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CCB96" w14:textId="77777777" w:rsidR="009E55F7" w:rsidRPr="001F6AE6" w:rsidRDefault="009E55F7" w:rsidP="00B94A54">
      <w:pPr>
        <w:pStyle w:val="3"/>
        <w:spacing w:beforeLines="0" w:before="0" w:afterLines="0" w:after="0"/>
        <w:rPr>
          <w:color w:val="000000" w:themeColor="text1"/>
          <w:szCs w:val="32"/>
        </w:rPr>
      </w:pPr>
      <w:r w:rsidRPr="001F6AE6">
        <w:rPr>
          <w:rFonts w:hint="eastAsia"/>
          <w:color w:val="000000" w:themeColor="text1"/>
          <w:szCs w:val="32"/>
        </w:rPr>
        <w:t>二、</w:t>
      </w:r>
      <w:r w:rsidRPr="001F6AE6">
        <w:rPr>
          <w:rFonts w:hint="eastAsia"/>
          <w:color w:val="000000" w:themeColor="text1"/>
          <w:szCs w:val="32"/>
          <w:lang w:eastAsia="zh-HK"/>
        </w:rPr>
        <w:t>內政部主管</w:t>
      </w:r>
    </w:p>
    <w:p w14:paraId="258B3187" w14:textId="3FF9EEC3" w:rsidR="009E55F7" w:rsidRPr="001F6AE6" w:rsidRDefault="00330DD8" w:rsidP="008D52CD">
      <w:pPr>
        <w:pStyle w:val="Web"/>
        <w:overflowPunct w:val="0"/>
        <w:spacing w:before="0" w:beforeAutospacing="0" w:after="0" w:afterAutospacing="0"/>
        <w:ind w:firstLineChars="150" w:firstLine="480"/>
        <w:rPr>
          <w:rFonts w:ascii="標楷體" w:eastAsia="標楷體" w:hAnsi="標楷體"/>
          <w:color w:val="000000" w:themeColor="text1"/>
        </w:rPr>
      </w:pPr>
      <w:r w:rsidRPr="001F6AE6">
        <w:rPr>
          <w:rFonts w:ascii="標楷體" w:eastAsia="標楷體" w:hAnsi="標楷體" w:hint="eastAsia"/>
          <w:b/>
          <w:color w:val="000000" w:themeColor="text1"/>
          <w:sz w:val="32"/>
          <w:szCs w:val="32"/>
        </w:rPr>
        <w:t>(</w:t>
      </w:r>
      <w:proofErr w:type="gramStart"/>
      <w:r w:rsidR="00FD2340" w:rsidRPr="001F6AE6">
        <w:rPr>
          <w:rFonts w:ascii="標楷體" w:eastAsia="標楷體" w:hAnsi="標楷體" w:hint="eastAsia"/>
          <w:b/>
          <w:color w:val="000000" w:themeColor="text1"/>
          <w:sz w:val="32"/>
          <w:szCs w:val="32"/>
        </w:rPr>
        <w:t>一</w:t>
      </w:r>
      <w:proofErr w:type="gramEnd"/>
      <w:r w:rsidRPr="001F6AE6">
        <w:rPr>
          <w:rFonts w:ascii="標楷體" w:eastAsia="標楷體" w:hAnsi="標楷體" w:hint="eastAsia"/>
          <w:b/>
          <w:color w:val="000000" w:themeColor="text1"/>
          <w:sz w:val="32"/>
          <w:szCs w:val="32"/>
        </w:rPr>
        <w:t>)</w:t>
      </w:r>
      <w:r w:rsidR="009E55F7" w:rsidRPr="001F6AE6">
        <w:rPr>
          <w:rFonts w:ascii="標楷體" w:eastAsia="標楷體" w:hAnsi="標楷體" w:hint="eastAsia"/>
          <w:b/>
          <w:color w:val="000000" w:themeColor="text1"/>
          <w:sz w:val="32"/>
          <w:szCs w:val="32"/>
        </w:rPr>
        <w:t>營建建設基金</w:t>
      </w:r>
    </w:p>
    <w:p w14:paraId="67F7E16E" w14:textId="6D711A2B" w:rsidR="009E55F7" w:rsidRPr="001F6AE6" w:rsidRDefault="009E55F7" w:rsidP="003A0710">
      <w:pPr>
        <w:pStyle w:val="Web"/>
        <w:overflowPunct w:val="0"/>
        <w:spacing w:before="0" w:beforeAutospacing="0" w:after="0" w:afterAutospacing="0" w:line="540" w:lineRule="exact"/>
        <w:ind w:firstLineChars="200" w:firstLine="480"/>
        <w:jc w:val="both"/>
        <w:rPr>
          <w:rFonts w:ascii="標楷體" w:eastAsia="標楷體" w:hAnsi="標楷體"/>
          <w:color w:val="000000" w:themeColor="text1"/>
        </w:rPr>
      </w:pPr>
      <w:r w:rsidRPr="001F6AE6">
        <w:rPr>
          <w:rFonts w:ascii="標楷體" w:eastAsia="標楷體" w:hAnsi="標楷體" w:hint="eastAsia"/>
          <w:color w:val="000000" w:themeColor="text1"/>
        </w:rPr>
        <w:t>政府為</w:t>
      </w:r>
      <w:r w:rsidR="00D57F91" w:rsidRPr="001F6AE6">
        <w:rPr>
          <w:rFonts w:ascii="標楷體" w:eastAsia="標楷體" w:hAnsi="標楷體" w:hint="eastAsia"/>
          <w:color w:val="000000" w:themeColor="text1"/>
        </w:rPr>
        <w:t>辦理住宅補貼、興辦社會住宅</w:t>
      </w:r>
      <w:r w:rsidRPr="001F6AE6">
        <w:rPr>
          <w:rFonts w:ascii="標楷體" w:eastAsia="標楷體" w:hAnsi="標楷體" w:hint="eastAsia"/>
          <w:color w:val="000000" w:themeColor="text1"/>
        </w:rPr>
        <w:t>、新市鎮開發與建設、推展都市更新</w:t>
      </w:r>
      <w:r w:rsidR="00D57F91" w:rsidRPr="001F6AE6">
        <w:rPr>
          <w:rFonts w:ascii="標楷體" w:eastAsia="標楷體" w:hAnsi="標楷體" w:hint="eastAsia"/>
          <w:color w:val="000000" w:themeColor="text1"/>
        </w:rPr>
        <w:t>事業之需要</w:t>
      </w:r>
      <w:r w:rsidRPr="001F6AE6">
        <w:rPr>
          <w:rFonts w:ascii="標楷體" w:eastAsia="標楷體" w:hAnsi="標楷體" w:hint="eastAsia"/>
          <w:color w:val="000000" w:themeColor="text1"/>
        </w:rPr>
        <w:t>，依據住宅法、新市鎮開發條例、都市更新條例等規定，設立營建建設基金</w:t>
      </w:r>
      <w:r w:rsidRPr="001F6AE6">
        <w:rPr>
          <w:rFonts w:hint="eastAsia"/>
          <w:color w:val="000000" w:themeColor="text1"/>
        </w:rPr>
        <w:t>（</w:t>
      </w:r>
      <w:r w:rsidRPr="001F6AE6">
        <w:rPr>
          <w:rFonts w:ascii="標楷體" w:eastAsia="標楷體" w:hAnsi="標楷體" w:hint="eastAsia"/>
          <w:color w:val="000000" w:themeColor="text1"/>
        </w:rPr>
        <w:t>含住宅基金等3個分</w:t>
      </w:r>
      <w:r w:rsidRPr="001F6AE6">
        <w:rPr>
          <w:rFonts w:ascii="標楷體" w:eastAsia="標楷體" w:hAnsi="標楷體"/>
          <w:color w:val="000000" w:themeColor="text1"/>
        </w:rPr>
        <w:t>基金</w:t>
      </w:r>
      <w:r w:rsidRPr="001F6AE6">
        <w:rPr>
          <w:rFonts w:hint="eastAsia"/>
          <w:color w:val="000000" w:themeColor="text1"/>
        </w:rPr>
        <w:t>）</w:t>
      </w:r>
      <w:r w:rsidRPr="001F6AE6">
        <w:rPr>
          <w:rFonts w:ascii="標楷體" w:eastAsia="標楷體" w:hAnsi="標楷體" w:hint="eastAsia"/>
          <w:color w:val="000000" w:themeColor="text1"/>
        </w:rPr>
        <w:t>。該基金</w:t>
      </w:r>
      <w:proofErr w:type="gramStart"/>
      <w:r w:rsidR="00296B48" w:rsidRPr="001F6AE6">
        <w:rPr>
          <w:rFonts w:ascii="標楷體" w:eastAsia="標楷體" w:hAnsi="標楷體" w:hint="eastAsia"/>
          <w:color w:val="000000" w:themeColor="text1"/>
        </w:rPr>
        <w:t>11</w:t>
      </w:r>
      <w:r w:rsidR="00722AE8" w:rsidRPr="001F6AE6">
        <w:rPr>
          <w:rFonts w:ascii="標楷體" w:eastAsia="標楷體" w:hAnsi="標楷體" w:hint="eastAsia"/>
          <w:color w:val="000000" w:themeColor="text1"/>
        </w:rPr>
        <w:t>4</w:t>
      </w:r>
      <w:proofErr w:type="gramEnd"/>
      <w:r w:rsidR="005832D0" w:rsidRPr="001F6AE6">
        <w:rPr>
          <w:rFonts w:ascii="標楷體" w:eastAsia="標楷體" w:hAnsi="標楷體" w:hint="eastAsia"/>
          <w:color w:val="000000" w:themeColor="text1"/>
        </w:rPr>
        <w:t>年度各項營運計畫及預算之執行等，經予書面審核，並</w:t>
      </w:r>
      <w:r w:rsidRPr="001F6AE6">
        <w:rPr>
          <w:rFonts w:ascii="標楷體" w:eastAsia="標楷體" w:hAnsi="標楷體" w:hint="eastAsia"/>
          <w:color w:val="000000" w:themeColor="text1"/>
        </w:rPr>
        <w:t>派員就地抽查</w:t>
      </w:r>
      <w:r w:rsidRPr="001F6AE6">
        <w:rPr>
          <w:rFonts w:hint="eastAsia"/>
          <w:color w:val="000000" w:themeColor="text1"/>
        </w:rPr>
        <w:t>，</w:t>
      </w:r>
      <w:r w:rsidRPr="001F6AE6">
        <w:rPr>
          <w:rFonts w:ascii="標楷體" w:eastAsia="標楷體" w:hAnsi="標楷體" w:hint="eastAsia"/>
          <w:color w:val="000000" w:themeColor="text1"/>
        </w:rPr>
        <w:t>茲將查核結果說明如次：</w:t>
      </w:r>
    </w:p>
    <w:p w14:paraId="2B902D8D" w14:textId="77777777" w:rsidR="009E55F7" w:rsidRPr="001F6AE6" w:rsidRDefault="009E55F7" w:rsidP="003A0710">
      <w:pPr>
        <w:overflowPunct w:val="0"/>
        <w:spacing w:line="560" w:lineRule="exact"/>
        <w:ind w:firstLineChars="450" w:firstLine="1261"/>
        <w:jc w:val="both"/>
        <w:rPr>
          <w:rFonts w:ascii="標楷體" w:eastAsia="標楷體" w:hAnsi="標楷體"/>
          <w:b/>
          <w:color w:val="000000" w:themeColor="text1"/>
          <w:sz w:val="28"/>
          <w:szCs w:val="28"/>
        </w:rPr>
      </w:pPr>
      <w:r w:rsidRPr="001F6AE6">
        <w:rPr>
          <w:rFonts w:ascii="標楷體" w:eastAsia="標楷體" w:hAnsi="標楷體"/>
          <w:b/>
          <w:color w:val="000000" w:themeColor="text1"/>
          <w:sz w:val="28"/>
          <w:szCs w:val="28"/>
        </w:rPr>
        <w:t>1.</w:t>
      </w:r>
      <w:r w:rsidRPr="001F6AE6">
        <w:rPr>
          <w:rFonts w:ascii="標楷體" w:eastAsia="標楷體" w:hAnsi="標楷體" w:hint="eastAsia"/>
          <w:b/>
          <w:color w:val="000000" w:themeColor="text1"/>
          <w:sz w:val="28"/>
          <w:szCs w:val="28"/>
        </w:rPr>
        <w:t xml:space="preserve">　營運計畫實施情形之查核</w:t>
      </w:r>
    </w:p>
    <w:p w14:paraId="553045F9" w14:textId="37B87D7C" w:rsidR="009E55F7" w:rsidRPr="001F6AE6" w:rsidRDefault="00D57F91" w:rsidP="00DB2DD9">
      <w:pPr>
        <w:pStyle w:val="Web"/>
        <w:overflowPunct w:val="0"/>
        <w:spacing w:beforeLines="2" w:before="7" w:beforeAutospacing="0" w:afterLines="70" w:after="252" w:afterAutospacing="0" w:line="560" w:lineRule="exact"/>
        <w:ind w:firstLineChars="200" w:firstLine="480"/>
        <w:jc w:val="both"/>
        <w:rPr>
          <w:rFonts w:ascii="標楷體" w:eastAsia="標楷體" w:hAnsi="標楷體"/>
          <w:color w:val="000000" w:themeColor="text1"/>
        </w:rPr>
      </w:pPr>
      <w:r w:rsidRPr="001F6AE6">
        <w:rPr>
          <w:rFonts w:ascii="標楷體" w:eastAsia="標楷體" w:hAnsi="標楷體" w:hint="eastAsia"/>
          <w:color w:val="000000" w:themeColor="text1"/>
        </w:rPr>
        <w:t>該基金主要營運計畫係</w:t>
      </w:r>
      <w:r w:rsidR="009E55F7" w:rsidRPr="001F6AE6">
        <w:rPr>
          <w:rFonts w:ascii="標楷體" w:eastAsia="標楷體" w:hAnsi="標楷體"/>
          <w:color w:val="000000" w:themeColor="text1"/>
        </w:rPr>
        <w:t>辦理住宅貸款利息差額</w:t>
      </w:r>
      <w:r w:rsidR="009E55F7" w:rsidRPr="001F6AE6">
        <w:rPr>
          <w:rFonts w:ascii="標楷體" w:eastAsia="標楷體" w:hAnsi="標楷體" w:hint="eastAsia"/>
          <w:color w:val="000000" w:themeColor="text1"/>
        </w:rPr>
        <w:t>及</w:t>
      </w:r>
      <w:r w:rsidR="009E55F7" w:rsidRPr="001F6AE6">
        <w:rPr>
          <w:rFonts w:ascii="標楷體" w:eastAsia="標楷體" w:hAnsi="標楷體"/>
          <w:color w:val="000000" w:themeColor="text1"/>
        </w:rPr>
        <w:t>租金補貼、社會住宅</w:t>
      </w:r>
      <w:r w:rsidR="009E55F7" w:rsidRPr="001F6AE6">
        <w:rPr>
          <w:rFonts w:ascii="標楷體" w:eastAsia="標楷體" w:hAnsi="標楷體" w:hint="eastAsia"/>
          <w:color w:val="000000" w:themeColor="text1"/>
        </w:rPr>
        <w:t>興辦計畫、</w:t>
      </w:r>
      <w:r w:rsidR="009E55F7" w:rsidRPr="001F6AE6">
        <w:rPr>
          <w:rFonts w:ascii="標楷體" w:eastAsia="標楷體" w:hAnsi="標楷體"/>
          <w:color w:val="000000" w:themeColor="text1"/>
        </w:rPr>
        <w:t>淡</w:t>
      </w:r>
      <w:r w:rsidR="009E55F7" w:rsidRPr="001F6AE6">
        <w:rPr>
          <w:rFonts w:ascii="標楷體" w:eastAsia="標楷體" w:hAnsi="標楷體" w:hint="eastAsia"/>
          <w:color w:val="000000" w:themeColor="text1"/>
        </w:rPr>
        <w:t>海</w:t>
      </w:r>
      <w:r w:rsidR="009E55F7" w:rsidRPr="001F6AE6">
        <w:rPr>
          <w:rFonts w:ascii="標楷體" w:eastAsia="標楷體" w:hAnsi="標楷體"/>
          <w:color w:val="000000" w:themeColor="text1"/>
        </w:rPr>
        <w:t>、</w:t>
      </w:r>
      <w:r w:rsidR="009E55F7" w:rsidRPr="001F6AE6">
        <w:rPr>
          <w:rFonts w:ascii="標楷體" w:eastAsia="標楷體" w:hAnsi="標楷體" w:hint="eastAsia"/>
          <w:color w:val="000000" w:themeColor="text1"/>
        </w:rPr>
        <w:t>高雄</w:t>
      </w:r>
      <w:r w:rsidR="009E55F7" w:rsidRPr="001F6AE6">
        <w:rPr>
          <w:rFonts w:ascii="標楷體" w:eastAsia="標楷體" w:hAnsi="標楷體"/>
          <w:color w:val="000000" w:themeColor="text1"/>
        </w:rPr>
        <w:t>及</w:t>
      </w:r>
      <w:r w:rsidR="009E55F7" w:rsidRPr="001F6AE6">
        <w:rPr>
          <w:rFonts w:ascii="標楷體" w:eastAsia="標楷體" w:hAnsi="標楷體" w:hint="eastAsia"/>
          <w:color w:val="000000" w:themeColor="text1"/>
        </w:rPr>
        <w:t>林口新</w:t>
      </w:r>
      <w:r w:rsidR="009E55F7" w:rsidRPr="001F6AE6">
        <w:rPr>
          <w:rFonts w:ascii="標楷體" w:eastAsia="標楷體" w:hAnsi="標楷體"/>
          <w:color w:val="000000" w:themeColor="text1"/>
        </w:rPr>
        <w:t>市鎮土地開發</w:t>
      </w:r>
      <w:r w:rsidR="009E55F7" w:rsidRPr="001F6AE6">
        <w:rPr>
          <w:rFonts w:ascii="標楷體" w:eastAsia="標楷體" w:hAnsi="標楷體" w:hint="eastAsia"/>
          <w:color w:val="000000" w:themeColor="text1"/>
        </w:rPr>
        <w:t>建</w:t>
      </w:r>
      <w:r w:rsidR="009E55F7" w:rsidRPr="001F6AE6">
        <w:rPr>
          <w:rFonts w:ascii="標楷體" w:eastAsia="標楷體" w:hAnsi="標楷體"/>
          <w:color w:val="000000" w:themeColor="text1"/>
        </w:rPr>
        <w:t>設</w:t>
      </w:r>
      <w:r w:rsidR="009E55F7" w:rsidRPr="001F6AE6">
        <w:rPr>
          <w:rFonts w:ascii="標楷體" w:eastAsia="標楷體" w:hAnsi="標楷體" w:hint="eastAsia"/>
          <w:color w:val="000000" w:themeColor="text1"/>
        </w:rPr>
        <w:t>、都</w:t>
      </w:r>
      <w:r w:rsidR="009E55F7" w:rsidRPr="001F6AE6">
        <w:rPr>
          <w:rFonts w:ascii="標楷體" w:eastAsia="標楷體" w:hAnsi="標楷體"/>
          <w:color w:val="000000" w:themeColor="text1"/>
        </w:rPr>
        <w:t>市</w:t>
      </w:r>
      <w:r w:rsidR="009E55F7" w:rsidRPr="001F6AE6">
        <w:rPr>
          <w:rFonts w:ascii="標楷體" w:eastAsia="標楷體" w:hAnsi="標楷體" w:hint="eastAsia"/>
          <w:color w:val="000000" w:themeColor="text1"/>
        </w:rPr>
        <w:t>更</w:t>
      </w:r>
      <w:r w:rsidR="009E55F7" w:rsidRPr="001F6AE6">
        <w:rPr>
          <w:rFonts w:ascii="標楷體" w:eastAsia="標楷體" w:hAnsi="標楷體"/>
          <w:color w:val="000000" w:themeColor="text1"/>
        </w:rPr>
        <w:t>新推</w:t>
      </w:r>
      <w:r w:rsidR="009E55F7" w:rsidRPr="001F6AE6">
        <w:rPr>
          <w:rFonts w:ascii="標楷體" w:eastAsia="標楷體" w:hAnsi="標楷體" w:hint="eastAsia"/>
          <w:color w:val="000000" w:themeColor="text1"/>
        </w:rPr>
        <w:t>動</w:t>
      </w:r>
      <w:r w:rsidR="009E55F7" w:rsidRPr="001F6AE6">
        <w:rPr>
          <w:rFonts w:ascii="標楷體" w:eastAsia="標楷體" w:hAnsi="標楷體"/>
          <w:color w:val="000000" w:themeColor="text1"/>
        </w:rPr>
        <w:t>工作</w:t>
      </w:r>
      <w:r w:rsidR="009E55F7" w:rsidRPr="001F6AE6">
        <w:rPr>
          <w:rFonts w:ascii="標楷體" w:eastAsia="標楷體" w:hAnsi="標楷體" w:hint="eastAsia"/>
          <w:color w:val="000000" w:themeColor="text1"/>
        </w:rPr>
        <w:t>。</w:t>
      </w:r>
      <w:proofErr w:type="gramStart"/>
      <w:r w:rsidR="00296B48" w:rsidRPr="001F6AE6">
        <w:rPr>
          <w:rFonts w:ascii="標楷體" w:eastAsia="標楷體" w:hAnsi="標楷體" w:hint="eastAsia"/>
          <w:color w:val="000000" w:themeColor="text1"/>
        </w:rPr>
        <w:t>11</w:t>
      </w:r>
      <w:r w:rsidR="00722AE8" w:rsidRPr="001F6AE6">
        <w:rPr>
          <w:rFonts w:ascii="標楷體" w:eastAsia="標楷體" w:hAnsi="標楷體" w:hint="eastAsia"/>
          <w:color w:val="000000" w:themeColor="text1"/>
        </w:rPr>
        <w:t>4</w:t>
      </w:r>
      <w:proofErr w:type="gramEnd"/>
      <w:r w:rsidR="009E55F7" w:rsidRPr="001F6AE6">
        <w:rPr>
          <w:rFonts w:ascii="標楷體" w:eastAsia="標楷體" w:hAnsi="標楷體"/>
          <w:color w:val="000000" w:themeColor="text1"/>
        </w:rPr>
        <w:t>年度營運項目</w:t>
      </w:r>
      <w:r w:rsidR="009E55F7" w:rsidRPr="001F6AE6">
        <w:rPr>
          <w:rFonts w:ascii="標楷體" w:eastAsia="標楷體" w:hAnsi="標楷體" w:hint="eastAsia"/>
          <w:color w:val="000000" w:themeColor="text1"/>
        </w:rPr>
        <w:t>4項</w:t>
      </w:r>
      <w:r w:rsidR="009E55F7" w:rsidRPr="001F6AE6">
        <w:rPr>
          <w:rFonts w:ascii="標楷體" w:eastAsia="標楷體" w:hAnsi="標楷體"/>
          <w:color w:val="000000" w:themeColor="text1"/>
        </w:rPr>
        <w:t>，實施結果，實際數較原</w:t>
      </w:r>
      <w:r w:rsidR="009E55F7" w:rsidRPr="001F6AE6">
        <w:rPr>
          <w:rFonts w:ascii="標楷體" w:eastAsia="標楷體" w:hAnsi="標楷體" w:hint="eastAsia"/>
          <w:color w:val="000000" w:themeColor="text1"/>
        </w:rPr>
        <w:t>預</w:t>
      </w:r>
      <w:r w:rsidR="009E55F7" w:rsidRPr="001F6AE6">
        <w:rPr>
          <w:rFonts w:ascii="標楷體" w:eastAsia="標楷體" w:hAnsi="標楷體"/>
          <w:color w:val="000000" w:themeColor="text1"/>
        </w:rPr>
        <w:t>計</w:t>
      </w:r>
      <w:r w:rsidR="009E55F7" w:rsidRPr="001F6AE6">
        <w:rPr>
          <w:rFonts w:ascii="標楷體" w:eastAsia="標楷體" w:hAnsi="標楷體" w:hint="eastAsia"/>
          <w:color w:val="000000" w:themeColor="text1"/>
        </w:rPr>
        <w:t>增加者</w:t>
      </w:r>
      <w:r w:rsidR="0008781C" w:rsidRPr="001F6AE6">
        <w:rPr>
          <w:rFonts w:ascii="標楷體" w:eastAsia="標楷體" w:hAnsi="標楷體" w:hint="eastAsia"/>
          <w:color w:val="000000" w:themeColor="text1"/>
        </w:rPr>
        <w:t>1</w:t>
      </w:r>
      <w:r w:rsidR="009E55F7" w:rsidRPr="001F6AE6">
        <w:rPr>
          <w:rFonts w:ascii="標楷體" w:eastAsia="標楷體" w:hAnsi="標楷體" w:hint="eastAsia"/>
          <w:color w:val="000000" w:themeColor="text1"/>
        </w:rPr>
        <w:t>項</w:t>
      </w:r>
      <w:r w:rsidR="009E55F7" w:rsidRPr="001F6AE6">
        <w:rPr>
          <w:rFonts w:hint="eastAsia"/>
          <w:color w:val="000000" w:themeColor="text1"/>
        </w:rPr>
        <w:t>，</w:t>
      </w:r>
      <w:r w:rsidR="009E55F7" w:rsidRPr="001F6AE6">
        <w:rPr>
          <w:rFonts w:ascii="標楷體" w:eastAsia="標楷體" w:hAnsi="標楷體" w:hint="eastAsia"/>
          <w:color w:val="000000" w:themeColor="text1"/>
        </w:rPr>
        <w:t>減少者</w:t>
      </w:r>
      <w:r w:rsidR="0008781C" w:rsidRPr="001F6AE6">
        <w:rPr>
          <w:rFonts w:ascii="標楷體" w:eastAsia="標楷體" w:hAnsi="標楷體" w:hint="eastAsia"/>
          <w:color w:val="000000" w:themeColor="text1"/>
        </w:rPr>
        <w:t>3</w:t>
      </w:r>
      <w:r w:rsidR="009E55F7" w:rsidRPr="001F6AE6">
        <w:rPr>
          <w:rFonts w:ascii="標楷體" w:eastAsia="標楷體" w:hAnsi="標楷體" w:hint="eastAsia"/>
          <w:color w:val="000000" w:themeColor="text1"/>
        </w:rPr>
        <w:t>項</w:t>
      </w:r>
      <w:r w:rsidR="009E55F7" w:rsidRPr="001F6AE6">
        <w:rPr>
          <w:rFonts w:hint="eastAsia"/>
          <w:color w:val="000000" w:themeColor="text1"/>
        </w:rPr>
        <w:t>，</w:t>
      </w:r>
      <w:r w:rsidR="009E55F7" w:rsidRPr="001F6AE6">
        <w:rPr>
          <w:rFonts w:ascii="標楷體" w:eastAsia="標楷體" w:hAnsi="標楷體"/>
          <w:color w:val="000000" w:themeColor="text1"/>
        </w:rPr>
        <w:t>其</w:t>
      </w:r>
      <w:r w:rsidR="009E55F7" w:rsidRPr="001F6AE6">
        <w:rPr>
          <w:rFonts w:ascii="標楷體" w:eastAsia="標楷體" w:hAnsi="標楷體" w:hint="eastAsia"/>
          <w:color w:val="000000" w:themeColor="text1"/>
        </w:rPr>
        <w:t>執行情形列表</w:t>
      </w:r>
      <w:r w:rsidR="009E55F7" w:rsidRPr="001F6AE6">
        <w:rPr>
          <w:rFonts w:ascii="標楷體" w:eastAsia="標楷體" w:hAnsi="標楷體"/>
          <w:color w:val="000000" w:themeColor="text1"/>
        </w:rPr>
        <w:t>如次：</w:t>
      </w:r>
    </w:p>
    <w:tbl>
      <w:tblPr>
        <w:tblW w:w="10191" w:type="dxa"/>
        <w:tblLayout w:type="fixed"/>
        <w:tblCellMar>
          <w:left w:w="28" w:type="dxa"/>
          <w:right w:w="28" w:type="dxa"/>
        </w:tblCellMar>
        <w:tblLook w:val="0000" w:firstRow="0" w:lastRow="0" w:firstColumn="0" w:lastColumn="0" w:noHBand="0" w:noVBand="0"/>
      </w:tblPr>
      <w:tblGrid>
        <w:gridCol w:w="1928"/>
        <w:gridCol w:w="624"/>
        <w:gridCol w:w="1191"/>
        <w:gridCol w:w="1191"/>
        <w:gridCol w:w="1304"/>
        <w:gridCol w:w="845"/>
        <w:gridCol w:w="3108"/>
      </w:tblGrid>
      <w:tr w:rsidR="001F6AE6" w:rsidRPr="001F6AE6" w14:paraId="4AEB20C5" w14:textId="77777777" w:rsidTr="00DB2DD9">
        <w:trPr>
          <w:cantSplit/>
          <w:trHeight w:val="454"/>
        </w:trPr>
        <w:tc>
          <w:tcPr>
            <w:tcW w:w="1928" w:type="dxa"/>
            <w:vMerge w:val="restart"/>
            <w:tcBorders>
              <w:top w:val="single" w:sz="8" w:space="0" w:color="auto"/>
              <w:right w:val="single" w:sz="4" w:space="0" w:color="auto"/>
            </w:tcBorders>
            <w:vAlign w:val="center"/>
          </w:tcPr>
          <w:p w14:paraId="37F953CC" w14:textId="77777777" w:rsidR="009E55F7" w:rsidRPr="001F6AE6" w:rsidRDefault="009E55F7" w:rsidP="00110903">
            <w:pPr>
              <w:jc w:val="distribute"/>
              <w:rPr>
                <w:rFonts w:ascii="標楷體" w:eastAsia="標楷體" w:hAnsi="標楷體"/>
                <w:bCs/>
                <w:color w:val="000000" w:themeColor="text1"/>
                <w:sz w:val="22"/>
              </w:rPr>
            </w:pPr>
            <w:r w:rsidRPr="001F6AE6">
              <w:rPr>
                <w:rFonts w:ascii="標楷體" w:eastAsia="標楷體" w:hAnsi="標楷體" w:hint="eastAsia"/>
                <w:bCs/>
                <w:color w:val="000000" w:themeColor="text1"/>
                <w:sz w:val="22"/>
              </w:rPr>
              <w:t>項目</w:t>
            </w:r>
          </w:p>
        </w:tc>
        <w:tc>
          <w:tcPr>
            <w:tcW w:w="624" w:type="dxa"/>
            <w:vMerge w:val="restart"/>
            <w:tcBorders>
              <w:top w:val="single" w:sz="8" w:space="0" w:color="auto"/>
              <w:left w:val="single" w:sz="4" w:space="0" w:color="auto"/>
              <w:right w:val="single" w:sz="4" w:space="0" w:color="auto"/>
            </w:tcBorders>
            <w:vAlign w:val="center"/>
          </w:tcPr>
          <w:p w14:paraId="731099FD" w14:textId="77777777" w:rsidR="009E55F7" w:rsidRPr="001F6AE6" w:rsidRDefault="009E55F7" w:rsidP="00110903">
            <w:pPr>
              <w:jc w:val="distribute"/>
              <w:rPr>
                <w:rFonts w:ascii="標楷體" w:eastAsia="標楷體" w:hAnsi="標楷體"/>
                <w:bCs/>
                <w:color w:val="000000" w:themeColor="text1"/>
                <w:sz w:val="22"/>
              </w:rPr>
            </w:pPr>
            <w:r w:rsidRPr="001F6AE6">
              <w:rPr>
                <w:rFonts w:ascii="標楷體" w:eastAsia="標楷體" w:hAnsi="標楷體" w:hint="eastAsia"/>
                <w:bCs/>
                <w:color w:val="000000" w:themeColor="text1"/>
                <w:sz w:val="22"/>
              </w:rPr>
              <w:t>單位</w:t>
            </w:r>
          </w:p>
        </w:tc>
        <w:tc>
          <w:tcPr>
            <w:tcW w:w="1191" w:type="dxa"/>
            <w:vMerge w:val="restart"/>
            <w:tcBorders>
              <w:top w:val="single" w:sz="8" w:space="0" w:color="auto"/>
              <w:left w:val="single" w:sz="4" w:space="0" w:color="auto"/>
              <w:right w:val="single" w:sz="4" w:space="0" w:color="auto"/>
            </w:tcBorders>
            <w:vAlign w:val="center"/>
          </w:tcPr>
          <w:p w14:paraId="5EF079CA" w14:textId="77777777" w:rsidR="009E55F7" w:rsidRPr="001F6AE6" w:rsidRDefault="009E55F7" w:rsidP="00110903">
            <w:pPr>
              <w:jc w:val="distribute"/>
              <w:rPr>
                <w:rFonts w:ascii="標楷體" w:eastAsia="標楷體" w:hAnsi="標楷體"/>
                <w:bCs/>
                <w:color w:val="000000" w:themeColor="text1"/>
                <w:sz w:val="22"/>
              </w:rPr>
            </w:pPr>
            <w:r w:rsidRPr="001F6AE6">
              <w:rPr>
                <w:rFonts w:ascii="標楷體" w:eastAsia="標楷體" w:hAnsi="標楷體" w:hint="eastAsia"/>
                <w:bCs/>
                <w:color w:val="000000" w:themeColor="text1"/>
                <w:sz w:val="22"/>
              </w:rPr>
              <w:t>預計數</w:t>
            </w:r>
          </w:p>
        </w:tc>
        <w:tc>
          <w:tcPr>
            <w:tcW w:w="1191" w:type="dxa"/>
            <w:vMerge w:val="restart"/>
            <w:tcBorders>
              <w:top w:val="single" w:sz="8" w:space="0" w:color="auto"/>
              <w:left w:val="single" w:sz="4" w:space="0" w:color="auto"/>
              <w:right w:val="single" w:sz="4" w:space="0" w:color="auto"/>
            </w:tcBorders>
            <w:vAlign w:val="center"/>
          </w:tcPr>
          <w:p w14:paraId="4A7D3664" w14:textId="77777777" w:rsidR="009E55F7" w:rsidRPr="001F6AE6" w:rsidRDefault="009E55F7" w:rsidP="00110903">
            <w:pPr>
              <w:jc w:val="distribute"/>
              <w:rPr>
                <w:rFonts w:ascii="標楷體" w:eastAsia="標楷體" w:hAnsi="標楷體"/>
                <w:bCs/>
                <w:color w:val="000000" w:themeColor="text1"/>
                <w:sz w:val="22"/>
              </w:rPr>
            </w:pPr>
            <w:r w:rsidRPr="001F6AE6">
              <w:rPr>
                <w:rFonts w:ascii="標楷體" w:eastAsia="標楷體" w:hAnsi="標楷體" w:hint="eastAsia"/>
                <w:bCs/>
                <w:color w:val="000000" w:themeColor="text1"/>
                <w:sz w:val="22"/>
              </w:rPr>
              <w:t>實際數</w:t>
            </w:r>
          </w:p>
        </w:tc>
        <w:tc>
          <w:tcPr>
            <w:tcW w:w="5257" w:type="dxa"/>
            <w:gridSpan w:val="3"/>
            <w:tcBorders>
              <w:top w:val="single" w:sz="8" w:space="0" w:color="auto"/>
              <w:left w:val="single" w:sz="4" w:space="0" w:color="auto"/>
              <w:bottom w:val="single" w:sz="4" w:space="0" w:color="auto"/>
            </w:tcBorders>
            <w:vAlign w:val="center"/>
          </w:tcPr>
          <w:p w14:paraId="409C6568" w14:textId="77777777" w:rsidR="009E55F7" w:rsidRPr="001F6AE6" w:rsidRDefault="009E55F7" w:rsidP="00110903">
            <w:pPr>
              <w:adjustRightInd w:val="0"/>
              <w:snapToGrid w:val="0"/>
              <w:ind w:right="-1"/>
              <w:jc w:val="distribute"/>
              <w:rPr>
                <w:rFonts w:ascii="標楷體" w:eastAsia="標楷體" w:hAnsi="標楷體"/>
                <w:bCs/>
                <w:color w:val="000000" w:themeColor="text1"/>
                <w:sz w:val="22"/>
              </w:rPr>
            </w:pPr>
            <w:r w:rsidRPr="001F6AE6">
              <w:rPr>
                <w:rFonts w:ascii="標楷體" w:eastAsia="標楷體" w:hAnsi="標楷體" w:hint="eastAsia"/>
                <w:bCs/>
                <w:color w:val="000000" w:themeColor="text1"/>
                <w:sz w:val="22"/>
              </w:rPr>
              <w:t>比較增減</w:t>
            </w:r>
          </w:p>
        </w:tc>
      </w:tr>
      <w:tr w:rsidR="001F6AE6" w:rsidRPr="001F6AE6" w14:paraId="38714785" w14:textId="77777777" w:rsidTr="00DB2DD9">
        <w:trPr>
          <w:cantSplit/>
          <w:trHeight w:val="454"/>
        </w:trPr>
        <w:tc>
          <w:tcPr>
            <w:tcW w:w="1928" w:type="dxa"/>
            <w:vMerge/>
            <w:tcBorders>
              <w:bottom w:val="single" w:sz="8" w:space="0" w:color="auto"/>
              <w:right w:val="single" w:sz="4" w:space="0" w:color="auto"/>
            </w:tcBorders>
          </w:tcPr>
          <w:p w14:paraId="3955052D" w14:textId="77777777" w:rsidR="009E55F7" w:rsidRPr="001F6AE6" w:rsidRDefault="009E55F7" w:rsidP="00110903">
            <w:pPr>
              <w:jc w:val="distribute"/>
              <w:rPr>
                <w:rFonts w:ascii="標楷體" w:eastAsia="標楷體" w:hAnsi="標楷體"/>
                <w:bCs/>
                <w:color w:val="000000" w:themeColor="text1"/>
                <w:sz w:val="22"/>
              </w:rPr>
            </w:pPr>
          </w:p>
        </w:tc>
        <w:tc>
          <w:tcPr>
            <w:tcW w:w="624" w:type="dxa"/>
            <w:vMerge/>
            <w:tcBorders>
              <w:left w:val="single" w:sz="4" w:space="0" w:color="auto"/>
              <w:bottom w:val="single" w:sz="8" w:space="0" w:color="auto"/>
              <w:right w:val="single" w:sz="4" w:space="0" w:color="auto"/>
            </w:tcBorders>
          </w:tcPr>
          <w:p w14:paraId="0DB46080" w14:textId="77777777" w:rsidR="009E55F7" w:rsidRPr="001F6AE6" w:rsidRDefault="009E55F7" w:rsidP="00110903">
            <w:pPr>
              <w:jc w:val="distribute"/>
              <w:rPr>
                <w:rFonts w:ascii="標楷體" w:eastAsia="標楷體" w:hAnsi="標楷體"/>
                <w:bCs/>
                <w:color w:val="000000" w:themeColor="text1"/>
                <w:sz w:val="22"/>
              </w:rPr>
            </w:pPr>
          </w:p>
        </w:tc>
        <w:tc>
          <w:tcPr>
            <w:tcW w:w="1191" w:type="dxa"/>
            <w:vMerge/>
            <w:tcBorders>
              <w:left w:val="single" w:sz="4" w:space="0" w:color="auto"/>
              <w:bottom w:val="single" w:sz="8" w:space="0" w:color="auto"/>
              <w:right w:val="single" w:sz="4" w:space="0" w:color="auto"/>
            </w:tcBorders>
          </w:tcPr>
          <w:p w14:paraId="5BE6B71C" w14:textId="77777777" w:rsidR="009E55F7" w:rsidRPr="001F6AE6" w:rsidRDefault="009E55F7" w:rsidP="00110903">
            <w:pPr>
              <w:jc w:val="distribute"/>
              <w:rPr>
                <w:rFonts w:ascii="標楷體" w:eastAsia="標楷體" w:hAnsi="標楷體"/>
                <w:bCs/>
                <w:color w:val="000000" w:themeColor="text1"/>
                <w:sz w:val="22"/>
              </w:rPr>
            </w:pPr>
          </w:p>
        </w:tc>
        <w:tc>
          <w:tcPr>
            <w:tcW w:w="1191" w:type="dxa"/>
            <w:vMerge/>
            <w:tcBorders>
              <w:left w:val="single" w:sz="4" w:space="0" w:color="auto"/>
              <w:bottom w:val="single" w:sz="8" w:space="0" w:color="auto"/>
              <w:right w:val="single" w:sz="4" w:space="0" w:color="auto"/>
            </w:tcBorders>
          </w:tcPr>
          <w:p w14:paraId="3D0B983F" w14:textId="77777777" w:rsidR="009E55F7" w:rsidRPr="001F6AE6" w:rsidRDefault="009E55F7" w:rsidP="00110903">
            <w:pPr>
              <w:jc w:val="distribute"/>
              <w:rPr>
                <w:rFonts w:ascii="標楷體" w:eastAsia="標楷體" w:hAnsi="標楷體"/>
                <w:bCs/>
                <w:color w:val="000000" w:themeColor="text1"/>
                <w:sz w:val="22"/>
              </w:rPr>
            </w:pPr>
          </w:p>
        </w:tc>
        <w:tc>
          <w:tcPr>
            <w:tcW w:w="1304" w:type="dxa"/>
            <w:tcBorders>
              <w:top w:val="single" w:sz="4" w:space="0" w:color="auto"/>
              <w:left w:val="single" w:sz="4" w:space="0" w:color="auto"/>
              <w:bottom w:val="single" w:sz="8" w:space="0" w:color="auto"/>
              <w:right w:val="single" w:sz="4" w:space="0" w:color="auto"/>
            </w:tcBorders>
            <w:vAlign w:val="center"/>
          </w:tcPr>
          <w:p w14:paraId="00DC7205" w14:textId="77777777" w:rsidR="009E55F7" w:rsidRPr="001F6AE6" w:rsidRDefault="009E55F7" w:rsidP="00110903">
            <w:pPr>
              <w:adjustRightInd w:val="0"/>
              <w:snapToGrid w:val="0"/>
              <w:jc w:val="distribute"/>
              <w:rPr>
                <w:rFonts w:ascii="標楷體" w:eastAsia="標楷體" w:hAnsi="標楷體"/>
                <w:bCs/>
                <w:color w:val="000000" w:themeColor="text1"/>
                <w:sz w:val="22"/>
              </w:rPr>
            </w:pPr>
            <w:r w:rsidRPr="001F6AE6">
              <w:rPr>
                <w:rFonts w:ascii="標楷體" w:eastAsia="標楷體" w:hAnsi="標楷體" w:hint="eastAsia"/>
                <w:bCs/>
                <w:color w:val="000000" w:themeColor="text1"/>
                <w:sz w:val="22"/>
              </w:rPr>
              <w:t>增減數</w:t>
            </w:r>
          </w:p>
        </w:tc>
        <w:tc>
          <w:tcPr>
            <w:tcW w:w="845" w:type="dxa"/>
            <w:tcBorders>
              <w:top w:val="single" w:sz="4" w:space="0" w:color="auto"/>
              <w:left w:val="single" w:sz="4" w:space="0" w:color="auto"/>
              <w:bottom w:val="single" w:sz="8" w:space="0" w:color="auto"/>
              <w:right w:val="single" w:sz="4" w:space="0" w:color="auto"/>
            </w:tcBorders>
            <w:vAlign w:val="center"/>
          </w:tcPr>
          <w:p w14:paraId="240EE815" w14:textId="77777777" w:rsidR="009E55F7" w:rsidRPr="001F6AE6" w:rsidRDefault="009E55F7" w:rsidP="00110903">
            <w:pPr>
              <w:adjustRightInd w:val="0"/>
              <w:snapToGrid w:val="0"/>
              <w:jc w:val="distribute"/>
              <w:rPr>
                <w:rFonts w:ascii="標楷體" w:eastAsia="標楷體" w:hAnsi="標楷體"/>
                <w:bCs/>
                <w:color w:val="000000" w:themeColor="text1"/>
                <w:sz w:val="22"/>
              </w:rPr>
            </w:pPr>
            <w:r w:rsidRPr="001F6AE6">
              <w:rPr>
                <w:rFonts w:ascii="標楷體" w:eastAsia="標楷體" w:hAnsi="標楷體" w:hint="eastAsia"/>
                <w:bCs/>
                <w:color w:val="000000" w:themeColor="text1"/>
                <w:sz w:val="22"/>
              </w:rPr>
              <w:t>％</w:t>
            </w:r>
          </w:p>
        </w:tc>
        <w:tc>
          <w:tcPr>
            <w:tcW w:w="3108" w:type="dxa"/>
            <w:tcBorders>
              <w:top w:val="single" w:sz="4" w:space="0" w:color="auto"/>
              <w:left w:val="single" w:sz="4" w:space="0" w:color="auto"/>
              <w:bottom w:val="single" w:sz="8" w:space="0" w:color="auto"/>
            </w:tcBorders>
            <w:vAlign w:val="center"/>
          </w:tcPr>
          <w:p w14:paraId="6AEA454B" w14:textId="77777777" w:rsidR="009E55F7" w:rsidRPr="001F6AE6" w:rsidRDefault="009E55F7" w:rsidP="00110903">
            <w:pPr>
              <w:adjustRightInd w:val="0"/>
              <w:snapToGrid w:val="0"/>
              <w:ind w:rightChars="2" w:right="5"/>
              <w:jc w:val="distribute"/>
              <w:rPr>
                <w:rFonts w:ascii="標楷體" w:eastAsia="標楷體" w:hAnsi="標楷體"/>
                <w:bCs/>
                <w:color w:val="000000" w:themeColor="text1"/>
                <w:sz w:val="22"/>
              </w:rPr>
            </w:pPr>
            <w:r w:rsidRPr="001F6AE6">
              <w:rPr>
                <w:rFonts w:ascii="標楷體" w:eastAsia="標楷體" w:hAnsi="標楷體" w:hint="eastAsia"/>
                <w:bCs/>
                <w:color w:val="000000" w:themeColor="text1"/>
                <w:sz w:val="22"/>
              </w:rPr>
              <w:t>原因</w:t>
            </w:r>
          </w:p>
        </w:tc>
      </w:tr>
      <w:tr w:rsidR="001F6AE6" w:rsidRPr="001F6AE6" w14:paraId="0BC607BA" w14:textId="77777777" w:rsidTr="00DB2DD9">
        <w:trPr>
          <w:cantSplit/>
          <w:trHeight w:val="765"/>
        </w:trPr>
        <w:tc>
          <w:tcPr>
            <w:tcW w:w="1928" w:type="dxa"/>
            <w:tcBorders>
              <w:right w:val="single" w:sz="4" w:space="0" w:color="auto"/>
            </w:tcBorders>
            <w:shd w:val="clear" w:color="auto" w:fill="auto"/>
          </w:tcPr>
          <w:p w14:paraId="131E9B71" w14:textId="77777777" w:rsidR="00722AE8" w:rsidRPr="001F6AE6" w:rsidRDefault="00722AE8" w:rsidP="00673C3D">
            <w:pPr>
              <w:pStyle w:val="a9"/>
              <w:kinsoku w:val="0"/>
              <w:spacing w:line="340" w:lineRule="exact"/>
              <w:ind w:firstLine="0"/>
              <w:jc w:val="distribute"/>
              <w:rPr>
                <w:rFonts w:hAnsi="標楷體"/>
                <w:noProof/>
                <w:color w:val="000000" w:themeColor="text1"/>
                <w:sz w:val="22"/>
                <w:szCs w:val="22"/>
              </w:rPr>
            </w:pPr>
            <w:r w:rsidRPr="001F6AE6">
              <w:rPr>
                <w:rFonts w:hAnsi="標楷體" w:hint="eastAsia"/>
                <w:noProof/>
                <w:color w:val="000000" w:themeColor="text1"/>
                <w:sz w:val="22"/>
                <w:szCs w:val="22"/>
              </w:rPr>
              <w:t>住宅貸款利息差額</w:t>
            </w:r>
          </w:p>
          <w:p w14:paraId="6CD17F86" w14:textId="568DA5CD" w:rsidR="00722AE8" w:rsidRPr="001F6AE6" w:rsidRDefault="00722AE8" w:rsidP="00673C3D">
            <w:pPr>
              <w:pStyle w:val="a9"/>
              <w:kinsoku w:val="0"/>
              <w:spacing w:line="340" w:lineRule="exact"/>
              <w:ind w:firstLine="0"/>
              <w:jc w:val="distribute"/>
              <w:rPr>
                <w:rFonts w:hAnsi="標楷體"/>
                <w:color w:val="000000" w:themeColor="text1"/>
                <w:sz w:val="22"/>
                <w:szCs w:val="22"/>
              </w:rPr>
            </w:pPr>
            <w:r w:rsidRPr="001F6AE6">
              <w:rPr>
                <w:rFonts w:hAnsi="標楷體" w:hint="eastAsia"/>
                <w:noProof/>
                <w:color w:val="000000" w:themeColor="text1"/>
                <w:sz w:val="22"/>
                <w:szCs w:val="22"/>
              </w:rPr>
              <w:t>及租金補貼</w:t>
            </w:r>
          </w:p>
        </w:tc>
        <w:tc>
          <w:tcPr>
            <w:tcW w:w="624" w:type="dxa"/>
            <w:tcBorders>
              <w:left w:val="single" w:sz="4" w:space="0" w:color="auto"/>
              <w:right w:val="single" w:sz="4" w:space="0" w:color="auto"/>
            </w:tcBorders>
            <w:shd w:val="clear" w:color="auto" w:fill="auto"/>
          </w:tcPr>
          <w:p w14:paraId="3C161916" w14:textId="77777777" w:rsidR="00722AE8" w:rsidRPr="001F6AE6" w:rsidRDefault="00722AE8" w:rsidP="00673C3D">
            <w:pPr>
              <w:pStyle w:val="a9"/>
              <w:kinsoku w:val="0"/>
              <w:spacing w:line="340" w:lineRule="exact"/>
              <w:ind w:firstLine="0"/>
              <w:jc w:val="distribute"/>
              <w:rPr>
                <w:rFonts w:hAnsi="標楷體"/>
                <w:color w:val="000000" w:themeColor="text1"/>
                <w:sz w:val="22"/>
                <w:szCs w:val="22"/>
              </w:rPr>
            </w:pPr>
            <w:r w:rsidRPr="001F6AE6">
              <w:rPr>
                <w:rFonts w:hAnsi="標楷體" w:hint="eastAsia"/>
                <w:noProof/>
                <w:color w:val="000000" w:themeColor="text1"/>
                <w:sz w:val="22"/>
                <w:szCs w:val="22"/>
              </w:rPr>
              <w:t>千元</w:t>
            </w:r>
          </w:p>
        </w:tc>
        <w:tc>
          <w:tcPr>
            <w:tcW w:w="1191" w:type="dxa"/>
            <w:tcBorders>
              <w:left w:val="single" w:sz="4" w:space="0" w:color="auto"/>
              <w:right w:val="single" w:sz="4" w:space="0" w:color="auto"/>
            </w:tcBorders>
            <w:shd w:val="clear" w:color="auto" w:fill="auto"/>
          </w:tcPr>
          <w:p w14:paraId="36CD3FED" w14:textId="5058702E" w:rsidR="00722AE8" w:rsidRPr="001F6AE6" w:rsidRDefault="00722AE8" w:rsidP="00673C3D">
            <w:pPr>
              <w:spacing w:line="340" w:lineRule="exact"/>
              <w:jc w:val="right"/>
              <w:rPr>
                <w:rFonts w:ascii="標楷體" w:eastAsia="標楷體" w:hAnsi="標楷體"/>
                <w:color w:val="000000" w:themeColor="text1"/>
                <w:sz w:val="22"/>
                <w:szCs w:val="22"/>
              </w:rPr>
            </w:pPr>
            <w:r w:rsidRPr="001F6AE6">
              <w:rPr>
                <w:rFonts w:ascii="標楷體" w:eastAsia="標楷體" w:hAnsi="標楷體"/>
                <w:color w:val="000000" w:themeColor="text1"/>
                <w:sz w:val="22"/>
                <w:szCs w:val="22"/>
              </w:rPr>
              <w:t>35,059,417</w:t>
            </w:r>
          </w:p>
        </w:tc>
        <w:tc>
          <w:tcPr>
            <w:tcW w:w="1191" w:type="dxa"/>
            <w:tcBorders>
              <w:left w:val="single" w:sz="4" w:space="0" w:color="auto"/>
              <w:right w:val="single" w:sz="4" w:space="0" w:color="auto"/>
            </w:tcBorders>
            <w:shd w:val="clear" w:color="auto" w:fill="auto"/>
          </w:tcPr>
          <w:p w14:paraId="7B1A4641" w14:textId="4EAAB404" w:rsidR="00722AE8" w:rsidRPr="001F6AE6" w:rsidRDefault="00722AE8" w:rsidP="00673C3D">
            <w:pPr>
              <w:spacing w:line="340" w:lineRule="exact"/>
              <w:jc w:val="right"/>
              <w:rPr>
                <w:rFonts w:ascii="標楷體" w:eastAsia="標楷體" w:hAnsi="標楷體"/>
                <w:color w:val="000000" w:themeColor="text1"/>
                <w:sz w:val="22"/>
                <w:szCs w:val="22"/>
              </w:rPr>
            </w:pPr>
            <w:r w:rsidRPr="001F6AE6">
              <w:rPr>
                <w:rFonts w:ascii="標楷體" w:eastAsia="標楷體" w:hAnsi="標楷體"/>
                <w:color w:val="000000" w:themeColor="text1"/>
                <w:sz w:val="22"/>
                <w:szCs w:val="22"/>
              </w:rPr>
              <w:t>34,627,060</w:t>
            </w:r>
          </w:p>
        </w:tc>
        <w:tc>
          <w:tcPr>
            <w:tcW w:w="1304" w:type="dxa"/>
            <w:tcBorders>
              <w:left w:val="single" w:sz="4" w:space="0" w:color="auto"/>
              <w:right w:val="single" w:sz="4" w:space="0" w:color="auto"/>
            </w:tcBorders>
            <w:shd w:val="clear" w:color="auto" w:fill="auto"/>
          </w:tcPr>
          <w:p w14:paraId="3A061FAE" w14:textId="06459AEC" w:rsidR="00722AE8" w:rsidRPr="001F6AE6" w:rsidRDefault="00722AE8" w:rsidP="00673C3D">
            <w:pPr>
              <w:spacing w:line="340" w:lineRule="exact"/>
              <w:jc w:val="right"/>
              <w:rPr>
                <w:rFonts w:ascii="標楷體" w:eastAsia="標楷體" w:hAnsi="標楷體"/>
                <w:color w:val="000000" w:themeColor="text1"/>
                <w:sz w:val="22"/>
                <w:szCs w:val="22"/>
              </w:rPr>
            </w:pPr>
            <w:r w:rsidRPr="001F6AE6">
              <w:rPr>
                <w:rFonts w:ascii="標楷體" w:eastAsia="標楷體" w:hAnsi="標楷體"/>
                <w:color w:val="000000" w:themeColor="text1"/>
                <w:sz w:val="22"/>
                <w:szCs w:val="22"/>
              </w:rPr>
              <w:t>- 432,356</w:t>
            </w:r>
          </w:p>
        </w:tc>
        <w:tc>
          <w:tcPr>
            <w:tcW w:w="845" w:type="dxa"/>
            <w:tcBorders>
              <w:left w:val="single" w:sz="4" w:space="0" w:color="auto"/>
              <w:right w:val="single" w:sz="4" w:space="0" w:color="auto"/>
            </w:tcBorders>
            <w:shd w:val="clear" w:color="auto" w:fill="auto"/>
          </w:tcPr>
          <w:p w14:paraId="17FA17A0" w14:textId="50B15F96" w:rsidR="00722AE8" w:rsidRPr="001F6AE6" w:rsidRDefault="00722AE8" w:rsidP="00673C3D">
            <w:pPr>
              <w:spacing w:line="340" w:lineRule="exact"/>
              <w:jc w:val="right"/>
              <w:rPr>
                <w:rFonts w:ascii="標楷體" w:eastAsia="標楷體" w:hAnsi="標楷體"/>
                <w:color w:val="000000" w:themeColor="text1"/>
                <w:sz w:val="22"/>
                <w:szCs w:val="22"/>
              </w:rPr>
            </w:pPr>
            <w:r w:rsidRPr="001F6AE6">
              <w:rPr>
                <w:rFonts w:ascii="標楷體" w:eastAsia="標楷體" w:hAnsi="標楷體"/>
                <w:color w:val="000000" w:themeColor="text1"/>
                <w:sz w:val="22"/>
                <w:szCs w:val="22"/>
              </w:rPr>
              <w:t>- 1.23</w:t>
            </w:r>
          </w:p>
        </w:tc>
        <w:tc>
          <w:tcPr>
            <w:tcW w:w="3108" w:type="dxa"/>
            <w:tcBorders>
              <w:left w:val="single" w:sz="4" w:space="0" w:color="auto"/>
            </w:tcBorders>
            <w:shd w:val="clear" w:color="auto" w:fill="auto"/>
          </w:tcPr>
          <w:p w14:paraId="70691E8D" w14:textId="4572160A" w:rsidR="00722AE8" w:rsidRPr="001F6AE6" w:rsidRDefault="00722AE8" w:rsidP="00673C3D">
            <w:pPr>
              <w:spacing w:afterLines="20" w:after="72" w:line="340" w:lineRule="exact"/>
              <w:jc w:val="both"/>
              <w:rPr>
                <w:rFonts w:ascii="標楷體" w:eastAsia="標楷體" w:hAnsi="標楷體"/>
                <w:color w:val="000000" w:themeColor="text1"/>
                <w:sz w:val="22"/>
                <w:szCs w:val="22"/>
                <w:highlight w:val="yellow"/>
              </w:rPr>
            </w:pPr>
            <w:r w:rsidRPr="001F6AE6">
              <w:rPr>
                <w:rFonts w:ascii="標楷體" w:eastAsia="標楷體" w:hAnsi="標楷體" w:hint="eastAsia"/>
                <w:color w:val="000000" w:themeColor="text1"/>
                <w:sz w:val="22"/>
                <w:szCs w:val="22"/>
              </w:rPr>
              <w:t>整合住宅補貼資源實施方案之貸款利息補貼、300億元租金補貼等實際補貼金額較預計減少。</w:t>
            </w:r>
          </w:p>
        </w:tc>
      </w:tr>
      <w:tr w:rsidR="001F6AE6" w:rsidRPr="001F6AE6" w14:paraId="6041AC16" w14:textId="77777777" w:rsidTr="00DB2DD9">
        <w:trPr>
          <w:cantSplit/>
          <w:trHeight w:val="765"/>
        </w:trPr>
        <w:tc>
          <w:tcPr>
            <w:tcW w:w="1928" w:type="dxa"/>
            <w:tcBorders>
              <w:right w:val="single" w:sz="4" w:space="0" w:color="auto"/>
            </w:tcBorders>
            <w:shd w:val="clear" w:color="auto" w:fill="auto"/>
          </w:tcPr>
          <w:p w14:paraId="472331D4" w14:textId="77777777" w:rsidR="00722AE8" w:rsidRPr="001F6AE6" w:rsidRDefault="00722AE8" w:rsidP="00673C3D">
            <w:pPr>
              <w:pStyle w:val="a9"/>
              <w:kinsoku w:val="0"/>
              <w:spacing w:line="340" w:lineRule="exact"/>
              <w:ind w:firstLine="0"/>
              <w:jc w:val="distribute"/>
              <w:rPr>
                <w:rFonts w:hAnsi="標楷體"/>
                <w:color w:val="000000" w:themeColor="text1"/>
                <w:sz w:val="22"/>
                <w:szCs w:val="22"/>
              </w:rPr>
            </w:pPr>
            <w:r w:rsidRPr="001F6AE6">
              <w:rPr>
                <w:rFonts w:hAnsi="標楷體" w:hint="eastAsia"/>
                <w:noProof/>
                <w:color w:val="000000" w:themeColor="text1"/>
                <w:sz w:val="22"/>
                <w:szCs w:val="22"/>
              </w:rPr>
              <w:t>社會住宅興辦計畫</w:t>
            </w:r>
          </w:p>
        </w:tc>
        <w:tc>
          <w:tcPr>
            <w:tcW w:w="624" w:type="dxa"/>
            <w:tcBorders>
              <w:left w:val="single" w:sz="4" w:space="0" w:color="auto"/>
              <w:right w:val="single" w:sz="4" w:space="0" w:color="auto"/>
            </w:tcBorders>
            <w:shd w:val="clear" w:color="auto" w:fill="auto"/>
          </w:tcPr>
          <w:p w14:paraId="2C3B61E4" w14:textId="77777777" w:rsidR="00722AE8" w:rsidRPr="001F6AE6" w:rsidRDefault="00722AE8" w:rsidP="00673C3D">
            <w:pPr>
              <w:pStyle w:val="a9"/>
              <w:kinsoku w:val="0"/>
              <w:spacing w:line="340" w:lineRule="exact"/>
              <w:ind w:firstLine="0"/>
              <w:jc w:val="distribute"/>
              <w:rPr>
                <w:rFonts w:hAnsi="標楷體"/>
                <w:color w:val="000000" w:themeColor="text1"/>
                <w:sz w:val="22"/>
                <w:szCs w:val="22"/>
              </w:rPr>
            </w:pPr>
            <w:r w:rsidRPr="001F6AE6">
              <w:rPr>
                <w:rFonts w:hAnsi="標楷體" w:hint="eastAsia"/>
                <w:noProof/>
                <w:color w:val="000000" w:themeColor="text1"/>
                <w:sz w:val="22"/>
                <w:szCs w:val="22"/>
              </w:rPr>
              <w:t>千元</w:t>
            </w:r>
          </w:p>
        </w:tc>
        <w:tc>
          <w:tcPr>
            <w:tcW w:w="1191" w:type="dxa"/>
            <w:tcBorders>
              <w:left w:val="single" w:sz="4" w:space="0" w:color="auto"/>
              <w:right w:val="single" w:sz="4" w:space="0" w:color="auto"/>
            </w:tcBorders>
            <w:shd w:val="clear" w:color="auto" w:fill="auto"/>
          </w:tcPr>
          <w:p w14:paraId="7D27336D" w14:textId="64B6AA95" w:rsidR="00722AE8" w:rsidRPr="001F6AE6" w:rsidRDefault="00722AE8" w:rsidP="00673C3D">
            <w:pPr>
              <w:spacing w:line="340" w:lineRule="exact"/>
              <w:jc w:val="right"/>
              <w:rPr>
                <w:rFonts w:ascii="標楷體" w:eastAsia="標楷體" w:hAnsi="標楷體"/>
                <w:color w:val="000000" w:themeColor="text1"/>
                <w:sz w:val="22"/>
                <w:szCs w:val="22"/>
              </w:rPr>
            </w:pPr>
            <w:r w:rsidRPr="001F6AE6">
              <w:rPr>
                <w:rFonts w:ascii="標楷體" w:eastAsia="標楷體" w:hAnsi="標楷體"/>
                <w:color w:val="000000" w:themeColor="text1"/>
                <w:sz w:val="22"/>
                <w:szCs w:val="22"/>
              </w:rPr>
              <w:t>9,033,196</w:t>
            </w:r>
          </w:p>
        </w:tc>
        <w:tc>
          <w:tcPr>
            <w:tcW w:w="1191" w:type="dxa"/>
            <w:tcBorders>
              <w:left w:val="single" w:sz="4" w:space="0" w:color="auto"/>
              <w:right w:val="single" w:sz="4" w:space="0" w:color="auto"/>
            </w:tcBorders>
            <w:shd w:val="clear" w:color="auto" w:fill="auto"/>
          </w:tcPr>
          <w:p w14:paraId="63ECE75D" w14:textId="797456A3" w:rsidR="00722AE8" w:rsidRPr="001F6AE6" w:rsidRDefault="00722AE8" w:rsidP="00673C3D">
            <w:pPr>
              <w:spacing w:line="340" w:lineRule="exact"/>
              <w:jc w:val="right"/>
              <w:rPr>
                <w:rFonts w:ascii="標楷體" w:eastAsia="標楷體" w:hAnsi="標楷體"/>
                <w:color w:val="000000" w:themeColor="text1"/>
                <w:sz w:val="22"/>
                <w:szCs w:val="22"/>
              </w:rPr>
            </w:pPr>
            <w:r w:rsidRPr="001F6AE6">
              <w:rPr>
                <w:rFonts w:ascii="標楷體" w:eastAsia="標楷體" w:hAnsi="標楷體"/>
                <w:color w:val="000000" w:themeColor="text1"/>
                <w:sz w:val="22"/>
                <w:szCs w:val="22"/>
              </w:rPr>
              <w:t>7,886,220</w:t>
            </w:r>
          </w:p>
        </w:tc>
        <w:tc>
          <w:tcPr>
            <w:tcW w:w="1304" w:type="dxa"/>
            <w:tcBorders>
              <w:left w:val="single" w:sz="4" w:space="0" w:color="auto"/>
              <w:right w:val="single" w:sz="4" w:space="0" w:color="auto"/>
            </w:tcBorders>
            <w:shd w:val="clear" w:color="auto" w:fill="auto"/>
          </w:tcPr>
          <w:p w14:paraId="1274C3EA" w14:textId="6C15A384" w:rsidR="00722AE8" w:rsidRPr="001F6AE6" w:rsidRDefault="00722AE8" w:rsidP="00673C3D">
            <w:pPr>
              <w:spacing w:line="340" w:lineRule="exact"/>
              <w:jc w:val="right"/>
              <w:rPr>
                <w:rFonts w:ascii="標楷體" w:eastAsia="標楷體" w:hAnsi="標楷體"/>
                <w:color w:val="000000" w:themeColor="text1"/>
                <w:sz w:val="22"/>
                <w:szCs w:val="22"/>
              </w:rPr>
            </w:pPr>
            <w:r w:rsidRPr="001F6AE6">
              <w:rPr>
                <w:rFonts w:ascii="標楷體" w:eastAsia="標楷體" w:hAnsi="標楷體"/>
                <w:color w:val="000000" w:themeColor="text1"/>
                <w:sz w:val="22"/>
                <w:szCs w:val="22"/>
              </w:rPr>
              <w:t>- 1,146,975</w:t>
            </w:r>
          </w:p>
        </w:tc>
        <w:tc>
          <w:tcPr>
            <w:tcW w:w="845" w:type="dxa"/>
            <w:tcBorders>
              <w:left w:val="single" w:sz="4" w:space="0" w:color="auto"/>
              <w:right w:val="single" w:sz="4" w:space="0" w:color="auto"/>
            </w:tcBorders>
            <w:shd w:val="clear" w:color="auto" w:fill="auto"/>
          </w:tcPr>
          <w:p w14:paraId="248C956B" w14:textId="46DCF4D4" w:rsidR="00722AE8" w:rsidRPr="001F6AE6" w:rsidRDefault="00722AE8" w:rsidP="00673C3D">
            <w:pPr>
              <w:spacing w:line="340" w:lineRule="exact"/>
              <w:jc w:val="right"/>
              <w:rPr>
                <w:rFonts w:ascii="標楷體" w:eastAsia="標楷體" w:hAnsi="標楷體"/>
                <w:color w:val="000000" w:themeColor="text1"/>
                <w:sz w:val="22"/>
                <w:szCs w:val="22"/>
              </w:rPr>
            </w:pPr>
            <w:r w:rsidRPr="001F6AE6">
              <w:rPr>
                <w:rFonts w:ascii="標楷體" w:eastAsia="標楷體" w:hAnsi="標楷體"/>
                <w:color w:val="000000" w:themeColor="text1"/>
                <w:sz w:val="22"/>
                <w:szCs w:val="22"/>
              </w:rPr>
              <w:t>- 12.70</w:t>
            </w:r>
          </w:p>
        </w:tc>
        <w:tc>
          <w:tcPr>
            <w:tcW w:w="3108" w:type="dxa"/>
            <w:tcBorders>
              <w:left w:val="single" w:sz="4" w:space="0" w:color="auto"/>
            </w:tcBorders>
            <w:shd w:val="clear" w:color="auto" w:fill="auto"/>
          </w:tcPr>
          <w:p w14:paraId="404CE032" w14:textId="27C629F4" w:rsidR="00722AE8" w:rsidRPr="001F6AE6" w:rsidRDefault="00722AE8" w:rsidP="00673C3D">
            <w:pPr>
              <w:spacing w:afterLines="20" w:after="72" w:line="340" w:lineRule="exact"/>
              <w:jc w:val="both"/>
              <w:rPr>
                <w:rFonts w:ascii="標楷體" w:eastAsia="標楷體" w:hAnsi="標楷體"/>
                <w:color w:val="000000" w:themeColor="text1"/>
                <w:spacing w:val="-4"/>
                <w:sz w:val="22"/>
                <w:szCs w:val="22"/>
                <w:highlight w:val="yellow"/>
              </w:rPr>
            </w:pPr>
            <w:r w:rsidRPr="001F6AE6">
              <w:rPr>
                <w:rFonts w:ascii="標楷體" w:eastAsia="標楷體" w:hAnsi="標楷體" w:hint="eastAsia"/>
                <w:color w:val="000000" w:themeColor="text1"/>
                <w:sz w:val="22"/>
                <w:szCs w:val="22"/>
              </w:rPr>
              <w:t>補(捐)助社會住宅土地租金、融資利息及非自償性經費，與包租代管(公會版)補貼民眾租金及修繕等相關費用較預計減少。</w:t>
            </w:r>
          </w:p>
        </w:tc>
      </w:tr>
      <w:tr w:rsidR="001F6AE6" w:rsidRPr="001F6AE6" w14:paraId="60469B32" w14:textId="77777777" w:rsidTr="00DB2DD9">
        <w:trPr>
          <w:cantSplit/>
          <w:trHeight w:val="664"/>
        </w:trPr>
        <w:tc>
          <w:tcPr>
            <w:tcW w:w="1928" w:type="dxa"/>
            <w:tcBorders>
              <w:right w:val="single" w:sz="4" w:space="0" w:color="auto"/>
            </w:tcBorders>
            <w:shd w:val="clear" w:color="auto" w:fill="auto"/>
          </w:tcPr>
          <w:p w14:paraId="5273C499" w14:textId="46457303" w:rsidR="00722AE8" w:rsidRPr="001F6AE6" w:rsidRDefault="00722AE8" w:rsidP="00673C3D">
            <w:pPr>
              <w:pStyle w:val="a9"/>
              <w:kinsoku w:val="0"/>
              <w:spacing w:line="340" w:lineRule="exact"/>
              <w:ind w:firstLine="0"/>
              <w:jc w:val="distribute"/>
              <w:rPr>
                <w:rFonts w:hAnsi="標楷體"/>
                <w:noProof/>
                <w:color w:val="000000" w:themeColor="text1"/>
                <w:sz w:val="22"/>
                <w:szCs w:val="22"/>
              </w:rPr>
            </w:pPr>
            <w:r w:rsidRPr="001F6AE6">
              <w:rPr>
                <w:rFonts w:hAnsi="標楷體" w:hint="eastAsia"/>
                <w:noProof/>
                <w:color w:val="000000" w:themeColor="text1"/>
                <w:sz w:val="22"/>
                <w:szCs w:val="22"/>
              </w:rPr>
              <w:t>土地開發</w:t>
            </w:r>
          </w:p>
        </w:tc>
        <w:tc>
          <w:tcPr>
            <w:tcW w:w="624" w:type="dxa"/>
            <w:tcBorders>
              <w:left w:val="single" w:sz="4" w:space="0" w:color="auto"/>
              <w:right w:val="single" w:sz="4" w:space="0" w:color="auto"/>
            </w:tcBorders>
            <w:shd w:val="clear" w:color="auto" w:fill="auto"/>
          </w:tcPr>
          <w:p w14:paraId="3E49FE0B" w14:textId="77777777" w:rsidR="00722AE8" w:rsidRPr="001F6AE6" w:rsidRDefault="00722AE8" w:rsidP="00673C3D">
            <w:pPr>
              <w:pStyle w:val="a9"/>
              <w:kinsoku w:val="0"/>
              <w:spacing w:line="340" w:lineRule="exact"/>
              <w:ind w:firstLine="0"/>
              <w:jc w:val="distribute"/>
              <w:rPr>
                <w:rFonts w:hAnsi="標楷體"/>
                <w:color w:val="000000" w:themeColor="text1"/>
                <w:sz w:val="22"/>
                <w:szCs w:val="22"/>
              </w:rPr>
            </w:pPr>
            <w:r w:rsidRPr="001F6AE6">
              <w:rPr>
                <w:rFonts w:hAnsi="標楷體" w:hint="eastAsia"/>
                <w:noProof/>
                <w:color w:val="000000" w:themeColor="text1"/>
                <w:sz w:val="22"/>
                <w:szCs w:val="22"/>
              </w:rPr>
              <w:t>千元</w:t>
            </w:r>
          </w:p>
        </w:tc>
        <w:tc>
          <w:tcPr>
            <w:tcW w:w="1191" w:type="dxa"/>
            <w:tcBorders>
              <w:left w:val="single" w:sz="4" w:space="0" w:color="auto"/>
              <w:right w:val="single" w:sz="4" w:space="0" w:color="auto"/>
            </w:tcBorders>
            <w:shd w:val="clear" w:color="auto" w:fill="auto"/>
          </w:tcPr>
          <w:p w14:paraId="37A3CB61" w14:textId="6C1A1ED6" w:rsidR="00722AE8" w:rsidRPr="001F6AE6" w:rsidRDefault="00722AE8" w:rsidP="00673C3D">
            <w:pPr>
              <w:spacing w:line="340" w:lineRule="exact"/>
              <w:jc w:val="right"/>
              <w:rPr>
                <w:rFonts w:ascii="標楷體" w:eastAsia="標楷體" w:hAnsi="標楷體"/>
                <w:color w:val="000000" w:themeColor="text1"/>
                <w:sz w:val="22"/>
                <w:szCs w:val="22"/>
              </w:rPr>
            </w:pPr>
            <w:r w:rsidRPr="001F6AE6">
              <w:rPr>
                <w:rFonts w:ascii="標楷體" w:eastAsia="標楷體" w:hAnsi="標楷體"/>
                <w:color w:val="000000" w:themeColor="text1"/>
                <w:sz w:val="22"/>
                <w:szCs w:val="22"/>
              </w:rPr>
              <w:t>2,748,513</w:t>
            </w:r>
          </w:p>
        </w:tc>
        <w:tc>
          <w:tcPr>
            <w:tcW w:w="1191" w:type="dxa"/>
            <w:tcBorders>
              <w:left w:val="single" w:sz="4" w:space="0" w:color="auto"/>
              <w:right w:val="single" w:sz="4" w:space="0" w:color="auto"/>
            </w:tcBorders>
            <w:shd w:val="clear" w:color="auto" w:fill="auto"/>
          </w:tcPr>
          <w:p w14:paraId="21BE2AD9" w14:textId="34454187" w:rsidR="00722AE8" w:rsidRPr="001F6AE6" w:rsidRDefault="00722AE8" w:rsidP="00673C3D">
            <w:pPr>
              <w:spacing w:line="340" w:lineRule="exact"/>
              <w:jc w:val="right"/>
              <w:rPr>
                <w:rFonts w:ascii="標楷體" w:eastAsia="標楷體" w:hAnsi="標楷體"/>
                <w:color w:val="000000" w:themeColor="text1"/>
                <w:sz w:val="22"/>
                <w:szCs w:val="22"/>
              </w:rPr>
            </w:pPr>
            <w:r w:rsidRPr="001F6AE6">
              <w:rPr>
                <w:rFonts w:ascii="標楷體" w:eastAsia="標楷體" w:hAnsi="標楷體"/>
                <w:color w:val="000000" w:themeColor="text1"/>
                <w:sz w:val="22"/>
                <w:szCs w:val="22"/>
              </w:rPr>
              <w:t>4,372,341</w:t>
            </w:r>
          </w:p>
        </w:tc>
        <w:tc>
          <w:tcPr>
            <w:tcW w:w="1304" w:type="dxa"/>
            <w:tcBorders>
              <w:left w:val="single" w:sz="4" w:space="0" w:color="auto"/>
              <w:right w:val="single" w:sz="4" w:space="0" w:color="auto"/>
            </w:tcBorders>
            <w:shd w:val="clear" w:color="auto" w:fill="auto"/>
          </w:tcPr>
          <w:p w14:paraId="177E7BCF" w14:textId="09E118C5" w:rsidR="00722AE8" w:rsidRPr="001F6AE6" w:rsidRDefault="00722AE8" w:rsidP="00673C3D">
            <w:pPr>
              <w:spacing w:line="340" w:lineRule="exact"/>
              <w:jc w:val="right"/>
              <w:rPr>
                <w:rFonts w:ascii="標楷體" w:eastAsia="標楷體" w:hAnsi="標楷體"/>
                <w:color w:val="000000" w:themeColor="text1"/>
                <w:sz w:val="22"/>
                <w:szCs w:val="22"/>
              </w:rPr>
            </w:pPr>
            <w:r w:rsidRPr="001F6AE6">
              <w:rPr>
                <w:rFonts w:ascii="標楷體" w:eastAsia="標楷體" w:hAnsi="標楷體"/>
                <w:color w:val="000000" w:themeColor="text1"/>
                <w:sz w:val="22"/>
                <w:szCs w:val="22"/>
              </w:rPr>
              <w:t>1,623,828</w:t>
            </w:r>
          </w:p>
        </w:tc>
        <w:tc>
          <w:tcPr>
            <w:tcW w:w="845" w:type="dxa"/>
            <w:tcBorders>
              <w:left w:val="single" w:sz="4" w:space="0" w:color="auto"/>
              <w:right w:val="single" w:sz="4" w:space="0" w:color="auto"/>
            </w:tcBorders>
            <w:shd w:val="clear" w:color="auto" w:fill="auto"/>
          </w:tcPr>
          <w:p w14:paraId="6A6077C8" w14:textId="1457FB4E" w:rsidR="00722AE8" w:rsidRPr="001F6AE6" w:rsidRDefault="00722AE8" w:rsidP="00673C3D">
            <w:pPr>
              <w:spacing w:line="340" w:lineRule="exact"/>
              <w:jc w:val="right"/>
              <w:rPr>
                <w:rFonts w:ascii="標楷體" w:eastAsia="標楷體" w:hAnsi="標楷體"/>
                <w:color w:val="000000" w:themeColor="text1"/>
                <w:sz w:val="22"/>
                <w:szCs w:val="22"/>
              </w:rPr>
            </w:pPr>
            <w:r w:rsidRPr="001F6AE6">
              <w:rPr>
                <w:rFonts w:ascii="標楷體" w:eastAsia="標楷體" w:hAnsi="標楷體"/>
                <w:color w:val="000000" w:themeColor="text1"/>
                <w:sz w:val="22"/>
                <w:szCs w:val="22"/>
              </w:rPr>
              <w:t>59.08</w:t>
            </w:r>
          </w:p>
        </w:tc>
        <w:tc>
          <w:tcPr>
            <w:tcW w:w="3108" w:type="dxa"/>
            <w:tcBorders>
              <w:left w:val="single" w:sz="4" w:space="0" w:color="auto"/>
            </w:tcBorders>
            <w:shd w:val="clear" w:color="auto" w:fill="auto"/>
          </w:tcPr>
          <w:p w14:paraId="11E02DB8" w14:textId="0A327585" w:rsidR="00722AE8" w:rsidRPr="001F6AE6" w:rsidRDefault="00722AE8" w:rsidP="00673C3D">
            <w:pPr>
              <w:spacing w:afterLines="20" w:after="72" w:line="340" w:lineRule="exact"/>
              <w:jc w:val="both"/>
              <w:rPr>
                <w:rFonts w:ascii="標楷體" w:eastAsia="標楷體" w:hAnsi="標楷體"/>
                <w:color w:val="000000" w:themeColor="text1"/>
                <w:spacing w:val="-5"/>
                <w:sz w:val="22"/>
                <w:szCs w:val="22"/>
              </w:rPr>
            </w:pPr>
            <w:r w:rsidRPr="001F6AE6">
              <w:rPr>
                <w:rFonts w:ascii="標楷體" w:eastAsia="標楷體" w:hAnsi="標楷體" w:hint="eastAsia"/>
                <w:color w:val="000000" w:themeColor="text1"/>
                <w:spacing w:val="-5"/>
                <w:sz w:val="22"/>
                <w:szCs w:val="22"/>
              </w:rPr>
              <w:t>依執行進度核撥高雄新市鎮第2期發展區土地開發建設工程經費。</w:t>
            </w:r>
          </w:p>
        </w:tc>
      </w:tr>
      <w:tr w:rsidR="001F6AE6" w:rsidRPr="001F6AE6" w14:paraId="14B53202" w14:textId="77777777" w:rsidTr="00DB2DD9">
        <w:trPr>
          <w:cantSplit/>
          <w:trHeight w:val="794"/>
        </w:trPr>
        <w:tc>
          <w:tcPr>
            <w:tcW w:w="1928" w:type="dxa"/>
            <w:tcBorders>
              <w:bottom w:val="single" w:sz="8" w:space="0" w:color="auto"/>
              <w:right w:val="single" w:sz="4" w:space="0" w:color="auto"/>
            </w:tcBorders>
          </w:tcPr>
          <w:p w14:paraId="0FBCC594" w14:textId="77777777" w:rsidR="00722AE8" w:rsidRPr="001F6AE6" w:rsidRDefault="00722AE8" w:rsidP="00673C3D">
            <w:pPr>
              <w:pStyle w:val="a9"/>
              <w:kinsoku w:val="0"/>
              <w:adjustRightInd w:val="0"/>
              <w:spacing w:line="340" w:lineRule="exact"/>
              <w:ind w:firstLine="0"/>
              <w:jc w:val="distribute"/>
              <w:rPr>
                <w:rFonts w:hAnsi="標楷體"/>
                <w:color w:val="000000" w:themeColor="text1"/>
                <w:sz w:val="22"/>
                <w:szCs w:val="22"/>
              </w:rPr>
            </w:pPr>
            <w:r w:rsidRPr="001F6AE6">
              <w:rPr>
                <w:rFonts w:hAnsi="標楷體" w:hint="eastAsia"/>
                <w:noProof/>
                <w:color w:val="000000" w:themeColor="text1"/>
                <w:sz w:val="22"/>
                <w:szCs w:val="22"/>
              </w:rPr>
              <w:t>都市更新推動工作</w:t>
            </w:r>
          </w:p>
        </w:tc>
        <w:tc>
          <w:tcPr>
            <w:tcW w:w="624" w:type="dxa"/>
            <w:tcBorders>
              <w:left w:val="single" w:sz="4" w:space="0" w:color="auto"/>
              <w:bottom w:val="single" w:sz="8" w:space="0" w:color="auto"/>
              <w:right w:val="single" w:sz="4" w:space="0" w:color="auto"/>
            </w:tcBorders>
          </w:tcPr>
          <w:p w14:paraId="57F46E45" w14:textId="77777777" w:rsidR="00722AE8" w:rsidRPr="001F6AE6" w:rsidRDefault="00722AE8" w:rsidP="00673C3D">
            <w:pPr>
              <w:pStyle w:val="a9"/>
              <w:kinsoku w:val="0"/>
              <w:adjustRightInd w:val="0"/>
              <w:spacing w:line="340" w:lineRule="exact"/>
              <w:ind w:firstLine="0"/>
              <w:jc w:val="distribute"/>
              <w:rPr>
                <w:rFonts w:hAnsi="標楷體"/>
                <w:color w:val="000000" w:themeColor="text1"/>
                <w:sz w:val="22"/>
                <w:szCs w:val="22"/>
              </w:rPr>
            </w:pPr>
            <w:r w:rsidRPr="001F6AE6">
              <w:rPr>
                <w:rFonts w:hAnsi="標楷體" w:hint="eastAsia"/>
                <w:noProof/>
                <w:color w:val="000000" w:themeColor="text1"/>
                <w:sz w:val="22"/>
                <w:szCs w:val="22"/>
              </w:rPr>
              <w:t>千元</w:t>
            </w:r>
          </w:p>
        </w:tc>
        <w:tc>
          <w:tcPr>
            <w:tcW w:w="1191" w:type="dxa"/>
            <w:tcBorders>
              <w:left w:val="single" w:sz="4" w:space="0" w:color="auto"/>
              <w:bottom w:val="single" w:sz="8" w:space="0" w:color="auto"/>
              <w:right w:val="single" w:sz="4" w:space="0" w:color="auto"/>
            </w:tcBorders>
          </w:tcPr>
          <w:p w14:paraId="57372D0C" w14:textId="42E3B555" w:rsidR="00722AE8" w:rsidRPr="001F6AE6" w:rsidRDefault="00722AE8" w:rsidP="00673C3D">
            <w:pPr>
              <w:spacing w:line="340" w:lineRule="exact"/>
              <w:jc w:val="right"/>
              <w:rPr>
                <w:rFonts w:ascii="標楷體" w:eastAsia="標楷體" w:hAnsi="標楷體"/>
                <w:color w:val="000000" w:themeColor="text1"/>
                <w:sz w:val="22"/>
                <w:szCs w:val="22"/>
              </w:rPr>
            </w:pPr>
            <w:r w:rsidRPr="001F6AE6">
              <w:rPr>
                <w:rFonts w:ascii="標楷體" w:eastAsia="標楷體" w:hAnsi="標楷體"/>
                <w:color w:val="000000" w:themeColor="text1"/>
                <w:sz w:val="22"/>
                <w:szCs w:val="22"/>
              </w:rPr>
              <w:t>83,100</w:t>
            </w:r>
          </w:p>
        </w:tc>
        <w:tc>
          <w:tcPr>
            <w:tcW w:w="1191" w:type="dxa"/>
            <w:tcBorders>
              <w:left w:val="single" w:sz="4" w:space="0" w:color="auto"/>
              <w:bottom w:val="single" w:sz="8" w:space="0" w:color="auto"/>
              <w:right w:val="single" w:sz="4" w:space="0" w:color="auto"/>
            </w:tcBorders>
          </w:tcPr>
          <w:p w14:paraId="7AC81958" w14:textId="6A64738F" w:rsidR="00722AE8" w:rsidRPr="001F6AE6" w:rsidRDefault="00722AE8" w:rsidP="00673C3D">
            <w:pPr>
              <w:spacing w:line="340" w:lineRule="exact"/>
              <w:jc w:val="right"/>
              <w:rPr>
                <w:rFonts w:ascii="標楷體" w:eastAsia="標楷體" w:hAnsi="標楷體"/>
                <w:color w:val="000000" w:themeColor="text1"/>
                <w:sz w:val="22"/>
                <w:szCs w:val="22"/>
              </w:rPr>
            </w:pPr>
            <w:r w:rsidRPr="001F6AE6">
              <w:rPr>
                <w:rFonts w:ascii="標楷體" w:eastAsia="標楷體" w:hAnsi="標楷體"/>
                <w:color w:val="000000" w:themeColor="text1"/>
                <w:sz w:val="22"/>
                <w:szCs w:val="22"/>
              </w:rPr>
              <w:t>58,751</w:t>
            </w:r>
          </w:p>
        </w:tc>
        <w:tc>
          <w:tcPr>
            <w:tcW w:w="1304" w:type="dxa"/>
            <w:tcBorders>
              <w:left w:val="single" w:sz="4" w:space="0" w:color="auto"/>
              <w:bottom w:val="single" w:sz="8" w:space="0" w:color="auto"/>
              <w:right w:val="single" w:sz="4" w:space="0" w:color="auto"/>
            </w:tcBorders>
          </w:tcPr>
          <w:p w14:paraId="69814C10" w14:textId="0F9A22C5" w:rsidR="00722AE8" w:rsidRPr="001F6AE6" w:rsidRDefault="00722AE8" w:rsidP="00673C3D">
            <w:pPr>
              <w:spacing w:line="340" w:lineRule="exact"/>
              <w:jc w:val="right"/>
              <w:rPr>
                <w:rFonts w:ascii="標楷體" w:eastAsia="標楷體" w:hAnsi="標楷體"/>
                <w:color w:val="000000" w:themeColor="text1"/>
                <w:sz w:val="22"/>
                <w:szCs w:val="22"/>
              </w:rPr>
            </w:pPr>
            <w:r w:rsidRPr="001F6AE6">
              <w:rPr>
                <w:rFonts w:ascii="標楷體" w:eastAsia="標楷體" w:hAnsi="標楷體"/>
                <w:color w:val="000000" w:themeColor="text1"/>
                <w:sz w:val="22"/>
                <w:szCs w:val="22"/>
              </w:rPr>
              <w:t>- 24,348</w:t>
            </w:r>
          </w:p>
        </w:tc>
        <w:tc>
          <w:tcPr>
            <w:tcW w:w="845" w:type="dxa"/>
            <w:tcBorders>
              <w:left w:val="single" w:sz="4" w:space="0" w:color="auto"/>
              <w:bottom w:val="single" w:sz="8" w:space="0" w:color="auto"/>
              <w:right w:val="single" w:sz="4" w:space="0" w:color="auto"/>
            </w:tcBorders>
          </w:tcPr>
          <w:p w14:paraId="204FEED6" w14:textId="262DC7DA" w:rsidR="00722AE8" w:rsidRPr="001F6AE6" w:rsidRDefault="00722AE8" w:rsidP="00673C3D">
            <w:pPr>
              <w:spacing w:line="340" w:lineRule="exact"/>
              <w:jc w:val="right"/>
              <w:rPr>
                <w:rFonts w:ascii="標楷體" w:eastAsia="標楷體" w:hAnsi="標楷體"/>
                <w:color w:val="000000" w:themeColor="text1"/>
                <w:sz w:val="22"/>
                <w:szCs w:val="22"/>
              </w:rPr>
            </w:pPr>
            <w:r w:rsidRPr="001F6AE6">
              <w:rPr>
                <w:rFonts w:ascii="標楷體" w:eastAsia="標楷體" w:hAnsi="標楷體"/>
                <w:color w:val="000000" w:themeColor="text1"/>
                <w:sz w:val="22"/>
                <w:szCs w:val="22"/>
              </w:rPr>
              <w:t>- 29.30</w:t>
            </w:r>
          </w:p>
        </w:tc>
        <w:tc>
          <w:tcPr>
            <w:tcW w:w="3108" w:type="dxa"/>
            <w:tcBorders>
              <w:left w:val="single" w:sz="4" w:space="0" w:color="auto"/>
              <w:bottom w:val="single" w:sz="8" w:space="0" w:color="auto"/>
            </w:tcBorders>
          </w:tcPr>
          <w:p w14:paraId="358A463C" w14:textId="0840396C" w:rsidR="00722AE8" w:rsidRPr="001F6AE6" w:rsidRDefault="00722AE8" w:rsidP="00673C3D">
            <w:pPr>
              <w:adjustRightInd w:val="0"/>
              <w:snapToGrid w:val="0"/>
              <w:spacing w:afterLines="10" w:after="36" w:line="340" w:lineRule="exact"/>
              <w:jc w:val="both"/>
              <w:rPr>
                <w:rFonts w:ascii="標楷體" w:eastAsia="標楷體" w:hAnsi="標楷體"/>
                <w:color w:val="000000" w:themeColor="text1"/>
                <w:spacing w:val="-1"/>
                <w:sz w:val="22"/>
                <w:szCs w:val="22"/>
                <w:highlight w:val="yellow"/>
              </w:rPr>
            </w:pPr>
            <w:r w:rsidRPr="001F6AE6">
              <w:rPr>
                <w:rFonts w:ascii="標楷體" w:eastAsia="標楷體" w:hAnsi="標楷體" w:hint="eastAsia"/>
                <w:color w:val="000000" w:themeColor="text1"/>
                <w:spacing w:val="-1"/>
                <w:sz w:val="22"/>
                <w:szCs w:val="22"/>
              </w:rPr>
              <w:t>補助辦理自主更新及都市更新先期規劃作業執行進度未如預期。</w:t>
            </w:r>
          </w:p>
        </w:tc>
      </w:tr>
    </w:tbl>
    <w:p w14:paraId="064C31C6" w14:textId="77777777" w:rsidR="009E55F7" w:rsidRPr="001F6AE6" w:rsidRDefault="009E55F7" w:rsidP="00DB2DD9">
      <w:pPr>
        <w:overflowPunct w:val="0"/>
        <w:spacing w:line="560" w:lineRule="exact"/>
        <w:ind w:firstLineChars="450" w:firstLine="1261"/>
        <w:jc w:val="both"/>
        <w:rPr>
          <w:rFonts w:ascii="標楷體" w:eastAsia="標楷體" w:hAnsi="標楷體"/>
          <w:b/>
          <w:color w:val="000000" w:themeColor="text1"/>
          <w:sz w:val="28"/>
          <w:szCs w:val="28"/>
        </w:rPr>
      </w:pPr>
      <w:r w:rsidRPr="001F6AE6">
        <w:rPr>
          <w:rFonts w:ascii="標楷體" w:eastAsia="標楷體" w:hAnsi="標楷體" w:hint="eastAsia"/>
          <w:b/>
          <w:color w:val="000000" w:themeColor="text1"/>
          <w:sz w:val="28"/>
          <w:szCs w:val="28"/>
        </w:rPr>
        <w:t>2.　預算執行情形之審核</w:t>
      </w:r>
    </w:p>
    <w:p w14:paraId="341E3180" w14:textId="34F43B2A" w:rsidR="00D0025B" w:rsidRPr="001F6AE6" w:rsidRDefault="00E1537B" w:rsidP="00DB2DD9">
      <w:pPr>
        <w:pStyle w:val="Web"/>
        <w:overflowPunct w:val="0"/>
        <w:spacing w:before="0" w:beforeAutospacing="0" w:after="0" w:afterAutospacing="0" w:line="560" w:lineRule="exact"/>
        <w:ind w:firstLineChars="200" w:firstLine="480"/>
        <w:jc w:val="both"/>
        <w:rPr>
          <w:rFonts w:ascii="標楷體" w:eastAsia="標楷體" w:hAnsi="標楷體"/>
          <w:color w:val="000000" w:themeColor="text1"/>
        </w:rPr>
      </w:pPr>
      <w:proofErr w:type="gramStart"/>
      <w:r w:rsidRPr="001F6AE6">
        <w:rPr>
          <w:rFonts w:ascii="標楷體" w:eastAsia="標楷體" w:hAnsi="標楷體" w:hint="eastAsia"/>
          <w:color w:val="000000" w:themeColor="text1"/>
        </w:rPr>
        <w:t>11</w:t>
      </w:r>
      <w:r w:rsidR="0008781C" w:rsidRPr="001F6AE6">
        <w:rPr>
          <w:rFonts w:ascii="標楷體" w:eastAsia="標楷體" w:hAnsi="標楷體" w:hint="eastAsia"/>
          <w:color w:val="000000" w:themeColor="text1"/>
        </w:rPr>
        <w:t>4</w:t>
      </w:r>
      <w:proofErr w:type="gramEnd"/>
      <w:r w:rsidR="009E55F7" w:rsidRPr="001F6AE6">
        <w:rPr>
          <w:rFonts w:ascii="標楷體" w:eastAsia="標楷體" w:hAnsi="標楷體" w:hint="eastAsia"/>
          <w:color w:val="000000" w:themeColor="text1"/>
        </w:rPr>
        <w:t>年度決算審核結果</w:t>
      </w:r>
      <w:r w:rsidR="009E55F7" w:rsidRPr="001F6AE6">
        <w:rPr>
          <w:rFonts w:ascii="標楷體" w:eastAsia="標楷體" w:hAnsi="標楷體" w:hint="eastAsia"/>
          <w:color w:val="000000" w:themeColor="text1"/>
          <w:spacing w:val="-2"/>
        </w:rPr>
        <w:t>，業務</w:t>
      </w:r>
      <w:r w:rsidR="000957D1" w:rsidRPr="001F6AE6">
        <w:rPr>
          <w:rFonts w:ascii="標楷體" w:eastAsia="標楷體" w:hAnsi="標楷體" w:hint="eastAsia"/>
          <w:color w:val="000000" w:themeColor="text1"/>
          <w:spacing w:val="-2"/>
        </w:rPr>
        <w:t>賸</w:t>
      </w:r>
      <w:r w:rsidR="000957D1" w:rsidRPr="001F6AE6">
        <w:rPr>
          <w:rFonts w:ascii="標楷體" w:eastAsia="標楷體" w:hAnsi="標楷體"/>
          <w:color w:val="000000" w:themeColor="text1"/>
          <w:spacing w:val="-2"/>
        </w:rPr>
        <w:t>餘</w:t>
      </w:r>
      <w:r w:rsidR="000957D1" w:rsidRPr="001F6AE6">
        <w:rPr>
          <w:rFonts w:ascii="標楷體" w:eastAsia="標楷體" w:hAnsi="標楷體" w:hint="eastAsia"/>
          <w:color w:val="000000" w:themeColor="text1"/>
          <w:spacing w:val="-2"/>
        </w:rPr>
        <w:t>219</w:t>
      </w:r>
      <w:r w:rsidR="009E55F7" w:rsidRPr="001F6AE6">
        <w:rPr>
          <w:rFonts w:ascii="標楷體" w:eastAsia="標楷體" w:hAnsi="標楷體" w:hint="eastAsia"/>
          <w:color w:val="000000" w:themeColor="text1"/>
          <w:spacing w:val="-2"/>
        </w:rPr>
        <w:t>億</w:t>
      </w:r>
      <w:r w:rsidR="000957D1" w:rsidRPr="001F6AE6">
        <w:rPr>
          <w:rFonts w:ascii="標楷體" w:eastAsia="標楷體" w:hAnsi="標楷體" w:hint="eastAsia"/>
          <w:color w:val="000000" w:themeColor="text1"/>
          <w:spacing w:val="-2"/>
        </w:rPr>
        <w:t>3</w:t>
      </w:r>
      <w:r w:rsidR="000957D1" w:rsidRPr="001F6AE6">
        <w:rPr>
          <w:rFonts w:ascii="標楷體" w:eastAsia="標楷體" w:hAnsi="標楷體"/>
          <w:color w:val="000000" w:themeColor="text1"/>
          <w:spacing w:val="-2"/>
        </w:rPr>
        <w:t>,</w:t>
      </w:r>
      <w:r w:rsidR="000957D1" w:rsidRPr="001F6AE6">
        <w:rPr>
          <w:rFonts w:ascii="標楷體" w:eastAsia="標楷體" w:hAnsi="標楷體" w:hint="eastAsia"/>
          <w:color w:val="000000" w:themeColor="text1"/>
          <w:spacing w:val="-2"/>
        </w:rPr>
        <w:t>374</w:t>
      </w:r>
      <w:r w:rsidR="009E55F7" w:rsidRPr="001F6AE6">
        <w:rPr>
          <w:rFonts w:ascii="標楷體" w:eastAsia="標楷體" w:hAnsi="標楷體" w:hint="eastAsia"/>
          <w:color w:val="000000" w:themeColor="text1"/>
          <w:spacing w:val="-2"/>
        </w:rPr>
        <w:t>萬餘元，業務外賸</w:t>
      </w:r>
      <w:r w:rsidR="009E55F7" w:rsidRPr="001F6AE6">
        <w:rPr>
          <w:rFonts w:ascii="標楷體" w:eastAsia="標楷體" w:hAnsi="標楷體"/>
          <w:color w:val="000000" w:themeColor="text1"/>
          <w:spacing w:val="-2"/>
        </w:rPr>
        <w:t>餘</w:t>
      </w:r>
      <w:r w:rsidR="00F623C8" w:rsidRPr="001F6AE6">
        <w:rPr>
          <w:rFonts w:ascii="標楷體" w:eastAsia="標楷體" w:hAnsi="標楷體"/>
          <w:color w:val="000000" w:themeColor="text1"/>
          <w:spacing w:val="-2"/>
        </w:rPr>
        <w:t>1</w:t>
      </w:r>
      <w:r w:rsidR="000957D1" w:rsidRPr="001F6AE6">
        <w:rPr>
          <w:rFonts w:ascii="標楷體" w:eastAsia="標楷體" w:hAnsi="標楷體"/>
          <w:color w:val="000000" w:themeColor="text1"/>
          <w:spacing w:val="-2"/>
        </w:rPr>
        <w:t>2</w:t>
      </w:r>
      <w:r w:rsidR="009E55F7" w:rsidRPr="001F6AE6">
        <w:rPr>
          <w:rFonts w:ascii="標楷體" w:eastAsia="標楷體" w:hAnsi="標楷體" w:hint="eastAsia"/>
          <w:color w:val="000000" w:themeColor="text1"/>
          <w:spacing w:val="-2"/>
        </w:rPr>
        <w:t>億</w:t>
      </w:r>
      <w:r w:rsidR="000957D1" w:rsidRPr="001F6AE6">
        <w:rPr>
          <w:rFonts w:ascii="標楷體" w:eastAsia="標楷體" w:hAnsi="標楷體"/>
          <w:color w:val="000000" w:themeColor="text1"/>
          <w:spacing w:val="-2"/>
        </w:rPr>
        <w:t>5,931</w:t>
      </w:r>
      <w:r w:rsidR="00F54666" w:rsidRPr="001F6AE6">
        <w:rPr>
          <w:rFonts w:ascii="標楷體" w:eastAsia="標楷體" w:hAnsi="標楷體" w:hint="eastAsia"/>
          <w:color w:val="000000" w:themeColor="text1"/>
          <w:spacing w:val="-2"/>
        </w:rPr>
        <w:t>萬餘元，審定本期</w:t>
      </w:r>
      <w:r w:rsidR="000957D1" w:rsidRPr="001F6AE6">
        <w:rPr>
          <w:rFonts w:ascii="標楷體" w:eastAsia="標楷體" w:hAnsi="標楷體" w:hint="eastAsia"/>
          <w:color w:val="000000" w:themeColor="text1"/>
          <w:spacing w:val="-2"/>
        </w:rPr>
        <w:t>賸</w:t>
      </w:r>
      <w:r w:rsidR="000957D1" w:rsidRPr="001F6AE6">
        <w:rPr>
          <w:rFonts w:ascii="標楷體" w:eastAsia="標楷體" w:hAnsi="標楷體"/>
          <w:color w:val="000000" w:themeColor="text1"/>
          <w:spacing w:val="-2"/>
        </w:rPr>
        <w:t>餘231</w:t>
      </w:r>
      <w:r w:rsidR="00F623C8" w:rsidRPr="001F6AE6">
        <w:rPr>
          <w:rFonts w:ascii="標楷體" w:eastAsia="標楷體" w:hAnsi="標楷體" w:hint="eastAsia"/>
          <w:color w:val="000000" w:themeColor="text1"/>
          <w:spacing w:val="-2"/>
        </w:rPr>
        <w:t>億</w:t>
      </w:r>
      <w:r w:rsidR="000957D1" w:rsidRPr="001F6AE6">
        <w:rPr>
          <w:rFonts w:ascii="標楷體" w:eastAsia="標楷體" w:hAnsi="標楷體"/>
          <w:color w:val="000000" w:themeColor="text1"/>
          <w:spacing w:val="-2"/>
        </w:rPr>
        <w:t>9,306</w:t>
      </w:r>
      <w:r w:rsidR="00F54666" w:rsidRPr="001F6AE6">
        <w:rPr>
          <w:rFonts w:ascii="標楷體" w:eastAsia="標楷體" w:hAnsi="標楷體" w:hint="eastAsia"/>
          <w:color w:val="000000" w:themeColor="text1"/>
          <w:spacing w:val="-2"/>
        </w:rPr>
        <w:t>萬餘元，</w:t>
      </w:r>
      <w:r w:rsidR="00F623C8" w:rsidRPr="001F6AE6">
        <w:rPr>
          <w:rFonts w:ascii="標楷體" w:eastAsia="標楷體" w:hAnsi="標楷體" w:hint="eastAsia"/>
          <w:color w:val="000000" w:themeColor="text1"/>
          <w:spacing w:val="-2"/>
        </w:rPr>
        <w:t>較</w:t>
      </w:r>
      <w:r w:rsidR="009E55F7" w:rsidRPr="001F6AE6">
        <w:rPr>
          <w:rFonts w:ascii="標楷體" w:eastAsia="標楷體" w:hAnsi="標楷體" w:hint="eastAsia"/>
          <w:color w:val="000000" w:themeColor="text1"/>
          <w:spacing w:val="-2"/>
        </w:rPr>
        <w:t>預算</w:t>
      </w:r>
      <w:r w:rsidR="000957D1" w:rsidRPr="001F6AE6">
        <w:rPr>
          <w:rFonts w:ascii="標楷體" w:eastAsia="標楷體" w:hAnsi="標楷體" w:hint="eastAsia"/>
          <w:color w:val="000000" w:themeColor="text1"/>
          <w:spacing w:val="-2"/>
        </w:rPr>
        <w:t>賸</w:t>
      </w:r>
      <w:r w:rsidR="000957D1" w:rsidRPr="001F6AE6">
        <w:rPr>
          <w:rFonts w:ascii="標楷體" w:eastAsia="標楷體" w:hAnsi="標楷體"/>
          <w:color w:val="000000" w:themeColor="text1"/>
          <w:spacing w:val="-2"/>
        </w:rPr>
        <w:t>餘31</w:t>
      </w:r>
      <w:r w:rsidR="009E55F7" w:rsidRPr="001F6AE6">
        <w:rPr>
          <w:rFonts w:ascii="標楷體" w:eastAsia="標楷體" w:hAnsi="標楷體" w:hint="eastAsia"/>
          <w:color w:val="000000" w:themeColor="text1"/>
          <w:spacing w:val="-2"/>
        </w:rPr>
        <w:t>億</w:t>
      </w:r>
      <w:r w:rsidR="000957D1" w:rsidRPr="001F6AE6">
        <w:rPr>
          <w:rFonts w:ascii="標楷體" w:eastAsia="標楷體" w:hAnsi="標楷體"/>
          <w:color w:val="000000" w:themeColor="text1"/>
          <w:spacing w:val="-2"/>
        </w:rPr>
        <w:t>1,971</w:t>
      </w:r>
      <w:r w:rsidR="009E55F7" w:rsidRPr="001F6AE6">
        <w:rPr>
          <w:rFonts w:ascii="標楷體" w:eastAsia="標楷體" w:hAnsi="標楷體" w:hint="eastAsia"/>
          <w:color w:val="000000" w:themeColor="text1"/>
          <w:spacing w:val="-2"/>
        </w:rPr>
        <w:t>萬餘元</w:t>
      </w:r>
      <w:r w:rsidR="009E55F7" w:rsidRPr="001F6AE6">
        <w:rPr>
          <w:rFonts w:hint="eastAsia"/>
          <w:color w:val="000000" w:themeColor="text1"/>
          <w:spacing w:val="-2"/>
        </w:rPr>
        <w:t>，</w:t>
      </w:r>
      <w:r w:rsidR="000957D1" w:rsidRPr="001F6AE6">
        <w:rPr>
          <w:rFonts w:ascii="標楷體" w:eastAsia="標楷體" w:hAnsi="標楷體" w:hint="eastAsia"/>
          <w:color w:val="000000" w:themeColor="text1"/>
          <w:spacing w:val="-2"/>
        </w:rPr>
        <w:t>增加200</w:t>
      </w:r>
      <w:r w:rsidR="009E55F7" w:rsidRPr="001F6AE6">
        <w:rPr>
          <w:rFonts w:ascii="標楷體" w:eastAsia="標楷體" w:hAnsi="標楷體" w:hint="eastAsia"/>
          <w:color w:val="000000" w:themeColor="text1"/>
          <w:spacing w:val="-2"/>
        </w:rPr>
        <w:t>億</w:t>
      </w:r>
      <w:r w:rsidR="000957D1" w:rsidRPr="001F6AE6">
        <w:rPr>
          <w:rFonts w:ascii="標楷體" w:eastAsia="標楷體" w:hAnsi="標楷體" w:hint="eastAsia"/>
          <w:color w:val="000000" w:themeColor="text1"/>
          <w:spacing w:val="-2"/>
        </w:rPr>
        <w:t>7,334</w:t>
      </w:r>
      <w:r w:rsidR="009E55F7" w:rsidRPr="001F6AE6">
        <w:rPr>
          <w:rFonts w:ascii="標楷體" w:eastAsia="標楷體" w:hAnsi="標楷體" w:hint="eastAsia"/>
          <w:color w:val="000000" w:themeColor="text1"/>
          <w:spacing w:val="-2"/>
        </w:rPr>
        <w:t>萬餘元</w:t>
      </w:r>
      <w:r w:rsidR="00F623C8" w:rsidRPr="001F6AE6">
        <w:rPr>
          <w:rFonts w:ascii="標楷體" w:eastAsia="標楷體" w:hAnsi="標楷體" w:hint="eastAsia"/>
          <w:color w:val="000000" w:themeColor="text1"/>
        </w:rPr>
        <w:t>，</w:t>
      </w:r>
      <w:r w:rsidR="005E5042" w:rsidRPr="001F6AE6">
        <w:rPr>
          <w:rFonts w:ascii="標楷體" w:eastAsia="標楷體" w:hAnsi="標楷體" w:hint="eastAsia"/>
          <w:color w:val="000000" w:themeColor="text1"/>
        </w:rPr>
        <w:t>主要係政府補助收入及房地合一稅分配收入較預計增加所致</w:t>
      </w:r>
      <w:r w:rsidR="00CB5DA9" w:rsidRPr="001F6AE6">
        <w:rPr>
          <w:rFonts w:ascii="標楷體" w:eastAsia="標楷體" w:hAnsi="標楷體" w:hint="eastAsia"/>
          <w:color w:val="000000" w:themeColor="text1"/>
        </w:rPr>
        <w:t>。</w:t>
      </w:r>
      <w:r w:rsidR="00780262" w:rsidRPr="001F6AE6">
        <w:rPr>
          <w:rFonts w:ascii="標楷體" w:eastAsia="標楷體" w:hAnsi="標楷體" w:hint="eastAsia"/>
          <w:color w:val="000000" w:themeColor="text1"/>
        </w:rPr>
        <w:t>各分基金中，中央都市更新分基金本期短</w:t>
      </w:r>
      <w:proofErr w:type="gramStart"/>
      <w:r w:rsidR="00780262" w:rsidRPr="001F6AE6">
        <w:rPr>
          <w:rFonts w:ascii="標楷體" w:eastAsia="標楷體" w:hAnsi="標楷體" w:hint="eastAsia"/>
          <w:color w:val="000000" w:themeColor="text1"/>
        </w:rPr>
        <w:t>絀</w:t>
      </w:r>
      <w:proofErr w:type="gramEnd"/>
      <w:r w:rsidR="00780262" w:rsidRPr="001F6AE6">
        <w:rPr>
          <w:rFonts w:ascii="標楷體" w:eastAsia="標楷體" w:hAnsi="標楷體" w:hint="eastAsia"/>
          <w:color w:val="000000" w:themeColor="text1"/>
        </w:rPr>
        <w:t>7</w:t>
      </w:r>
      <w:r w:rsidR="00780262" w:rsidRPr="001F6AE6">
        <w:rPr>
          <w:rFonts w:ascii="標楷體" w:eastAsia="標楷體" w:hAnsi="標楷體"/>
          <w:color w:val="000000" w:themeColor="text1"/>
        </w:rPr>
        <w:t>,</w:t>
      </w:r>
      <w:r w:rsidR="00780262" w:rsidRPr="001F6AE6">
        <w:rPr>
          <w:rFonts w:ascii="標楷體" w:eastAsia="標楷體" w:hAnsi="標楷體" w:hint="eastAsia"/>
          <w:color w:val="000000" w:themeColor="text1"/>
        </w:rPr>
        <w:t>787萬餘元，</w:t>
      </w:r>
      <w:r w:rsidR="00DD58CA" w:rsidRPr="001F6AE6">
        <w:rPr>
          <w:rFonts w:ascii="標楷體" w:eastAsia="標楷體" w:hAnsi="標楷體" w:hint="eastAsia"/>
          <w:color w:val="000000" w:themeColor="text1"/>
        </w:rPr>
        <w:t>主要係業務收入不敷支應相關業務計畫支出所致。</w:t>
      </w:r>
    </w:p>
    <w:p w14:paraId="055DDAAA" w14:textId="77777777" w:rsidR="009E55F7" w:rsidRPr="001F6AE6" w:rsidRDefault="009E55F7" w:rsidP="007111E5">
      <w:pPr>
        <w:overflowPunct w:val="0"/>
        <w:spacing w:line="560" w:lineRule="exact"/>
        <w:ind w:firstLineChars="450" w:firstLine="1261"/>
        <w:jc w:val="both"/>
        <w:rPr>
          <w:rFonts w:ascii="標楷體" w:eastAsia="標楷體" w:hAnsi="標楷體"/>
          <w:b/>
          <w:color w:val="000000" w:themeColor="text1"/>
          <w:sz w:val="28"/>
          <w:szCs w:val="28"/>
        </w:rPr>
      </w:pPr>
      <w:r w:rsidRPr="001F6AE6">
        <w:rPr>
          <w:rFonts w:ascii="標楷體" w:eastAsia="標楷體" w:hAnsi="標楷體" w:hint="eastAsia"/>
          <w:b/>
          <w:color w:val="000000" w:themeColor="text1"/>
          <w:sz w:val="28"/>
          <w:szCs w:val="28"/>
        </w:rPr>
        <w:lastRenderedPageBreak/>
        <w:t>3.　餘</w:t>
      </w:r>
      <w:proofErr w:type="gramStart"/>
      <w:r w:rsidRPr="001F6AE6">
        <w:rPr>
          <w:rFonts w:ascii="標楷體" w:eastAsia="標楷體" w:hAnsi="標楷體" w:hint="eastAsia"/>
          <w:b/>
          <w:color w:val="000000" w:themeColor="text1"/>
          <w:sz w:val="28"/>
          <w:szCs w:val="28"/>
        </w:rPr>
        <w:t>絀</w:t>
      </w:r>
      <w:proofErr w:type="gramEnd"/>
      <w:r w:rsidRPr="001F6AE6">
        <w:rPr>
          <w:rFonts w:ascii="標楷體" w:eastAsia="標楷體" w:hAnsi="標楷體" w:hint="eastAsia"/>
          <w:b/>
          <w:color w:val="000000" w:themeColor="text1"/>
          <w:sz w:val="28"/>
          <w:szCs w:val="28"/>
        </w:rPr>
        <w:t>及撥補之審定</w:t>
      </w:r>
    </w:p>
    <w:p w14:paraId="7C9A5318" w14:textId="64B7AB68" w:rsidR="009E55F7" w:rsidRPr="001F6AE6" w:rsidRDefault="009E55F7" w:rsidP="007111E5">
      <w:pPr>
        <w:overflowPunct w:val="0"/>
        <w:spacing w:line="560" w:lineRule="exact"/>
        <w:ind w:firstLineChars="550" w:firstLine="1320"/>
        <w:jc w:val="both"/>
        <w:rPr>
          <w:rFonts w:ascii="標楷體" w:eastAsia="標楷體" w:hAnsi="標楷體"/>
          <w:color w:val="000000" w:themeColor="text1"/>
        </w:rPr>
      </w:pPr>
      <w:r w:rsidRPr="001F6AE6">
        <w:rPr>
          <w:rFonts w:ascii="標楷體" w:eastAsia="標楷體" w:hAnsi="標楷體" w:hint="eastAsia"/>
          <w:color w:val="000000" w:themeColor="text1"/>
        </w:rPr>
        <w:t>（1）　餘</w:t>
      </w:r>
      <w:proofErr w:type="gramStart"/>
      <w:r w:rsidRPr="001F6AE6">
        <w:rPr>
          <w:rFonts w:ascii="標楷體" w:eastAsia="標楷體" w:hAnsi="標楷體" w:hint="eastAsia"/>
          <w:color w:val="000000" w:themeColor="text1"/>
        </w:rPr>
        <w:t>絀</w:t>
      </w:r>
      <w:proofErr w:type="gramEnd"/>
      <w:r w:rsidRPr="001F6AE6">
        <w:rPr>
          <w:rFonts w:ascii="標楷體" w:eastAsia="標楷體" w:hAnsi="標楷體" w:hint="eastAsia"/>
          <w:color w:val="000000" w:themeColor="text1"/>
        </w:rPr>
        <w:t>審定</w:t>
      </w:r>
      <w:r w:rsidR="00AE5564" w:rsidRPr="001F6AE6">
        <w:rPr>
          <w:rFonts w:ascii="標楷體" w:eastAsia="標楷體" w:hAnsi="標楷體" w:hint="eastAsia"/>
          <w:color w:val="000000" w:themeColor="text1"/>
        </w:rPr>
        <w:t xml:space="preserve">　</w:t>
      </w:r>
      <w:proofErr w:type="gramStart"/>
      <w:r w:rsidR="00962349" w:rsidRPr="001F6AE6">
        <w:rPr>
          <w:rFonts w:ascii="標楷體" w:eastAsia="標楷體" w:hAnsi="標楷體" w:hint="eastAsia"/>
          <w:color w:val="000000" w:themeColor="text1"/>
          <w:spacing w:val="-4"/>
        </w:rPr>
        <w:t>11</w:t>
      </w:r>
      <w:r w:rsidR="00901616" w:rsidRPr="001F6AE6">
        <w:rPr>
          <w:rFonts w:ascii="標楷體" w:eastAsia="標楷體" w:hAnsi="標楷體"/>
          <w:color w:val="000000" w:themeColor="text1"/>
          <w:spacing w:val="-4"/>
        </w:rPr>
        <w:t>4</w:t>
      </w:r>
      <w:proofErr w:type="gramEnd"/>
      <w:r w:rsidR="00962349" w:rsidRPr="001F6AE6">
        <w:rPr>
          <w:rFonts w:ascii="標楷體" w:eastAsia="標楷體" w:hAnsi="標楷體" w:hint="eastAsia"/>
          <w:color w:val="000000" w:themeColor="text1"/>
          <w:spacing w:val="-4"/>
        </w:rPr>
        <w:t>年度</w:t>
      </w:r>
      <w:r w:rsidRPr="001F6AE6">
        <w:rPr>
          <w:rFonts w:ascii="標楷體" w:eastAsia="標楷體" w:hAnsi="標楷體" w:hint="eastAsia"/>
          <w:color w:val="000000" w:themeColor="text1"/>
          <w:spacing w:val="-4"/>
        </w:rPr>
        <w:t>決算經行</w:t>
      </w:r>
      <w:r w:rsidRPr="001F6AE6">
        <w:rPr>
          <w:rFonts w:ascii="標楷體" w:eastAsia="標楷體" w:hAnsi="標楷體"/>
          <w:color w:val="000000" w:themeColor="text1"/>
          <w:spacing w:val="-4"/>
        </w:rPr>
        <w:t>政</w:t>
      </w:r>
      <w:r w:rsidR="007E1F37" w:rsidRPr="001F6AE6">
        <w:rPr>
          <w:rFonts w:ascii="標楷體" w:eastAsia="標楷體" w:hAnsi="標楷體" w:hint="eastAsia"/>
          <w:color w:val="000000" w:themeColor="text1"/>
          <w:spacing w:val="-4"/>
        </w:rPr>
        <w:t>院核定</w:t>
      </w:r>
      <w:r w:rsidR="00901616" w:rsidRPr="001F6AE6">
        <w:rPr>
          <w:rFonts w:ascii="標楷體" w:eastAsia="標楷體" w:hAnsi="標楷體" w:hint="eastAsia"/>
          <w:color w:val="000000" w:themeColor="text1"/>
          <w:spacing w:val="-4"/>
        </w:rPr>
        <w:t>賸餘</w:t>
      </w:r>
      <w:r w:rsidR="00901616" w:rsidRPr="001F6AE6">
        <w:rPr>
          <w:rFonts w:ascii="標楷體" w:eastAsia="標楷體" w:hAnsi="標楷體"/>
          <w:color w:val="000000" w:themeColor="text1"/>
          <w:spacing w:val="-4"/>
        </w:rPr>
        <w:t>23,193,060,211</w:t>
      </w:r>
      <w:r w:rsidRPr="001F6AE6">
        <w:rPr>
          <w:rFonts w:ascii="標楷體" w:eastAsia="標楷體" w:hAnsi="標楷體" w:hint="eastAsia"/>
          <w:color w:val="000000" w:themeColor="text1"/>
          <w:spacing w:val="-4"/>
        </w:rPr>
        <w:t>元，</w:t>
      </w:r>
      <w:proofErr w:type="gramStart"/>
      <w:r w:rsidRPr="001F6AE6">
        <w:rPr>
          <w:rFonts w:ascii="標楷體" w:eastAsia="標楷體" w:hAnsi="標楷體" w:hint="eastAsia"/>
          <w:color w:val="000000" w:themeColor="text1"/>
          <w:spacing w:val="-4"/>
        </w:rPr>
        <w:t>經核尚無</w:t>
      </w:r>
      <w:proofErr w:type="gramEnd"/>
      <w:r w:rsidRPr="001F6AE6">
        <w:rPr>
          <w:rFonts w:ascii="標楷體" w:eastAsia="標楷體" w:hAnsi="標楷體" w:hint="eastAsia"/>
          <w:color w:val="000000" w:themeColor="text1"/>
          <w:spacing w:val="-4"/>
        </w:rPr>
        <w:t>不合，</w:t>
      </w:r>
      <w:r w:rsidRPr="001F6AE6">
        <w:rPr>
          <w:rFonts w:ascii="標楷體" w:eastAsia="標楷體" w:hAnsi="標楷體" w:hint="eastAsia"/>
          <w:color w:val="000000" w:themeColor="text1"/>
        </w:rPr>
        <w:t>予以照數審定。</w:t>
      </w:r>
    </w:p>
    <w:p w14:paraId="5042535E" w14:textId="0F1EB294" w:rsidR="00725F8C" w:rsidRPr="001F6AE6" w:rsidRDefault="009E55F7" w:rsidP="007111E5">
      <w:pPr>
        <w:overflowPunct w:val="0"/>
        <w:spacing w:line="560" w:lineRule="exact"/>
        <w:ind w:firstLineChars="550" w:firstLine="1320"/>
        <w:jc w:val="both"/>
        <w:rPr>
          <w:rFonts w:ascii="標楷體" w:eastAsia="標楷體" w:hAnsi="標楷體"/>
          <w:color w:val="000000" w:themeColor="text1"/>
        </w:rPr>
      </w:pPr>
      <w:r w:rsidRPr="001F6AE6">
        <w:rPr>
          <w:rFonts w:ascii="標楷體" w:eastAsia="標楷體" w:hAnsi="標楷體" w:hint="eastAsia"/>
          <w:color w:val="000000" w:themeColor="text1"/>
        </w:rPr>
        <w:t>（</w:t>
      </w:r>
      <w:r w:rsidRPr="001F6AE6">
        <w:rPr>
          <w:rFonts w:ascii="標楷體" w:eastAsia="標楷體" w:hAnsi="標楷體"/>
          <w:color w:val="000000" w:themeColor="text1"/>
        </w:rPr>
        <w:t>2</w:t>
      </w:r>
      <w:r w:rsidR="00812EA6" w:rsidRPr="001F6AE6">
        <w:rPr>
          <w:rFonts w:ascii="標楷體" w:eastAsia="標楷體" w:hAnsi="標楷體" w:hint="eastAsia"/>
          <w:color w:val="000000" w:themeColor="text1"/>
        </w:rPr>
        <w:t>）</w:t>
      </w:r>
      <w:r w:rsidRPr="001F6AE6">
        <w:rPr>
          <w:rFonts w:ascii="標楷體" w:eastAsia="標楷體" w:hAnsi="標楷體" w:hint="eastAsia"/>
          <w:color w:val="000000" w:themeColor="text1"/>
        </w:rPr>
        <w:t xml:space="preserve">　</w:t>
      </w:r>
      <w:r w:rsidRPr="001F6AE6">
        <w:rPr>
          <w:rFonts w:ascii="標楷體" w:eastAsia="標楷體" w:hAnsi="標楷體"/>
          <w:color w:val="000000" w:themeColor="text1"/>
        </w:rPr>
        <w:t>餘</w:t>
      </w:r>
      <w:proofErr w:type="gramStart"/>
      <w:r w:rsidRPr="001F6AE6">
        <w:rPr>
          <w:rFonts w:ascii="標楷體" w:eastAsia="標楷體" w:hAnsi="標楷體"/>
          <w:color w:val="000000" w:themeColor="text1"/>
        </w:rPr>
        <w:t>絀</w:t>
      </w:r>
      <w:proofErr w:type="gramEnd"/>
      <w:r w:rsidRPr="001F6AE6">
        <w:rPr>
          <w:rFonts w:ascii="標楷體" w:eastAsia="標楷體" w:hAnsi="標楷體"/>
          <w:color w:val="000000" w:themeColor="text1"/>
        </w:rPr>
        <w:t>撥補</w:t>
      </w:r>
      <w:r w:rsidRPr="001F6AE6">
        <w:rPr>
          <w:rFonts w:ascii="標楷體" w:eastAsia="標楷體" w:hAnsi="標楷體" w:hint="eastAsia"/>
          <w:color w:val="000000" w:themeColor="text1"/>
        </w:rPr>
        <w:t xml:space="preserve">　</w:t>
      </w:r>
      <w:proofErr w:type="gramStart"/>
      <w:r w:rsidR="00962349" w:rsidRPr="001F6AE6">
        <w:rPr>
          <w:rFonts w:ascii="標楷體" w:eastAsia="標楷體" w:hAnsi="標楷體" w:hint="eastAsia"/>
          <w:color w:val="000000" w:themeColor="text1"/>
        </w:rPr>
        <w:t>11</w:t>
      </w:r>
      <w:r w:rsidR="00901616" w:rsidRPr="001F6AE6">
        <w:rPr>
          <w:rFonts w:ascii="標楷體" w:eastAsia="標楷體" w:hAnsi="標楷體" w:hint="eastAsia"/>
          <w:color w:val="000000" w:themeColor="text1"/>
        </w:rPr>
        <w:t>4</w:t>
      </w:r>
      <w:proofErr w:type="gramEnd"/>
      <w:r w:rsidR="00962349" w:rsidRPr="001F6AE6">
        <w:rPr>
          <w:rFonts w:ascii="標楷體" w:eastAsia="標楷體" w:hAnsi="標楷體" w:hint="eastAsia"/>
          <w:color w:val="000000" w:themeColor="text1"/>
        </w:rPr>
        <w:t>年度</w:t>
      </w:r>
      <w:r w:rsidRPr="001F6AE6">
        <w:rPr>
          <w:rFonts w:ascii="標楷體" w:eastAsia="標楷體" w:hAnsi="標楷體"/>
          <w:color w:val="000000" w:themeColor="text1"/>
        </w:rPr>
        <w:t>決算審定</w:t>
      </w:r>
      <w:r w:rsidR="00901616" w:rsidRPr="001F6AE6">
        <w:rPr>
          <w:rFonts w:ascii="標楷體" w:eastAsia="標楷體" w:hAnsi="標楷體" w:hint="eastAsia"/>
          <w:color w:val="000000" w:themeColor="text1"/>
          <w:spacing w:val="-4"/>
        </w:rPr>
        <w:t>賸餘</w:t>
      </w:r>
      <w:r w:rsidR="00901616" w:rsidRPr="001F6AE6">
        <w:rPr>
          <w:rFonts w:ascii="標楷體" w:eastAsia="標楷體" w:hAnsi="標楷體"/>
          <w:color w:val="000000" w:themeColor="text1"/>
          <w:spacing w:val="-4"/>
        </w:rPr>
        <w:t>23,193,060,211</w:t>
      </w:r>
      <w:r w:rsidR="001F6AE6" w:rsidRPr="001F6AE6">
        <w:rPr>
          <w:rFonts w:ascii="標楷體" w:eastAsia="標楷體" w:hAnsi="標楷體" w:cs="標楷體" w:hint="eastAsia"/>
          <w:color w:val="000000" w:themeColor="text1"/>
        </w:rPr>
        <w:t>元</w:t>
      </w:r>
      <w:r w:rsidR="00725F8C" w:rsidRPr="001F6AE6">
        <w:rPr>
          <w:rFonts w:ascii="標楷體" w:eastAsia="標楷體" w:hAnsi="標楷體"/>
          <w:color w:val="000000" w:themeColor="text1"/>
        </w:rPr>
        <w:t>，</w:t>
      </w:r>
      <w:r w:rsidR="00725F8C" w:rsidRPr="001F6AE6">
        <w:rPr>
          <w:rFonts w:ascii="標楷體" w:eastAsia="標楷體" w:hAnsi="標楷體" w:hint="eastAsia"/>
          <w:color w:val="000000" w:themeColor="text1"/>
        </w:rPr>
        <w:t>其中：</w:t>
      </w:r>
    </w:p>
    <w:p w14:paraId="32DBBE00" w14:textId="081D524F" w:rsidR="00725F8C" w:rsidRPr="001F6AE6" w:rsidRDefault="00725F8C" w:rsidP="007111E5">
      <w:pPr>
        <w:overflowPunct w:val="0"/>
        <w:spacing w:line="560" w:lineRule="exact"/>
        <w:ind w:firstLineChars="700" w:firstLine="1680"/>
        <w:jc w:val="both"/>
        <w:rPr>
          <w:rFonts w:ascii="標楷體" w:eastAsia="標楷體" w:hAnsi="標楷體"/>
          <w:color w:val="000000" w:themeColor="text1"/>
        </w:rPr>
      </w:pPr>
      <w:r w:rsidRPr="001F6AE6">
        <w:rPr>
          <w:rFonts w:ascii="標楷體" w:eastAsia="標楷體" w:hAnsi="標楷體" w:hint="eastAsia"/>
          <w:color w:val="000000" w:themeColor="text1"/>
        </w:rPr>
        <w:t>A.　住宅</w:t>
      </w:r>
      <w:r w:rsidR="00A22C01" w:rsidRPr="001F6AE6">
        <w:rPr>
          <w:rFonts w:ascii="標楷體" w:eastAsia="標楷體" w:hAnsi="標楷體" w:hint="eastAsia"/>
          <w:color w:val="000000" w:themeColor="text1"/>
        </w:rPr>
        <w:t>等2個</w:t>
      </w:r>
      <w:r w:rsidRPr="001F6AE6">
        <w:rPr>
          <w:rFonts w:ascii="標楷體" w:eastAsia="標楷體" w:hAnsi="標楷體" w:hint="eastAsia"/>
          <w:color w:val="000000" w:themeColor="text1"/>
        </w:rPr>
        <w:t>分基金</w:t>
      </w:r>
      <w:r w:rsidR="00901616" w:rsidRPr="001F6AE6">
        <w:rPr>
          <w:rFonts w:ascii="標楷體" w:eastAsia="標楷體" w:hAnsi="標楷體" w:hint="eastAsia"/>
          <w:color w:val="000000" w:themeColor="text1"/>
          <w:spacing w:val="-4"/>
        </w:rPr>
        <w:t>賸餘</w:t>
      </w:r>
      <w:r w:rsidR="00A22C01" w:rsidRPr="001F6AE6">
        <w:rPr>
          <w:rFonts w:ascii="標楷體" w:eastAsia="標楷體" w:hAnsi="標楷體" w:hint="eastAsia"/>
          <w:color w:val="000000" w:themeColor="text1"/>
        </w:rPr>
        <w:t>23,</w:t>
      </w:r>
      <w:r w:rsidR="00A22C01" w:rsidRPr="001F6AE6">
        <w:rPr>
          <w:rFonts w:ascii="標楷體" w:eastAsia="標楷體" w:hAnsi="標楷體"/>
          <w:color w:val="000000" w:themeColor="text1"/>
        </w:rPr>
        <w:t>270,934,120</w:t>
      </w:r>
      <w:r w:rsidRPr="001F6AE6">
        <w:rPr>
          <w:rFonts w:ascii="標楷體" w:eastAsia="標楷體" w:hAnsi="標楷體" w:cs="標楷體" w:hint="eastAsia"/>
          <w:color w:val="000000" w:themeColor="text1"/>
        </w:rPr>
        <w:t>元，</w:t>
      </w:r>
      <w:r w:rsidRPr="001F6AE6">
        <w:rPr>
          <w:rFonts w:ascii="標楷體" w:eastAsia="標楷體" w:hAnsi="標楷體" w:hint="eastAsia"/>
          <w:color w:val="000000" w:themeColor="text1"/>
        </w:rPr>
        <w:t>填補</w:t>
      </w:r>
      <w:r w:rsidR="006549E9" w:rsidRPr="001F6AE6">
        <w:rPr>
          <w:rFonts w:ascii="標楷體" w:eastAsia="標楷體" w:hAnsi="標楷體" w:hint="eastAsia"/>
          <w:color w:val="000000" w:themeColor="text1"/>
        </w:rPr>
        <w:t>前期累積</w:t>
      </w:r>
      <w:r w:rsidRPr="001F6AE6">
        <w:rPr>
          <w:rFonts w:ascii="標楷體" w:eastAsia="標楷體" w:hAnsi="標楷體" w:hint="eastAsia"/>
          <w:color w:val="000000" w:themeColor="text1"/>
        </w:rPr>
        <w:t>短</w:t>
      </w:r>
      <w:proofErr w:type="gramStart"/>
      <w:r w:rsidRPr="001F6AE6">
        <w:rPr>
          <w:rFonts w:ascii="標楷體" w:eastAsia="標楷體" w:hAnsi="標楷體" w:hint="eastAsia"/>
          <w:color w:val="000000" w:themeColor="text1"/>
        </w:rPr>
        <w:t>絀</w:t>
      </w:r>
      <w:proofErr w:type="gramEnd"/>
      <w:r w:rsidR="006549E9" w:rsidRPr="001F6AE6">
        <w:rPr>
          <w:rFonts w:ascii="標楷體" w:eastAsia="標楷體" w:hAnsi="標楷體" w:hint="eastAsia"/>
          <w:color w:val="000000" w:themeColor="text1"/>
        </w:rPr>
        <w:t>7</w:t>
      </w:r>
      <w:r w:rsidR="006549E9" w:rsidRPr="001F6AE6">
        <w:rPr>
          <w:rFonts w:ascii="標楷體" w:eastAsia="標楷體" w:hAnsi="標楷體"/>
          <w:color w:val="000000" w:themeColor="text1"/>
        </w:rPr>
        <w:t>,367,416,315</w:t>
      </w:r>
      <w:r w:rsidR="006549E9" w:rsidRPr="001F6AE6">
        <w:rPr>
          <w:rFonts w:ascii="標楷體" w:eastAsia="標楷體" w:hAnsi="標楷體" w:hint="eastAsia"/>
          <w:color w:val="000000" w:themeColor="text1"/>
        </w:rPr>
        <w:t>元</w:t>
      </w:r>
      <w:r w:rsidRPr="001F6AE6">
        <w:rPr>
          <w:rFonts w:ascii="標楷體" w:eastAsia="標楷體" w:hAnsi="標楷體" w:hint="eastAsia"/>
          <w:color w:val="000000" w:themeColor="text1"/>
        </w:rPr>
        <w:t>後，尚有</w:t>
      </w:r>
      <w:r w:rsidR="00A22C01" w:rsidRPr="001F6AE6">
        <w:rPr>
          <w:rFonts w:ascii="標楷體" w:eastAsia="標楷體" w:hAnsi="標楷體" w:hint="eastAsia"/>
          <w:color w:val="000000" w:themeColor="text1"/>
        </w:rPr>
        <w:t>未分配賸餘</w:t>
      </w:r>
      <w:r w:rsidR="00A22C01" w:rsidRPr="001F6AE6">
        <w:rPr>
          <w:rFonts w:ascii="標楷體" w:eastAsia="標楷體" w:hAnsi="標楷體" w:cs="新細明體"/>
          <w:color w:val="000000" w:themeColor="text1"/>
        </w:rPr>
        <w:t>15,903,517,805</w:t>
      </w:r>
      <w:r w:rsidRPr="001F6AE6">
        <w:rPr>
          <w:rFonts w:ascii="標楷體" w:eastAsia="標楷體" w:hAnsi="標楷體" w:cs="標楷體" w:hint="eastAsia"/>
          <w:color w:val="000000" w:themeColor="text1"/>
        </w:rPr>
        <w:t>元</w:t>
      </w:r>
      <w:r w:rsidRPr="001F6AE6">
        <w:rPr>
          <w:rFonts w:ascii="標楷體" w:eastAsia="標楷體" w:hAnsi="標楷體" w:hint="eastAsia"/>
          <w:color w:val="000000" w:themeColor="text1"/>
        </w:rPr>
        <w:t>。</w:t>
      </w:r>
    </w:p>
    <w:p w14:paraId="7061AB55" w14:textId="752CC707" w:rsidR="00725F8C" w:rsidRPr="001F6AE6" w:rsidRDefault="00725F8C" w:rsidP="007111E5">
      <w:pPr>
        <w:overflowPunct w:val="0"/>
        <w:spacing w:line="560" w:lineRule="exact"/>
        <w:ind w:firstLineChars="700" w:firstLine="1680"/>
        <w:jc w:val="both"/>
        <w:rPr>
          <w:rFonts w:ascii="標楷體" w:eastAsia="標楷體" w:hAnsi="標楷體"/>
          <w:color w:val="000000" w:themeColor="text1"/>
        </w:rPr>
      </w:pPr>
      <w:r w:rsidRPr="001F6AE6">
        <w:rPr>
          <w:rFonts w:ascii="標楷體" w:eastAsia="標楷體" w:hAnsi="標楷體" w:hint="eastAsia"/>
          <w:color w:val="000000" w:themeColor="text1"/>
        </w:rPr>
        <w:t xml:space="preserve">B.　</w:t>
      </w:r>
      <w:r w:rsidR="006549E9" w:rsidRPr="001F6AE6">
        <w:rPr>
          <w:rFonts w:ascii="標楷體" w:eastAsia="標楷體" w:hAnsi="標楷體" w:hint="eastAsia"/>
          <w:color w:val="000000" w:themeColor="text1"/>
        </w:rPr>
        <w:t>中央都市更新分</w:t>
      </w:r>
      <w:r w:rsidRPr="001F6AE6">
        <w:rPr>
          <w:rFonts w:ascii="標楷體" w:eastAsia="標楷體" w:hAnsi="標楷體" w:hint="eastAsia"/>
          <w:color w:val="000000" w:themeColor="text1"/>
        </w:rPr>
        <w:t>基金短</w:t>
      </w:r>
      <w:proofErr w:type="gramStart"/>
      <w:r w:rsidRPr="001F6AE6">
        <w:rPr>
          <w:rFonts w:ascii="標楷體" w:eastAsia="標楷體" w:hAnsi="標楷體" w:hint="eastAsia"/>
          <w:color w:val="000000" w:themeColor="text1"/>
        </w:rPr>
        <w:t>絀</w:t>
      </w:r>
      <w:proofErr w:type="gramEnd"/>
      <w:r w:rsidR="00A22C01" w:rsidRPr="001F6AE6">
        <w:rPr>
          <w:rFonts w:ascii="標楷體" w:eastAsia="標楷體" w:hAnsi="標楷體"/>
          <w:color w:val="000000" w:themeColor="text1"/>
        </w:rPr>
        <w:t>77,873,909</w:t>
      </w:r>
      <w:r w:rsidRPr="001F6AE6">
        <w:rPr>
          <w:rFonts w:ascii="標楷體" w:eastAsia="標楷體" w:hAnsi="標楷體"/>
          <w:color w:val="000000" w:themeColor="text1"/>
        </w:rPr>
        <w:t>元，</w:t>
      </w:r>
      <w:r w:rsidRPr="001F6AE6">
        <w:rPr>
          <w:rFonts w:ascii="標楷體" w:eastAsia="標楷體" w:hAnsi="標楷體" w:hint="eastAsia"/>
          <w:color w:val="000000" w:themeColor="text1"/>
        </w:rPr>
        <w:t>連同前期待填補之短</w:t>
      </w:r>
      <w:proofErr w:type="gramStart"/>
      <w:r w:rsidRPr="001F6AE6">
        <w:rPr>
          <w:rFonts w:ascii="標楷體" w:eastAsia="標楷體" w:hAnsi="標楷體" w:hint="eastAsia"/>
          <w:color w:val="000000" w:themeColor="text1"/>
        </w:rPr>
        <w:t>絀</w:t>
      </w:r>
      <w:proofErr w:type="gramEnd"/>
      <w:r w:rsidR="00A22C01" w:rsidRPr="001F6AE6">
        <w:rPr>
          <w:rFonts w:ascii="標楷體" w:eastAsia="標楷體" w:hAnsi="標楷體"/>
          <w:color w:val="000000" w:themeColor="text1"/>
        </w:rPr>
        <w:t>1,611,304,460</w:t>
      </w:r>
      <w:r w:rsidRPr="001F6AE6">
        <w:rPr>
          <w:rFonts w:ascii="標楷體" w:eastAsia="標楷體" w:hAnsi="標楷體" w:hint="eastAsia"/>
          <w:color w:val="000000" w:themeColor="text1"/>
        </w:rPr>
        <w:t>元，合計短</w:t>
      </w:r>
      <w:proofErr w:type="gramStart"/>
      <w:r w:rsidRPr="001F6AE6">
        <w:rPr>
          <w:rFonts w:ascii="標楷體" w:eastAsia="標楷體" w:hAnsi="標楷體" w:hint="eastAsia"/>
          <w:color w:val="000000" w:themeColor="text1"/>
        </w:rPr>
        <w:t>絀</w:t>
      </w:r>
      <w:proofErr w:type="gramEnd"/>
      <w:r w:rsidR="00A22C01" w:rsidRPr="001F6AE6">
        <w:rPr>
          <w:rFonts w:ascii="標楷體" w:eastAsia="標楷體" w:hAnsi="標楷體"/>
          <w:color w:val="000000" w:themeColor="text1"/>
        </w:rPr>
        <w:t>1,689,178,369</w:t>
      </w:r>
      <w:r w:rsidRPr="001F6AE6">
        <w:rPr>
          <w:rFonts w:ascii="標楷體" w:eastAsia="標楷體" w:hAnsi="標楷體" w:hint="eastAsia"/>
          <w:color w:val="000000" w:themeColor="text1"/>
        </w:rPr>
        <w:t>元，全數列為待填補之短</w:t>
      </w:r>
      <w:proofErr w:type="gramStart"/>
      <w:r w:rsidRPr="001F6AE6">
        <w:rPr>
          <w:rFonts w:ascii="標楷體" w:eastAsia="標楷體" w:hAnsi="標楷體" w:hint="eastAsia"/>
          <w:color w:val="000000" w:themeColor="text1"/>
        </w:rPr>
        <w:t>絀</w:t>
      </w:r>
      <w:proofErr w:type="gramEnd"/>
      <w:r w:rsidRPr="001F6AE6">
        <w:rPr>
          <w:rFonts w:ascii="標楷體" w:eastAsia="標楷體" w:hAnsi="標楷體" w:hint="eastAsia"/>
          <w:color w:val="000000" w:themeColor="text1"/>
        </w:rPr>
        <w:t>。</w:t>
      </w:r>
    </w:p>
    <w:p w14:paraId="3C47D8B5" w14:textId="77777777" w:rsidR="009E55F7" w:rsidRPr="001F6AE6" w:rsidRDefault="009E55F7" w:rsidP="007111E5">
      <w:pPr>
        <w:overflowPunct w:val="0"/>
        <w:spacing w:line="560" w:lineRule="exact"/>
        <w:ind w:firstLineChars="450" w:firstLine="1261"/>
        <w:jc w:val="both"/>
        <w:rPr>
          <w:rFonts w:ascii="標楷體" w:eastAsia="標楷體" w:hAnsi="標楷體"/>
          <w:b/>
          <w:color w:val="000000" w:themeColor="text1"/>
          <w:sz w:val="28"/>
          <w:szCs w:val="28"/>
        </w:rPr>
      </w:pPr>
      <w:r w:rsidRPr="001F6AE6">
        <w:rPr>
          <w:rFonts w:ascii="標楷體" w:eastAsia="標楷體" w:hAnsi="標楷體" w:hint="eastAsia"/>
          <w:b/>
          <w:color w:val="000000" w:themeColor="text1"/>
          <w:sz w:val="28"/>
          <w:szCs w:val="28"/>
        </w:rPr>
        <w:t>4.</w:t>
      </w:r>
      <w:r w:rsidRPr="001F6AE6">
        <w:rPr>
          <w:rFonts w:ascii="標楷體" w:eastAsia="標楷體" w:hAnsi="標楷體" w:hint="eastAsia"/>
          <w:color w:val="000000" w:themeColor="text1"/>
          <w:sz w:val="28"/>
          <w:szCs w:val="28"/>
        </w:rPr>
        <w:t xml:space="preserve">　</w:t>
      </w:r>
      <w:r w:rsidRPr="001F6AE6">
        <w:rPr>
          <w:rFonts w:ascii="標楷體" w:eastAsia="標楷體" w:hAnsi="標楷體" w:hint="eastAsia"/>
          <w:b/>
          <w:color w:val="000000" w:themeColor="text1"/>
          <w:sz w:val="28"/>
          <w:szCs w:val="28"/>
        </w:rPr>
        <w:t>現金流量之查核</w:t>
      </w:r>
    </w:p>
    <w:p w14:paraId="2B517C16" w14:textId="1622E70B" w:rsidR="009E55F7" w:rsidRPr="001F6AE6" w:rsidRDefault="00962349" w:rsidP="007111E5">
      <w:pPr>
        <w:pStyle w:val="Web"/>
        <w:tabs>
          <w:tab w:val="left" w:pos="1276"/>
        </w:tabs>
        <w:overflowPunct w:val="0"/>
        <w:spacing w:before="0" w:beforeAutospacing="0" w:after="0" w:afterAutospacing="0" w:line="560" w:lineRule="exact"/>
        <w:ind w:firstLineChars="200" w:firstLine="480"/>
        <w:jc w:val="both"/>
        <w:rPr>
          <w:rFonts w:ascii="標楷體" w:eastAsia="標楷體" w:hAnsi="標楷體"/>
          <w:color w:val="000000" w:themeColor="text1"/>
        </w:rPr>
      </w:pPr>
      <w:proofErr w:type="gramStart"/>
      <w:r w:rsidRPr="001F6AE6">
        <w:rPr>
          <w:rFonts w:ascii="標楷體" w:eastAsia="標楷體" w:hAnsi="標楷體" w:hint="eastAsia"/>
          <w:color w:val="000000" w:themeColor="text1"/>
        </w:rPr>
        <w:t>11</w:t>
      </w:r>
      <w:r w:rsidR="00020BB6" w:rsidRPr="001F6AE6">
        <w:rPr>
          <w:rFonts w:ascii="標楷體" w:eastAsia="標楷體" w:hAnsi="標楷體"/>
          <w:color w:val="000000" w:themeColor="text1"/>
        </w:rPr>
        <w:t>4</w:t>
      </w:r>
      <w:proofErr w:type="gramEnd"/>
      <w:r w:rsidRPr="001F6AE6">
        <w:rPr>
          <w:rFonts w:ascii="標楷體" w:eastAsia="標楷體" w:hAnsi="標楷體" w:hint="eastAsia"/>
          <w:color w:val="000000" w:themeColor="text1"/>
        </w:rPr>
        <w:t>年度</w:t>
      </w:r>
      <w:r w:rsidR="009E55F7" w:rsidRPr="001F6AE6">
        <w:rPr>
          <w:rFonts w:ascii="標楷體" w:eastAsia="標楷體" w:hAnsi="標楷體" w:hint="eastAsia"/>
          <w:color w:val="000000" w:themeColor="text1"/>
        </w:rPr>
        <w:t>期初現金及約當現金</w:t>
      </w:r>
      <w:r w:rsidR="00020BB6" w:rsidRPr="001F6AE6">
        <w:rPr>
          <w:rFonts w:ascii="標楷體" w:eastAsia="標楷體" w:hAnsi="標楷體"/>
          <w:color w:val="000000" w:themeColor="text1"/>
        </w:rPr>
        <w:t>113</w:t>
      </w:r>
      <w:r w:rsidR="00020BB6" w:rsidRPr="001F6AE6">
        <w:rPr>
          <w:rFonts w:ascii="標楷體" w:eastAsia="標楷體" w:hAnsi="標楷體" w:hint="eastAsia"/>
          <w:color w:val="000000" w:themeColor="text1"/>
        </w:rPr>
        <w:t>億</w:t>
      </w:r>
      <w:r w:rsidR="00020BB6" w:rsidRPr="001F6AE6">
        <w:rPr>
          <w:rFonts w:ascii="標楷體" w:eastAsia="標楷體" w:hAnsi="標楷體"/>
          <w:color w:val="000000" w:themeColor="text1"/>
        </w:rPr>
        <w:t>7</w:t>
      </w:r>
      <w:r w:rsidR="00020BB6" w:rsidRPr="001F6AE6">
        <w:rPr>
          <w:rFonts w:ascii="標楷體" w:eastAsia="標楷體" w:hAnsi="標楷體" w:hint="eastAsia"/>
          <w:color w:val="000000" w:themeColor="text1"/>
        </w:rPr>
        <w:t>,</w:t>
      </w:r>
      <w:r w:rsidR="00020BB6" w:rsidRPr="001F6AE6">
        <w:rPr>
          <w:rFonts w:ascii="標楷體" w:eastAsia="標楷體" w:hAnsi="標楷體"/>
          <w:color w:val="000000" w:themeColor="text1"/>
        </w:rPr>
        <w:t>086</w:t>
      </w:r>
      <w:r w:rsidR="00020BB6" w:rsidRPr="001F6AE6">
        <w:rPr>
          <w:rFonts w:ascii="標楷體" w:eastAsia="標楷體" w:hAnsi="標楷體" w:hint="eastAsia"/>
          <w:color w:val="000000" w:themeColor="text1"/>
        </w:rPr>
        <w:t>萬餘元</w:t>
      </w:r>
      <w:r w:rsidR="000A6CA6" w:rsidRPr="001F6AE6">
        <w:rPr>
          <w:rFonts w:ascii="標楷體" w:eastAsia="標楷體" w:hAnsi="標楷體" w:hint="eastAsia"/>
          <w:color w:val="000000" w:themeColor="text1"/>
        </w:rPr>
        <w:t>，經業務、投資及籌資活動結果，現金及約當現金淨增</w:t>
      </w:r>
      <w:r w:rsidR="00020BB6" w:rsidRPr="001F6AE6">
        <w:rPr>
          <w:rFonts w:ascii="標楷體" w:eastAsia="標楷體" w:hAnsi="標楷體"/>
          <w:color w:val="000000" w:themeColor="text1"/>
        </w:rPr>
        <w:t>114</w:t>
      </w:r>
      <w:r w:rsidR="009E55F7" w:rsidRPr="001F6AE6">
        <w:rPr>
          <w:rFonts w:ascii="標楷體" w:eastAsia="標楷體" w:hAnsi="標楷體" w:hint="eastAsia"/>
          <w:color w:val="000000" w:themeColor="text1"/>
        </w:rPr>
        <w:t>億</w:t>
      </w:r>
      <w:r w:rsidR="00020BB6" w:rsidRPr="001F6AE6">
        <w:rPr>
          <w:rFonts w:ascii="標楷體" w:eastAsia="標楷體" w:hAnsi="標楷體"/>
          <w:color w:val="000000" w:themeColor="text1"/>
        </w:rPr>
        <w:t>5,860</w:t>
      </w:r>
      <w:r w:rsidR="009E55F7" w:rsidRPr="001F6AE6">
        <w:rPr>
          <w:rFonts w:ascii="標楷體" w:eastAsia="標楷體" w:hAnsi="標楷體" w:hint="eastAsia"/>
          <w:color w:val="000000" w:themeColor="text1"/>
        </w:rPr>
        <w:t>萬餘元，期末現金及約當現金為</w:t>
      </w:r>
      <w:r w:rsidR="00020BB6" w:rsidRPr="001F6AE6">
        <w:rPr>
          <w:rFonts w:ascii="標楷體" w:eastAsia="標楷體" w:hAnsi="標楷體"/>
          <w:color w:val="000000" w:themeColor="text1"/>
        </w:rPr>
        <w:t>228</w:t>
      </w:r>
      <w:r w:rsidR="009E55F7" w:rsidRPr="001F6AE6">
        <w:rPr>
          <w:rFonts w:ascii="標楷體" w:eastAsia="標楷體" w:hAnsi="標楷體" w:hint="eastAsia"/>
          <w:color w:val="000000" w:themeColor="text1"/>
        </w:rPr>
        <w:t>億</w:t>
      </w:r>
      <w:r w:rsidR="00020BB6" w:rsidRPr="001F6AE6">
        <w:rPr>
          <w:rFonts w:ascii="標楷體" w:eastAsia="標楷體" w:hAnsi="標楷體"/>
          <w:color w:val="000000" w:themeColor="text1"/>
        </w:rPr>
        <w:t>2</w:t>
      </w:r>
      <w:r w:rsidR="00D15E86" w:rsidRPr="001F6AE6">
        <w:rPr>
          <w:rFonts w:ascii="標楷體" w:eastAsia="標楷體" w:hAnsi="標楷體"/>
          <w:color w:val="000000" w:themeColor="text1"/>
        </w:rPr>
        <w:t>,</w:t>
      </w:r>
      <w:r w:rsidR="00020BB6" w:rsidRPr="001F6AE6">
        <w:rPr>
          <w:rFonts w:ascii="標楷體" w:eastAsia="標楷體" w:hAnsi="標楷體"/>
          <w:color w:val="000000" w:themeColor="text1"/>
        </w:rPr>
        <w:t>947</w:t>
      </w:r>
      <w:r w:rsidR="000A6CA6" w:rsidRPr="001F6AE6">
        <w:rPr>
          <w:rFonts w:ascii="標楷體" w:eastAsia="標楷體" w:hAnsi="標楷體" w:hint="eastAsia"/>
          <w:color w:val="000000" w:themeColor="text1"/>
        </w:rPr>
        <w:t>萬餘元；其現金及約當現金</w:t>
      </w:r>
      <w:proofErr w:type="gramStart"/>
      <w:r w:rsidR="000A6CA6" w:rsidRPr="001F6AE6">
        <w:rPr>
          <w:rFonts w:ascii="標楷體" w:eastAsia="標楷體" w:hAnsi="標楷體" w:hint="eastAsia"/>
          <w:color w:val="000000" w:themeColor="text1"/>
        </w:rPr>
        <w:t>淨增</w:t>
      </w:r>
      <w:r w:rsidR="009E55F7" w:rsidRPr="001F6AE6">
        <w:rPr>
          <w:rFonts w:ascii="標楷體" w:eastAsia="標楷體" w:hAnsi="標楷體" w:hint="eastAsia"/>
          <w:color w:val="000000" w:themeColor="text1"/>
        </w:rPr>
        <w:t>數</w:t>
      </w:r>
      <w:r w:rsidR="00020BB6" w:rsidRPr="001F6AE6">
        <w:rPr>
          <w:rFonts w:ascii="標楷體" w:eastAsia="標楷體" w:hAnsi="標楷體" w:hint="eastAsia"/>
          <w:color w:val="000000" w:themeColor="text1"/>
        </w:rPr>
        <w:t>較</w:t>
      </w:r>
      <w:proofErr w:type="gramEnd"/>
      <w:r w:rsidR="000A6CA6" w:rsidRPr="001F6AE6">
        <w:rPr>
          <w:rFonts w:ascii="標楷體" w:eastAsia="標楷體" w:hAnsi="標楷體" w:hint="eastAsia"/>
          <w:color w:val="000000" w:themeColor="text1"/>
        </w:rPr>
        <w:t>預算</w:t>
      </w:r>
      <w:proofErr w:type="gramStart"/>
      <w:r w:rsidR="000A6CA6" w:rsidRPr="001F6AE6">
        <w:rPr>
          <w:rFonts w:ascii="標楷體" w:eastAsia="標楷體" w:hAnsi="標楷體" w:hint="eastAsia"/>
          <w:color w:val="000000" w:themeColor="text1"/>
        </w:rPr>
        <w:t>淨</w:t>
      </w:r>
      <w:r w:rsidR="00020BB6" w:rsidRPr="001F6AE6">
        <w:rPr>
          <w:rFonts w:ascii="標楷體" w:eastAsia="標楷體" w:hAnsi="標楷體" w:hint="eastAsia"/>
          <w:color w:val="000000" w:themeColor="text1"/>
        </w:rPr>
        <w:t>增</w:t>
      </w:r>
      <w:r w:rsidR="009E55F7" w:rsidRPr="001F6AE6">
        <w:rPr>
          <w:rFonts w:ascii="標楷體" w:eastAsia="標楷體" w:hAnsi="標楷體" w:hint="eastAsia"/>
          <w:color w:val="000000" w:themeColor="text1"/>
        </w:rPr>
        <w:t>數</w:t>
      </w:r>
      <w:r w:rsidR="00020BB6" w:rsidRPr="001F6AE6">
        <w:rPr>
          <w:rFonts w:ascii="標楷體" w:eastAsia="標楷體" w:hAnsi="標楷體" w:hint="eastAsia"/>
          <w:color w:val="000000" w:themeColor="text1"/>
        </w:rPr>
        <w:t>13</w:t>
      </w:r>
      <w:r w:rsidR="009E55F7" w:rsidRPr="001F6AE6">
        <w:rPr>
          <w:rFonts w:ascii="標楷體" w:eastAsia="標楷體" w:hAnsi="標楷體" w:hint="eastAsia"/>
          <w:color w:val="000000" w:themeColor="text1"/>
        </w:rPr>
        <w:t>億</w:t>
      </w:r>
      <w:proofErr w:type="gramEnd"/>
      <w:r w:rsidR="00020BB6" w:rsidRPr="001F6AE6">
        <w:rPr>
          <w:rFonts w:ascii="標楷體" w:eastAsia="標楷體" w:hAnsi="標楷體" w:hint="eastAsia"/>
          <w:color w:val="000000" w:themeColor="text1"/>
        </w:rPr>
        <w:t>105</w:t>
      </w:r>
      <w:r w:rsidR="00CF02DA" w:rsidRPr="001F6AE6">
        <w:rPr>
          <w:rFonts w:ascii="標楷體" w:eastAsia="標楷體" w:hAnsi="標楷體" w:hint="eastAsia"/>
          <w:color w:val="000000" w:themeColor="text1"/>
        </w:rPr>
        <w:t>萬餘元，</w:t>
      </w:r>
      <w:r w:rsidR="00020BB6" w:rsidRPr="001F6AE6">
        <w:rPr>
          <w:rFonts w:ascii="標楷體" w:eastAsia="標楷體" w:hAnsi="標楷體" w:hint="eastAsia"/>
          <w:color w:val="000000" w:themeColor="text1"/>
        </w:rPr>
        <w:t>增加</w:t>
      </w:r>
      <w:r w:rsidR="00DD11BC" w:rsidRPr="001F6AE6">
        <w:rPr>
          <w:rFonts w:ascii="標楷體" w:eastAsia="標楷體" w:hAnsi="標楷體" w:hint="eastAsia"/>
          <w:color w:val="000000" w:themeColor="text1"/>
        </w:rPr>
        <w:t>101</w:t>
      </w:r>
      <w:r w:rsidR="009E55F7" w:rsidRPr="001F6AE6">
        <w:rPr>
          <w:rFonts w:ascii="標楷體" w:eastAsia="標楷體" w:hAnsi="標楷體" w:hint="eastAsia"/>
          <w:color w:val="000000" w:themeColor="text1"/>
        </w:rPr>
        <w:t>億</w:t>
      </w:r>
      <w:r w:rsidR="00DD11BC" w:rsidRPr="001F6AE6">
        <w:rPr>
          <w:rFonts w:ascii="標楷體" w:eastAsia="標楷體" w:hAnsi="標楷體" w:hint="eastAsia"/>
          <w:color w:val="000000" w:themeColor="text1"/>
        </w:rPr>
        <w:t>5</w:t>
      </w:r>
      <w:r w:rsidR="00DD11BC" w:rsidRPr="001F6AE6">
        <w:rPr>
          <w:rFonts w:ascii="標楷體" w:eastAsia="標楷體" w:hAnsi="標楷體"/>
          <w:color w:val="000000" w:themeColor="text1"/>
        </w:rPr>
        <w:t>,</w:t>
      </w:r>
      <w:r w:rsidR="00DD11BC" w:rsidRPr="001F6AE6">
        <w:rPr>
          <w:rFonts w:ascii="標楷體" w:eastAsia="標楷體" w:hAnsi="標楷體" w:hint="eastAsia"/>
          <w:color w:val="000000" w:themeColor="text1"/>
        </w:rPr>
        <w:t>755</w:t>
      </w:r>
      <w:r w:rsidR="009E55F7" w:rsidRPr="001F6AE6">
        <w:rPr>
          <w:rFonts w:ascii="標楷體" w:eastAsia="標楷體" w:hAnsi="標楷體" w:hint="eastAsia"/>
          <w:color w:val="000000" w:themeColor="text1"/>
        </w:rPr>
        <w:t>萬餘元，</w:t>
      </w:r>
      <w:r w:rsidR="003D2CF3" w:rsidRPr="001F6AE6">
        <w:rPr>
          <w:rFonts w:ascii="標楷體" w:eastAsia="標楷體" w:hAnsi="標楷體" w:hint="eastAsia"/>
          <w:color w:val="000000" w:themeColor="text1"/>
        </w:rPr>
        <w:t>主要係</w:t>
      </w:r>
      <w:r w:rsidR="007E4DFB" w:rsidRPr="001F6AE6">
        <w:rPr>
          <w:rFonts w:ascii="標楷體" w:eastAsia="標楷體" w:hAnsi="標楷體" w:hint="eastAsia"/>
          <w:color w:val="000000" w:themeColor="text1"/>
        </w:rPr>
        <w:t>本期</w:t>
      </w:r>
      <w:r w:rsidR="00DD11BC" w:rsidRPr="001F6AE6">
        <w:rPr>
          <w:rFonts w:ascii="標楷體" w:eastAsia="標楷體" w:hAnsi="標楷體" w:hint="eastAsia"/>
          <w:color w:val="000000" w:themeColor="text1"/>
        </w:rPr>
        <w:t>賸餘</w:t>
      </w:r>
      <w:r w:rsidR="007E4DFB" w:rsidRPr="001F6AE6">
        <w:rPr>
          <w:rFonts w:ascii="標楷體" w:eastAsia="標楷體" w:hAnsi="標楷體" w:hint="eastAsia"/>
          <w:color w:val="000000" w:themeColor="text1"/>
        </w:rPr>
        <w:t>較預計</w:t>
      </w:r>
      <w:r w:rsidR="00DD11BC" w:rsidRPr="001F6AE6">
        <w:rPr>
          <w:rFonts w:ascii="標楷體" w:eastAsia="標楷體" w:hAnsi="標楷體" w:hint="eastAsia"/>
          <w:color w:val="000000" w:themeColor="text1"/>
        </w:rPr>
        <w:t>增加</w:t>
      </w:r>
      <w:r w:rsidR="007E4DFB" w:rsidRPr="001F6AE6">
        <w:rPr>
          <w:rFonts w:ascii="標楷體" w:eastAsia="標楷體" w:hAnsi="標楷體" w:hint="eastAsia"/>
          <w:color w:val="000000" w:themeColor="text1"/>
        </w:rPr>
        <w:t>，業務活動之淨現金流</w:t>
      </w:r>
      <w:r w:rsidR="00DD11BC" w:rsidRPr="001F6AE6">
        <w:rPr>
          <w:rFonts w:ascii="標楷體" w:eastAsia="標楷體" w:hAnsi="標楷體" w:hint="eastAsia"/>
          <w:color w:val="000000" w:themeColor="text1"/>
        </w:rPr>
        <w:t>入增加</w:t>
      </w:r>
      <w:r w:rsidR="003D2CF3" w:rsidRPr="001F6AE6">
        <w:rPr>
          <w:rFonts w:ascii="標楷體" w:eastAsia="標楷體" w:hAnsi="標楷體" w:hint="eastAsia"/>
          <w:color w:val="000000" w:themeColor="text1"/>
        </w:rPr>
        <w:t>所致。</w:t>
      </w:r>
    </w:p>
    <w:p w14:paraId="701213C8" w14:textId="77777777" w:rsidR="008A5883" w:rsidRPr="001F6AE6" w:rsidRDefault="0053749F" w:rsidP="003A0710">
      <w:pPr>
        <w:overflowPunct w:val="0"/>
        <w:spacing w:line="560" w:lineRule="exact"/>
        <w:ind w:firstLineChars="450" w:firstLine="1261"/>
        <w:jc w:val="both"/>
        <w:rPr>
          <w:rFonts w:ascii="標楷體" w:eastAsia="標楷體" w:hAnsi="標楷體"/>
          <w:b/>
          <w:color w:val="000000" w:themeColor="text1"/>
          <w:sz w:val="28"/>
          <w:szCs w:val="28"/>
        </w:rPr>
      </w:pPr>
      <w:r w:rsidRPr="001F6AE6">
        <w:rPr>
          <w:rFonts w:ascii="標楷體" w:eastAsia="標楷體" w:hAnsi="標楷體" w:hint="eastAsia"/>
          <w:b/>
          <w:color w:val="000000" w:themeColor="text1"/>
          <w:sz w:val="28"/>
          <w:szCs w:val="28"/>
        </w:rPr>
        <w:t>5.　重要審核意見</w:t>
      </w:r>
    </w:p>
    <w:p w14:paraId="47DFC6F5" w14:textId="77777777" w:rsidR="00EB65AD" w:rsidRPr="001F6AE6" w:rsidRDefault="006550F6" w:rsidP="007111E5">
      <w:pPr>
        <w:widowControl/>
        <w:overflowPunct w:val="0"/>
        <w:spacing w:line="560" w:lineRule="exact"/>
        <w:ind w:firstLineChars="450" w:firstLine="1261"/>
        <w:jc w:val="both"/>
        <w:rPr>
          <w:rFonts w:ascii="標楷體" w:eastAsia="標楷體" w:hAnsi="標楷體"/>
          <w:b/>
          <w:color w:val="000000" w:themeColor="text1"/>
          <w:sz w:val="28"/>
          <w:szCs w:val="28"/>
        </w:rPr>
      </w:pPr>
      <w:r w:rsidRPr="001F6AE6">
        <w:rPr>
          <w:rFonts w:ascii="標楷體" w:eastAsia="標楷體" w:hAnsi="標楷體" w:hint="eastAsia"/>
          <w:b/>
          <w:color w:val="000000" w:themeColor="text1"/>
          <w:sz w:val="28"/>
          <w:szCs w:val="28"/>
        </w:rPr>
        <w:t xml:space="preserve">（1）　</w:t>
      </w:r>
      <w:r w:rsidR="00EB65AD" w:rsidRPr="001F6AE6">
        <w:rPr>
          <w:rFonts w:ascii="標楷體" w:eastAsia="標楷體" w:hAnsi="標楷體" w:hint="eastAsia"/>
          <w:b/>
          <w:color w:val="000000" w:themeColor="text1"/>
          <w:sz w:val="28"/>
          <w:szCs w:val="28"/>
        </w:rPr>
        <w:t>政府為保障國民居住權益，持續推動社會住宅興辦及各項住宅補貼政策，惟百萬戶租屋家庭支持計畫尚未核定，影響興辦量能，直接興辦社會住宅實際完工與民眾居住需求仍有落差，供給量能不足，且部分案件</w:t>
      </w:r>
      <w:proofErr w:type="gramStart"/>
      <w:r w:rsidR="00EB65AD" w:rsidRPr="001F6AE6">
        <w:rPr>
          <w:rFonts w:ascii="標楷體" w:eastAsia="標楷體" w:hAnsi="標楷體" w:hint="eastAsia"/>
          <w:b/>
          <w:color w:val="000000" w:themeColor="text1"/>
          <w:sz w:val="28"/>
          <w:szCs w:val="28"/>
        </w:rPr>
        <w:t>推動淨零建築</w:t>
      </w:r>
      <w:proofErr w:type="gramEnd"/>
      <w:r w:rsidR="00EB65AD" w:rsidRPr="001F6AE6">
        <w:rPr>
          <w:rFonts w:ascii="標楷體" w:eastAsia="標楷體" w:hAnsi="標楷體" w:hint="eastAsia"/>
          <w:b/>
          <w:color w:val="000000" w:themeColor="text1"/>
          <w:sz w:val="28"/>
          <w:szCs w:val="28"/>
        </w:rPr>
        <w:t>成效尚待加強，加以住宅申租資格與資訊整合未</w:t>
      </w:r>
      <w:proofErr w:type="gramStart"/>
      <w:r w:rsidR="00EB65AD" w:rsidRPr="001F6AE6">
        <w:rPr>
          <w:rFonts w:ascii="標楷體" w:eastAsia="標楷體" w:hAnsi="標楷體" w:hint="eastAsia"/>
          <w:b/>
          <w:color w:val="000000" w:themeColor="text1"/>
          <w:sz w:val="28"/>
          <w:szCs w:val="28"/>
        </w:rPr>
        <w:t>臻</w:t>
      </w:r>
      <w:proofErr w:type="gramEnd"/>
      <w:r w:rsidR="00EB65AD" w:rsidRPr="001F6AE6">
        <w:rPr>
          <w:rFonts w:ascii="標楷體" w:eastAsia="標楷體" w:hAnsi="標楷體" w:hint="eastAsia"/>
          <w:b/>
          <w:color w:val="000000" w:themeColor="text1"/>
          <w:sz w:val="28"/>
          <w:szCs w:val="28"/>
        </w:rPr>
        <w:t>周妥，部分完工後</w:t>
      </w:r>
      <w:proofErr w:type="gramStart"/>
      <w:r w:rsidR="00EB65AD" w:rsidRPr="001F6AE6">
        <w:rPr>
          <w:rFonts w:ascii="標楷體" w:eastAsia="標楷體" w:hAnsi="標楷體" w:hint="eastAsia"/>
          <w:b/>
          <w:color w:val="000000" w:themeColor="text1"/>
          <w:sz w:val="28"/>
          <w:szCs w:val="28"/>
        </w:rPr>
        <w:t>耽</w:t>
      </w:r>
      <w:proofErr w:type="gramEnd"/>
      <w:r w:rsidR="00EB65AD" w:rsidRPr="001F6AE6">
        <w:rPr>
          <w:rFonts w:ascii="標楷體" w:eastAsia="標楷體" w:hAnsi="標楷體" w:hint="eastAsia"/>
          <w:b/>
          <w:color w:val="000000" w:themeColor="text1"/>
          <w:sz w:val="28"/>
          <w:szCs w:val="28"/>
        </w:rPr>
        <w:t>延招租</w:t>
      </w:r>
      <w:proofErr w:type="gramStart"/>
      <w:r w:rsidR="00EB65AD" w:rsidRPr="001F6AE6">
        <w:rPr>
          <w:rFonts w:ascii="標楷體" w:eastAsia="標楷體" w:hAnsi="標楷體" w:hint="eastAsia"/>
          <w:b/>
          <w:color w:val="000000" w:themeColor="text1"/>
          <w:sz w:val="28"/>
          <w:szCs w:val="28"/>
        </w:rPr>
        <w:t>入住期程</w:t>
      </w:r>
      <w:proofErr w:type="gramEnd"/>
      <w:r w:rsidR="00EB65AD" w:rsidRPr="001F6AE6">
        <w:rPr>
          <w:rFonts w:ascii="標楷體" w:eastAsia="標楷體" w:hAnsi="標楷體" w:hint="eastAsia"/>
          <w:b/>
          <w:color w:val="000000" w:themeColor="text1"/>
          <w:sz w:val="28"/>
          <w:szCs w:val="28"/>
        </w:rPr>
        <w:t>等，執行成效與營運管理</w:t>
      </w:r>
      <w:proofErr w:type="gramStart"/>
      <w:r w:rsidR="00EB65AD" w:rsidRPr="001F6AE6">
        <w:rPr>
          <w:rFonts w:ascii="標楷體" w:eastAsia="標楷體" w:hAnsi="標楷體" w:hint="eastAsia"/>
          <w:b/>
          <w:color w:val="000000" w:themeColor="text1"/>
          <w:sz w:val="28"/>
          <w:szCs w:val="28"/>
        </w:rPr>
        <w:t>均待精</w:t>
      </w:r>
      <w:proofErr w:type="gramEnd"/>
      <w:r w:rsidR="00EB65AD" w:rsidRPr="001F6AE6">
        <w:rPr>
          <w:rFonts w:ascii="標楷體" w:eastAsia="標楷體" w:hAnsi="標楷體" w:hint="eastAsia"/>
          <w:b/>
          <w:color w:val="000000" w:themeColor="text1"/>
          <w:sz w:val="28"/>
          <w:szCs w:val="28"/>
        </w:rPr>
        <w:t>進，允宜</w:t>
      </w:r>
      <w:proofErr w:type="gramStart"/>
      <w:r w:rsidR="00EB65AD" w:rsidRPr="001F6AE6">
        <w:rPr>
          <w:rFonts w:ascii="標楷體" w:eastAsia="標楷體" w:hAnsi="標楷體" w:hint="eastAsia"/>
          <w:b/>
          <w:color w:val="000000" w:themeColor="text1"/>
          <w:sz w:val="28"/>
          <w:szCs w:val="28"/>
        </w:rPr>
        <w:t>研</w:t>
      </w:r>
      <w:proofErr w:type="gramEnd"/>
      <w:r w:rsidR="00EB65AD" w:rsidRPr="001F6AE6">
        <w:rPr>
          <w:rFonts w:ascii="標楷體" w:eastAsia="標楷體" w:hAnsi="標楷體" w:hint="eastAsia"/>
          <w:b/>
          <w:color w:val="000000" w:themeColor="text1"/>
          <w:sz w:val="28"/>
          <w:szCs w:val="28"/>
        </w:rPr>
        <w:t>謀改善，以協助弱勢族群居住，落實居住正義。</w:t>
      </w:r>
    </w:p>
    <w:p w14:paraId="6EE083EF" w14:textId="77777777" w:rsidR="00EB65AD" w:rsidRPr="001F6AE6" w:rsidRDefault="00EB65AD" w:rsidP="007111E5">
      <w:pPr>
        <w:widowControl/>
        <w:overflowPunct w:val="0"/>
        <w:spacing w:line="560" w:lineRule="exact"/>
        <w:jc w:val="both"/>
        <w:rPr>
          <w:rFonts w:ascii="標楷體" w:eastAsia="標楷體" w:hAnsi="標楷體"/>
          <w:color w:val="000000" w:themeColor="text1"/>
        </w:rPr>
      </w:pPr>
      <w:r w:rsidRPr="001F6AE6">
        <w:rPr>
          <w:rFonts w:ascii="標楷體" w:eastAsia="標楷體" w:hAnsi="標楷體"/>
          <w:color w:val="000000" w:themeColor="text1"/>
        </w:rPr>
        <w:t xml:space="preserve">　　</w:t>
      </w:r>
      <w:r w:rsidRPr="001F6AE6">
        <w:rPr>
          <w:rFonts w:ascii="標楷體" w:eastAsia="標楷體" w:hAnsi="標楷體" w:hint="eastAsia"/>
          <w:color w:val="000000" w:themeColor="text1"/>
        </w:rPr>
        <w:t>政府為照顧弱勢及青年族群居住需求，實現居住正義並健全住宅市場，推動只租不售之社會住宅政策。賴總統於113年總統大選提出協助百萬</w:t>
      </w:r>
      <w:proofErr w:type="gramStart"/>
      <w:r w:rsidRPr="001F6AE6">
        <w:rPr>
          <w:rFonts w:ascii="標楷體" w:eastAsia="標楷體" w:hAnsi="標楷體" w:hint="eastAsia"/>
          <w:color w:val="000000" w:themeColor="text1"/>
        </w:rPr>
        <w:t>租屋家戶</w:t>
      </w:r>
      <w:proofErr w:type="gramEnd"/>
      <w:r w:rsidRPr="001F6AE6">
        <w:rPr>
          <w:rFonts w:ascii="標楷體" w:eastAsia="標楷體" w:hAnsi="標楷體" w:hint="eastAsia"/>
          <w:color w:val="000000" w:themeColor="text1"/>
        </w:rPr>
        <w:t>之政見，其中直接興辦社會住宅以至121年累計達成25萬戶為目標，內政部</w:t>
      </w:r>
      <w:proofErr w:type="gramStart"/>
      <w:r w:rsidRPr="001F6AE6">
        <w:rPr>
          <w:rFonts w:ascii="標楷體" w:eastAsia="標楷體" w:hAnsi="標楷體" w:hint="eastAsia"/>
          <w:color w:val="000000" w:themeColor="text1"/>
        </w:rPr>
        <w:t>爰</w:t>
      </w:r>
      <w:proofErr w:type="gramEnd"/>
      <w:r w:rsidRPr="001F6AE6">
        <w:rPr>
          <w:rFonts w:ascii="標楷體" w:eastAsia="標楷體" w:hAnsi="標楷體" w:hint="eastAsia"/>
          <w:color w:val="000000" w:themeColor="text1"/>
        </w:rPr>
        <w:t>延續106至113年之社會住宅興辦計畫，依據住宅法第5條規定提出下一階段之百萬戶租屋家庭支持計畫（114至121年）。經查執行情形，核有下列事項：</w:t>
      </w:r>
    </w:p>
    <w:p w14:paraId="36326D59" w14:textId="77777777" w:rsidR="00EB65AD" w:rsidRPr="001F6AE6" w:rsidRDefault="00EB65AD" w:rsidP="00673C3D">
      <w:pPr>
        <w:overflowPunct w:val="0"/>
        <w:spacing w:line="550" w:lineRule="exact"/>
        <w:ind w:firstLineChars="700" w:firstLine="1682"/>
        <w:jc w:val="both"/>
        <w:rPr>
          <w:rFonts w:ascii="標楷體" w:eastAsia="標楷體" w:hAnsi="標楷體"/>
          <w:bCs/>
          <w:color w:val="000000" w:themeColor="text1"/>
        </w:rPr>
      </w:pPr>
      <w:r w:rsidRPr="001F6AE6">
        <w:rPr>
          <w:rFonts w:ascii="標楷體" w:eastAsia="標楷體" w:hAnsi="標楷體"/>
          <w:b/>
          <w:color w:val="000000" w:themeColor="text1"/>
        </w:rPr>
        <w:t>A</w:t>
      </w:r>
      <w:r w:rsidRPr="001F6AE6">
        <w:rPr>
          <w:rFonts w:ascii="標楷體" w:eastAsia="標楷體" w:hAnsi="標楷體" w:hint="eastAsia"/>
          <w:b/>
          <w:color w:val="000000" w:themeColor="text1"/>
        </w:rPr>
        <w:t>.</w:t>
      </w:r>
      <w:r w:rsidRPr="001F6AE6">
        <w:rPr>
          <w:rFonts w:ascii="標楷體" w:eastAsia="標楷體" w:hAnsi="標楷體" w:hint="eastAsia"/>
          <w:b/>
          <w:color w:val="000000" w:themeColor="text1"/>
          <w:sz w:val="28"/>
          <w:szCs w:val="28"/>
        </w:rPr>
        <w:t xml:space="preserve">　</w:t>
      </w:r>
      <w:r w:rsidRPr="001F6AE6">
        <w:rPr>
          <w:rFonts w:ascii="標楷體" w:eastAsia="標楷體" w:hAnsi="標楷體" w:hint="eastAsia"/>
          <w:b/>
          <w:color w:val="000000" w:themeColor="text1"/>
          <w:kern w:val="0"/>
        </w:rPr>
        <w:t>政府持續推動多項住宅政策，且全國居住協助需求量仍屬龐巨，惟供給面措施受限於土地取得、施工期程及屋</w:t>
      </w:r>
      <w:proofErr w:type="gramStart"/>
      <w:r w:rsidRPr="001F6AE6">
        <w:rPr>
          <w:rFonts w:ascii="標楷體" w:eastAsia="標楷體" w:hAnsi="標楷體" w:hint="eastAsia"/>
          <w:b/>
          <w:color w:val="000000" w:themeColor="text1"/>
          <w:kern w:val="0"/>
        </w:rPr>
        <w:t>況</w:t>
      </w:r>
      <w:proofErr w:type="gramEnd"/>
      <w:r w:rsidRPr="001F6AE6">
        <w:rPr>
          <w:rFonts w:ascii="標楷體" w:eastAsia="標楷體" w:hAnsi="標楷體" w:hint="eastAsia"/>
          <w:b/>
          <w:color w:val="000000" w:themeColor="text1"/>
          <w:kern w:val="0"/>
        </w:rPr>
        <w:t>等因素，短期尚難即時提供租屋市場需求；而需求面措施之租</w:t>
      </w:r>
      <w:r w:rsidRPr="001F6AE6">
        <w:rPr>
          <w:rFonts w:ascii="標楷體" w:eastAsia="標楷體" w:hAnsi="標楷體" w:hint="eastAsia"/>
          <w:b/>
          <w:color w:val="000000" w:themeColor="text1"/>
          <w:kern w:val="0"/>
        </w:rPr>
        <w:lastRenderedPageBreak/>
        <w:t>金補貼及購屋貸款協助，亦須防範租金調整及轉嫁風險</w:t>
      </w:r>
      <w:r w:rsidRPr="001F6AE6">
        <w:rPr>
          <w:rFonts w:ascii="標楷體" w:eastAsia="標楷體" w:hAnsi="標楷體" w:hint="eastAsia"/>
          <w:b/>
          <w:color w:val="000000" w:themeColor="text1"/>
        </w:rPr>
        <w:t>：</w:t>
      </w:r>
      <w:bookmarkStart w:id="0" w:name="_Hlk232497249"/>
      <w:r w:rsidRPr="001F6AE6">
        <w:rPr>
          <w:rFonts w:ascii="標楷體" w:eastAsia="標楷體" w:hAnsi="標楷體" w:hint="eastAsia"/>
          <w:bCs/>
          <w:color w:val="000000" w:themeColor="text1"/>
        </w:rPr>
        <w:t>政府為保障國民居住權益，近年持續推動社會住宅興辦及各項住宅補貼政策，內政部已</w:t>
      </w:r>
      <w:proofErr w:type="gramStart"/>
      <w:r w:rsidRPr="001F6AE6">
        <w:rPr>
          <w:rFonts w:ascii="標楷體" w:eastAsia="標楷體" w:hAnsi="標楷體" w:hint="eastAsia"/>
          <w:bCs/>
          <w:color w:val="000000" w:themeColor="text1"/>
        </w:rPr>
        <w:t>研</w:t>
      </w:r>
      <w:proofErr w:type="gramEnd"/>
      <w:r w:rsidRPr="001F6AE6">
        <w:rPr>
          <w:rFonts w:ascii="標楷體" w:eastAsia="標楷體" w:hAnsi="標楷體" w:hint="eastAsia"/>
          <w:bCs/>
          <w:color w:val="000000" w:themeColor="text1"/>
        </w:rPr>
        <w:t>提推出百萬戶租屋家庭支持計畫（114－121年）（草案），規劃至121年達成直接興辦社會住宅25萬戶、推動包租代管25萬戶及租金補貼50萬戶之目標。惟依行政院主計總處109年人口及住宅普查資料分析，實際及潛在租屋需求者合計逾123萬戶，又據內政統計查詢網資料，我國家戶數亦持續成長，顯示居住協助需求量為數仍屬龐大。經查直接興辦社會住宅因涉及土地取得、工程規劃設計、發包、施工及後續招租營運等作業，整體推動期程較長，短期內尚難即時提供租屋市場住宅需求；包租代管須視房東參與意願、</w:t>
      </w:r>
      <w:proofErr w:type="gramStart"/>
      <w:r w:rsidRPr="001F6AE6">
        <w:rPr>
          <w:rFonts w:ascii="標楷體" w:eastAsia="標楷體" w:hAnsi="標楷體" w:hint="eastAsia"/>
          <w:bCs/>
          <w:color w:val="000000" w:themeColor="text1"/>
        </w:rPr>
        <w:t>房源區</w:t>
      </w:r>
      <w:proofErr w:type="gramEnd"/>
      <w:r w:rsidRPr="001F6AE6">
        <w:rPr>
          <w:rFonts w:ascii="標楷體" w:eastAsia="標楷體" w:hAnsi="標楷體" w:hint="eastAsia"/>
          <w:bCs/>
          <w:color w:val="000000" w:themeColor="text1"/>
        </w:rPr>
        <w:t>位、屋</w:t>
      </w:r>
      <w:proofErr w:type="gramStart"/>
      <w:r w:rsidRPr="001F6AE6">
        <w:rPr>
          <w:rFonts w:ascii="標楷體" w:eastAsia="標楷體" w:hAnsi="標楷體" w:hint="eastAsia"/>
          <w:bCs/>
          <w:color w:val="000000" w:themeColor="text1"/>
        </w:rPr>
        <w:t>況</w:t>
      </w:r>
      <w:proofErr w:type="gramEnd"/>
      <w:r w:rsidRPr="001F6AE6">
        <w:rPr>
          <w:rFonts w:ascii="標楷體" w:eastAsia="標楷體" w:hAnsi="標楷體" w:hint="eastAsia"/>
          <w:bCs/>
          <w:color w:val="000000" w:themeColor="text1"/>
        </w:rPr>
        <w:t>品質及媒合效率等因素而定，需持續</w:t>
      </w:r>
      <w:proofErr w:type="gramStart"/>
      <w:r w:rsidRPr="001F6AE6">
        <w:rPr>
          <w:rFonts w:ascii="標楷體" w:eastAsia="標楷體" w:hAnsi="標楷體" w:hint="eastAsia"/>
          <w:bCs/>
          <w:color w:val="000000" w:themeColor="text1"/>
        </w:rPr>
        <w:t>開發房源及</w:t>
      </w:r>
      <w:proofErr w:type="gramEnd"/>
      <w:r w:rsidRPr="001F6AE6">
        <w:rPr>
          <w:rFonts w:ascii="標楷體" w:eastAsia="標楷體" w:hAnsi="標楷體" w:hint="eastAsia"/>
          <w:bCs/>
          <w:color w:val="000000" w:themeColor="text1"/>
        </w:rPr>
        <w:t>客源；租金補貼及購屋貸款等需求支持措施，雖能降低民眾租屋或購屋經濟壓力，惟於住宅供給未同步提升之情況下，仍可能衍生租金調漲或補貼利益轉嫁風險。經函請內政部會同相關機關持續精進住宅政策，積極盤點公有土地、閒置校舍、機關宿舍及都市更新與危老重建後可回饋住宅等資源，以強化</w:t>
      </w:r>
      <w:proofErr w:type="gramStart"/>
      <w:r w:rsidRPr="001F6AE6">
        <w:rPr>
          <w:rFonts w:ascii="標楷體" w:eastAsia="標楷體" w:hAnsi="標楷體" w:hint="eastAsia"/>
          <w:bCs/>
          <w:color w:val="000000" w:themeColor="text1"/>
        </w:rPr>
        <w:t>多元房源釋出</w:t>
      </w:r>
      <w:proofErr w:type="gramEnd"/>
      <w:r w:rsidRPr="001F6AE6">
        <w:rPr>
          <w:rFonts w:ascii="標楷體" w:eastAsia="標楷體" w:hAnsi="標楷體" w:hint="eastAsia"/>
          <w:bCs/>
          <w:color w:val="000000" w:themeColor="text1"/>
        </w:rPr>
        <w:t>，並依人口流動、租屋需求與弱勢族群分布情形，滾動調整社會住宅區位與房型配置，另應持續關注承租戶租金上漲變化及租金調整轉嫁風險，</w:t>
      </w:r>
      <w:proofErr w:type="gramStart"/>
      <w:r w:rsidRPr="001F6AE6">
        <w:rPr>
          <w:rFonts w:ascii="標楷體" w:eastAsia="標楷體" w:hAnsi="標楷體" w:hint="eastAsia"/>
          <w:bCs/>
          <w:color w:val="000000" w:themeColor="text1"/>
        </w:rPr>
        <w:t>俾</w:t>
      </w:r>
      <w:proofErr w:type="gramEnd"/>
      <w:r w:rsidRPr="001F6AE6">
        <w:rPr>
          <w:rFonts w:ascii="標楷體" w:eastAsia="標楷體" w:hAnsi="標楷體" w:hint="eastAsia"/>
          <w:bCs/>
          <w:color w:val="000000" w:themeColor="text1"/>
        </w:rPr>
        <w:t>提升住宅政策資源配置效率及執行效能，以保障弱勢族群居住權益，落實居住正義。</w:t>
      </w:r>
      <w:bookmarkEnd w:id="0"/>
      <w:r w:rsidRPr="001F6AE6">
        <w:rPr>
          <w:rFonts w:ascii="標楷體" w:eastAsia="標楷體" w:hAnsi="標楷體" w:hint="eastAsia"/>
          <w:color w:val="000000" w:themeColor="text1"/>
          <w:kern w:val="0"/>
        </w:rPr>
        <w:t>據復：內政部將持續運用租金補貼資料，由該部統計處分析租賃市場行情，並由地政司定期公布，作為未來政策</w:t>
      </w:r>
      <w:proofErr w:type="gramStart"/>
      <w:r w:rsidRPr="001F6AE6">
        <w:rPr>
          <w:rFonts w:ascii="標楷體" w:eastAsia="標楷體" w:hAnsi="標楷體" w:hint="eastAsia"/>
          <w:color w:val="000000" w:themeColor="text1"/>
          <w:kern w:val="0"/>
        </w:rPr>
        <w:t>研</w:t>
      </w:r>
      <w:proofErr w:type="gramEnd"/>
      <w:r w:rsidRPr="001F6AE6">
        <w:rPr>
          <w:rFonts w:ascii="標楷體" w:eastAsia="標楷體" w:hAnsi="標楷體" w:hint="eastAsia"/>
          <w:color w:val="000000" w:themeColor="text1"/>
          <w:kern w:val="0"/>
        </w:rPr>
        <w:t>擬及提供民眾租賃市場公開資訊之參考。另為強化包租</w:t>
      </w:r>
      <w:proofErr w:type="gramStart"/>
      <w:r w:rsidRPr="001F6AE6">
        <w:rPr>
          <w:rFonts w:ascii="標楷體" w:eastAsia="標楷體" w:hAnsi="標楷體" w:hint="eastAsia"/>
          <w:color w:val="000000" w:themeColor="text1"/>
          <w:kern w:val="0"/>
        </w:rPr>
        <w:t>代管房源釋出</w:t>
      </w:r>
      <w:proofErr w:type="gramEnd"/>
      <w:r w:rsidRPr="001F6AE6">
        <w:rPr>
          <w:rFonts w:ascii="標楷體" w:eastAsia="標楷體" w:hAnsi="標楷體" w:hint="eastAsia"/>
          <w:color w:val="000000" w:themeColor="text1"/>
          <w:kern w:val="0"/>
        </w:rPr>
        <w:t>，內政部國土管理署（下稱國土管理署）已透過多元方式加強宣導，提升社會住宅包租代管計畫能見度，並搭配財政部房屋稅2.0，以稅制誘因鼓勵多屋族釋出閒置住宅加入社會住宅包租代管計畫。</w:t>
      </w:r>
    </w:p>
    <w:p w14:paraId="4799BD2F" w14:textId="77777777" w:rsidR="00EB65AD" w:rsidRPr="001F6AE6" w:rsidRDefault="00EB65AD" w:rsidP="007111E5">
      <w:pPr>
        <w:overflowPunct w:val="0"/>
        <w:spacing w:line="580" w:lineRule="exact"/>
        <w:ind w:firstLineChars="700" w:firstLine="1682"/>
        <w:jc w:val="both"/>
        <w:rPr>
          <w:rFonts w:ascii="標楷體" w:eastAsia="標楷體" w:hAnsi="標楷體"/>
          <w:color w:val="000000" w:themeColor="text1"/>
          <w:kern w:val="0"/>
        </w:rPr>
      </w:pPr>
      <w:r w:rsidRPr="001F6AE6">
        <w:rPr>
          <w:rFonts w:ascii="標楷體" w:eastAsia="標楷體" w:hAnsi="標楷體"/>
          <w:b/>
          <w:color w:val="000000" w:themeColor="text1"/>
          <w:kern w:val="0"/>
        </w:rPr>
        <w:t>B</w:t>
      </w:r>
      <w:r w:rsidRPr="001F6AE6">
        <w:rPr>
          <w:rFonts w:ascii="標楷體" w:eastAsia="標楷體" w:hAnsi="標楷體" w:hint="eastAsia"/>
          <w:b/>
          <w:color w:val="000000" w:themeColor="text1"/>
          <w:kern w:val="0"/>
        </w:rPr>
        <w:t>.　政府推出百萬戶租屋家庭支持計畫，期以直接興辦、包租代管社會住宅及租金補貼等政策，至121年累計達成協助100萬戶租屋家庭之目標，惟該計畫尚未經行政院核定，而</w:t>
      </w:r>
      <w:proofErr w:type="gramStart"/>
      <w:r w:rsidRPr="001F6AE6">
        <w:rPr>
          <w:rFonts w:ascii="標楷體" w:eastAsia="標楷體" w:hAnsi="標楷體" w:hint="eastAsia"/>
          <w:b/>
          <w:color w:val="000000" w:themeColor="text1"/>
          <w:kern w:val="0"/>
        </w:rPr>
        <w:t>114</w:t>
      </w:r>
      <w:proofErr w:type="gramEnd"/>
      <w:r w:rsidRPr="001F6AE6">
        <w:rPr>
          <w:rFonts w:ascii="標楷體" w:eastAsia="標楷體" w:hAnsi="標楷體" w:hint="eastAsia"/>
          <w:b/>
          <w:color w:val="000000" w:themeColor="text1"/>
          <w:kern w:val="0"/>
        </w:rPr>
        <w:t>年度社會住宅興辦量能已較以往年度減少，影響興辦執行進度：</w:t>
      </w:r>
      <w:r w:rsidRPr="001F6AE6">
        <w:rPr>
          <w:rFonts w:ascii="標楷體" w:eastAsia="標楷體" w:hAnsi="標楷體" w:hint="eastAsia"/>
          <w:bCs/>
          <w:color w:val="000000" w:themeColor="text1"/>
          <w:kern w:val="0"/>
        </w:rPr>
        <w:t>內政部為配合政府協助百萬</w:t>
      </w:r>
      <w:proofErr w:type="gramStart"/>
      <w:r w:rsidRPr="001F6AE6">
        <w:rPr>
          <w:rFonts w:ascii="標楷體" w:eastAsia="標楷體" w:hAnsi="標楷體" w:hint="eastAsia"/>
          <w:bCs/>
          <w:color w:val="000000" w:themeColor="text1"/>
          <w:kern w:val="0"/>
        </w:rPr>
        <w:t>租屋家戶</w:t>
      </w:r>
      <w:proofErr w:type="gramEnd"/>
      <w:r w:rsidRPr="001F6AE6">
        <w:rPr>
          <w:rFonts w:ascii="標楷體" w:eastAsia="標楷體" w:hAnsi="標楷體" w:hint="eastAsia"/>
          <w:bCs/>
          <w:color w:val="000000" w:themeColor="text1"/>
          <w:kern w:val="0"/>
        </w:rPr>
        <w:t>政策，</w:t>
      </w:r>
      <w:proofErr w:type="gramStart"/>
      <w:r w:rsidRPr="001F6AE6">
        <w:rPr>
          <w:rFonts w:ascii="標楷體" w:eastAsia="標楷體" w:hAnsi="標楷體" w:hint="eastAsia"/>
          <w:bCs/>
          <w:color w:val="000000" w:themeColor="text1"/>
          <w:kern w:val="0"/>
        </w:rPr>
        <w:t>賡</w:t>
      </w:r>
      <w:proofErr w:type="gramEnd"/>
      <w:r w:rsidRPr="001F6AE6">
        <w:rPr>
          <w:rFonts w:ascii="標楷體" w:eastAsia="標楷體" w:hAnsi="標楷體" w:hint="eastAsia"/>
          <w:bCs/>
          <w:color w:val="000000" w:themeColor="text1"/>
          <w:kern w:val="0"/>
        </w:rPr>
        <w:t>續擴充全國社會住宅存量，於113年10月4日檢送「百萬戶租屋家庭支持計畫（114－121年）」（草案）函報行政院，經國家發展委員會審查及相關部會提出會審意見，行政院於114年4月16日先行核定該計畫有關「社會住宅包租代管」部分，期間多次召開相關會議請該部持續</w:t>
      </w:r>
      <w:proofErr w:type="gramStart"/>
      <w:r w:rsidRPr="001F6AE6">
        <w:rPr>
          <w:rFonts w:ascii="標楷體" w:eastAsia="標楷體" w:hAnsi="標楷體" w:hint="eastAsia"/>
          <w:bCs/>
          <w:color w:val="000000" w:themeColor="text1"/>
          <w:kern w:val="0"/>
        </w:rPr>
        <w:t>研</w:t>
      </w:r>
      <w:proofErr w:type="gramEnd"/>
      <w:r w:rsidRPr="001F6AE6">
        <w:rPr>
          <w:rFonts w:ascii="標楷體" w:eastAsia="標楷體" w:hAnsi="標楷體" w:hint="eastAsia"/>
          <w:bCs/>
          <w:color w:val="000000" w:themeColor="text1"/>
          <w:kern w:val="0"/>
        </w:rPr>
        <w:t>議，後續將內政部114年8月5日函報「青年</w:t>
      </w:r>
      <w:proofErr w:type="gramStart"/>
      <w:r w:rsidRPr="001F6AE6">
        <w:rPr>
          <w:rFonts w:ascii="標楷體" w:eastAsia="標楷體" w:hAnsi="標楷體" w:hint="eastAsia"/>
          <w:bCs/>
          <w:color w:val="000000" w:themeColor="text1"/>
          <w:kern w:val="0"/>
        </w:rPr>
        <w:t>婚育租屋</w:t>
      </w:r>
      <w:proofErr w:type="gramEnd"/>
      <w:r w:rsidRPr="001F6AE6">
        <w:rPr>
          <w:rFonts w:ascii="標楷體" w:eastAsia="標楷體" w:hAnsi="標楷體" w:hint="eastAsia"/>
          <w:bCs/>
          <w:color w:val="000000" w:themeColor="text1"/>
          <w:kern w:val="0"/>
        </w:rPr>
        <w:t>協助專案」之內容及經費納入上述計畫辦理，惟據行政院115年4月7日討論會議指示事項，須再行</w:t>
      </w:r>
      <w:proofErr w:type="gramStart"/>
      <w:r w:rsidRPr="001F6AE6">
        <w:rPr>
          <w:rFonts w:ascii="標楷體" w:eastAsia="標楷體" w:hAnsi="標楷體" w:hint="eastAsia"/>
          <w:bCs/>
          <w:color w:val="000000" w:themeColor="text1"/>
          <w:kern w:val="0"/>
        </w:rPr>
        <w:t>研</w:t>
      </w:r>
      <w:proofErr w:type="gramEnd"/>
      <w:r w:rsidRPr="001F6AE6">
        <w:rPr>
          <w:rFonts w:ascii="標楷體" w:eastAsia="標楷體" w:hAnsi="標楷體" w:hint="eastAsia"/>
          <w:bCs/>
          <w:color w:val="000000" w:themeColor="text1"/>
          <w:kern w:val="0"/>
        </w:rPr>
        <w:t>議計畫經費規模等。有關該計</w:t>
      </w:r>
      <w:r w:rsidRPr="001F6AE6">
        <w:rPr>
          <w:rFonts w:ascii="標楷體" w:eastAsia="標楷體" w:hAnsi="標楷體" w:hint="eastAsia"/>
          <w:bCs/>
          <w:color w:val="000000" w:themeColor="text1"/>
          <w:kern w:val="0"/>
        </w:rPr>
        <w:lastRenderedPageBreak/>
        <w:t>畫因直接興辦社會住宅部分考量政府財務負擔、</w:t>
      </w:r>
      <w:proofErr w:type="gramStart"/>
      <w:r w:rsidRPr="001F6AE6">
        <w:rPr>
          <w:rFonts w:ascii="標楷體" w:eastAsia="標楷體" w:hAnsi="標楷體" w:hint="eastAsia"/>
          <w:bCs/>
          <w:color w:val="000000" w:themeColor="text1"/>
          <w:kern w:val="0"/>
        </w:rPr>
        <w:t>研</w:t>
      </w:r>
      <w:proofErr w:type="gramEnd"/>
      <w:r w:rsidRPr="001F6AE6">
        <w:rPr>
          <w:rFonts w:ascii="標楷體" w:eastAsia="標楷體" w:hAnsi="標楷體" w:hint="eastAsia"/>
          <w:bCs/>
          <w:color w:val="000000" w:themeColor="text1"/>
          <w:kern w:val="0"/>
        </w:rPr>
        <w:t>議多元興辦方式及興辦量能未定等因素，自預計</w:t>
      </w:r>
      <w:proofErr w:type="gramStart"/>
      <w:r w:rsidRPr="001F6AE6">
        <w:rPr>
          <w:rFonts w:ascii="標楷體" w:eastAsia="標楷體" w:hAnsi="標楷體" w:hint="eastAsia"/>
          <w:bCs/>
          <w:color w:val="000000" w:themeColor="text1"/>
          <w:kern w:val="0"/>
        </w:rPr>
        <w:t>啟始期程</w:t>
      </w:r>
      <w:proofErr w:type="gramEnd"/>
      <w:r w:rsidRPr="001F6AE6">
        <w:rPr>
          <w:rFonts w:ascii="標楷體" w:eastAsia="標楷體" w:hAnsi="標楷體" w:hint="eastAsia"/>
          <w:bCs/>
          <w:color w:val="000000" w:themeColor="text1"/>
          <w:kern w:val="0"/>
        </w:rPr>
        <w:t>114年初迄至115年4月底止，已逾1年4個月，仍未完成修正並陳報行政院核定。另依內政部114年1月24日第2次函送之修正計畫書（草案），114至121年預定直接興辦社會住宅13萬戶，其中</w:t>
      </w:r>
      <w:proofErr w:type="gramStart"/>
      <w:r w:rsidRPr="001F6AE6">
        <w:rPr>
          <w:rFonts w:ascii="標楷體" w:eastAsia="標楷體" w:hAnsi="標楷體" w:hint="eastAsia"/>
          <w:bCs/>
          <w:color w:val="000000" w:themeColor="text1"/>
          <w:kern w:val="0"/>
        </w:rPr>
        <w:t>114</w:t>
      </w:r>
      <w:proofErr w:type="gramEnd"/>
      <w:r w:rsidRPr="001F6AE6">
        <w:rPr>
          <w:rFonts w:ascii="標楷體" w:eastAsia="標楷體" w:hAnsi="標楷體" w:hint="eastAsia"/>
          <w:bCs/>
          <w:color w:val="000000" w:themeColor="text1"/>
          <w:kern w:val="0"/>
        </w:rPr>
        <w:t>年度目標值為1萬5,000戶。</w:t>
      </w:r>
      <w:proofErr w:type="gramStart"/>
      <w:r w:rsidRPr="001F6AE6">
        <w:rPr>
          <w:rFonts w:ascii="標楷體" w:eastAsia="標楷體" w:hAnsi="標楷體" w:hint="eastAsia"/>
          <w:bCs/>
          <w:color w:val="000000" w:themeColor="text1"/>
          <w:kern w:val="0"/>
        </w:rPr>
        <w:t>惟</w:t>
      </w:r>
      <w:proofErr w:type="gramEnd"/>
      <w:r w:rsidRPr="001F6AE6">
        <w:rPr>
          <w:rFonts w:ascii="標楷體" w:eastAsia="標楷體" w:hAnsi="標楷體" w:hint="eastAsia"/>
          <w:bCs/>
          <w:color w:val="000000" w:themeColor="text1"/>
          <w:kern w:val="0"/>
        </w:rPr>
        <w:t>截至114年底止，全國直接興辦社會住宅達成數為12萬2,680戶，較113年底之11萬9,552戶僅增加3,128戶（增幅2.62％），</w:t>
      </w:r>
      <w:proofErr w:type="gramStart"/>
      <w:r w:rsidRPr="001F6AE6">
        <w:rPr>
          <w:rFonts w:ascii="標楷體" w:eastAsia="標楷體" w:hAnsi="標楷體" w:hint="eastAsia"/>
          <w:bCs/>
          <w:color w:val="000000" w:themeColor="text1"/>
          <w:kern w:val="0"/>
        </w:rPr>
        <w:t>114</w:t>
      </w:r>
      <w:proofErr w:type="gramEnd"/>
      <w:r w:rsidRPr="001F6AE6">
        <w:rPr>
          <w:rFonts w:ascii="標楷體" w:eastAsia="標楷體" w:hAnsi="標楷體" w:hint="eastAsia"/>
          <w:bCs/>
          <w:color w:val="000000" w:themeColor="text1"/>
          <w:kern w:val="0"/>
        </w:rPr>
        <w:t>年度實際達成數3,128戶遠低於上述預定年度目標值，更為近</w:t>
      </w:r>
      <w:proofErr w:type="gramStart"/>
      <w:r w:rsidRPr="001F6AE6">
        <w:rPr>
          <w:rFonts w:ascii="標楷體" w:eastAsia="標楷體" w:hAnsi="標楷體" w:hint="eastAsia"/>
          <w:bCs/>
          <w:color w:val="000000" w:themeColor="text1"/>
          <w:kern w:val="0"/>
        </w:rPr>
        <w:t>6</w:t>
      </w:r>
      <w:proofErr w:type="gramEnd"/>
      <w:r w:rsidRPr="001F6AE6">
        <w:rPr>
          <w:rFonts w:ascii="標楷體" w:eastAsia="標楷體" w:hAnsi="標楷體" w:hint="eastAsia"/>
          <w:bCs/>
          <w:color w:val="000000" w:themeColor="text1"/>
          <w:kern w:val="0"/>
        </w:rPr>
        <w:t>年度達成數最低。又因計畫遲未獲行政院核定，社會住宅之興辦政策方向、補（捐）助地方政府及國家住宅及都市更新中心（下稱國家住都中心）相關經費未定，內政部於</w:t>
      </w:r>
      <w:proofErr w:type="gramStart"/>
      <w:r w:rsidRPr="001F6AE6">
        <w:rPr>
          <w:rFonts w:ascii="標楷體" w:eastAsia="標楷體" w:hAnsi="標楷體" w:hint="eastAsia"/>
          <w:bCs/>
          <w:color w:val="000000" w:themeColor="text1"/>
          <w:kern w:val="0"/>
        </w:rPr>
        <w:t>114</w:t>
      </w:r>
      <w:proofErr w:type="gramEnd"/>
      <w:r w:rsidRPr="001F6AE6">
        <w:rPr>
          <w:rFonts w:ascii="標楷體" w:eastAsia="標楷體" w:hAnsi="標楷體" w:hint="eastAsia"/>
          <w:bCs/>
          <w:color w:val="000000" w:themeColor="text1"/>
          <w:kern w:val="0"/>
        </w:rPr>
        <w:t>年度指示國家住都中心興辦社會住宅案件僅6案，相較於</w:t>
      </w:r>
      <w:proofErr w:type="gramStart"/>
      <w:r w:rsidRPr="001F6AE6">
        <w:rPr>
          <w:rFonts w:ascii="標楷體" w:eastAsia="標楷體" w:hAnsi="標楷體" w:hint="eastAsia"/>
          <w:bCs/>
          <w:color w:val="000000" w:themeColor="text1"/>
          <w:kern w:val="0"/>
        </w:rPr>
        <w:t>113</w:t>
      </w:r>
      <w:proofErr w:type="gramEnd"/>
      <w:r w:rsidRPr="001F6AE6">
        <w:rPr>
          <w:rFonts w:ascii="標楷體" w:eastAsia="標楷體" w:hAnsi="標楷體" w:hint="eastAsia"/>
          <w:bCs/>
          <w:color w:val="000000" w:themeColor="text1"/>
          <w:kern w:val="0"/>
        </w:rPr>
        <w:t>年度之35案呈現大幅減少，且部分地方政府於114年1月1日以後決標之興辦社會住宅案件，亦因而尚未獲內政部同意核予融資利息補助，顯已影響中央及地方興辦社會住宅之量能及意願。經函請內政部</w:t>
      </w:r>
      <w:proofErr w:type="gramStart"/>
      <w:r w:rsidRPr="001F6AE6">
        <w:rPr>
          <w:rFonts w:ascii="標楷體" w:eastAsia="標楷體" w:hAnsi="標楷體" w:hint="eastAsia"/>
          <w:bCs/>
          <w:color w:val="000000" w:themeColor="text1"/>
          <w:kern w:val="0"/>
        </w:rPr>
        <w:t>研</w:t>
      </w:r>
      <w:proofErr w:type="gramEnd"/>
      <w:r w:rsidRPr="001F6AE6">
        <w:rPr>
          <w:rFonts w:ascii="標楷體" w:eastAsia="標楷體" w:hAnsi="標楷體" w:hint="eastAsia"/>
          <w:bCs/>
          <w:color w:val="000000" w:themeColor="text1"/>
          <w:kern w:val="0"/>
        </w:rPr>
        <w:t>謀改善，儘速修正計畫陳報行政院核定，並督促相關機關積極落實辦理，</w:t>
      </w:r>
      <w:proofErr w:type="gramStart"/>
      <w:r w:rsidRPr="001F6AE6">
        <w:rPr>
          <w:rFonts w:ascii="標楷體" w:eastAsia="標楷體" w:hAnsi="標楷體" w:hint="eastAsia"/>
          <w:bCs/>
          <w:color w:val="000000" w:themeColor="text1"/>
          <w:kern w:val="0"/>
        </w:rPr>
        <w:t>俾</w:t>
      </w:r>
      <w:proofErr w:type="gramEnd"/>
      <w:r w:rsidRPr="001F6AE6">
        <w:rPr>
          <w:rFonts w:ascii="標楷體" w:eastAsia="標楷體" w:hAnsi="標楷體" w:hint="eastAsia"/>
          <w:bCs/>
          <w:color w:val="000000" w:themeColor="text1"/>
          <w:kern w:val="0"/>
        </w:rPr>
        <w:t>利政策穩定推動及確保達成目標</w:t>
      </w:r>
      <w:r w:rsidRPr="001F6AE6">
        <w:rPr>
          <w:rFonts w:ascii="標楷體" w:eastAsia="標楷體" w:hAnsi="標楷體" w:hint="eastAsia"/>
          <w:color w:val="000000" w:themeColor="text1"/>
          <w:kern w:val="0"/>
        </w:rPr>
        <w:t>。據復：為達成百萬戶租屋家庭支持計畫政策目標，國土管理署已依行政院於114年4月至115年4月期間之</w:t>
      </w:r>
      <w:proofErr w:type="gramStart"/>
      <w:r w:rsidRPr="001F6AE6">
        <w:rPr>
          <w:rFonts w:ascii="標楷體" w:eastAsia="標楷體" w:hAnsi="標楷體" w:hint="eastAsia"/>
          <w:color w:val="000000" w:themeColor="text1"/>
          <w:kern w:val="0"/>
        </w:rPr>
        <w:t>函示核復</w:t>
      </w:r>
      <w:proofErr w:type="gramEnd"/>
      <w:r w:rsidRPr="001F6AE6">
        <w:rPr>
          <w:rFonts w:ascii="標楷體" w:eastAsia="標楷體" w:hAnsi="標楷體" w:hint="eastAsia"/>
          <w:color w:val="000000" w:themeColor="text1"/>
          <w:kern w:val="0"/>
        </w:rPr>
        <w:t>事項及業務報告與</w:t>
      </w:r>
      <w:proofErr w:type="gramStart"/>
      <w:r w:rsidRPr="001F6AE6">
        <w:rPr>
          <w:rFonts w:ascii="標楷體" w:eastAsia="標楷體" w:hAnsi="標楷體" w:hint="eastAsia"/>
          <w:color w:val="000000" w:themeColor="text1"/>
          <w:kern w:val="0"/>
        </w:rPr>
        <w:t>研</w:t>
      </w:r>
      <w:proofErr w:type="gramEnd"/>
      <w:r w:rsidRPr="001F6AE6">
        <w:rPr>
          <w:rFonts w:ascii="標楷體" w:eastAsia="標楷體" w:hAnsi="標楷體" w:hint="eastAsia"/>
          <w:color w:val="000000" w:themeColor="text1"/>
          <w:kern w:val="0"/>
        </w:rPr>
        <w:t>商會議指示事項辦理，刻正配合修正該計畫書（草案）陳報行政院。</w:t>
      </w:r>
    </w:p>
    <w:p w14:paraId="6FFB8359" w14:textId="0D10F49B" w:rsidR="00EB65AD" w:rsidRPr="001F6AE6" w:rsidRDefault="00EB65AD" w:rsidP="007111E5">
      <w:pPr>
        <w:overflowPunct w:val="0"/>
        <w:spacing w:line="580" w:lineRule="exact"/>
        <w:ind w:firstLineChars="700" w:firstLine="1682"/>
        <w:jc w:val="both"/>
        <w:rPr>
          <w:rFonts w:ascii="標楷體" w:eastAsia="標楷體" w:hAnsi="標楷體"/>
          <w:bCs/>
          <w:color w:val="000000" w:themeColor="text1"/>
        </w:rPr>
      </w:pPr>
      <w:r w:rsidRPr="001F6AE6">
        <w:rPr>
          <w:rFonts w:ascii="標楷體" w:eastAsia="標楷體" w:hAnsi="標楷體" w:hint="eastAsia"/>
          <w:b/>
          <w:color w:val="000000" w:themeColor="text1"/>
        </w:rPr>
        <w:t>C.　住宅基金推動多項住宅政策，其基金來源主要係國庫撥補及房地合一稅收</w:t>
      </w:r>
      <w:proofErr w:type="gramStart"/>
      <w:r w:rsidRPr="001F6AE6">
        <w:rPr>
          <w:rFonts w:ascii="標楷體" w:eastAsia="標楷體" w:hAnsi="標楷體" w:hint="eastAsia"/>
          <w:b/>
          <w:color w:val="000000" w:themeColor="text1"/>
        </w:rPr>
        <w:t>挹</w:t>
      </w:r>
      <w:proofErr w:type="gramEnd"/>
      <w:r w:rsidRPr="001F6AE6">
        <w:rPr>
          <w:rFonts w:ascii="標楷體" w:eastAsia="標楷體" w:hAnsi="標楷體" w:hint="eastAsia"/>
          <w:b/>
          <w:color w:val="000000" w:themeColor="text1"/>
        </w:rPr>
        <w:t>注，且計畫未來所需經費龐鉅，財務負擔沉重：</w:t>
      </w:r>
      <w:r w:rsidRPr="001F6AE6">
        <w:rPr>
          <w:rFonts w:ascii="標楷體" w:eastAsia="標楷體" w:hAnsi="標楷體" w:hint="eastAsia"/>
          <w:bCs/>
          <w:color w:val="000000" w:themeColor="text1"/>
        </w:rPr>
        <w:t>內政部為健全住宅市場、興辦社會住宅及辦理住宅補貼等，依住宅法第7條第1項規定設置住宅基金，按中央政府特種基金管理準則等規定，作業基金應本財務自給自足原則，提升業務績效，以達成最佳效益為目標，減少對國庫之依賴。經分析該基金近</w:t>
      </w:r>
      <w:proofErr w:type="gramStart"/>
      <w:r w:rsidRPr="001F6AE6">
        <w:rPr>
          <w:rFonts w:ascii="標楷體" w:eastAsia="標楷體" w:hAnsi="標楷體" w:hint="eastAsia"/>
          <w:bCs/>
          <w:color w:val="000000" w:themeColor="text1"/>
        </w:rPr>
        <w:t>5</w:t>
      </w:r>
      <w:proofErr w:type="gramEnd"/>
      <w:r w:rsidRPr="001F6AE6">
        <w:rPr>
          <w:rFonts w:ascii="標楷體" w:eastAsia="標楷體" w:hAnsi="標楷體" w:hint="eastAsia"/>
          <w:bCs/>
          <w:color w:val="000000" w:themeColor="text1"/>
        </w:rPr>
        <w:t>年度（110至114年度）收支情形，總收入自</w:t>
      </w:r>
      <w:proofErr w:type="gramStart"/>
      <w:r w:rsidRPr="001F6AE6">
        <w:rPr>
          <w:rFonts w:ascii="標楷體" w:eastAsia="標楷體" w:hAnsi="標楷體" w:hint="eastAsia"/>
          <w:bCs/>
          <w:color w:val="000000" w:themeColor="text1"/>
        </w:rPr>
        <w:t>110</w:t>
      </w:r>
      <w:proofErr w:type="gramEnd"/>
      <w:r w:rsidRPr="001F6AE6">
        <w:rPr>
          <w:rFonts w:ascii="標楷體" w:eastAsia="標楷體" w:hAnsi="標楷體" w:hint="eastAsia"/>
          <w:bCs/>
          <w:color w:val="000000" w:themeColor="text1"/>
        </w:rPr>
        <w:t>年度之55億餘元</w:t>
      </w:r>
      <w:proofErr w:type="gramStart"/>
      <w:r w:rsidRPr="001F6AE6">
        <w:rPr>
          <w:rFonts w:ascii="標楷體" w:eastAsia="標楷體" w:hAnsi="標楷體" w:hint="eastAsia"/>
          <w:bCs/>
          <w:color w:val="000000" w:themeColor="text1"/>
        </w:rPr>
        <w:t>遽</w:t>
      </w:r>
      <w:proofErr w:type="gramEnd"/>
      <w:r w:rsidRPr="001F6AE6">
        <w:rPr>
          <w:rFonts w:ascii="標楷體" w:eastAsia="標楷體" w:hAnsi="標楷體" w:hint="eastAsia"/>
          <w:bCs/>
          <w:color w:val="000000" w:themeColor="text1"/>
        </w:rPr>
        <w:t>增至</w:t>
      </w:r>
      <w:proofErr w:type="gramStart"/>
      <w:r w:rsidRPr="001F6AE6">
        <w:rPr>
          <w:rFonts w:ascii="標楷體" w:eastAsia="標楷體" w:hAnsi="標楷體" w:hint="eastAsia"/>
          <w:bCs/>
          <w:color w:val="000000" w:themeColor="text1"/>
        </w:rPr>
        <w:t>114</w:t>
      </w:r>
      <w:proofErr w:type="gramEnd"/>
      <w:r w:rsidRPr="001F6AE6">
        <w:rPr>
          <w:rFonts w:ascii="標楷體" w:eastAsia="標楷體" w:hAnsi="標楷體" w:hint="eastAsia"/>
          <w:bCs/>
          <w:color w:val="000000" w:themeColor="text1"/>
        </w:rPr>
        <w:t>年度之688億餘元，主要係國庫補助收入及房地合一稅分配收入</w:t>
      </w:r>
      <w:proofErr w:type="gramStart"/>
      <w:r w:rsidRPr="001F6AE6">
        <w:rPr>
          <w:rFonts w:ascii="標楷體" w:eastAsia="標楷體" w:hAnsi="標楷體" w:hint="eastAsia"/>
          <w:bCs/>
          <w:color w:val="000000" w:themeColor="text1"/>
        </w:rPr>
        <w:t>挹</w:t>
      </w:r>
      <w:proofErr w:type="gramEnd"/>
      <w:r w:rsidRPr="001F6AE6">
        <w:rPr>
          <w:rFonts w:ascii="標楷體" w:eastAsia="標楷體" w:hAnsi="標楷體" w:hint="eastAsia"/>
          <w:bCs/>
          <w:color w:val="000000" w:themeColor="text1"/>
        </w:rPr>
        <w:t>注，110至114年政府補助金額分別為50億元、50億元、347億餘元、365億餘元、672億餘元，占總收入之比率為89.87％、87.00％、96.84％、97.83％、97.72％。又行政院於114年4月16日先行核定「百萬戶租屋家庭支持計畫（114－121年）」（草案）有關「社會住宅包租代管」部分時，函復內政部有關財政收支劃分法修正後，未來中央政府</w:t>
      </w:r>
      <w:proofErr w:type="gramStart"/>
      <w:r w:rsidRPr="001F6AE6">
        <w:rPr>
          <w:rFonts w:ascii="標楷體" w:eastAsia="標楷體" w:hAnsi="標楷體" w:hint="eastAsia"/>
          <w:bCs/>
          <w:color w:val="000000" w:themeColor="text1"/>
        </w:rPr>
        <w:t>挹</w:t>
      </w:r>
      <w:proofErr w:type="gramEnd"/>
      <w:r w:rsidRPr="001F6AE6">
        <w:rPr>
          <w:rFonts w:ascii="標楷體" w:eastAsia="標楷體" w:hAnsi="標楷體" w:hint="eastAsia"/>
          <w:bCs/>
          <w:color w:val="000000" w:themeColor="text1"/>
        </w:rPr>
        <w:t>注該基金之財源恐受影響，</w:t>
      </w:r>
      <w:proofErr w:type="gramStart"/>
      <w:r w:rsidRPr="001F6AE6">
        <w:rPr>
          <w:rFonts w:ascii="標楷體" w:eastAsia="標楷體" w:hAnsi="標楷體" w:hint="eastAsia"/>
          <w:bCs/>
          <w:color w:val="000000" w:themeColor="text1"/>
        </w:rPr>
        <w:t>爰</w:t>
      </w:r>
      <w:proofErr w:type="gramEnd"/>
      <w:r w:rsidRPr="001F6AE6">
        <w:rPr>
          <w:rFonts w:ascii="標楷體" w:eastAsia="標楷體" w:hAnsi="標楷體" w:hint="eastAsia"/>
          <w:bCs/>
          <w:color w:val="000000" w:themeColor="text1"/>
        </w:rPr>
        <w:t>請該部審慎通盤檢討相關政策優先順序及調整補助方</w:t>
      </w:r>
      <w:r w:rsidRPr="001F6AE6">
        <w:rPr>
          <w:rFonts w:ascii="標楷體" w:eastAsia="標楷體" w:hAnsi="標楷體" w:hint="eastAsia"/>
          <w:bCs/>
          <w:color w:val="000000" w:themeColor="text1"/>
        </w:rPr>
        <w:lastRenderedPageBreak/>
        <w:t>式等情。又依內政部114年1月24日提出之「百萬戶租屋家庭支持計畫（114－121年）」（草案）規劃，計畫執行期間及後續年度所需經費由住宅基金支應，其中於114至121年所需經費，包含直接興辦社會住宅2,046億餘元（補助地方政府及國家住都中心興辦社會住宅土地</w:t>
      </w:r>
      <w:r w:rsidR="00F860B5" w:rsidRPr="001F6AE6">
        <w:rPr>
          <w:rFonts w:ascii="標楷體" w:eastAsia="標楷體" w:hAnsi="標楷體" w:hint="eastAsia"/>
          <w:bCs/>
          <w:color w:val="000000" w:themeColor="text1"/>
        </w:rPr>
        <w:t>租</w:t>
      </w:r>
      <w:r w:rsidRPr="001F6AE6">
        <w:rPr>
          <w:rFonts w:ascii="標楷體" w:eastAsia="標楷體" w:hAnsi="標楷體" w:hint="eastAsia"/>
          <w:bCs/>
          <w:color w:val="000000" w:themeColor="text1"/>
        </w:rPr>
        <w:t>金、融資利息及非自償性經費等）、包租代管1,323億餘元、300億元中央擴大租金補貼1,679億餘元等3大項，合計5,048億餘元，未來所需經費龐鉅，財務負擔沉重。經函請內政部掌握計畫推動效益，</w:t>
      </w:r>
      <w:proofErr w:type="gramStart"/>
      <w:r w:rsidRPr="001F6AE6">
        <w:rPr>
          <w:rFonts w:ascii="標楷體" w:eastAsia="標楷體" w:hAnsi="標楷體" w:hint="eastAsia"/>
          <w:bCs/>
          <w:color w:val="000000" w:themeColor="text1"/>
        </w:rPr>
        <w:t>俾</w:t>
      </w:r>
      <w:proofErr w:type="gramEnd"/>
      <w:r w:rsidRPr="001F6AE6">
        <w:rPr>
          <w:rFonts w:ascii="標楷體" w:eastAsia="標楷體" w:hAnsi="標楷體" w:hint="eastAsia"/>
          <w:bCs/>
          <w:color w:val="000000" w:themeColor="text1"/>
        </w:rPr>
        <w:t>資源妥善運用，以利各項住宅政策遂行。</w:t>
      </w:r>
      <w:r w:rsidRPr="001F6AE6">
        <w:rPr>
          <w:rFonts w:ascii="標楷體" w:eastAsia="標楷體" w:hAnsi="標楷體" w:hint="eastAsia"/>
          <w:color w:val="000000" w:themeColor="text1"/>
          <w:kern w:val="0"/>
        </w:rPr>
        <w:t>據復：住宅基金係辦理住宅法所明定之住宅政策，其任務</w:t>
      </w:r>
      <w:proofErr w:type="gramStart"/>
      <w:r w:rsidRPr="001F6AE6">
        <w:rPr>
          <w:rFonts w:ascii="標楷體" w:eastAsia="標楷體" w:hAnsi="標楷體" w:hint="eastAsia"/>
          <w:color w:val="000000" w:themeColor="text1"/>
          <w:kern w:val="0"/>
        </w:rPr>
        <w:t>性質均為補貼</w:t>
      </w:r>
      <w:proofErr w:type="gramEnd"/>
      <w:r w:rsidRPr="001F6AE6">
        <w:rPr>
          <w:rFonts w:ascii="標楷體" w:eastAsia="標楷體" w:hAnsi="標楷體" w:hint="eastAsia"/>
          <w:color w:val="000000" w:themeColor="text1"/>
          <w:kern w:val="0"/>
        </w:rPr>
        <w:t>或補助，相關支出自償性較低，後續將持續爭取國庫撥補，及提高房地合一稅分配收入之獲配比例，並檢討政策適宜性，開源節流，積極達成基金財務穩健。</w:t>
      </w:r>
    </w:p>
    <w:p w14:paraId="1EEACDEB" w14:textId="77777777" w:rsidR="00EB65AD" w:rsidRPr="001F6AE6" w:rsidRDefault="00EB65AD" w:rsidP="00673C3D">
      <w:pPr>
        <w:overflowPunct w:val="0"/>
        <w:spacing w:line="550" w:lineRule="exact"/>
        <w:ind w:firstLineChars="700" w:firstLine="1682"/>
        <w:jc w:val="both"/>
        <w:rPr>
          <w:rFonts w:ascii="標楷體" w:eastAsia="標楷體" w:hAnsi="標楷體"/>
          <w:bCs/>
          <w:color w:val="000000" w:themeColor="text1"/>
        </w:rPr>
      </w:pPr>
      <w:r w:rsidRPr="001F6AE6">
        <w:rPr>
          <w:rFonts w:ascii="標楷體" w:eastAsia="標楷體" w:hAnsi="標楷體"/>
          <w:b/>
          <w:color w:val="000000" w:themeColor="text1"/>
        </w:rPr>
        <w:t>D</w:t>
      </w:r>
      <w:r w:rsidRPr="001F6AE6">
        <w:rPr>
          <w:rFonts w:ascii="標楷體" w:eastAsia="標楷體" w:hAnsi="標楷體" w:hint="eastAsia"/>
          <w:b/>
          <w:color w:val="000000" w:themeColor="text1"/>
        </w:rPr>
        <w:t>.　政府直接興辦社會住宅預計至121年達成25萬戶目標，惟截至114</w:t>
      </w:r>
      <w:proofErr w:type="gramStart"/>
      <w:r w:rsidRPr="001F6AE6">
        <w:rPr>
          <w:rFonts w:ascii="標楷體" w:eastAsia="標楷體" w:hAnsi="標楷體" w:hint="eastAsia"/>
          <w:b/>
          <w:color w:val="000000" w:themeColor="text1"/>
        </w:rPr>
        <w:t>年底止尚有</w:t>
      </w:r>
      <w:proofErr w:type="gramEnd"/>
      <w:r w:rsidRPr="001F6AE6">
        <w:rPr>
          <w:rFonts w:ascii="標楷體" w:eastAsia="標楷體" w:hAnsi="標楷體" w:hint="eastAsia"/>
          <w:b/>
          <w:color w:val="000000" w:themeColor="text1"/>
        </w:rPr>
        <w:t>12萬7千餘戶之差距，且實際完工可供</w:t>
      </w:r>
      <w:proofErr w:type="gramStart"/>
      <w:r w:rsidRPr="001F6AE6">
        <w:rPr>
          <w:rFonts w:ascii="標楷體" w:eastAsia="標楷體" w:hAnsi="標楷體" w:hint="eastAsia"/>
          <w:b/>
          <w:color w:val="000000" w:themeColor="text1"/>
        </w:rPr>
        <w:t>入住僅4萬</w:t>
      </w:r>
      <w:proofErr w:type="gramEnd"/>
      <w:r w:rsidRPr="001F6AE6">
        <w:rPr>
          <w:rFonts w:ascii="標楷體" w:eastAsia="標楷體" w:hAnsi="標楷體" w:hint="eastAsia"/>
          <w:b/>
          <w:color w:val="000000" w:themeColor="text1"/>
        </w:rPr>
        <w:t>1千餘戶，供給量能不足；又目前興辦方式近</w:t>
      </w:r>
      <w:proofErr w:type="gramStart"/>
      <w:r w:rsidRPr="001F6AE6">
        <w:rPr>
          <w:rFonts w:ascii="標楷體" w:eastAsia="標楷體" w:hAnsi="標楷體" w:hint="eastAsia"/>
          <w:b/>
          <w:color w:val="000000" w:themeColor="text1"/>
        </w:rPr>
        <w:t>9成</w:t>
      </w:r>
      <w:proofErr w:type="gramEnd"/>
      <w:r w:rsidRPr="001F6AE6">
        <w:rPr>
          <w:rFonts w:ascii="標楷體" w:eastAsia="標楷體" w:hAnsi="標楷體" w:hint="eastAsia"/>
          <w:b/>
          <w:color w:val="000000" w:themeColor="text1"/>
        </w:rPr>
        <w:t>仍以「新建」為主，惟面臨都會區土地</w:t>
      </w:r>
      <w:proofErr w:type="gramStart"/>
      <w:r w:rsidRPr="001F6AE6">
        <w:rPr>
          <w:rFonts w:ascii="標楷體" w:eastAsia="標楷體" w:hAnsi="標楷體" w:hint="eastAsia"/>
          <w:b/>
          <w:color w:val="000000" w:themeColor="text1"/>
        </w:rPr>
        <w:t>稀缺及</w:t>
      </w:r>
      <w:proofErr w:type="gramEnd"/>
      <w:r w:rsidRPr="001F6AE6">
        <w:rPr>
          <w:rFonts w:ascii="標楷體" w:eastAsia="標楷體" w:hAnsi="標楷體" w:hint="eastAsia"/>
          <w:b/>
          <w:color w:val="000000" w:themeColor="text1"/>
        </w:rPr>
        <w:t>基地選址諸多問題：</w:t>
      </w:r>
      <w:r w:rsidRPr="001F6AE6">
        <w:rPr>
          <w:rFonts w:ascii="標楷體" w:eastAsia="標楷體" w:hAnsi="標楷體" w:hint="eastAsia"/>
          <w:bCs/>
          <w:color w:val="000000" w:themeColor="text1"/>
        </w:rPr>
        <w:t>內政部為落實照顧弱勢及青年居住需求，並擴充社會住宅存量，</w:t>
      </w:r>
      <w:r w:rsidRPr="001F6AE6">
        <w:rPr>
          <w:rFonts w:ascii="標楷體" w:eastAsia="標楷體" w:hAnsi="標楷體" w:hint="eastAsia"/>
          <w:color w:val="000000" w:themeColor="text1"/>
          <w:kern w:val="0"/>
        </w:rPr>
        <w:t>依行政院核定之住宅計畫及財務計畫，推動於114至121年持續興辦13萬戶社會住宅，預計於121年達成全國25萬戶之目標。行政院並於112年12月及115年3月先後同意內政部陳報之「推動社會住宅成果與</w:t>
      </w:r>
      <w:proofErr w:type="gramStart"/>
      <w:r w:rsidRPr="001F6AE6">
        <w:rPr>
          <w:rFonts w:ascii="標楷體" w:eastAsia="標楷體" w:hAnsi="標楷體" w:hint="eastAsia"/>
          <w:color w:val="000000" w:themeColor="text1"/>
          <w:kern w:val="0"/>
        </w:rPr>
        <w:t>提升社宅用地</w:t>
      </w:r>
      <w:proofErr w:type="gramEnd"/>
      <w:r w:rsidRPr="001F6AE6">
        <w:rPr>
          <w:rFonts w:ascii="標楷體" w:eastAsia="標楷體" w:hAnsi="標楷體" w:hint="eastAsia"/>
          <w:color w:val="000000" w:themeColor="text1"/>
          <w:kern w:val="0"/>
        </w:rPr>
        <w:t>供給精進措施」及「整體開發地區社會住宅土地規劃及取得實施方案」，期透過留設整體開發區土地供興辦社會住宅使用、都市更新及大眾運輸導向開發（TOD）之容積獎勵、增額容積回饋等多元管道，以擴大社會住宅用地與供給量能。又據內政部不動產資訊平</w:t>
      </w:r>
      <w:proofErr w:type="gramStart"/>
      <w:r w:rsidRPr="001F6AE6">
        <w:rPr>
          <w:rFonts w:ascii="標楷體" w:eastAsia="標楷體" w:hAnsi="標楷體" w:hint="eastAsia"/>
          <w:color w:val="000000" w:themeColor="text1"/>
          <w:kern w:val="0"/>
        </w:rPr>
        <w:t>臺</w:t>
      </w:r>
      <w:proofErr w:type="gramEnd"/>
      <w:r w:rsidRPr="001F6AE6">
        <w:rPr>
          <w:rFonts w:ascii="標楷體" w:eastAsia="標楷體" w:hAnsi="標楷體" w:hint="eastAsia"/>
          <w:color w:val="000000" w:themeColor="text1"/>
          <w:kern w:val="0"/>
        </w:rPr>
        <w:t>資料，政府直接興辦社會住宅截至114年底累計完成12萬2,680戶（含興建中及待開工），與121年目標戶數25萬戶相較，尚有12萬7,320戶之差距；其中實際完工（含105年以前既有住宅）可供民眾入住者僅4萬1,978戶，遠低於衛生福利部112年推估經濟或社會弱勢族群社會住宅需求戶數之21萬6,470戶，供給量能不足。另經分析該12萬2,680戶社會住宅之興辦方式，由國家住都中心或各地方政府以「新建」方式興辦者計11萬61戶（占89.71％），其土地來源以國（公）有土地為主；其餘為透過都市更新分回、公有房舍轉型、容積獎勵捐贈、促進民間參與公共建設或都市計畫變更回饋等方式取得</w:t>
      </w:r>
      <w:r w:rsidRPr="001F6AE6">
        <w:rPr>
          <w:rFonts w:ascii="標楷體" w:eastAsia="標楷體" w:hAnsi="標楷體" w:cs="標楷體" w:hint="eastAsia"/>
          <w:color w:val="000000" w:themeColor="text1"/>
          <w:kern w:val="0"/>
        </w:rPr>
        <w:t>，以「新建」以外之多元興辦方式者合計僅約一</w:t>
      </w:r>
      <w:r w:rsidRPr="001F6AE6">
        <w:rPr>
          <w:rFonts w:ascii="標楷體" w:eastAsia="標楷體" w:hAnsi="標楷體" w:hint="eastAsia"/>
          <w:color w:val="000000" w:themeColor="text1"/>
          <w:kern w:val="0"/>
        </w:rPr>
        <w:t>成。如欲達成</w:t>
      </w:r>
      <w:proofErr w:type="gramStart"/>
      <w:r w:rsidRPr="001F6AE6">
        <w:rPr>
          <w:rFonts w:ascii="標楷體" w:eastAsia="標楷體" w:hAnsi="標楷體"/>
          <w:color w:val="000000" w:themeColor="text1"/>
          <w:kern w:val="0"/>
        </w:rPr>
        <w:t>121</w:t>
      </w:r>
      <w:proofErr w:type="gramEnd"/>
      <w:r w:rsidRPr="001F6AE6">
        <w:rPr>
          <w:rFonts w:ascii="標楷體" w:eastAsia="標楷體" w:hAnsi="標楷體" w:hint="eastAsia"/>
          <w:color w:val="000000" w:themeColor="text1"/>
          <w:kern w:val="0"/>
        </w:rPr>
        <w:t>年度目標，尚須持續規劃興辦</w:t>
      </w:r>
      <w:r w:rsidRPr="001F6AE6">
        <w:rPr>
          <w:rFonts w:ascii="標楷體" w:eastAsia="標楷體" w:hAnsi="標楷體"/>
          <w:color w:val="000000" w:themeColor="text1"/>
          <w:kern w:val="0"/>
        </w:rPr>
        <w:t>12</w:t>
      </w:r>
      <w:r w:rsidRPr="001F6AE6">
        <w:rPr>
          <w:rFonts w:ascii="標楷體" w:eastAsia="標楷體" w:hAnsi="標楷體" w:hint="eastAsia"/>
          <w:color w:val="000000" w:themeColor="text1"/>
          <w:kern w:val="0"/>
        </w:rPr>
        <w:t>萬</w:t>
      </w:r>
      <w:r w:rsidRPr="001F6AE6">
        <w:rPr>
          <w:rFonts w:ascii="標楷體" w:eastAsia="標楷體" w:hAnsi="標楷體"/>
          <w:color w:val="000000" w:themeColor="text1"/>
          <w:kern w:val="0"/>
        </w:rPr>
        <w:t>7,320</w:t>
      </w:r>
      <w:r w:rsidRPr="001F6AE6">
        <w:rPr>
          <w:rFonts w:ascii="標楷體" w:eastAsia="標楷體" w:hAnsi="標楷體" w:hint="eastAsia"/>
          <w:color w:val="000000" w:themeColor="text1"/>
          <w:kern w:val="0"/>
        </w:rPr>
        <w:t>戶，倘仍以近</w:t>
      </w:r>
      <w:proofErr w:type="gramStart"/>
      <w:r w:rsidRPr="001F6AE6">
        <w:rPr>
          <w:rFonts w:ascii="標楷體" w:eastAsia="標楷體" w:hAnsi="標楷體" w:hint="eastAsia"/>
          <w:color w:val="000000" w:themeColor="text1"/>
          <w:kern w:val="0"/>
        </w:rPr>
        <w:t>9成採</w:t>
      </w:r>
      <w:proofErr w:type="gramEnd"/>
      <w:r w:rsidRPr="001F6AE6">
        <w:rPr>
          <w:rFonts w:ascii="標楷體" w:eastAsia="標楷體" w:hAnsi="標楷體" w:hint="eastAsia"/>
          <w:color w:val="000000" w:themeColor="text1"/>
          <w:kern w:val="0"/>
        </w:rPr>
        <w:t>「新建」方式，及以每公頃土地可提供約</w:t>
      </w:r>
      <w:r w:rsidRPr="001F6AE6">
        <w:rPr>
          <w:rFonts w:ascii="標楷體" w:eastAsia="標楷體" w:hAnsi="標楷體"/>
          <w:color w:val="000000" w:themeColor="text1"/>
          <w:kern w:val="0"/>
        </w:rPr>
        <w:t>431</w:t>
      </w:r>
      <w:r w:rsidRPr="001F6AE6">
        <w:rPr>
          <w:rFonts w:ascii="標楷體" w:eastAsia="標楷體" w:hAnsi="標楷體" w:hint="eastAsia"/>
          <w:color w:val="000000" w:themeColor="text1"/>
          <w:kern w:val="0"/>
        </w:rPr>
        <w:t>戶估算，至少尚需</w:t>
      </w:r>
      <w:r w:rsidRPr="001F6AE6">
        <w:rPr>
          <w:rFonts w:ascii="標楷體" w:eastAsia="標楷體" w:hAnsi="標楷體"/>
          <w:color w:val="000000" w:themeColor="text1"/>
          <w:kern w:val="0"/>
        </w:rPr>
        <w:t>260</w:t>
      </w:r>
      <w:r w:rsidRPr="001F6AE6">
        <w:rPr>
          <w:rFonts w:ascii="標楷體" w:eastAsia="標楷體" w:hAnsi="標楷體" w:hint="eastAsia"/>
          <w:color w:val="000000" w:themeColor="text1"/>
          <w:kern w:val="0"/>
        </w:rPr>
        <w:t>公頃以上之土地，惟據內</w:t>
      </w:r>
      <w:r w:rsidRPr="001F6AE6">
        <w:rPr>
          <w:rFonts w:ascii="標楷體" w:eastAsia="標楷體" w:hAnsi="標楷體" w:hint="eastAsia"/>
          <w:color w:val="000000" w:themeColor="text1"/>
          <w:kern w:val="0"/>
        </w:rPr>
        <w:lastRenderedPageBreak/>
        <w:t>政部</w:t>
      </w:r>
      <w:r w:rsidRPr="001F6AE6">
        <w:rPr>
          <w:rFonts w:ascii="標楷體" w:eastAsia="標楷體" w:hAnsi="標楷體"/>
          <w:color w:val="000000" w:themeColor="text1"/>
          <w:kern w:val="0"/>
        </w:rPr>
        <w:t>115</w:t>
      </w:r>
      <w:r w:rsidRPr="001F6AE6">
        <w:rPr>
          <w:rFonts w:ascii="標楷體" w:eastAsia="標楷體" w:hAnsi="標楷體" w:hint="eastAsia"/>
          <w:color w:val="000000" w:themeColor="text1"/>
          <w:kern w:val="0"/>
        </w:rPr>
        <w:t>年</w:t>
      </w:r>
      <w:r w:rsidRPr="001F6AE6">
        <w:rPr>
          <w:rFonts w:ascii="標楷體" w:eastAsia="標楷體" w:hAnsi="標楷體"/>
          <w:color w:val="000000" w:themeColor="text1"/>
          <w:kern w:val="0"/>
        </w:rPr>
        <w:t>1</w:t>
      </w:r>
      <w:r w:rsidRPr="001F6AE6">
        <w:rPr>
          <w:rFonts w:ascii="標楷體" w:eastAsia="標楷體" w:hAnsi="標楷體" w:hint="eastAsia"/>
          <w:color w:val="000000" w:themeColor="text1"/>
          <w:kern w:val="0"/>
        </w:rPr>
        <w:t>月於立法院專題報告，目前都會區土地使用已趨於飽和，可供興辦社會住宅之</w:t>
      </w:r>
      <w:proofErr w:type="gramStart"/>
      <w:r w:rsidRPr="001F6AE6">
        <w:rPr>
          <w:rFonts w:ascii="標楷體" w:eastAsia="標楷體" w:hAnsi="標楷體" w:hint="eastAsia"/>
          <w:color w:val="000000" w:themeColor="text1"/>
          <w:kern w:val="0"/>
        </w:rPr>
        <w:t>土地稀缺</w:t>
      </w:r>
      <w:proofErr w:type="gramEnd"/>
      <w:r w:rsidRPr="001F6AE6">
        <w:rPr>
          <w:rFonts w:ascii="標楷體" w:eastAsia="標楷體" w:hAnsi="標楷體" w:hint="eastAsia"/>
          <w:color w:val="000000" w:themeColor="text1"/>
          <w:kern w:val="0"/>
        </w:rPr>
        <w:t>。且於社會住宅基地選址過程中，亦面臨土地使用分區變更程序困難、土地取得成本或涉及地上物補償成本過高、交通與聯外條件不佳、基地形狀或規模配置受限等不適宜興辦情形。經函請內政部</w:t>
      </w:r>
      <w:proofErr w:type="gramStart"/>
      <w:r w:rsidRPr="001F6AE6">
        <w:rPr>
          <w:rFonts w:ascii="標楷體" w:eastAsia="標楷體" w:hAnsi="標楷體" w:hint="eastAsia"/>
          <w:color w:val="000000" w:themeColor="text1"/>
          <w:kern w:val="0"/>
        </w:rPr>
        <w:t>研</w:t>
      </w:r>
      <w:proofErr w:type="gramEnd"/>
      <w:r w:rsidRPr="001F6AE6">
        <w:rPr>
          <w:rFonts w:ascii="標楷體" w:eastAsia="標楷體" w:hAnsi="標楷體" w:hint="eastAsia"/>
          <w:color w:val="000000" w:themeColor="text1"/>
          <w:kern w:val="0"/>
        </w:rPr>
        <w:t>謀</w:t>
      </w:r>
      <w:proofErr w:type="gramStart"/>
      <w:r w:rsidRPr="001F6AE6">
        <w:rPr>
          <w:rFonts w:ascii="標楷體" w:eastAsia="標楷體" w:hAnsi="標楷體" w:hint="eastAsia"/>
          <w:color w:val="000000" w:themeColor="text1"/>
          <w:kern w:val="0"/>
        </w:rPr>
        <w:t>因應善策</w:t>
      </w:r>
      <w:proofErr w:type="gramEnd"/>
      <w:r w:rsidRPr="001F6AE6">
        <w:rPr>
          <w:rFonts w:ascii="標楷體" w:eastAsia="標楷體" w:hAnsi="標楷體" w:hint="eastAsia"/>
          <w:color w:val="000000" w:themeColor="text1"/>
          <w:kern w:val="0"/>
        </w:rPr>
        <w:t>，針對社會住宅供給不足地區，持續積極盤點國（公）有土地，及加速運用多元興辦方式，以擴充社會住宅供應量能，並偕同地方政府通盤考量人口、產業發展、通勤情形等因素，共同協力合作加速興辦社會住宅，逐步實現居住正義。據復：內政部將以人口成長快速或供給相對不足區位優先</w:t>
      </w:r>
      <w:proofErr w:type="gramStart"/>
      <w:r w:rsidRPr="001F6AE6">
        <w:rPr>
          <w:rFonts w:ascii="標楷體" w:eastAsia="標楷體" w:hAnsi="標楷體" w:hint="eastAsia"/>
          <w:color w:val="000000" w:themeColor="text1"/>
          <w:kern w:val="0"/>
        </w:rPr>
        <w:t>佈</w:t>
      </w:r>
      <w:proofErr w:type="gramEnd"/>
      <w:r w:rsidRPr="001F6AE6">
        <w:rPr>
          <w:rFonts w:ascii="標楷體" w:eastAsia="標楷體" w:hAnsi="標楷體" w:hint="eastAsia"/>
          <w:color w:val="000000" w:themeColor="text1"/>
          <w:kern w:val="0"/>
        </w:rPr>
        <w:t>建社會住宅，因應都會區土地趨於飽和，除持續盤點國（公）有土地外，將以整體開發區留設社會住宅用地為主要土地來源，由中央及地方政府分工興辦，以滿足都市新興開發地區居住需求。</w:t>
      </w:r>
    </w:p>
    <w:p w14:paraId="30EA6918" w14:textId="77777777" w:rsidR="00EB65AD" w:rsidRPr="001F6AE6" w:rsidRDefault="00EB65AD" w:rsidP="007111E5">
      <w:pPr>
        <w:overflowPunct w:val="0"/>
        <w:spacing w:line="564" w:lineRule="exact"/>
        <w:ind w:firstLineChars="700" w:firstLine="1682"/>
        <w:jc w:val="both"/>
        <w:rPr>
          <w:rFonts w:ascii="標楷體" w:eastAsia="標楷體" w:hAnsi="標楷體"/>
          <w:color w:val="000000" w:themeColor="text1"/>
          <w:kern w:val="0"/>
        </w:rPr>
      </w:pPr>
      <w:r w:rsidRPr="001F6AE6">
        <w:rPr>
          <w:rFonts w:ascii="標楷體" w:eastAsia="標楷體" w:hAnsi="標楷體"/>
          <w:b/>
          <w:color w:val="000000" w:themeColor="text1"/>
        </w:rPr>
        <w:t>E</w:t>
      </w:r>
      <w:r w:rsidRPr="001F6AE6">
        <w:rPr>
          <w:rFonts w:ascii="標楷體" w:eastAsia="標楷體" w:hAnsi="標楷體" w:hint="eastAsia"/>
          <w:b/>
          <w:color w:val="000000" w:themeColor="text1"/>
        </w:rPr>
        <w:t>.　內政部為創造友善婚育環境，推動青年</w:t>
      </w:r>
      <w:proofErr w:type="gramStart"/>
      <w:r w:rsidRPr="001F6AE6">
        <w:rPr>
          <w:rFonts w:ascii="標楷體" w:eastAsia="標楷體" w:hAnsi="標楷體" w:hint="eastAsia"/>
          <w:b/>
          <w:color w:val="000000" w:themeColor="text1"/>
        </w:rPr>
        <w:t>婚育租屋</w:t>
      </w:r>
      <w:proofErr w:type="gramEnd"/>
      <w:r w:rsidRPr="001F6AE6">
        <w:rPr>
          <w:rFonts w:ascii="標楷體" w:eastAsia="標楷體" w:hAnsi="標楷體" w:hint="eastAsia"/>
          <w:b/>
          <w:color w:val="000000" w:themeColor="text1"/>
        </w:rPr>
        <w:t>協助專案，</w:t>
      </w:r>
      <w:proofErr w:type="gramStart"/>
      <w:r w:rsidRPr="001F6AE6">
        <w:rPr>
          <w:rFonts w:ascii="標楷體" w:eastAsia="標楷體" w:hAnsi="標楷體" w:hint="eastAsia"/>
          <w:b/>
          <w:color w:val="000000" w:themeColor="text1"/>
        </w:rPr>
        <w:t>惟婚育宅</w:t>
      </w:r>
      <w:proofErr w:type="gramEnd"/>
      <w:r w:rsidRPr="001F6AE6">
        <w:rPr>
          <w:rFonts w:ascii="標楷體" w:eastAsia="標楷體" w:hAnsi="標楷體" w:hint="eastAsia"/>
          <w:b/>
          <w:color w:val="000000" w:themeColor="text1"/>
        </w:rPr>
        <w:t>供給量能未能滿足婚育族群需求，且包租代管社會住宅提供育兒居家安全設施之補助措施，尚無申請補助案件：</w:t>
      </w:r>
      <w:r w:rsidRPr="001F6AE6">
        <w:rPr>
          <w:rFonts w:ascii="標楷體" w:eastAsia="標楷體" w:hAnsi="標楷體" w:hint="eastAsia"/>
          <w:color w:val="000000" w:themeColor="text1"/>
          <w:kern w:val="0"/>
        </w:rPr>
        <w:t>內政部為提高國人生育意願，提出「青年</w:t>
      </w:r>
      <w:proofErr w:type="gramStart"/>
      <w:r w:rsidRPr="001F6AE6">
        <w:rPr>
          <w:rFonts w:ascii="標楷體" w:eastAsia="標楷體" w:hAnsi="標楷體" w:hint="eastAsia"/>
          <w:color w:val="000000" w:themeColor="text1"/>
          <w:kern w:val="0"/>
        </w:rPr>
        <w:t>婚育租屋</w:t>
      </w:r>
      <w:proofErr w:type="gramEnd"/>
      <w:r w:rsidRPr="001F6AE6">
        <w:rPr>
          <w:rFonts w:ascii="標楷體" w:eastAsia="標楷體" w:hAnsi="標楷體" w:hint="eastAsia"/>
          <w:color w:val="000000" w:themeColor="text1"/>
          <w:kern w:val="0"/>
        </w:rPr>
        <w:t>協助專案」，經行政院於</w:t>
      </w:r>
      <w:r w:rsidRPr="001F6AE6">
        <w:rPr>
          <w:rFonts w:ascii="標楷體" w:eastAsia="標楷體" w:hAnsi="標楷體"/>
          <w:color w:val="000000" w:themeColor="text1"/>
          <w:kern w:val="0"/>
        </w:rPr>
        <w:t>114</w:t>
      </w:r>
      <w:r w:rsidRPr="001F6AE6">
        <w:rPr>
          <w:rFonts w:ascii="標楷體" w:eastAsia="標楷體" w:hAnsi="標楷體" w:hint="eastAsia"/>
          <w:color w:val="000000" w:themeColor="text1"/>
          <w:kern w:val="0"/>
        </w:rPr>
        <w:t>年</w:t>
      </w:r>
      <w:r w:rsidRPr="001F6AE6">
        <w:rPr>
          <w:rFonts w:ascii="標楷體" w:eastAsia="標楷體" w:hAnsi="標楷體"/>
          <w:color w:val="000000" w:themeColor="text1"/>
          <w:kern w:val="0"/>
        </w:rPr>
        <w:t>12</w:t>
      </w:r>
      <w:r w:rsidRPr="001F6AE6">
        <w:rPr>
          <w:rFonts w:ascii="標楷體" w:eastAsia="標楷體" w:hAnsi="標楷體" w:hint="eastAsia"/>
          <w:color w:val="000000" w:themeColor="text1"/>
          <w:kern w:val="0"/>
        </w:rPr>
        <w:t>月</w:t>
      </w:r>
      <w:r w:rsidRPr="001F6AE6">
        <w:rPr>
          <w:rFonts w:ascii="標楷體" w:eastAsia="標楷體" w:hAnsi="標楷體"/>
          <w:color w:val="000000" w:themeColor="text1"/>
          <w:kern w:val="0"/>
        </w:rPr>
        <w:t>29</w:t>
      </w:r>
      <w:r w:rsidRPr="001F6AE6">
        <w:rPr>
          <w:rFonts w:ascii="標楷體" w:eastAsia="標楷體" w:hAnsi="標楷體" w:hint="eastAsia"/>
          <w:color w:val="000000" w:themeColor="text1"/>
          <w:kern w:val="0"/>
        </w:rPr>
        <w:t>日函復原則同意，相關內容及經費已納入</w:t>
      </w:r>
      <w:r w:rsidRPr="001F6AE6">
        <w:rPr>
          <w:rFonts w:ascii="標楷體" w:eastAsia="標楷體" w:hAnsi="標楷體" w:hint="eastAsia"/>
          <w:bCs/>
          <w:color w:val="000000" w:themeColor="text1"/>
          <w:kern w:val="0"/>
        </w:rPr>
        <w:t>「百萬戶租屋家庭支持計畫（114－121年）」（草案），</w:t>
      </w:r>
      <w:r w:rsidRPr="001F6AE6">
        <w:rPr>
          <w:rFonts w:ascii="標楷體" w:eastAsia="標楷體" w:hAnsi="標楷體" w:hint="eastAsia"/>
          <w:color w:val="000000" w:themeColor="text1"/>
          <w:kern w:val="0"/>
        </w:rPr>
        <w:t>辦理期程為</w:t>
      </w:r>
      <w:r w:rsidRPr="001F6AE6">
        <w:rPr>
          <w:rFonts w:ascii="標楷體" w:eastAsia="標楷體" w:hAnsi="標楷體"/>
          <w:color w:val="000000" w:themeColor="text1"/>
          <w:kern w:val="0"/>
        </w:rPr>
        <w:t>115</w:t>
      </w:r>
      <w:r w:rsidRPr="001F6AE6">
        <w:rPr>
          <w:rFonts w:ascii="標楷體" w:eastAsia="標楷體" w:hAnsi="標楷體" w:hint="eastAsia"/>
          <w:color w:val="000000" w:themeColor="text1"/>
          <w:kern w:val="0"/>
        </w:rPr>
        <w:t>至</w:t>
      </w:r>
      <w:r w:rsidRPr="001F6AE6">
        <w:rPr>
          <w:rFonts w:ascii="標楷體" w:eastAsia="標楷體" w:hAnsi="標楷體"/>
          <w:color w:val="000000" w:themeColor="text1"/>
          <w:kern w:val="0"/>
        </w:rPr>
        <w:t>121</w:t>
      </w:r>
      <w:r w:rsidRPr="001F6AE6">
        <w:rPr>
          <w:rFonts w:ascii="標楷體" w:eastAsia="標楷體" w:hAnsi="標楷體" w:hint="eastAsia"/>
          <w:color w:val="000000" w:themeColor="text1"/>
          <w:kern w:val="0"/>
        </w:rPr>
        <w:t>年，將針對婚育族群，透過優先承租社會住宅（即婚育宅）、增加包租代管補助項目、租金補貼金額加碼及申請資格放寬等四大方向推動相關措施</w:t>
      </w:r>
      <w:r w:rsidRPr="001F6AE6">
        <w:rPr>
          <w:rFonts w:ascii="標楷體" w:eastAsia="標楷體" w:hAnsi="標楷體" w:cs="標楷體" w:hint="eastAsia"/>
          <w:color w:val="000000" w:themeColor="text1"/>
          <w:kern w:val="0"/>
        </w:rPr>
        <w:t>，協助婚育家庭穩定生活。經查，依據內政部於</w:t>
      </w:r>
      <w:r w:rsidRPr="001F6AE6">
        <w:rPr>
          <w:rFonts w:ascii="標楷體" w:eastAsia="標楷體" w:hAnsi="標楷體"/>
          <w:color w:val="000000" w:themeColor="text1"/>
          <w:kern w:val="0"/>
        </w:rPr>
        <w:t>114</w:t>
      </w:r>
      <w:r w:rsidRPr="001F6AE6">
        <w:rPr>
          <w:rFonts w:ascii="標楷體" w:eastAsia="標楷體" w:hAnsi="標楷體" w:hint="eastAsia"/>
          <w:color w:val="000000" w:themeColor="text1"/>
          <w:kern w:val="0"/>
        </w:rPr>
        <w:t>年</w:t>
      </w:r>
      <w:r w:rsidRPr="001F6AE6">
        <w:rPr>
          <w:rFonts w:ascii="標楷體" w:eastAsia="標楷體" w:hAnsi="標楷體"/>
          <w:color w:val="000000" w:themeColor="text1"/>
          <w:kern w:val="0"/>
        </w:rPr>
        <w:t>9</w:t>
      </w:r>
      <w:r w:rsidRPr="001F6AE6">
        <w:rPr>
          <w:rFonts w:ascii="標楷體" w:eastAsia="標楷體" w:hAnsi="標楷體" w:hint="eastAsia"/>
          <w:color w:val="000000" w:themeColor="text1"/>
          <w:kern w:val="0"/>
        </w:rPr>
        <w:t>月</w:t>
      </w:r>
      <w:r w:rsidRPr="001F6AE6">
        <w:rPr>
          <w:rFonts w:ascii="標楷體" w:eastAsia="標楷體" w:hAnsi="標楷體"/>
          <w:color w:val="000000" w:themeColor="text1"/>
          <w:kern w:val="0"/>
        </w:rPr>
        <w:t>4</w:t>
      </w:r>
      <w:r w:rsidRPr="001F6AE6">
        <w:rPr>
          <w:rFonts w:ascii="標楷體" w:eastAsia="標楷體" w:hAnsi="標楷體" w:hint="eastAsia"/>
          <w:color w:val="000000" w:themeColor="text1"/>
          <w:kern w:val="0"/>
        </w:rPr>
        <w:t>日提報行政院第</w:t>
      </w:r>
      <w:r w:rsidRPr="001F6AE6">
        <w:rPr>
          <w:rFonts w:ascii="標楷體" w:eastAsia="標楷體" w:hAnsi="標楷體"/>
          <w:color w:val="000000" w:themeColor="text1"/>
          <w:kern w:val="0"/>
        </w:rPr>
        <w:t>3968</w:t>
      </w:r>
      <w:r w:rsidRPr="001F6AE6">
        <w:rPr>
          <w:rFonts w:ascii="標楷體" w:eastAsia="標楷體" w:hAnsi="標楷體" w:hint="eastAsia"/>
          <w:color w:val="000000" w:themeColor="text1"/>
          <w:kern w:val="0"/>
        </w:rPr>
        <w:t>次院會會議資料，該部預計於</w:t>
      </w:r>
      <w:r w:rsidRPr="001F6AE6">
        <w:rPr>
          <w:rFonts w:ascii="標楷體" w:eastAsia="標楷體" w:hAnsi="標楷體"/>
          <w:color w:val="000000" w:themeColor="text1"/>
          <w:kern w:val="0"/>
        </w:rPr>
        <w:t>114</w:t>
      </w:r>
      <w:r w:rsidRPr="001F6AE6">
        <w:rPr>
          <w:rFonts w:ascii="標楷體" w:eastAsia="標楷體" w:hAnsi="標楷體" w:hint="eastAsia"/>
          <w:color w:val="000000" w:themeColor="text1"/>
          <w:kern w:val="0"/>
        </w:rPr>
        <w:t>年底前釋出</w:t>
      </w:r>
      <w:r w:rsidRPr="001F6AE6">
        <w:rPr>
          <w:rFonts w:ascii="標楷體" w:eastAsia="標楷體" w:hAnsi="標楷體"/>
          <w:color w:val="000000" w:themeColor="text1"/>
          <w:kern w:val="0"/>
        </w:rPr>
        <w:t>1,000</w:t>
      </w:r>
      <w:r w:rsidRPr="001F6AE6">
        <w:rPr>
          <w:rFonts w:ascii="標楷體" w:eastAsia="標楷體" w:hAnsi="標楷體" w:hint="eastAsia"/>
          <w:color w:val="000000" w:themeColor="text1"/>
          <w:kern w:val="0"/>
        </w:rPr>
        <w:t>戶</w:t>
      </w:r>
      <w:proofErr w:type="gramStart"/>
      <w:r w:rsidRPr="001F6AE6">
        <w:rPr>
          <w:rFonts w:ascii="標楷體" w:eastAsia="標楷體" w:hAnsi="標楷體" w:hint="eastAsia"/>
          <w:color w:val="000000" w:themeColor="text1"/>
          <w:kern w:val="0"/>
        </w:rPr>
        <w:t>婚育宅</w:t>
      </w:r>
      <w:proofErr w:type="gramEnd"/>
      <w:r w:rsidRPr="001F6AE6">
        <w:rPr>
          <w:rFonts w:ascii="標楷體" w:eastAsia="標楷體" w:hAnsi="標楷體" w:hint="eastAsia"/>
          <w:color w:val="000000" w:themeColor="text1"/>
          <w:kern w:val="0"/>
        </w:rPr>
        <w:t>，</w:t>
      </w:r>
      <w:r w:rsidRPr="001F6AE6">
        <w:rPr>
          <w:rFonts w:ascii="標楷體" w:eastAsia="標楷體" w:hAnsi="標楷體"/>
          <w:color w:val="000000" w:themeColor="text1"/>
          <w:kern w:val="0"/>
        </w:rPr>
        <w:t>115</w:t>
      </w:r>
      <w:r w:rsidRPr="001F6AE6">
        <w:rPr>
          <w:rFonts w:ascii="標楷體" w:eastAsia="標楷體" w:hAnsi="標楷體" w:hint="eastAsia"/>
          <w:color w:val="000000" w:themeColor="text1"/>
          <w:kern w:val="0"/>
        </w:rPr>
        <w:t>至</w:t>
      </w:r>
      <w:r w:rsidRPr="001F6AE6">
        <w:rPr>
          <w:rFonts w:ascii="標楷體" w:eastAsia="標楷體" w:hAnsi="標楷體"/>
          <w:color w:val="000000" w:themeColor="text1"/>
          <w:kern w:val="0"/>
        </w:rPr>
        <w:t>117</w:t>
      </w:r>
      <w:r w:rsidRPr="001F6AE6">
        <w:rPr>
          <w:rFonts w:ascii="標楷體" w:eastAsia="標楷體" w:hAnsi="標楷體" w:hint="eastAsia"/>
          <w:color w:val="000000" w:themeColor="text1"/>
          <w:kern w:val="0"/>
        </w:rPr>
        <w:t>年再釋出</w:t>
      </w:r>
      <w:r w:rsidRPr="001F6AE6">
        <w:rPr>
          <w:rFonts w:ascii="標楷體" w:eastAsia="標楷體" w:hAnsi="標楷體"/>
          <w:color w:val="000000" w:themeColor="text1"/>
          <w:kern w:val="0"/>
        </w:rPr>
        <w:t>1</w:t>
      </w:r>
      <w:r w:rsidRPr="001F6AE6">
        <w:rPr>
          <w:rFonts w:ascii="標楷體" w:eastAsia="標楷體" w:hAnsi="標楷體" w:hint="eastAsia"/>
          <w:color w:val="000000" w:themeColor="text1"/>
          <w:kern w:val="0"/>
        </w:rPr>
        <w:t>萬戶，執行結果，</w:t>
      </w:r>
      <w:proofErr w:type="gramStart"/>
      <w:r w:rsidRPr="001F6AE6">
        <w:rPr>
          <w:rFonts w:ascii="標楷體" w:eastAsia="標楷體" w:hAnsi="標楷體"/>
          <w:color w:val="000000" w:themeColor="text1"/>
          <w:kern w:val="0"/>
        </w:rPr>
        <w:t>114</w:t>
      </w:r>
      <w:proofErr w:type="gramEnd"/>
      <w:r w:rsidRPr="001F6AE6">
        <w:rPr>
          <w:rFonts w:ascii="標楷體" w:eastAsia="標楷體" w:hAnsi="標楷體" w:hint="eastAsia"/>
          <w:color w:val="000000" w:themeColor="text1"/>
          <w:kern w:val="0"/>
        </w:rPr>
        <w:t>年度釋出婚</w:t>
      </w:r>
      <w:proofErr w:type="gramStart"/>
      <w:r w:rsidRPr="001F6AE6">
        <w:rPr>
          <w:rFonts w:ascii="標楷體" w:eastAsia="標楷體" w:hAnsi="標楷體" w:hint="eastAsia"/>
          <w:color w:val="000000" w:themeColor="text1"/>
          <w:kern w:val="0"/>
        </w:rPr>
        <w:t>育宅計</w:t>
      </w:r>
      <w:proofErr w:type="gramEnd"/>
      <w:r w:rsidRPr="001F6AE6">
        <w:rPr>
          <w:rFonts w:ascii="標楷體" w:eastAsia="標楷體" w:hAnsi="標楷體"/>
          <w:color w:val="000000" w:themeColor="text1"/>
          <w:kern w:val="0"/>
        </w:rPr>
        <w:t>1,022</w:t>
      </w:r>
      <w:r w:rsidRPr="001F6AE6">
        <w:rPr>
          <w:rFonts w:ascii="標楷體" w:eastAsia="標楷體" w:hAnsi="標楷體" w:hint="eastAsia"/>
          <w:color w:val="000000" w:themeColor="text1"/>
          <w:kern w:val="0"/>
        </w:rPr>
        <w:t>戶，惟截至</w:t>
      </w:r>
      <w:r w:rsidRPr="001F6AE6">
        <w:rPr>
          <w:rFonts w:ascii="標楷體" w:eastAsia="標楷體" w:hAnsi="標楷體"/>
          <w:color w:val="000000" w:themeColor="text1"/>
          <w:kern w:val="0"/>
        </w:rPr>
        <w:t>115</w:t>
      </w:r>
      <w:r w:rsidRPr="001F6AE6">
        <w:rPr>
          <w:rFonts w:ascii="標楷體" w:eastAsia="標楷體" w:hAnsi="標楷體" w:hint="eastAsia"/>
          <w:color w:val="000000" w:themeColor="text1"/>
          <w:kern w:val="0"/>
        </w:rPr>
        <w:t>年</w:t>
      </w:r>
      <w:r w:rsidRPr="001F6AE6">
        <w:rPr>
          <w:rFonts w:ascii="標楷體" w:eastAsia="標楷體" w:hAnsi="標楷體"/>
          <w:color w:val="000000" w:themeColor="text1"/>
          <w:kern w:val="0"/>
        </w:rPr>
        <w:t>3</w:t>
      </w:r>
      <w:r w:rsidRPr="001F6AE6">
        <w:rPr>
          <w:rFonts w:ascii="標楷體" w:eastAsia="標楷體" w:hAnsi="標楷體" w:hint="eastAsia"/>
          <w:color w:val="000000" w:themeColor="text1"/>
          <w:kern w:val="0"/>
        </w:rPr>
        <w:t>月底止，已受理申請達2,760戶，顯示婚育族群需求殷切，其中除林口</w:t>
      </w:r>
      <w:proofErr w:type="gramStart"/>
      <w:r w:rsidRPr="001F6AE6">
        <w:rPr>
          <w:rFonts w:ascii="標楷體" w:eastAsia="標楷體" w:hAnsi="標楷體" w:hint="eastAsia"/>
          <w:color w:val="000000" w:themeColor="text1"/>
          <w:kern w:val="0"/>
        </w:rPr>
        <w:t>世</w:t>
      </w:r>
      <w:proofErr w:type="gramEnd"/>
      <w:r w:rsidRPr="001F6AE6">
        <w:rPr>
          <w:rFonts w:ascii="標楷體" w:eastAsia="標楷體" w:hAnsi="標楷體" w:hint="eastAsia"/>
          <w:color w:val="000000" w:themeColor="text1"/>
          <w:kern w:val="0"/>
        </w:rPr>
        <w:t>大運選手村社會住宅因部分房型坪數較大、租金較高，致申請戶數較少外，其餘釋出供抽籤之婚</w:t>
      </w:r>
      <w:proofErr w:type="gramStart"/>
      <w:r w:rsidRPr="001F6AE6">
        <w:rPr>
          <w:rFonts w:ascii="標楷體" w:eastAsia="標楷體" w:hAnsi="標楷體" w:hint="eastAsia"/>
          <w:color w:val="000000" w:themeColor="text1"/>
          <w:kern w:val="0"/>
        </w:rPr>
        <w:t>育宅計</w:t>
      </w:r>
      <w:proofErr w:type="gramEnd"/>
      <w:r w:rsidRPr="001F6AE6">
        <w:rPr>
          <w:rFonts w:ascii="標楷體" w:eastAsia="標楷體" w:hAnsi="標楷體" w:hint="eastAsia"/>
          <w:color w:val="000000" w:themeColor="text1"/>
          <w:kern w:val="0"/>
        </w:rPr>
        <w:t>568戶，僅占申請數2,476戶之22.94％，明顯供不應求。又該專案對於包租代管社會住宅，提供育兒安全設施之補助措施部分，預計自115年起每年新增補助6,000戶，執行結果，因適用對象（新婚或育兒家庭）之認定條件，係於114年10月1日以後結婚登記或育有於114年10月1日以後出生之新生兒（含收養或胎兒）者，致截至115年2月底尚無申請補助案件，仍待持續加強宣導及推廣相關補助訊息，以發揮政策執行成效。經函請內政部加速提升</w:t>
      </w:r>
      <w:proofErr w:type="gramStart"/>
      <w:r w:rsidRPr="001F6AE6">
        <w:rPr>
          <w:rFonts w:ascii="標楷體" w:eastAsia="標楷體" w:hAnsi="標楷體" w:hint="eastAsia"/>
          <w:color w:val="000000" w:themeColor="text1"/>
          <w:kern w:val="0"/>
        </w:rPr>
        <w:t>婚育宅實際</w:t>
      </w:r>
      <w:proofErr w:type="gramEnd"/>
      <w:r w:rsidRPr="001F6AE6">
        <w:rPr>
          <w:rFonts w:ascii="標楷體" w:eastAsia="標楷體" w:hAnsi="標楷體" w:hint="eastAsia"/>
          <w:color w:val="000000" w:themeColor="text1"/>
          <w:kern w:val="0"/>
        </w:rPr>
        <w:t>供給量能及偕同地方政府與包租代管業者積極推動青年</w:t>
      </w:r>
      <w:proofErr w:type="gramStart"/>
      <w:r w:rsidRPr="001F6AE6">
        <w:rPr>
          <w:rFonts w:ascii="標楷體" w:eastAsia="標楷體" w:hAnsi="標楷體" w:hint="eastAsia"/>
          <w:color w:val="000000" w:themeColor="text1"/>
          <w:kern w:val="0"/>
        </w:rPr>
        <w:t>婚育租屋</w:t>
      </w:r>
      <w:proofErr w:type="gramEnd"/>
      <w:r w:rsidRPr="001F6AE6">
        <w:rPr>
          <w:rFonts w:ascii="標楷體" w:eastAsia="標楷體" w:hAnsi="標楷體" w:hint="eastAsia"/>
          <w:color w:val="000000" w:themeColor="text1"/>
          <w:kern w:val="0"/>
        </w:rPr>
        <w:t>協助專案相關措施，</w:t>
      </w:r>
      <w:proofErr w:type="gramStart"/>
      <w:r w:rsidRPr="001F6AE6">
        <w:rPr>
          <w:rFonts w:ascii="標楷體" w:eastAsia="標楷體" w:hAnsi="標楷體" w:hint="eastAsia"/>
          <w:color w:val="000000" w:themeColor="text1"/>
          <w:kern w:val="0"/>
        </w:rPr>
        <w:t>俾</w:t>
      </w:r>
      <w:proofErr w:type="gramEnd"/>
      <w:r w:rsidRPr="001F6AE6">
        <w:rPr>
          <w:rFonts w:ascii="標楷體" w:eastAsia="標楷體" w:hAnsi="標楷體" w:hint="eastAsia"/>
          <w:color w:val="000000" w:themeColor="text1"/>
          <w:kern w:val="0"/>
        </w:rPr>
        <w:t>減輕婚育家庭負擔，打造友善婚育環</w:t>
      </w:r>
      <w:r w:rsidRPr="001F6AE6">
        <w:rPr>
          <w:rFonts w:ascii="標楷體" w:eastAsia="標楷體" w:hAnsi="標楷體" w:hint="eastAsia"/>
          <w:color w:val="000000" w:themeColor="text1"/>
          <w:kern w:val="0"/>
        </w:rPr>
        <w:lastRenderedPageBreak/>
        <w:t>境。據復：中央及地方政府已持續盤點可用資源並加速推動相關計畫，以逐年提升供給量能，滿足婚育家庭居住需求。內政部亦積極推動都市更新及危老重建等政策工具，引導民間參與社會住宅供給，鼓勵捐贈或提供住宅</w:t>
      </w:r>
      <w:proofErr w:type="gramStart"/>
      <w:r w:rsidRPr="001F6AE6">
        <w:rPr>
          <w:rFonts w:ascii="標楷體" w:eastAsia="標楷體" w:hAnsi="標楷體" w:hint="eastAsia"/>
          <w:color w:val="000000" w:themeColor="text1"/>
          <w:kern w:val="0"/>
        </w:rPr>
        <w:t>資源供婚育</w:t>
      </w:r>
      <w:proofErr w:type="gramEnd"/>
      <w:r w:rsidRPr="001F6AE6">
        <w:rPr>
          <w:rFonts w:ascii="標楷體" w:eastAsia="標楷體" w:hAnsi="標楷體" w:hint="eastAsia"/>
          <w:color w:val="000000" w:themeColor="text1"/>
          <w:kern w:val="0"/>
        </w:rPr>
        <w:t>家庭使用，以增加</w:t>
      </w:r>
      <w:proofErr w:type="gramStart"/>
      <w:r w:rsidRPr="001F6AE6">
        <w:rPr>
          <w:rFonts w:ascii="標楷體" w:eastAsia="標楷體" w:hAnsi="標楷體" w:hint="eastAsia"/>
          <w:color w:val="000000" w:themeColor="text1"/>
          <w:kern w:val="0"/>
        </w:rPr>
        <w:t>婚育宅來源</w:t>
      </w:r>
      <w:proofErr w:type="gramEnd"/>
      <w:r w:rsidRPr="001F6AE6">
        <w:rPr>
          <w:rFonts w:ascii="標楷體" w:eastAsia="標楷體" w:hAnsi="標楷體" w:hint="eastAsia"/>
          <w:color w:val="000000" w:themeColor="text1"/>
          <w:kern w:val="0"/>
        </w:rPr>
        <w:t>及區位選擇。另國土管理署已製作宣傳摺頁、圖卡供包租代管業者廣為宣導，並於115年3月20日函請中央各機關及地方政府以公共電子看板方式宣導；同時透過互動創意廣告聯播網、戶外媒體等方式多元宣導。</w:t>
      </w:r>
    </w:p>
    <w:p w14:paraId="2BCE8474" w14:textId="3CEBA19E" w:rsidR="00EB65AD" w:rsidRPr="001F6AE6" w:rsidRDefault="00EB65AD" w:rsidP="007111E5">
      <w:pPr>
        <w:overflowPunct w:val="0"/>
        <w:spacing w:line="530" w:lineRule="exact"/>
        <w:ind w:firstLineChars="700" w:firstLine="1682"/>
        <w:jc w:val="both"/>
        <w:rPr>
          <w:rFonts w:ascii="標楷體" w:eastAsia="標楷體" w:hAnsi="標楷體"/>
          <w:bCs/>
          <w:color w:val="000000" w:themeColor="text1"/>
        </w:rPr>
      </w:pPr>
      <w:r w:rsidRPr="001F6AE6">
        <w:rPr>
          <w:rFonts w:ascii="標楷體" w:eastAsia="標楷體" w:hAnsi="標楷體"/>
          <w:b/>
          <w:color w:val="000000" w:themeColor="text1"/>
        </w:rPr>
        <w:t>F</w:t>
      </w:r>
      <w:r w:rsidRPr="001F6AE6">
        <w:rPr>
          <w:rFonts w:ascii="標楷體" w:eastAsia="標楷體" w:hAnsi="標楷體" w:hint="eastAsia"/>
          <w:b/>
          <w:color w:val="000000" w:themeColor="text1"/>
        </w:rPr>
        <w:t>.　內政部為</w:t>
      </w:r>
      <w:proofErr w:type="gramStart"/>
      <w:r w:rsidRPr="001F6AE6">
        <w:rPr>
          <w:rFonts w:ascii="標楷體" w:eastAsia="標楷體" w:hAnsi="標楷體" w:hint="eastAsia"/>
          <w:b/>
          <w:color w:val="000000" w:themeColor="text1"/>
        </w:rPr>
        <w:t>配合淨零排放</w:t>
      </w:r>
      <w:proofErr w:type="gramEnd"/>
      <w:r w:rsidRPr="001F6AE6">
        <w:rPr>
          <w:rFonts w:ascii="標楷體" w:eastAsia="標楷體" w:hAnsi="標楷體" w:hint="eastAsia"/>
          <w:b/>
          <w:color w:val="000000" w:themeColor="text1"/>
        </w:rPr>
        <w:t>政策，持續推動新建社會住宅取得綠建築標章及建築能效標示，惟迄至114年底仍有部分案件未取得候選綠建築及候選建築能效證書，推動成效尚待加強：</w:t>
      </w:r>
      <w:r w:rsidRPr="001F6AE6">
        <w:rPr>
          <w:rFonts w:ascii="標楷體" w:eastAsia="標楷體" w:hAnsi="標楷體" w:hint="eastAsia"/>
          <w:bCs/>
          <w:color w:val="000000" w:themeColor="text1"/>
        </w:rPr>
        <w:t>內政部為達成2030年公有新建建築物達到建築能效1級或近零碳建築</w:t>
      </w:r>
      <w:proofErr w:type="gramStart"/>
      <w:r w:rsidRPr="001F6AE6">
        <w:rPr>
          <w:rFonts w:ascii="標楷體" w:eastAsia="標楷體" w:hAnsi="標楷體" w:hint="eastAsia"/>
          <w:bCs/>
          <w:color w:val="000000" w:themeColor="text1"/>
        </w:rPr>
        <w:t>（</w:t>
      </w:r>
      <w:proofErr w:type="gramEnd"/>
      <w:r w:rsidRPr="001F6AE6">
        <w:rPr>
          <w:rFonts w:ascii="標楷體" w:eastAsia="標楷體" w:hAnsi="標楷體"/>
          <w:bCs/>
          <w:color w:val="000000" w:themeColor="text1"/>
        </w:rPr>
        <w:t>1</w:t>
      </w:r>
      <w:r w:rsidRPr="001F6AE6">
        <w:rPr>
          <w:rFonts w:eastAsia="Arial Unicode MS"/>
          <w:bCs/>
          <w:color w:val="000000" w:themeColor="text1"/>
        </w:rPr>
        <w:t>⁺</w:t>
      </w:r>
      <w:r w:rsidRPr="001F6AE6">
        <w:rPr>
          <w:rFonts w:ascii="標楷體" w:eastAsia="標楷體" w:hAnsi="標楷體" w:hint="eastAsia"/>
          <w:bCs/>
          <w:color w:val="000000" w:themeColor="text1"/>
        </w:rPr>
        <w:t>級）之階段目標，由內政部建築研究所於111年12月12日函頒「綠建築評估手冊－基本型」及「綠建築評估手冊－住宿類」相關規定，其中住宿類（H</w:t>
      </w:r>
      <w:r w:rsidR="00065851" w:rsidRPr="001F6AE6">
        <w:rPr>
          <w:rFonts w:ascii="標楷體" w:eastAsia="標楷體" w:hAnsi="標楷體" w:hint="eastAsia"/>
          <w:bCs/>
          <w:color w:val="000000" w:themeColor="text1"/>
        </w:rPr>
        <w:t>－</w:t>
      </w:r>
      <w:r w:rsidRPr="001F6AE6">
        <w:rPr>
          <w:rFonts w:ascii="標楷體" w:eastAsia="標楷體" w:hAnsi="標楷體" w:hint="eastAsia"/>
          <w:bCs/>
          <w:color w:val="000000" w:themeColor="text1"/>
        </w:rPr>
        <w:t>1宿舍安養、H</w:t>
      </w:r>
      <w:r w:rsidR="00065851" w:rsidRPr="001F6AE6">
        <w:rPr>
          <w:rFonts w:ascii="標楷體" w:eastAsia="標楷體" w:hAnsi="標楷體" w:hint="eastAsia"/>
          <w:bCs/>
          <w:color w:val="000000" w:themeColor="text1"/>
        </w:rPr>
        <w:t>－</w:t>
      </w:r>
      <w:r w:rsidRPr="001F6AE6">
        <w:rPr>
          <w:rFonts w:ascii="標楷體" w:eastAsia="標楷體" w:hAnsi="標楷體" w:hint="eastAsia"/>
          <w:bCs/>
          <w:color w:val="000000" w:themeColor="text1"/>
        </w:rPr>
        <w:t>2住宅）自114年7月1日起，於申請綠建築標章時，需同時申請建築能效評估。內政部</w:t>
      </w:r>
      <w:proofErr w:type="gramStart"/>
      <w:r w:rsidRPr="001F6AE6">
        <w:rPr>
          <w:rFonts w:ascii="標楷體" w:eastAsia="標楷體" w:hAnsi="標楷體" w:hint="eastAsia"/>
          <w:bCs/>
          <w:color w:val="000000" w:themeColor="text1"/>
        </w:rPr>
        <w:t>嗣</w:t>
      </w:r>
      <w:proofErr w:type="gramEnd"/>
      <w:r w:rsidRPr="001F6AE6">
        <w:rPr>
          <w:rFonts w:ascii="標楷體" w:eastAsia="標楷體" w:hAnsi="標楷體" w:hint="eastAsia"/>
          <w:bCs/>
          <w:color w:val="000000" w:themeColor="text1"/>
        </w:rPr>
        <w:t>於113年6月宣示所有社會</w:t>
      </w:r>
      <w:proofErr w:type="gramStart"/>
      <w:r w:rsidRPr="001F6AE6">
        <w:rPr>
          <w:rFonts w:ascii="標楷體" w:eastAsia="標楷體" w:hAnsi="標楷體" w:hint="eastAsia"/>
          <w:bCs/>
          <w:color w:val="000000" w:themeColor="text1"/>
        </w:rPr>
        <w:t>住宅均需取得</w:t>
      </w:r>
      <w:proofErr w:type="gramEnd"/>
      <w:r w:rsidRPr="001F6AE6">
        <w:rPr>
          <w:rFonts w:ascii="標楷體" w:eastAsia="標楷體" w:hAnsi="標楷體" w:hint="eastAsia"/>
          <w:bCs/>
          <w:color w:val="000000" w:themeColor="text1"/>
        </w:rPr>
        <w:t>綠建築標章，且國家住都中心興建之社會住宅已自</w:t>
      </w:r>
      <w:proofErr w:type="gramStart"/>
      <w:r w:rsidRPr="001F6AE6">
        <w:rPr>
          <w:rFonts w:ascii="標楷體" w:eastAsia="標楷體" w:hAnsi="標楷體" w:hint="eastAsia"/>
          <w:bCs/>
          <w:color w:val="000000" w:themeColor="text1"/>
        </w:rPr>
        <w:t>112</w:t>
      </w:r>
      <w:proofErr w:type="gramEnd"/>
      <w:r w:rsidRPr="001F6AE6">
        <w:rPr>
          <w:rFonts w:ascii="標楷體" w:eastAsia="標楷體" w:hAnsi="標楷體" w:hint="eastAsia"/>
          <w:bCs/>
          <w:color w:val="000000" w:themeColor="text1"/>
        </w:rPr>
        <w:t>年度全面導入能效1級以上之規劃設計。經查，國土管理署推動新建社會住宅案件</w:t>
      </w:r>
      <w:proofErr w:type="gramStart"/>
      <w:r w:rsidRPr="001F6AE6">
        <w:rPr>
          <w:rFonts w:ascii="標楷體" w:eastAsia="標楷體" w:hAnsi="標楷體" w:hint="eastAsia"/>
          <w:bCs/>
          <w:color w:val="000000" w:themeColor="text1"/>
        </w:rPr>
        <w:t>係於領得</w:t>
      </w:r>
      <w:proofErr w:type="gramEnd"/>
      <w:r w:rsidRPr="001F6AE6">
        <w:rPr>
          <w:rFonts w:ascii="標楷體" w:eastAsia="標楷體" w:hAnsi="標楷體" w:hint="eastAsia"/>
          <w:bCs/>
          <w:color w:val="000000" w:themeColor="text1"/>
        </w:rPr>
        <w:t>建造執照時，先申請候選證書，</w:t>
      </w:r>
      <w:proofErr w:type="gramStart"/>
      <w:r w:rsidRPr="001F6AE6">
        <w:rPr>
          <w:rFonts w:ascii="標楷體" w:eastAsia="標楷體" w:hAnsi="標楷體" w:hint="eastAsia"/>
          <w:bCs/>
          <w:color w:val="000000" w:themeColor="text1"/>
        </w:rPr>
        <w:t>俟</w:t>
      </w:r>
      <w:proofErr w:type="gramEnd"/>
      <w:r w:rsidRPr="001F6AE6">
        <w:rPr>
          <w:rFonts w:ascii="標楷體" w:eastAsia="標楷體" w:hAnsi="標楷體" w:hint="eastAsia"/>
          <w:bCs/>
          <w:color w:val="000000" w:themeColor="text1"/>
        </w:rPr>
        <w:t>完工取得使用執照後，再申請建築標章（示），惟據該署提供「社會住宅興辦計畫及儲備用地執行進度管考系統」截至114年底止之清冊資料顯示，國家住都中心於112年7月1日以後決標之新建社會住宅計有86件，</w:t>
      </w:r>
      <w:proofErr w:type="gramStart"/>
      <w:r w:rsidRPr="001F6AE6">
        <w:rPr>
          <w:rFonts w:ascii="標楷體" w:eastAsia="標楷體" w:hAnsi="標楷體" w:hint="eastAsia"/>
          <w:bCs/>
          <w:color w:val="000000" w:themeColor="text1"/>
        </w:rPr>
        <w:t>目前均於施工</w:t>
      </w:r>
      <w:proofErr w:type="gramEnd"/>
      <w:r w:rsidRPr="001F6AE6">
        <w:rPr>
          <w:rFonts w:ascii="標楷體" w:eastAsia="標楷體" w:hAnsi="標楷體" w:hint="eastAsia"/>
          <w:bCs/>
          <w:color w:val="000000" w:themeColor="text1"/>
        </w:rPr>
        <w:t>階段，其中取得候選綠建築證書者為82件（占95.35％）、取得候選建築能效證書者僅21件（占24.42％），其餘案件尚於申請中。</w:t>
      </w:r>
      <w:r w:rsidRPr="001F6AE6">
        <w:rPr>
          <w:rFonts w:ascii="標楷體" w:eastAsia="標楷體" w:hAnsi="標楷體" w:hint="eastAsia"/>
          <w:bCs/>
          <w:color w:val="000000" w:themeColor="text1"/>
          <w:spacing w:val="-2"/>
        </w:rPr>
        <w:t>另據上述清冊資料所列，臺北市、新北市政府於104至106年間即已就社會住宅先行自發性推動綠色建築，</w:t>
      </w:r>
      <w:proofErr w:type="gramStart"/>
      <w:r w:rsidRPr="001F6AE6">
        <w:rPr>
          <w:rFonts w:ascii="標楷體" w:eastAsia="標楷體" w:hAnsi="標楷體" w:hint="eastAsia"/>
          <w:bCs/>
          <w:color w:val="000000" w:themeColor="text1"/>
          <w:spacing w:val="-2"/>
        </w:rPr>
        <w:t>舉如臺北市</w:t>
      </w:r>
      <w:proofErr w:type="gramEnd"/>
      <w:r w:rsidRPr="001F6AE6">
        <w:rPr>
          <w:rFonts w:ascii="標楷體" w:eastAsia="標楷體" w:hAnsi="標楷體" w:hint="eastAsia"/>
          <w:bCs/>
          <w:color w:val="000000" w:themeColor="text1"/>
          <w:spacing w:val="-2"/>
        </w:rPr>
        <w:t>政府興辦之中南社會住宅於完工後，已獲核定</w:t>
      </w:r>
      <w:proofErr w:type="gramStart"/>
      <w:r w:rsidRPr="001F6AE6">
        <w:rPr>
          <w:rFonts w:ascii="標楷體" w:eastAsia="標楷體" w:hAnsi="標楷體" w:hint="eastAsia"/>
          <w:bCs/>
          <w:color w:val="000000" w:themeColor="text1"/>
          <w:spacing w:val="-2"/>
        </w:rPr>
        <w:t>屬銀級綠</w:t>
      </w:r>
      <w:proofErr w:type="gramEnd"/>
      <w:r w:rsidRPr="001F6AE6">
        <w:rPr>
          <w:rFonts w:ascii="標楷體" w:eastAsia="標楷體" w:hAnsi="標楷體" w:hint="eastAsia"/>
          <w:bCs/>
          <w:color w:val="000000" w:themeColor="text1"/>
          <w:spacing w:val="-2"/>
        </w:rPr>
        <w:t>建築標章；新北市政府興辦之永和中正橋青年社會住宅於完工後，亦經評定建築能效標示等級為1級，該等案例均有效提升建築物能源使用效率，建立節能環保居住環境，可供目前興建中之社會住宅個案仿效參</w:t>
      </w:r>
      <w:proofErr w:type="gramStart"/>
      <w:r w:rsidRPr="001F6AE6">
        <w:rPr>
          <w:rFonts w:ascii="標楷體" w:eastAsia="標楷體" w:hAnsi="標楷體" w:hint="eastAsia"/>
          <w:bCs/>
          <w:color w:val="000000" w:themeColor="text1"/>
          <w:spacing w:val="-2"/>
        </w:rPr>
        <w:t>採</w:t>
      </w:r>
      <w:proofErr w:type="gramEnd"/>
      <w:r w:rsidRPr="001F6AE6">
        <w:rPr>
          <w:rFonts w:ascii="標楷體" w:eastAsia="標楷體" w:hAnsi="標楷體" w:hint="eastAsia"/>
          <w:bCs/>
          <w:color w:val="000000" w:themeColor="text1"/>
          <w:spacing w:val="-2"/>
        </w:rPr>
        <w:t>。經函請內政部參酌已取得建築標章（示）之地方政府優良案例並積極持續推廣，</w:t>
      </w:r>
      <w:proofErr w:type="gramStart"/>
      <w:r w:rsidRPr="001F6AE6">
        <w:rPr>
          <w:rFonts w:ascii="標楷體" w:eastAsia="標楷體" w:hAnsi="標楷體" w:hint="eastAsia"/>
          <w:bCs/>
          <w:color w:val="000000" w:themeColor="text1"/>
          <w:spacing w:val="-2"/>
        </w:rPr>
        <w:t>俾</w:t>
      </w:r>
      <w:proofErr w:type="gramEnd"/>
      <w:r w:rsidRPr="001F6AE6">
        <w:rPr>
          <w:rFonts w:ascii="標楷體" w:eastAsia="標楷體" w:hAnsi="標楷體" w:hint="eastAsia"/>
          <w:bCs/>
          <w:color w:val="000000" w:themeColor="text1"/>
          <w:spacing w:val="-2"/>
        </w:rPr>
        <w:t>利逐步落實2050</w:t>
      </w:r>
      <w:proofErr w:type="gramStart"/>
      <w:r w:rsidRPr="001F6AE6">
        <w:rPr>
          <w:rFonts w:ascii="標楷體" w:eastAsia="標楷體" w:hAnsi="標楷體" w:hint="eastAsia"/>
          <w:bCs/>
          <w:color w:val="000000" w:themeColor="text1"/>
          <w:spacing w:val="-2"/>
        </w:rPr>
        <w:t>淨零建築</w:t>
      </w:r>
      <w:proofErr w:type="gramEnd"/>
      <w:r w:rsidRPr="001F6AE6">
        <w:rPr>
          <w:rFonts w:ascii="標楷體" w:eastAsia="標楷體" w:hAnsi="標楷體" w:hint="eastAsia"/>
          <w:bCs/>
          <w:color w:val="000000" w:themeColor="text1"/>
          <w:spacing w:val="-2"/>
        </w:rPr>
        <w:t>，以打造節能及永續社會住宅，達成2030年公有社會住宅能效1級或近零碳建築之目標。</w:t>
      </w:r>
      <w:r w:rsidRPr="001F6AE6">
        <w:rPr>
          <w:rFonts w:ascii="標楷體" w:eastAsia="標楷體" w:hAnsi="標楷體" w:hint="eastAsia"/>
          <w:color w:val="000000" w:themeColor="text1"/>
          <w:spacing w:val="-2"/>
          <w:kern w:val="0"/>
        </w:rPr>
        <w:t>據復：將督促國家住都中心於116至119年度興辦中央社會住宅時，持續導入綠建築等標章及建築能效標示1級，以提升既有社會住宅之建築能效表現。</w:t>
      </w:r>
    </w:p>
    <w:p w14:paraId="477BA508" w14:textId="4E0CCDE3" w:rsidR="00EB65AD" w:rsidRPr="001F6AE6" w:rsidRDefault="00EB65AD" w:rsidP="00673C3D">
      <w:pPr>
        <w:overflowPunct w:val="0"/>
        <w:spacing w:line="550" w:lineRule="exact"/>
        <w:ind w:firstLineChars="700" w:firstLine="1682"/>
        <w:jc w:val="both"/>
        <w:rPr>
          <w:rFonts w:ascii="標楷體" w:eastAsia="標楷體" w:hAnsi="標楷體"/>
          <w:bCs/>
          <w:color w:val="000000" w:themeColor="text1"/>
          <w:highlight w:val="cyan"/>
        </w:rPr>
      </w:pPr>
      <w:r w:rsidRPr="001F6AE6">
        <w:rPr>
          <w:rFonts w:ascii="標楷體" w:eastAsia="標楷體" w:hAnsi="標楷體"/>
          <w:b/>
          <w:color w:val="000000" w:themeColor="text1"/>
        </w:rPr>
        <w:t>G</w:t>
      </w:r>
      <w:r w:rsidRPr="001F6AE6">
        <w:rPr>
          <w:rFonts w:ascii="標楷體" w:eastAsia="標楷體" w:hAnsi="標楷體" w:hint="eastAsia"/>
          <w:b/>
          <w:color w:val="000000" w:themeColor="text1"/>
        </w:rPr>
        <w:t>.　政府為解決弱勢族群租屋需求，積極興辦社會住宅，惟因公有房舍轉型社會住宅出租弱勢戶比率較低，致部分市縣出租予弱勢族群比率未達住宅法所定標準，</w:t>
      </w:r>
      <w:proofErr w:type="gramStart"/>
      <w:r w:rsidRPr="001F6AE6">
        <w:rPr>
          <w:rFonts w:ascii="標楷體" w:eastAsia="標楷體" w:hAnsi="標楷體" w:hint="eastAsia"/>
          <w:b/>
          <w:color w:val="000000" w:themeColor="text1"/>
        </w:rPr>
        <w:t>且間有因</w:t>
      </w:r>
      <w:proofErr w:type="gramEnd"/>
      <w:r w:rsidRPr="001F6AE6">
        <w:rPr>
          <w:rFonts w:ascii="標楷體" w:eastAsia="標楷體" w:hAnsi="標楷體" w:hint="eastAsia"/>
          <w:b/>
          <w:color w:val="000000" w:themeColor="text1"/>
        </w:rPr>
        <w:t>行政作業</w:t>
      </w:r>
      <w:r w:rsidRPr="001F6AE6">
        <w:rPr>
          <w:rFonts w:ascii="標楷體" w:eastAsia="標楷體" w:hAnsi="標楷體" w:hint="eastAsia"/>
          <w:b/>
          <w:color w:val="000000" w:themeColor="text1"/>
        </w:rPr>
        <w:lastRenderedPageBreak/>
        <w:t>費時、驗收作業耗時或取得使用執照進度落後，致</w:t>
      </w:r>
      <w:proofErr w:type="gramStart"/>
      <w:r w:rsidRPr="001F6AE6">
        <w:rPr>
          <w:rFonts w:ascii="標楷體" w:eastAsia="標楷體" w:hAnsi="標楷體" w:hint="eastAsia"/>
          <w:b/>
          <w:color w:val="000000" w:themeColor="text1"/>
        </w:rPr>
        <w:t>耽</w:t>
      </w:r>
      <w:proofErr w:type="gramEnd"/>
      <w:r w:rsidRPr="001F6AE6">
        <w:rPr>
          <w:rFonts w:ascii="標楷體" w:eastAsia="標楷體" w:hAnsi="標楷體" w:hint="eastAsia"/>
          <w:b/>
          <w:color w:val="000000" w:themeColor="text1"/>
        </w:rPr>
        <w:t>延招租</w:t>
      </w:r>
      <w:proofErr w:type="gramStart"/>
      <w:r w:rsidRPr="001F6AE6">
        <w:rPr>
          <w:rFonts w:ascii="標楷體" w:eastAsia="標楷體" w:hAnsi="標楷體" w:hint="eastAsia"/>
          <w:b/>
          <w:color w:val="000000" w:themeColor="text1"/>
        </w:rPr>
        <w:t>入住期程</w:t>
      </w:r>
      <w:proofErr w:type="gramEnd"/>
      <w:r w:rsidRPr="001F6AE6">
        <w:rPr>
          <w:rFonts w:ascii="標楷體" w:eastAsia="標楷體" w:hAnsi="標楷體" w:hint="eastAsia"/>
          <w:b/>
          <w:color w:val="000000" w:themeColor="text1"/>
        </w:rPr>
        <w:t>：</w:t>
      </w:r>
      <w:r w:rsidRPr="001F6AE6">
        <w:rPr>
          <w:rFonts w:ascii="標楷體" w:eastAsia="標楷體" w:hAnsi="標楷體" w:hint="eastAsia"/>
          <w:bCs/>
          <w:color w:val="000000" w:themeColor="text1"/>
        </w:rPr>
        <w:t>政府自106年起推動只租不售之社會住宅政策，旨在以低於市場行情之租金，保障所得較低家庭、弱勢族群、婚育家庭及就業、就學需求者之基本居住權利，並於住宅法第4條明定，各市縣轄區之社會住宅應提供至少40％比率出租予經濟或社會弱勢。又依前內政部營建署（112年9月20日改制為內政部國土管理署）「政府興辦社會住宅作業參考手冊」規定，社會住宅於取得使用執照後，即可辦理營運、公告招租及入住等作業。然截至114年底止，除10個縣市尚無營運中之社會住宅外，其餘12個市縣出租予經濟或社會弱勢者計1萬2,906戶，占承租總數2萬7</w:t>
      </w:r>
      <w:r w:rsidRPr="001F6AE6">
        <w:rPr>
          <w:rFonts w:ascii="標楷體" w:eastAsia="標楷體" w:hAnsi="標楷體"/>
          <w:bCs/>
          <w:color w:val="000000" w:themeColor="text1"/>
        </w:rPr>
        <w:t>,</w:t>
      </w:r>
      <w:r w:rsidRPr="001F6AE6">
        <w:rPr>
          <w:rFonts w:ascii="標楷體" w:eastAsia="標楷體" w:hAnsi="標楷體" w:hint="eastAsia"/>
          <w:bCs/>
          <w:color w:val="000000" w:themeColor="text1"/>
        </w:rPr>
        <w:t>567戶之46.82％，惟因公有房舍轉型社會住宅（台糖學苑）出租弱勢戶比率較低，致部分市縣社會住宅出租予經濟或社會弱勢族群比率偏低，未達住宅法規定之40％標準；又部分社會住宅於完工後因行政作業費時、驗收作業耗時或取得使用執照時程較預期延後，致</w:t>
      </w:r>
      <w:proofErr w:type="gramStart"/>
      <w:r w:rsidRPr="001F6AE6">
        <w:rPr>
          <w:rFonts w:ascii="標楷體" w:eastAsia="標楷體" w:hAnsi="標楷體" w:hint="eastAsia"/>
          <w:bCs/>
          <w:color w:val="000000" w:themeColor="text1"/>
        </w:rPr>
        <w:t>耽</w:t>
      </w:r>
      <w:proofErr w:type="gramEnd"/>
      <w:r w:rsidRPr="001F6AE6">
        <w:rPr>
          <w:rFonts w:ascii="標楷體" w:eastAsia="標楷體" w:hAnsi="標楷體" w:hint="eastAsia"/>
          <w:bCs/>
          <w:color w:val="000000" w:themeColor="text1"/>
        </w:rPr>
        <w:t>延後續招租</w:t>
      </w:r>
      <w:proofErr w:type="gramStart"/>
      <w:r w:rsidRPr="001F6AE6">
        <w:rPr>
          <w:rFonts w:ascii="標楷體" w:eastAsia="標楷體" w:hAnsi="標楷體" w:hint="eastAsia"/>
          <w:bCs/>
          <w:color w:val="000000" w:themeColor="text1"/>
        </w:rPr>
        <w:t>入住期程</w:t>
      </w:r>
      <w:proofErr w:type="gramEnd"/>
      <w:r w:rsidRPr="001F6AE6">
        <w:rPr>
          <w:rFonts w:ascii="標楷體" w:eastAsia="標楷體" w:hAnsi="標楷體" w:hint="eastAsia"/>
          <w:bCs/>
          <w:color w:val="000000" w:themeColor="text1"/>
        </w:rPr>
        <w:t>，與上述作業參考手冊規定有間，因而影響政府住宅資源之供給運用效能等情事。經函請內政部督促國家住都中心及地方政府</w:t>
      </w:r>
      <w:proofErr w:type="gramStart"/>
      <w:r w:rsidRPr="001F6AE6">
        <w:rPr>
          <w:rFonts w:ascii="標楷體" w:eastAsia="標楷體" w:hAnsi="標楷體" w:hint="eastAsia"/>
          <w:bCs/>
          <w:color w:val="000000" w:themeColor="text1"/>
        </w:rPr>
        <w:t>研</w:t>
      </w:r>
      <w:proofErr w:type="gramEnd"/>
      <w:r w:rsidRPr="001F6AE6">
        <w:rPr>
          <w:rFonts w:ascii="標楷體" w:eastAsia="標楷體" w:hAnsi="標楷體" w:hint="eastAsia"/>
          <w:bCs/>
          <w:color w:val="000000" w:themeColor="text1"/>
        </w:rPr>
        <w:t>謀改善，妥適規劃並積極辦理招租作業及早入住，以協助需求者儘早解決居住問題，發揮政府照顧弱勢族群功能。</w:t>
      </w:r>
      <w:r w:rsidR="004E36A0" w:rsidRPr="001F6AE6">
        <w:rPr>
          <w:rFonts w:ascii="標楷體" w:eastAsia="標楷體" w:hAnsi="標楷體" w:hint="eastAsia"/>
          <w:color w:val="000000" w:themeColor="text1"/>
          <w:kern w:val="0"/>
        </w:rPr>
        <w:t>據復：國土管理署已於115年6月17日召開社會住宅</w:t>
      </w:r>
      <w:r w:rsidR="007F0CBA" w:rsidRPr="001F6AE6">
        <w:rPr>
          <w:rFonts w:ascii="標楷體" w:eastAsia="標楷體" w:hAnsi="標楷體" w:hint="eastAsia"/>
          <w:color w:val="000000" w:themeColor="text1"/>
          <w:kern w:val="0"/>
        </w:rPr>
        <w:t>興辦計畫</w:t>
      </w:r>
      <w:r w:rsidR="004E36A0" w:rsidRPr="001F6AE6">
        <w:rPr>
          <w:rFonts w:ascii="標楷體" w:eastAsia="標楷體" w:hAnsi="標楷體" w:hint="eastAsia"/>
          <w:color w:val="000000" w:themeColor="text1"/>
          <w:kern w:val="0"/>
        </w:rPr>
        <w:t>進度管考會議，向國家住都中心及各市縣政府宣導依規定辦理</w:t>
      </w:r>
      <w:r w:rsidR="007F0CBA" w:rsidRPr="001F6AE6">
        <w:rPr>
          <w:rFonts w:ascii="標楷體" w:eastAsia="標楷體" w:hAnsi="標楷體" w:hint="eastAsia"/>
          <w:color w:val="000000" w:themeColor="text1"/>
          <w:kern w:val="0"/>
        </w:rPr>
        <w:t>營運管理相關事宜</w:t>
      </w:r>
      <w:r w:rsidR="004E36A0" w:rsidRPr="001F6AE6">
        <w:rPr>
          <w:rFonts w:ascii="標楷體" w:eastAsia="標楷體" w:hAnsi="標楷體" w:hint="eastAsia"/>
          <w:color w:val="000000" w:themeColor="text1"/>
          <w:kern w:val="0"/>
        </w:rPr>
        <w:t>。</w:t>
      </w:r>
    </w:p>
    <w:p w14:paraId="0A220C5B" w14:textId="77777777" w:rsidR="00EB65AD" w:rsidRPr="001F6AE6" w:rsidRDefault="00EB65AD" w:rsidP="007111E5">
      <w:pPr>
        <w:overflowPunct w:val="0"/>
        <w:spacing w:line="570" w:lineRule="exact"/>
        <w:ind w:firstLineChars="700" w:firstLine="1682"/>
        <w:jc w:val="both"/>
        <w:rPr>
          <w:rFonts w:ascii="標楷體" w:eastAsia="標楷體" w:hAnsi="標楷體"/>
          <w:bCs/>
          <w:color w:val="000000" w:themeColor="text1"/>
        </w:rPr>
      </w:pPr>
      <w:r w:rsidRPr="001F6AE6">
        <w:rPr>
          <w:rFonts w:ascii="標楷體" w:eastAsia="標楷體" w:hAnsi="標楷體"/>
          <w:b/>
          <w:color w:val="000000" w:themeColor="text1"/>
        </w:rPr>
        <w:t>H</w:t>
      </w:r>
      <w:r w:rsidRPr="001F6AE6">
        <w:rPr>
          <w:rFonts w:ascii="標楷體" w:eastAsia="標楷體" w:hAnsi="標楷體" w:hint="eastAsia"/>
          <w:b/>
          <w:color w:val="000000" w:themeColor="text1"/>
        </w:rPr>
        <w:t>.　內政部推動社會住宅規劃係以生活圈均衡</w:t>
      </w:r>
      <w:proofErr w:type="gramStart"/>
      <w:r w:rsidRPr="001F6AE6">
        <w:rPr>
          <w:rFonts w:ascii="標楷體" w:eastAsia="標楷體" w:hAnsi="標楷體" w:hint="eastAsia"/>
          <w:b/>
          <w:color w:val="000000" w:themeColor="text1"/>
        </w:rPr>
        <w:t>佈</w:t>
      </w:r>
      <w:proofErr w:type="gramEnd"/>
      <w:r w:rsidRPr="001F6AE6">
        <w:rPr>
          <w:rFonts w:ascii="標楷體" w:eastAsia="標楷體" w:hAnsi="標楷體" w:hint="eastAsia"/>
          <w:b/>
          <w:color w:val="000000" w:themeColor="text1"/>
        </w:rPr>
        <w:t>建，惟目前中央或地方主管機關訂定之社會住宅出租辦法，對於家庭成員界定及申請資格限制各有差異，甚有同一市縣或生活圈因中央與地方營運機關不同而適用不同申租條件；且</w:t>
      </w:r>
      <w:proofErr w:type="gramStart"/>
      <w:r w:rsidRPr="001F6AE6">
        <w:rPr>
          <w:rFonts w:ascii="標楷體" w:eastAsia="標楷體" w:hAnsi="標楷體" w:hint="eastAsia"/>
          <w:b/>
          <w:color w:val="000000" w:themeColor="text1"/>
        </w:rPr>
        <w:t>現行申</w:t>
      </w:r>
      <w:proofErr w:type="gramEnd"/>
      <w:r w:rsidRPr="001F6AE6">
        <w:rPr>
          <w:rFonts w:ascii="標楷體" w:eastAsia="標楷體" w:hAnsi="標楷體" w:hint="eastAsia"/>
          <w:b/>
          <w:color w:val="000000" w:themeColor="text1"/>
        </w:rPr>
        <w:t>租資訊未有效整合，亦不利民眾查閱申請：</w:t>
      </w:r>
      <w:r w:rsidRPr="001F6AE6">
        <w:rPr>
          <w:rFonts w:ascii="標楷體" w:eastAsia="標楷體" w:hAnsi="標楷體" w:hint="eastAsia"/>
          <w:bCs/>
          <w:color w:val="000000" w:themeColor="text1"/>
        </w:rPr>
        <w:t>有關社會住宅承租者之申請資格、程序等，因涉及當地人口結構、基地特性、定位及社會需求，住宅法已授權由中央或各市縣政府主管機關訂定。依住宅法第25條規定，社會住宅承租者，應以無自有住宅或一定所得、一定財產標準以下之家庭或個人為限；申請資格、程序及其他應遵行事項等之辦法或自治法規，由主管機關定之。另內政部於114年1月陳報之「百萬戶租屋家庭支持計畫（114－121年）」（草案）中載述，未來社會住宅規劃將從生活圈角度重新思考，以全國10處生活圈均衡</w:t>
      </w:r>
      <w:proofErr w:type="gramStart"/>
      <w:r w:rsidRPr="001F6AE6">
        <w:rPr>
          <w:rFonts w:ascii="標楷體" w:eastAsia="標楷體" w:hAnsi="標楷體" w:hint="eastAsia"/>
          <w:bCs/>
          <w:color w:val="000000" w:themeColor="text1"/>
        </w:rPr>
        <w:t>佈</w:t>
      </w:r>
      <w:proofErr w:type="gramEnd"/>
      <w:r w:rsidRPr="001F6AE6">
        <w:rPr>
          <w:rFonts w:ascii="標楷體" w:eastAsia="標楷體" w:hAnsi="標楷體" w:hint="eastAsia"/>
          <w:bCs/>
          <w:color w:val="000000" w:themeColor="text1"/>
        </w:rPr>
        <w:t>建。截至114年底止，全國已興建完成並可提供入住之社會住宅共4萬1,978戶，由中央及地方政府訂定之社會住宅出（承）租辦法計有</w:t>
      </w:r>
      <w:r w:rsidRPr="001F6AE6">
        <w:rPr>
          <w:rFonts w:ascii="標楷體" w:eastAsia="標楷體" w:hAnsi="標楷體"/>
          <w:bCs/>
          <w:color w:val="000000" w:themeColor="text1"/>
        </w:rPr>
        <w:t>10</w:t>
      </w:r>
      <w:r w:rsidRPr="001F6AE6">
        <w:rPr>
          <w:rFonts w:ascii="標楷體" w:eastAsia="標楷體" w:hAnsi="標楷體" w:hint="eastAsia"/>
          <w:bCs/>
          <w:color w:val="000000" w:themeColor="text1"/>
        </w:rPr>
        <w:t>種。經比較各該社會住宅出租辦法及該等營運單位至</w:t>
      </w:r>
      <w:r w:rsidRPr="001F6AE6">
        <w:rPr>
          <w:rFonts w:ascii="標楷體" w:eastAsia="標楷體" w:hAnsi="標楷體"/>
          <w:bCs/>
          <w:color w:val="000000" w:themeColor="text1"/>
        </w:rPr>
        <w:t>115</w:t>
      </w:r>
      <w:r w:rsidRPr="001F6AE6">
        <w:rPr>
          <w:rFonts w:ascii="標楷體" w:eastAsia="標楷體" w:hAnsi="標楷體" w:hint="eastAsia"/>
          <w:bCs/>
          <w:color w:val="000000" w:themeColor="text1"/>
        </w:rPr>
        <w:t>年</w:t>
      </w:r>
      <w:r w:rsidRPr="001F6AE6">
        <w:rPr>
          <w:rFonts w:ascii="標楷體" w:eastAsia="標楷體" w:hAnsi="標楷體"/>
          <w:bCs/>
          <w:color w:val="000000" w:themeColor="text1"/>
        </w:rPr>
        <w:t>3</w:t>
      </w:r>
      <w:r w:rsidRPr="001F6AE6">
        <w:rPr>
          <w:rFonts w:ascii="標楷體" w:eastAsia="標楷體" w:hAnsi="標楷體" w:hint="eastAsia"/>
          <w:bCs/>
          <w:color w:val="000000" w:themeColor="text1"/>
        </w:rPr>
        <w:t>月底止之招租資料，核有對於申請人之家庭成員（含申請人，下稱家庭成員）界定</w:t>
      </w:r>
      <w:r w:rsidRPr="001F6AE6">
        <w:rPr>
          <w:rFonts w:ascii="標楷體" w:eastAsia="標楷體" w:hAnsi="標楷體" w:hint="eastAsia"/>
          <w:bCs/>
          <w:color w:val="000000" w:themeColor="text1"/>
        </w:rPr>
        <w:lastRenderedPageBreak/>
        <w:t>範圍及其所得、不動產及動產等財產資格之限制程度各有差異</w:t>
      </w:r>
      <w:r w:rsidRPr="001F6AE6">
        <w:rPr>
          <w:rFonts w:ascii="標楷體" w:eastAsia="標楷體" w:hAnsi="標楷體" w:cs="標楷體" w:hint="eastAsia"/>
          <w:bCs/>
          <w:color w:val="000000" w:themeColor="text1"/>
        </w:rPr>
        <w:t>；又對於重複承租社會住宅之地域範圍限制亦有顯著差異</w:t>
      </w:r>
      <w:r w:rsidRPr="001F6AE6">
        <w:rPr>
          <w:rFonts w:ascii="標楷體" w:eastAsia="標楷體" w:hAnsi="標楷體" w:hint="eastAsia"/>
          <w:bCs/>
          <w:color w:val="000000" w:themeColor="text1"/>
        </w:rPr>
        <w:t>，致在同一市縣內，常因中央（國家住都中心）及地方政府營運單位不同，而</w:t>
      </w:r>
      <w:proofErr w:type="gramStart"/>
      <w:r w:rsidRPr="001F6AE6">
        <w:rPr>
          <w:rFonts w:ascii="標楷體" w:eastAsia="標楷體" w:hAnsi="標楷體" w:hint="eastAsia"/>
          <w:bCs/>
          <w:color w:val="000000" w:themeColor="text1"/>
        </w:rPr>
        <w:t>採</w:t>
      </w:r>
      <w:proofErr w:type="gramEnd"/>
      <w:r w:rsidRPr="001F6AE6">
        <w:rPr>
          <w:rFonts w:ascii="標楷體" w:eastAsia="標楷體" w:hAnsi="標楷體" w:hint="eastAsia"/>
          <w:bCs/>
          <w:color w:val="000000" w:themeColor="text1"/>
        </w:rPr>
        <w:t>行不同之出租資格條件，恐造成社會住宅公共資源無法有效合理配置，而引發政策公平性之疑慮，且國家住都中心預計於115年底於全</w:t>
      </w:r>
      <w:proofErr w:type="gramStart"/>
      <w:r w:rsidRPr="001F6AE6">
        <w:rPr>
          <w:rFonts w:ascii="標楷體" w:eastAsia="標楷體" w:hAnsi="標楷體" w:hint="eastAsia"/>
          <w:bCs/>
          <w:color w:val="000000" w:themeColor="text1"/>
        </w:rPr>
        <w:t>臺</w:t>
      </w:r>
      <w:proofErr w:type="gramEnd"/>
      <w:r w:rsidRPr="001F6AE6">
        <w:rPr>
          <w:rFonts w:ascii="標楷體" w:eastAsia="標楷體" w:hAnsi="標楷體" w:hint="eastAsia"/>
          <w:bCs/>
          <w:color w:val="000000" w:themeColor="text1"/>
        </w:rPr>
        <w:t>12市縣完工29處社會住宅，如該中心未能與所在生活圈之地方政府採用一致招租資格條件，恐造成民眾申請作業混淆。另現行社會住宅係由各營運單位分別辦理招租，出租資訊分散，民眾須逐一查閱各營運單位網站或公告，不利資訊取得與申請，影響住房需求者之選擇與規劃。政府為改善資訊分散問題並掌握整體社會住宅需求，已於115年3月4日修正公布住宅法第18條，明定內政部應建置「全國統一之申請登記平</w:t>
      </w:r>
      <w:proofErr w:type="gramStart"/>
      <w:r w:rsidRPr="001F6AE6">
        <w:rPr>
          <w:rFonts w:ascii="標楷體" w:eastAsia="標楷體" w:hAnsi="標楷體" w:hint="eastAsia"/>
          <w:bCs/>
          <w:color w:val="000000" w:themeColor="text1"/>
        </w:rPr>
        <w:t>臺</w:t>
      </w:r>
      <w:proofErr w:type="gramEnd"/>
      <w:r w:rsidRPr="001F6AE6">
        <w:rPr>
          <w:rFonts w:ascii="標楷體" w:eastAsia="標楷體" w:hAnsi="標楷體" w:hint="eastAsia"/>
          <w:bCs/>
          <w:color w:val="000000" w:themeColor="text1"/>
        </w:rPr>
        <w:t>」供符合資格民眾登記，並透過定期統計分析，作為未來擬訂社會住宅興辦計畫之依據等，惟國土管理署目前尚在規劃辦理中，</w:t>
      </w:r>
      <w:proofErr w:type="gramStart"/>
      <w:r w:rsidRPr="001F6AE6">
        <w:rPr>
          <w:rFonts w:ascii="標楷體" w:eastAsia="標楷體" w:hAnsi="標楷體" w:hint="eastAsia"/>
          <w:bCs/>
          <w:color w:val="000000" w:themeColor="text1"/>
        </w:rPr>
        <w:t>仍待統整</w:t>
      </w:r>
      <w:proofErr w:type="gramEnd"/>
      <w:r w:rsidRPr="001F6AE6">
        <w:rPr>
          <w:rFonts w:ascii="標楷體" w:eastAsia="標楷體" w:hAnsi="標楷體" w:hint="eastAsia"/>
          <w:bCs/>
          <w:color w:val="000000" w:themeColor="text1"/>
        </w:rPr>
        <w:t>地方政府意見，積極</w:t>
      </w:r>
      <w:proofErr w:type="gramStart"/>
      <w:r w:rsidRPr="001F6AE6">
        <w:rPr>
          <w:rFonts w:ascii="標楷體" w:eastAsia="標楷體" w:hAnsi="標楷體" w:hint="eastAsia"/>
          <w:bCs/>
          <w:color w:val="000000" w:themeColor="text1"/>
        </w:rPr>
        <w:t>研</w:t>
      </w:r>
      <w:proofErr w:type="gramEnd"/>
      <w:r w:rsidRPr="001F6AE6">
        <w:rPr>
          <w:rFonts w:ascii="標楷體" w:eastAsia="標楷體" w:hAnsi="標楷體" w:hint="eastAsia"/>
          <w:bCs/>
          <w:color w:val="000000" w:themeColor="text1"/>
        </w:rPr>
        <w:t>議辦理。經函請內政部本住宅法主管機關立場，統籌中央與各地方政府已訂定之社會住宅出租辦法，納入生活圈思維，輔導修訂公平合宜之辦法；並積極推動建置全國統一之申請登記平</w:t>
      </w:r>
      <w:proofErr w:type="gramStart"/>
      <w:r w:rsidRPr="001F6AE6">
        <w:rPr>
          <w:rFonts w:ascii="標楷體" w:eastAsia="標楷體" w:hAnsi="標楷體" w:hint="eastAsia"/>
          <w:bCs/>
          <w:color w:val="000000" w:themeColor="text1"/>
        </w:rPr>
        <w:t>臺</w:t>
      </w:r>
      <w:proofErr w:type="gramEnd"/>
      <w:r w:rsidRPr="001F6AE6">
        <w:rPr>
          <w:rFonts w:ascii="標楷體" w:eastAsia="標楷體" w:hAnsi="標楷體" w:hint="eastAsia"/>
          <w:bCs/>
          <w:color w:val="000000" w:themeColor="text1"/>
        </w:rPr>
        <w:t>，</w:t>
      </w:r>
      <w:proofErr w:type="gramStart"/>
      <w:r w:rsidRPr="001F6AE6">
        <w:rPr>
          <w:rFonts w:ascii="標楷體" w:eastAsia="標楷體" w:hAnsi="標楷體" w:hint="eastAsia"/>
          <w:bCs/>
          <w:color w:val="000000" w:themeColor="text1"/>
        </w:rPr>
        <w:t>俾</w:t>
      </w:r>
      <w:proofErr w:type="gramEnd"/>
      <w:r w:rsidRPr="001F6AE6">
        <w:rPr>
          <w:rFonts w:ascii="標楷體" w:eastAsia="標楷體" w:hAnsi="標楷體" w:hint="eastAsia"/>
          <w:bCs/>
          <w:color w:val="000000" w:themeColor="text1"/>
        </w:rPr>
        <w:t>利政府掌握整體社會住宅需求資訊，以促進居住公平及提升行政效率。</w:t>
      </w:r>
      <w:r w:rsidRPr="001F6AE6">
        <w:rPr>
          <w:rFonts w:ascii="標楷體" w:eastAsia="標楷體" w:hAnsi="標楷體" w:hint="eastAsia"/>
          <w:color w:val="000000" w:themeColor="text1"/>
          <w:kern w:val="0"/>
        </w:rPr>
        <w:t>據復：</w:t>
      </w:r>
      <w:r w:rsidRPr="001F6AE6">
        <w:rPr>
          <w:rFonts w:ascii="標楷體" w:eastAsia="標楷體" w:hAnsi="標楷體" w:hint="eastAsia"/>
          <w:bCs/>
          <w:color w:val="000000" w:themeColor="text1"/>
        </w:rPr>
        <w:t>為消弭同市縣內因興辦主體不同衍生之資格差異，未來中央（國家住都中心）於各地興辦之社會住宅，將納入生活圈考量，原則上主動參考並對齊所在市縣現行之社會住宅相關規定，並透過內政部興辦社會住宅出租辦法第2條第2項明定之「專案核准」彈性機制，因地制宜調整相應之家庭成員定義與申請資格限制，及兼顧生活圈思維與地方自治精神，以確保公共</w:t>
      </w:r>
      <w:proofErr w:type="gramStart"/>
      <w:r w:rsidRPr="001F6AE6">
        <w:rPr>
          <w:rFonts w:ascii="標楷體" w:eastAsia="標楷體" w:hAnsi="標楷體" w:hint="eastAsia"/>
          <w:bCs/>
          <w:color w:val="000000" w:themeColor="text1"/>
        </w:rPr>
        <w:t>資源之衡平</w:t>
      </w:r>
      <w:proofErr w:type="gramEnd"/>
      <w:r w:rsidRPr="001F6AE6">
        <w:rPr>
          <w:rFonts w:ascii="標楷體" w:eastAsia="標楷體" w:hAnsi="標楷體" w:hint="eastAsia"/>
          <w:bCs/>
          <w:color w:val="000000" w:themeColor="text1"/>
        </w:rPr>
        <w:t>與公平配置；刻正積極辦理「規劃建置全國社會住宅統一申請登記平</w:t>
      </w:r>
      <w:proofErr w:type="gramStart"/>
      <w:r w:rsidRPr="001F6AE6">
        <w:rPr>
          <w:rFonts w:ascii="標楷體" w:eastAsia="標楷體" w:hAnsi="標楷體" w:hint="eastAsia"/>
          <w:bCs/>
          <w:color w:val="000000" w:themeColor="text1"/>
        </w:rPr>
        <w:t>臺</w:t>
      </w:r>
      <w:proofErr w:type="gramEnd"/>
      <w:r w:rsidRPr="001F6AE6">
        <w:rPr>
          <w:rFonts w:ascii="標楷體" w:eastAsia="標楷體" w:hAnsi="標楷體" w:hint="eastAsia"/>
          <w:bCs/>
          <w:color w:val="000000" w:themeColor="text1"/>
        </w:rPr>
        <w:t>」委託專業服務案招標作業，將由中央提供一致之申請入口，讓民眾透過單一平</w:t>
      </w:r>
      <w:proofErr w:type="gramStart"/>
      <w:r w:rsidRPr="001F6AE6">
        <w:rPr>
          <w:rFonts w:ascii="標楷體" w:eastAsia="標楷體" w:hAnsi="標楷體" w:hint="eastAsia"/>
          <w:bCs/>
          <w:color w:val="000000" w:themeColor="text1"/>
        </w:rPr>
        <w:t>臺</w:t>
      </w:r>
      <w:proofErr w:type="gramEnd"/>
      <w:r w:rsidRPr="001F6AE6">
        <w:rPr>
          <w:rFonts w:ascii="標楷體" w:eastAsia="標楷體" w:hAnsi="標楷體" w:hint="eastAsia"/>
          <w:bCs/>
          <w:color w:val="000000" w:themeColor="text1"/>
        </w:rPr>
        <w:t>完成社會住宅申請作業，同時兼顧地方政府既有業務流程與管理權責，簡化民眾申請流程，強化政策推動效能。</w:t>
      </w:r>
    </w:p>
    <w:p w14:paraId="5740A33F" w14:textId="23E02E5C" w:rsidR="00EB65AD" w:rsidRPr="001F6AE6" w:rsidRDefault="00EB65AD" w:rsidP="007111E5">
      <w:pPr>
        <w:overflowPunct w:val="0"/>
        <w:spacing w:line="520" w:lineRule="exact"/>
        <w:ind w:firstLineChars="700" w:firstLine="1682"/>
        <w:jc w:val="both"/>
        <w:rPr>
          <w:rFonts w:ascii="標楷體" w:eastAsia="標楷體" w:hAnsi="標楷體"/>
          <w:bCs/>
          <w:color w:val="000000" w:themeColor="text1"/>
        </w:rPr>
      </w:pPr>
      <w:r w:rsidRPr="001F6AE6">
        <w:rPr>
          <w:rFonts w:ascii="標楷體" w:eastAsia="標楷體" w:hAnsi="標楷體"/>
          <w:b/>
          <w:color w:val="000000" w:themeColor="text1"/>
        </w:rPr>
        <w:t>I</w:t>
      </w:r>
      <w:r w:rsidRPr="001F6AE6">
        <w:rPr>
          <w:rFonts w:ascii="標楷體" w:eastAsia="標楷體" w:hAnsi="標楷體" w:hint="eastAsia"/>
          <w:b/>
          <w:color w:val="000000" w:themeColor="text1"/>
        </w:rPr>
        <w:t>.　內政部為國家住都中心業務監督機關，惟國土管理署辦理社會住宅施工品質督導管理，未將國家住都中心興辦之工程納為督導查核範圍，不利該署掌握工程品質及管控執行進度：</w:t>
      </w:r>
      <w:r w:rsidRPr="001F6AE6">
        <w:rPr>
          <w:rFonts w:ascii="標楷體" w:eastAsia="標楷體" w:hAnsi="標楷體" w:hint="eastAsia"/>
          <w:bCs/>
          <w:color w:val="000000" w:themeColor="text1"/>
        </w:rPr>
        <w:t>前內政部營建署（112年9月20日改制為內政部國土管理署）於109年4月13日召開中央興辦社會住宅推動小組第6次會議決議，社會住宅新竹以南基地原則委由國土管理署代辦工程履約管理相關工作；</w:t>
      </w:r>
      <w:proofErr w:type="gramStart"/>
      <w:r w:rsidRPr="001F6AE6">
        <w:rPr>
          <w:rFonts w:ascii="標楷體" w:eastAsia="標楷體" w:hAnsi="標楷體" w:hint="eastAsia"/>
          <w:bCs/>
          <w:color w:val="000000" w:themeColor="text1"/>
        </w:rPr>
        <w:t>嗣</w:t>
      </w:r>
      <w:proofErr w:type="gramEnd"/>
      <w:r w:rsidRPr="001F6AE6">
        <w:rPr>
          <w:rFonts w:ascii="標楷體" w:eastAsia="標楷體" w:hAnsi="標楷體" w:hint="eastAsia"/>
          <w:bCs/>
          <w:color w:val="000000" w:themeColor="text1"/>
        </w:rPr>
        <w:t>該署於110年11月16日核定社會住宅工程品質管理執行方式，由該署組成督導團隊，不定期辦理督導查核，惟國土</w:t>
      </w:r>
      <w:proofErr w:type="gramStart"/>
      <w:r w:rsidRPr="001F6AE6">
        <w:rPr>
          <w:rFonts w:ascii="標楷體" w:eastAsia="標楷體" w:hAnsi="標楷體" w:hint="eastAsia"/>
          <w:bCs/>
          <w:color w:val="000000" w:themeColor="text1"/>
        </w:rPr>
        <w:t>管理署僅就</w:t>
      </w:r>
      <w:proofErr w:type="gramEnd"/>
      <w:r w:rsidRPr="001F6AE6">
        <w:rPr>
          <w:rFonts w:ascii="標楷體" w:eastAsia="標楷體" w:hAnsi="標楷體" w:hint="eastAsia"/>
          <w:bCs/>
          <w:color w:val="000000" w:themeColor="text1"/>
        </w:rPr>
        <w:t>其所屬各區分署代辦履約管理之工程辦理施工品</w:t>
      </w:r>
      <w:r w:rsidRPr="001F6AE6">
        <w:rPr>
          <w:rFonts w:ascii="標楷體" w:eastAsia="標楷體" w:hAnsi="標楷體" w:hint="eastAsia"/>
          <w:bCs/>
          <w:color w:val="000000" w:themeColor="text1"/>
        </w:rPr>
        <w:lastRenderedPageBreak/>
        <w:t>質督導查核，未將國家住都中心興辦之社會住宅工程納為督導查核範圍；且國家住都中心興辦之部分社會住宅工程，存有工程進度落後或細部設計</w:t>
      </w:r>
      <w:proofErr w:type="gramStart"/>
      <w:r w:rsidRPr="001F6AE6">
        <w:rPr>
          <w:rFonts w:ascii="標楷體" w:eastAsia="標楷體" w:hAnsi="標楷體" w:hint="eastAsia"/>
          <w:bCs/>
          <w:color w:val="000000" w:themeColor="text1"/>
        </w:rPr>
        <w:t>未符統包</w:t>
      </w:r>
      <w:proofErr w:type="gramEnd"/>
      <w:r w:rsidRPr="001F6AE6">
        <w:rPr>
          <w:rFonts w:ascii="標楷體" w:eastAsia="標楷體" w:hAnsi="標楷體" w:hint="eastAsia"/>
          <w:bCs/>
          <w:color w:val="000000" w:themeColor="text1"/>
        </w:rPr>
        <w:t>需求說明書內容等情事，惟因未納入上開督導查核範圍，致未能及時促請該中心檢討改善。經函請內政部督促國土管理署檢討現行工程品質督導與管理作業查核機制，並加強查核工程進度落後等執行異常案件，以保障工程品質及提升執行成效。據復：將參考國土管理署補助地方政府工程案件之品</w:t>
      </w:r>
      <w:r w:rsidR="00684251" w:rsidRPr="001F6AE6">
        <w:rPr>
          <w:rFonts w:ascii="標楷體" w:eastAsia="標楷體" w:hAnsi="標楷體" w:hint="eastAsia"/>
          <w:bCs/>
          <w:color w:val="000000" w:themeColor="text1"/>
        </w:rPr>
        <w:t>質</w:t>
      </w:r>
      <w:r w:rsidRPr="001F6AE6">
        <w:rPr>
          <w:rFonts w:ascii="標楷體" w:eastAsia="標楷體" w:hAnsi="標楷體" w:hint="eastAsia"/>
          <w:bCs/>
          <w:color w:val="000000" w:themeColor="text1"/>
        </w:rPr>
        <w:t>管</w:t>
      </w:r>
      <w:r w:rsidR="00684251" w:rsidRPr="001F6AE6">
        <w:rPr>
          <w:rFonts w:ascii="標楷體" w:eastAsia="標楷體" w:hAnsi="標楷體" w:hint="eastAsia"/>
          <w:bCs/>
          <w:color w:val="000000" w:themeColor="text1"/>
        </w:rPr>
        <w:t>理</w:t>
      </w:r>
      <w:r w:rsidRPr="001F6AE6">
        <w:rPr>
          <w:rFonts w:ascii="標楷體" w:eastAsia="標楷體" w:hAnsi="標楷體" w:hint="eastAsia"/>
          <w:bCs/>
          <w:color w:val="000000" w:themeColor="text1"/>
        </w:rPr>
        <w:t>作業規定，適時評估將國家住都中心興辦社會住宅案件納入該署現行工程督導管理作業實施。</w:t>
      </w:r>
    </w:p>
    <w:p w14:paraId="65C39DD2" w14:textId="77777777" w:rsidR="00EB65AD" w:rsidRPr="001F6AE6" w:rsidRDefault="00EB65AD" w:rsidP="007111E5">
      <w:pPr>
        <w:overflowPunct w:val="0"/>
        <w:spacing w:line="542" w:lineRule="exact"/>
        <w:ind w:firstLineChars="700" w:firstLine="1682"/>
        <w:jc w:val="both"/>
        <w:rPr>
          <w:rFonts w:ascii="標楷體" w:eastAsia="標楷體" w:hAnsi="標楷體"/>
          <w:color w:val="000000" w:themeColor="text1"/>
          <w:kern w:val="0"/>
        </w:rPr>
      </w:pPr>
      <w:r w:rsidRPr="001F6AE6">
        <w:rPr>
          <w:rFonts w:ascii="標楷體" w:eastAsia="標楷體" w:hAnsi="標楷體" w:hint="eastAsia"/>
          <w:b/>
          <w:color w:val="000000" w:themeColor="text1"/>
        </w:rPr>
        <w:t>J.　部分地方政府推動興辦社會住宅，核有先期規劃未</w:t>
      </w:r>
      <w:proofErr w:type="gramStart"/>
      <w:r w:rsidRPr="001F6AE6">
        <w:rPr>
          <w:rFonts w:ascii="標楷體" w:eastAsia="標楷體" w:hAnsi="標楷體" w:hint="eastAsia"/>
          <w:b/>
          <w:color w:val="000000" w:themeColor="text1"/>
        </w:rPr>
        <w:t>臻</w:t>
      </w:r>
      <w:proofErr w:type="gramEnd"/>
      <w:r w:rsidRPr="001F6AE6">
        <w:rPr>
          <w:rFonts w:ascii="標楷體" w:eastAsia="標楷體" w:hAnsi="標楷體" w:hint="eastAsia"/>
          <w:b/>
          <w:color w:val="000000" w:themeColor="text1"/>
        </w:rPr>
        <w:t>周妥、興建工程進度未如預期，且已營運之社會住宅及店鋪或停車場存有空置或尚未全部出租等共同性缺失事項，影響整體執行成效：</w:t>
      </w:r>
      <w:r w:rsidRPr="001F6AE6">
        <w:rPr>
          <w:rFonts w:ascii="標楷體" w:eastAsia="標楷體" w:hAnsi="標楷體" w:hint="eastAsia"/>
          <w:bCs/>
          <w:color w:val="000000" w:themeColor="text1"/>
        </w:rPr>
        <w:t>政府推動只租不售之社會住宅政策，由地方政府全面盤點國（公）有土地資源興辦，並與內政部及國家住都中心共同協力推動。截至114年底止，全國直接興辦社會住宅已達成12萬2,680戶，其中地方政府興辦部分，施工中及已</w:t>
      </w:r>
      <w:proofErr w:type="gramStart"/>
      <w:r w:rsidRPr="001F6AE6">
        <w:rPr>
          <w:rFonts w:ascii="標楷體" w:eastAsia="標楷體" w:hAnsi="標楷體" w:hint="eastAsia"/>
          <w:bCs/>
          <w:color w:val="000000" w:themeColor="text1"/>
        </w:rPr>
        <w:t>決標待開工</w:t>
      </w:r>
      <w:proofErr w:type="gramEnd"/>
      <w:r w:rsidRPr="001F6AE6">
        <w:rPr>
          <w:rFonts w:ascii="標楷體" w:eastAsia="標楷體" w:hAnsi="標楷體" w:hint="eastAsia"/>
          <w:bCs/>
          <w:color w:val="000000" w:themeColor="text1"/>
        </w:rPr>
        <w:t>者計1萬8,927戶，已完工營運者計3萬3,615戶。經查臺北市、新北市、桃園市、</w:t>
      </w:r>
      <w:proofErr w:type="gramStart"/>
      <w:r w:rsidRPr="001F6AE6">
        <w:rPr>
          <w:rFonts w:ascii="標楷體" w:eastAsia="標楷體" w:hAnsi="標楷體" w:hint="eastAsia"/>
          <w:bCs/>
          <w:color w:val="000000" w:themeColor="text1"/>
        </w:rPr>
        <w:t>臺</w:t>
      </w:r>
      <w:proofErr w:type="gramEnd"/>
      <w:r w:rsidRPr="001F6AE6">
        <w:rPr>
          <w:rFonts w:ascii="標楷體" w:eastAsia="標楷體" w:hAnsi="標楷體" w:hint="eastAsia"/>
          <w:bCs/>
          <w:color w:val="000000" w:themeColor="text1"/>
        </w:rPr>
        <w:t>中市、</w:t>
      </w:r>
      <w:proofErr w:type="gramStart"/>
      <w:r w:rsidRPr="001F6AE6">
        <w:rPr>
          <w:rFonts w:ascii="標楷體" w:eastAsia="標楷體" w:hAnsi="標楷體" w:hint="eastAsia"/>
          <w:bCs/>
          <w:color w:val="000000" w:themeColor="text1"/>
        </w:rPr>
        <w:t>臺</w:t>
      </w:r>
      <w:proofErr w:type="gramEnd"/>
      <w:r w:rsidRPr="001F6AE6">
        <w:rPr>
          <w:rFonts w:ascii="標楷體" w:eastAsia="標楷體" w:hAnsi="標楷體" w:hint="eastAsia"/>
          <w:bCs/>
          <w:color w:val="000000" w:themeColor="text1"/>
        </w:rPr>
        <w:t>南市、高雄市、基隆市及</w:t>
      </w:r>
      <w:proofErr w:type="gramStart"/>
      <w:r w:rsidRPr="001F6AE6">
        <w:rPr>
          <w:rFonts w:ascii="標楷體" w:eastAsia="標楷體" w:hAnsi="標楷體" w:hint="eastAsia"/>
          <w:bCs/>
          <w:color w:val="000000" w:themeColor="text1"/>
        </w:rPr>
        <w:t>臺</w:t>
      </w:r>
      <w:proofErr w:type="gramEnd"/>
      <w:r w:rsidRPr="001F6AE6">
        <w:rPr>
          <w:rFonts w:ascii="標楷體" w:eastAsia="標楷體" w:hAnsi="標楷體" w:hint="eastAsia"/>
          <w:bCs/>
          <w:color w:val="000000" w:themeColor="text1"/>
        </w:rPr>
        <w:t>東縣等市縣政府推動興辦社會住宅，於先期規劃、興建、營運管理等各階段作業執行情形，核有共同性缺失事項，包括：（A）先期規劃階段，工程規劃及代辦期間未排除基地鄰近學校圍牆占用問題，</w:t>
      </w:r>
      <w:proofErr w:type="gramStart"/>
      <w:r w:rsidRPr="001F6AE6">
        <w:rPr>
          <w:rFonts w:ascii="標楷體" w:eastAsia="標楷體" w:hAnsi="標楷體" w:hint="eastAsia"/>
          <w:bCs/>
          <w:color w:val="000000" w:themeColor="text1"/>
        </w:rPr>
        <w:t>耽</w:t>
      </w:r>
      <w:proofErr w:type="gramEnd"/>
      <w:r w:rsidRPr="001F6AE6">
        <w:rPr>
          <w:rFonts w:ascii="標楷體" w:eastAsia="標楷體" w:hAnsi="標楷體" w:hint="eastAsia"/>
          <w:bCs/>
          <w:color w:val="000000" w:themeColor="text1"/>
        </w:rPr>
        <w:t>延計畫執行期程；完工啟用後估算之租金收入低於工程造價而暫停辦理，興辦計畫評估作業</w:t>
      </w:r>
      <w:proofErr w:type="gramStart"/>
      <w:r w:rsidRPr="001F6AE6">
        <w:rPr>
          <w:rFonts w:ascii="標楷體" w:eastAsia="標楷體" w:hAnsi="標楷體" w:hint="eastAsia"/>
          <w:bCs/>
          <w:color w:val="000000" w:themeColor="text1"/>
        </w:rPr>
        <w:t>未盡周妥</w:t>
      </w:r>
      <w:proofErr w:type="gramEnd"/>
      <w:r w:rsidRPr="001F6AE6">
        <w:rPr>
          <w:rFonts w:ascii="標楷體" w:eastAsia="標楷體" w:hAnsi="標楷體" w:hint="eastAsia"/>
          <w:bCs/>
          <w:color w:val="000000" w:themeColor="text1"/>
        </w:rPr>
        <w:t>；近年整體人口衰退、空屋率攀升等，興建需求或與先前規劃評估存有差異等；（</w:t>
      </w:r>
      <w:r w:rsidRPr="001F6AE6">
        <w:rPr>
          <w:rFonts w:ascii="標楷體" w:eastAsia="標楷體" w:hAnsi="標楷體"/>
          <w:bCs/>
          <w:color w:val="000000" w:themeColor="text1"/>
        </w:rPr>
        <w:t>B</w:t>
      </w:r>
      <w:r w:rsidRPr="001F6AE6">
        <w:rPr>
          <w:rFonts w:ascii="標楷體" w:eastAsia="標楷體" w:hAnsi="標楷體" w:hint="eastAsia"/>
          <w:bCs/>
          <w:color w:val="000000" w:themeColor="text1"/>
        </w:rPr>
        <w:t>）興建階段，未於工程招標前審慎研判基地地質鑽探報告，致施工廠商於基地開挖時發現營建混合及廢棄物，衍生額外土方處理及清運費用；取得使用執照逾期，未於規定期限開放入住；部分材料設備與施工計畫未依規定期限送</w:t>
      </w:r>
      <w:proofErr w:type="gramStart"/>
      <w:r w:rsidRPr="001F6AE6">
        <w:rPr>
          <w:rFonts w:ascii="標楷體" w:eastAsia="標楷體" w:hAnsi="標楷體" w:hint="eastAsia"/>
          <w:bCs/>
          <w:color w:val="000000" w:themeColor="text1"/>
        </w:rPr>
        <w:t>審或迄未</w:t>
      </w:r>
      <w:proofErr w:type="gramEnd"/>
      <w:r w:rsidRPr="001F6AE6">
        <w:rPr>
          <w:rFonts w:ascii="標楷體" w:eastAsia="標楷體" w:hAnsi="標楷體" w:hint="eastAsia"/>
          <w:bCs/>
          <w:color w:val="000000" w:themeColor="text1"/>
        </w:rPr>
        <w:t>送審等；（</w:t>
      </w:r>
      <w:r w:rsidRPr="001F6AE6">
        <w:rPr>
          <w:rFonts w:ascii="標楷體" w:eastAsia="標楷體" w:hAnsi="標楷體"/>
          <w:bCs/>
          <w:color w:val="000000" w:themeColor="text1"/>
        </w:rPr>
        <w:t>C</w:t>
      </w:r>
      <w:r w:rsidRPr="001F6AE6">
        <w:rPr>
          <w:rFonts w:ascii="標楷體" w:eastAsia="標楷體" w:hAnsi="標楷體" w:hint="eastAsia"/>
          <w:bCs/>
          <w:color w:val="000000" w:themeColor="text1"/>
        </w:rPr>
        <w:t>）營運管理階段，部分社會住宅空置、部分店鋪招租一再流標卻未檢討調整，及部分停車位出租率偏低；營建成本與利息負擔持續增加，租金解繳收入未如預期等情事。</w:t>
      </w:r>
      <w:proofErr w:type="gramStart"/>
      <w:r w:rsidRPr="001F6AE6">
        <w:rPr>
          <w:rFonts w:ascii="標楷體" w:eastAsia="標楷體" w:hAnsi="標楷體" w:hint="eastAsia"/>
          <w:bCs/>
          <w:color w:val="000000" w:themeColor="text1"/>
        </w:rPr>
        <w:t>鑑</w:t>
      </w:r>
      <w:proofErr w:type="gramEnd"/>
      <w:r w:rsidRPr="001F6AE6">
        <w:rPr>
          <w:rFonts w:ascii="標楷體" w:eastAsia="標楷體" w:hAnsi="標楷體" w:hint="eastAsia"/>
          <w:bCs/>
          <w:color w:val="000000" w:themeColor="text1"/>
        </w:rPr>
        <w:t>於內政部推動百萬戶租屋家庭支持計畫，以至121年直接興辦25萬戶社會住宅為目標，須地方政府與中央共同協力辦理，經函請內政部針對上述各階段作業缺失態樣，督促各該市縣主管機關</w:t>
      </w:r>
      <w:proofErr w:type="gramStart"/>
      <w:r w:rsidRPr="001F6AE6">
        <w:rPr>
          <w:rFonts w:ascii="標楷體" w:eastAsia="標楷體" w:hAnsi="標楷體" w:hint="eastAsia"/>
          <w:bCs/>
          <w:color w:val="000000" w:themeColor="text1"/>
        </w:rPr>
        <w:t>研</w:t>
      </w:r>
      <w:proofErr w:type="gramEnd"/>
      <w:r w:rsidRPr="001F6AE6">
        <w:rPr>
          <w:rFonts w:ascii="標楷體" w:eastAsia="標楷體" w:hAnsi="標楷體" w:hint="eastAsia"/>
          <w:bCs/>
          <w:color w:val="000000" w:themeColor="text1"/>
        </w:rPr>
        <w:t>謀</w:t>
      </w:r>
      <w:proofErr w:type="gramStart"/>
      <w:r w:rsidRPr="001F6AE6">
        <w:rPr>
          <w:rFonts w:ascii="標楷體" w:eastAsia="標楷體" w:hAnsi="標楷體" w:hint="eastAsia"/>
          <w:bCs/>
          <w:color w:val="000000" w:themeColor="text1"/>
        </w:rPr>
        <w:t>改善妥處</w:t>
      </w:r>
      <w:proofErr w:type="gramEnd"/>
      <w:r w:rsidRPr="001F6AE6">
        <w:rPr>
          <w:rFonts w:ascii="標楷體" w:eastAsia="標楷體" w:hAnsi="標楷體" w:hint="eastAsia"/>
          <w:bCs/>
          <w:color w:val="000000" w:themeColor="text1"/>
        </w:rPr>
        <w:t>，以持續共同推動計畫，穩健擴充社會住宅供給量能，並提升社會住宅管理維護品質。</w:t>
      </w:r>
      <w:r w:rsidRPr="001F6AE6">
        <w:rPr>
          <w:rFonts w:ascii="標楷體" w:eastAsia="標楷體" w:hAnsi="標楷體" w:hint="eastAsia"/>
          <w:color w:val="000000" w:themeColor="text1"/>
          <w:kern w:val="0"/>
        </w:rPr>
        <w:t>據復：內政部為管理地方政府興辦社會住宅進度，運用社會住宅管考系統查核地方政府及國家住都中心興辦案件執行情形，如有進度落後即要求各興辦主體改善；並定期召開社會住宅推動小組會議檢討執行進度，及每季邀集各地方政府及該中心檢討執行窒礙，針對遭遇困難協助</w:t>
      </w:r>
      <w:proofErr w:type="gramStart"/>
      <w:r w:rsidRPr="001F6AE6">
        <w:rPr>
          <w:rFonts w:ascii="標楷體" w:eastAsia="標楷體" w:hAnsi="標楷體" w:hint="eastAsia"/>
          <w:color w:val="000000" w:themeColor="text1"/>
          <w:kern w:val="0"/>
        </w:rPr>
        <w:t>研</w:t>
      </w:r>
      <w:proofErr w:type="gramEnd"/>
      <w:r w:rsidRPr="001F6AE6">
        <w:rPr>
          <w:rFonts w:ascii="標楷體" w:eastAsia="標楷體" w:hAnsi="標楷體" w:hint="eastAsia"/>
          <w:color w:val="000000" w:themeColor="text1"/>
          <w:kern w:val="0"/>
        </w:rPr>
        <w:t>商解決措施。</w:t>
      </w:r>
    </w:p>
    <w:p w14:paraId="29465611" w14:textId="5F64981B" w:rsidR="00D71D1E" w:rsidRPr="001F6AE6" w:rsidRDefault="00D71D1E" w:rsidP="007111E5">
      <w:pPr>
        <w:widowControl/>
        <w:overflowPunct w:val="0"/>
        <w:spacing w:line="590" w:lineRule="exact"/>
        <w:ind w:firstLineChars="450" w:firstLine="1261"/>
        <w:jc w:val="both"/>
        <w:rPr>
          <w:rFonts w:ascii="標楷體" w:eastAsia="標楷體" w:hAnsi="標楷體"/>
          <w:b/>
          <w:color w:val="000000" w:themeColor="text1"/>
          <w:sz w:val="28"/>
          <w:szCs w:val="28"/>
          <w:highlight w:val="yellow"/>
        </w:rPr>
      </w:pPr>
      <w:r w:rsidRPr="001F6AE6">
        <w:rPr>
          <w:rFonts w:ascii="標楷體" w:eastAsia="標楷體" w:hAnsi="標楷體" w:hint="eastAsia"/>
          <w:b/>
          <w:color w:val="000000" w:themeColor="text1"/>
          <w:sz w:val="28"/>
          <w:szCs w:val="28"/>
        </w:rPr>
        <w:lastRenderedPageBreak/>
        <w:t xml:space="preserve">（2）　</w:t>
      </w:r>
      <w:r w:rsidR="00A726FA" w:rsidRPr="001F6AE6">
        <w:rPr>
          <w:rFonts w:ascii="標楷體" w:eastAsia="標楷體" w:hAnsi="標楷體" w:hint="eastAsia"/>
          <w:b/>
          <w:color w:val="000000" w:themeColor="text1"/>
          <w:sz w:val="28"/>
          <w:szCs w:val="28"/>
        </w:rPr>
        <w:t>內政部</w:t>
      </w:r>
      <w:r w:rsidR="00121B37" w:rsidRPr="001F6AE6">
        <w:rPr>
          <w:rFonts w:ascii="標楷體" w:eastAsia="標楷體" w:hAnsi="標楷體" w:hint="eastAsia"/>
          <w:b/>
          <w:color w:val="000000" w:themeColor="text1"/>
          <w:sz w:val="28"/>
          <w:szCs w:val="28"/>
        </w:rPr>
        <w:t>辦理300億元租金補貼專案，協助租屋家庭減輕居住負擔，</w:t>
      </w:r>
      <w:proofErr w:type="gramStart"/>
      <w:r w:rsidR="00121B37" w:rsidRPr="001F6AE6">
        <w:rPr>
          <w:rFonts w:ascii="標楷體" w:eastAsia="標楷體" w:hAnsi="標楷體" w:hint="eastAsia"/>
          <w:b/>
          <w:color w:val="000000" w:themeColor="text1"/>
          <w:sz w:val="28"/>
          <w:szCs w:val="28"/>
        </w:rPr>
        <w:t>惟溢領</w:t>
      </w:r>
      <w:proofErr w:type="gramEnd"/>
      <w:r w:rsidR="00121B37" w:rsidRPr="001F6AE6">
        <w:rPr>
          <w:rFonts w:ascii="標楷體" w:eastAsia="標楷體" w:hAnsi="標楷體" w:hint="eastAsia"/>
          <w:b/>
          <w:color w:val="000000" w:themeColor="text1"/>
          <w:sz w:val="28"/>
          <w:szCs w:val="28"/>
        </w:rPr>
        <w:t>、詐領租金補貼情事頻生，且對於申請人資格及租屋狀況異動情形尚乏定期查核機制，允宜</w:t>
      </w:r>
      <w:proofErr w:type="gramStart"/>
      <w:r w:rsidR="00121B37" w:rsidRPr="001F6AE6">
        <w:rPr>
          <w:rFonts w:ascii="標楷體" w:eastAsia="標楷體" w:hAnsi="標楷體" w:hint="eastAsia"/>
          <w:b/>
          <w:color w:val="000000" w:themeColor="text1"/>
          <w:sz w:val="28"/>
          <w:szCs w:val="28"/>
        </w:rPr>
        <w:t>研</w:t>
      </w:r>
      <w:proofErr w:type="gramEnd"/>
      <w:r w:rsidR="00121B37" w:rsidRPr="001F6AE6">
        <w:rPr>
          <w:rFonts w:ascii="標楷體" w:eastAsia="標楷體" w:hAnsi="標楷體" w:hint="eastAsia"/>
          <w:b/>
          <w:color w:val="000000" w:themeColor="text1"/>
          <w:sz w:val="28"/>
          <w:szCs w:val="28"/>
        </w:rPr>
        <w:t>謀建立風險導向審查機制，運用跨機關資料強化審查作業，並積極追繳租金補貼</w:t>
      </w:r>
      <w:proofErr w:type="gramStart"/>
      <w:r w:rsidR="00121B37" w:rsidRPr="001F6AE6">
        <w:rPr>
          <w:rFonts w:ascii="標楷體" w:eastAsia="標楷體" w:hAnsi="標楷體" w:hint="eastAsia"/>
          <w:b/>
          <w:color w:val="000000" w:themeColor="text1"/>
          <w:sz w:val="28"/>
          <w:szCs w:val="28"/>
        </w:rPr>
        <w:t>溢</w:t>
      </w:r>
      <w:proofErr w:type="gramEnd"/>
      <w:r w:rsidR="00121B37" w:rsidRPr="001F6AE6">
        <w:rPr>
          <w:rFonts w:ascii="標楷體" w:eastAsia="標楷體" w:hAnsi="標楷體" w:hint="eastAsia"/>
          <w:b/>
          <w:color w:val="000000" w:themeColor="text1"/>
          <w:sz w:val="28"/>
          <w:szCs w:val="28"/>
        </w:rPr>
        <w:t>領款項，以確保政府補助資源有效配置</w:t>
      </w:r>
      <w:r w:rsidR="00A726FA" w:rsidRPr="001F6AE6">
        <w:rPr>
          <w:rFonts w:ascii="標楷體" w:eastAsia="標楷體" w:hAnsi="標楷體" w:hint="eastAsia"/>
          <w:b/>
          <w:color w:val="000000" w:themeColor="text1"/>
          <w:sz w:val="28"/>
          <w:szCs w:val="28"/>
        </w:rPr>
        <w:t>。</w:t>
      </w:r>
    </w:p>
    <w:p w14:paraId="54CBAFF9" w14:textId="7276635A" w:rsidR="00595430" w:rsidRPr="001F6AE6" w:rsidRDefault="00A726FA" w:rsidP="007111E5">
      <w:pPr>
        <w:widowControl/>
        <w:overflowPunct w:val="0"/>
        <w:spacing w:line="580" w:lineRule="exact"/>
        <w:ind w:firstLineChars="200" w:firstLine="480"/>
        <w:jc w:val="both"/>
        <w:rPr>
          <w:rFonts w:ascii="標楷體" w:eastAsia="標楷體" w:hAnsi="標楷體"/>
          <w:color w:val="000000" w:themeColor="text1"/>
          <w:spacing w:val="1"/>
          <w:highlight w:val="yellow"/>
        </w:rPr>
      </w:pPr>
      <w:r w:rsidRPr="001F6AE6">
        <w:rPr>
          <w:rFonts w:ascii="標楷體" w:eastAsia="標楷體" w:hAnsi="標楷體" w:hint="eastAsia"/>
          <w:color w:val="000000" w:themeColor="text1"/>
        </w:rPr>
        <w:t>內政部</w:t>
      </w:r>
      <w:r w:rsidR="00121B37" w:rsidRPr="001F6AE6">
        <w:rPr>
          <w:rFonts w:ascii="標楷體" w:eastAsia="標楷體" w:hAnsi="標楷體" w:hint="eastAsia"/>
          <w:color w:val="000000" w:themeColor="text1"/>
        </w:rPr>
        <w:t>辦理300億元中央擴大租金補貼專案計畫（下稱300億元租金補貼專案），計畫期程為111至115年度，每年度編列預算300億元，預計補助至少50萬戶租屋家庭，114至115年度估計每年補貼75萬戶，針對一定所得以下無自有住宅之個人或家庭提供租金補貼，並為鼓勵婚育及加強關懷弱勢，予以加碼補貼。有關租金補貼案件之審查、核定及撥款等作業，原係由內政部國土管理署（下稱國土管理署）統一辦理，自112年起放寬申請資格及簡化辦理程序，由地方政府協助申請案件之受理及審查；</w:t>
      </w:r>
      <w:proofErr w:type="gramStart"/>
      <w:r w:rsidR="00121B37" w:rsidRPr="001F6AE6">
        <w:rPr>
          <w:rFonts w:ascii="標楷體" w:eastAsia="標楷體" w:hAnsi="標楷體" w:hint="eastAsia"/>
          <w:color w:val="000000" w:themeColor="text1"/>
        </w:rPr>
        <w:t>嗣114</w:t>
      </w:r>
      <w:proofErr w:type="gramEnd"/>
      <w:r w:rsidR="00121B37" w:rsidRPr="001F6AE6">
        <w:rPr>
          <w:rFonts w:ascii="標楷體" w:eastAsia="標楷體" w:hAnsi="標楷體" w:hint="eastAsia"/>
          <w:color w:val="000000" w:themeColor="text1"/>
        </w:rPr>
        <w:t>年度再次修正相關業務分工，由國土管理署辦理租金補貼案件之撥款作業，而由地方政府辦理申請案件之受理、審查、核定（新增業務）作業。經查其執行情形，核有：A.300億元租金補貼專案</w:t>
      </w:r>
      <w:proofErr w:type="gramStart"/>
      <w:r w:rsidR="00121B37" w:rsidRPr="001F6AE6">
        <w:rPr>
          <w:rFonts w:ascii="標楷體" w:eastAsia="標楷體" w:hAnsi="標楷體" w:hint="eastAsia"/>
          <w:color w:val="000000" w:themeColor="text1"/>
        </w:rPr>
        <w:t>111</w:t>
      </w:r>
      <w:proofErr w:type="gramEnd"/>
      <w:r w:rsidR="00121B37" w:rsidRPr="001F6AE6">
        <w:rPr>
          <w:rFonts w:ascii="標楷體" w:eastAsia="標楷體" w:hAnsi="標楷體" w:hint="eastAsia"/>
          <w:color w:val="000000" w:themeColor="text1"/>
        </w:rPr>
        <w:t>年度核定27.8萬戶，112至113年度核定75.4萬戶，</w:t>
      </w:r>
      <w:proofErr w:type="gramStart"/>
      <w:r w:rsidR="00121B37" w:rsidRPr="001F6AE6">
        <w:rPr>
          <w:rFonts w:ascii="標楷體" w:eastAsia="標楷體" w:hAnsi="標楷體" w:hint="eastAsia"/>
          <w:color w:val="000000" w:themeColor="text1"/>
        </w:rPr>
        <w:t>114</w:t>
      </w:r>
      <w:proofErr w:type="gramEnd"/>
      <w:r w:rsidR="00121B37" w:rsidRPr="001F6AE6">
        <w:rPr>
          <w:rFonts w:ascii="標楷體" w:eastAsia="標楷體" w:hAnsi="標楷體" w:hint="eastAsia"/>
          <w:color w:val="000000" w:themeColor="text1"/>
        </w:rPr>
        <w:t>年度核定91.3萬餘戶，近年補貼戶數大幅增加，預算累計執行數786億3,308萬餘元。截至115年3月底止，111至114年度民眾溢領租金補貼案件計6萬7,364件，累計溢領金額8億720萬餘元，主要係因租金補貼核撥期間發生申請人及其家庭成員（下統稱家庭成員）資格及租屋情況變動，如家庭成員繼承、購屋、受贈等持有自有房屋、租約提前終止、申請人死亡等所致；其中尚待追繳者計2萬4,171件，待追繳金額3億6,823萬餘元，占應收繳溢領金額8億720萬餘元之45.62％；另國土管理署移送司法及警察機關調查之案件計192案，其中經法院判刑確定39案、偵查中153案。民眾溢領、詐領租金補貼情事頻生，且隨年度核定戶數持續增加，地方政府相關審核及查證作業之人力與時間有限，恐增加後續溢領追繳及實際稽查之困難度；B.國土管理署及地方政府受理租金補貼案件，主要係於年度新申請、以前年度舊案帶入或租約屆期補件之租賃地址與前次不同時，始審查申請人身分資格是否符合規定；其中對於其家庭成員是否持有自有房屋之審查，係依財稅機關提供該等人員不動產持有狀況予以查核，惟本部前運用內政部地政司建物所有權、不動產交易實價登錄購置房屋等資料，查核發現111至113年度租金補貼</w:t>
      </w:r>
      <w:proofErr w:type="gramStart"/>
      <w:r w:rsidR="00121B37" w:rsidRPr="001F6AE6">
        <w:rPr>
          <w:rFonts w:ascii="標楷體" w:eastAsia="標楷體" w:hAnsi="標楷體" w:hint="eastAsia"/>
          <w:color w:val="000000" w:themeColor="text1"/>
        </w:rPr>
        <w:t>案件間有家庭</w:t>
      </w:r>
      <w:proofErr w:type="gramEnd"/>
      <w:r w:rsidR="00121B37" w:rsidRPr="001F6AE6">
        <w:rPr>
          <w:rFonts w:ascii="標楷體" w:eastAsia="標楷體" w:hAnsi="標楷體" w:hint="eastAsia"/>
          <w:color w:val="000000" w:themeColor="text1"/>
        </w:rPr>
        <w:t>成員持有自有房屋之異常情</w:t>
      </w:r>
      <w:r w:rsidR="00121B37" w:rsidRPr="001F6AE6">
        <w:rPr>
          <w:rFonts w:ascii="標楷體" w:eastAsia="標楷體" w:hAnsi="標楷體" w:hint="eastAsia"/>
          <w:color w:val="000000" w:themeColor="text1"/>
        </w:rPr>
        <w:lastRenderedPageBreak/>
        <w:t>事，經函請國土管理署查</w:t>
      </w:r>
      <w:proofErr w:type="gramStart"/>
      <w:r w:rsidR="00121B37" w:rsidRPr="001F6AE6">
        <w:rPr>
          <w:rFonts w:ascii="標楷體" w:eastAsia="標楷體" w:hAnsi="標楷體" w:hint="eastAsia"/>
          <w:color w:val="000000" w:themeColor="text1"/>
        </w:rPr>
        <w:t>明確屬溢</w:t>
      </w:r>
      <w:proofErr w:type="gramEnd"/>
      <w:r w:rsidR="00121B37" w:rsidRPr="001F6AE6">
        <w:rPr>
          <w:rFonts w:ascii="標楷體" w:eastAsia="標楷體" w:hAnsi="標楷體" w:hint="eastAsia"/>
          <w:color w:val="000000" w:themeColor="text1"/>
        </w:rPr>
        <w:t>領租金補貼案件者，計有2,668件，溢領金額5,996萬餘元，顯見如核定補貼後未定期查核申請人於租賃期間之資格異動及持有房屋狀況，除部分因檢舉或通報案件可及時確認並立案追繳溢領租金補貼外，需</w:t>
      </w:r>
      <w:proofErr w:type="gramStart"/>
      <w:r w:rsidR="00121B37" w:rsidRPr="001F6AE6">
        <w:rPr>
          <w:rFonts w:ascii="標楷體" w:eastAsia="標楷體" w:hAnsi="標楷體" w:hint="eastAsia"/>
          <w:color w:val="000000" w:themeColor="text1"/>
        </w:rPr>
        <w:t>俟</w:t>
      </w:r>
      <w:proofErr w:type="gramEnd"/>
      <w:r w:rsidR="00121B37" w:rsidRPr="001F6AE6">
        <w:rPr>
          <w:rFonts w:ascii="標楷體" w:eastAsia="標楷體" w:hAnsi="標楷體" w:hint="eastAsia"/>
          <w:color w:val="000000" w:themeColor="text1"/>
        </w:rPr>
        <w:t>申請次年度租金補貼時，始能發現申請人資格不符及立案追繳等情事。經函請內政部督促國土管理署及地方政府運用政府跨機關資料強化審查作業，並積極追繳租金補貼</w:t>
      </w:r>
      <w:proofErr w:type="gramStart"/>
      <w:r w:rsidR="00121B37" w:rsidRPr="001F6AE6">
        <w:rPr>
          <w:rFonts w:ascii="標楷體" w:eastAsia="標楷體" w:hAnsi="標楷體" w:hint="eastAsia"/>
          <w:color w:val="000000" w:themeColor="text1"/>
        </w:rPr>
        <w:t>溢</w:t>
      </w:r>
      <w:proofErr w:type="gramEnd"/>
      <w:r w:rsidR="00121B37" w:rsidRPr="001F6AE6">
        <w:rPr>
          <w:rFonts w:ascii="標楷體" w:eastAsia="標楷體" w:hAnsi="標楷體" w:hint="eastAsia"/>
          <w:color w:val="000000" w:themeColor="text1"/>
        </w:rPr>
        <w:t>領款項，及</w:t>
      </w:r>
      <w:proofErr w:type="gramStart"/>
      <w:r w:rsidR="00121B37" w:rsidRPr="001F6AE6">
        <w:rPr>
          <w:rFonts w:ascii="標楷體" w:eastAsia="標楷體" w:hAnsi="標楷體" w:hint="eastAsia"/>
          <w:color w:val="000000" w:themeColor="text1"/>
        </w:rPr>
        <w:t>研</w:t>
      </w:r>
      <w:proofErr w:type="gramEnd"/>
      <w:r w:rsidR="00121B37" w:rsidRPr="001F6AE6">
        <w:rPr>
          <w:rFonts w:ascii="標楷體" w:eastAsia="標楷體" w:hAnsi="標楷體" w:hint="eastAsia"/>
          <w:color w:val="000000" w:themeColor="text1"/>
        </w:rPr>
        <w:t>議建立一致性之定期查核租賃狀況、資格變動等機制，</w:t>
      </w:r>
      <w:proofErr w:type="gramStart"/>
      <w:r w:rsidR="00121B37" w:rsidRPr="001F6AE6">
        <w:rPr>
          <w:rFonts w:ascii="標楷體" w:eastAsia="標楷體" w:hAnsi="標楷體" w:hint="eastAsia"/>
          <w:color w:val="000000" w:themeColor="text1"/>
        </w:rPr>
        <w:t>俾減少溢發租金</w:t>
      </w:r>
      <w:proofErr w:type="gramEnd"/>
      <w:r w:rsidR="00121B37" w:rsidRPr="001F6AE6">
        <w:rPr>
          <w:rFonts w:ascii="標楷體" w:eastAsia="標楷體" w:hAnsi="標楷體" w:hint="eastAsia"/>
          <w:color w:val="000000" w:themeColor="text1"/>
        </w:rPr>
        <w:t>補貼情事再生，以確保政府補助資源有效配置，提升租金補貼專案執行效益。據復：A.持續督導地方政府辦理溢領追繳作業及掌握執行進度，並定期召開會議就執行租金補貼業務問題提供協助與意見交流，</w:t>
      </w:r>
      <w:proofErr w:type="gramStart"/>
      <w:r w:rsidR="00121B37" w:rsidRPr="001F6AE6">
        <w:rPr>
          <w:rFonts w:ascii="標楷體" w:eastAsia="標楷體" w:hAnsi="標楷體" w:hint="eastAsia"/>
          <w:color w:val="000000" w:themeColor="text1"/>
        </w:rPr>
        <w:t>俾</w:t>
      </w:r>
      <w:proofErr w:type="gramEnd"/>
      <w:r w:rsidR="00121B37" w:rsidRPr="001F6AE6">
        <w:rPr>
          <w:rFonts w:ascii="標楷體" w:eastAsia="標楷體" w:hAnsi="標楷體" w:hint="eastAsia"/>
          <w:color w:val="000000" w:themeColor="text1"/>
        </w:rPr>
        <w:t>利業務順利推動，以保障補貼資源有效運用。另</w:t>
      </w:r>
      <w:proofErr w:type="gramStart"/>
      <w:r w:rsidR="00121B37" w:rsidRPr="001F6AE6">
        <w:rPr>
          <w:rFonts w:ascii="標楷體" w:eastAsia="標楷體" w:hAnsi="標楷體" w:hint="eastAsia"/>
          <w:color w:val="000000" w:themeColor="text1"/>
        </w:rPr>
        <w:t>對於詐</w:t>
      </w:r>
      <w:proofErr w:type="gramEnd"/>
      <w:r w:rsidR="00121B37" w:rsidRPr="001F6AE6">
        <w:rPr>
          <w:rFonts w:ascii="標楷體" w:eastAsia="標楷體" w:hAnsi="標楷體" w:hint="eastAsia"/>
          <w:color w:val="000000" w:themeColor="text1"/>
        </w:rPr>
        <w:t>領案件，將採取司法途徑追究法律責任及追回非正當取得之租金補貼款項；B.現行租金補貼核定後，中央於每月撥款前再次進行戶政資料查核，以確認受補貼者資格及租賃關係未發生影響補助之重大變動；另每年辦理舊案帶入審查時，地方政府若發現受補貼者提供不實資料、資格不符或未實際居住，得辦理租賃事實查核，不符規定者將廢止補貼資格並追繳已撥付之補貼金額；如涉及偽造租約等刑事案件，將依法追究相關責任，以防虛偽租賃情形，確保資源運用到有需求之族群</w:t>
      </w:r>
      <w:r w:rsidRPr="001F6AE6">
        <w:rPr>
          <w:rFonts w:ascii="標楷體" w:eastAsia="標楷體" w:hAnsi="標楷體" w:hint="eastAsia"/>
          <w:color w:val="000000" w:themeColor="text1"/>
          <w:spacing w:val="1"/>
        </w:rPr>
        <w:t>。</w:t>
      </w:r>
    </w:p>
    <w:p w14:paraId="252ABBCD" w14:textId="21CF6124" w:rsidR="00F53AEC" w:rsidRPr="001F6AE6" w:rsidRDefault="00F53AEC" w:rsidP="007111E5">
      <w:pPr>
        <w:widowControl/>
        <w:overflowPunct w:val="0"/>
        <w:spacing w:line="590" w:lineRule="exact"/>
        <w:ind w:firstLineChars="450" w:firstLine="1261"/>
        <w:jc w:val="both"/>
        <w:rPr>
          <w:rFonts w:ascii="標楷體" w:eastAsia="標楷體" w:hAnsi="標楷體"/>
          <w:b/>
          <w:color w:val="000000" w:themeColor="text1"/>
          <w:sz w:val="28"/>
          <w:szCs w:val="28"/>
        </w:rPr>
      </w:pPr>
      <w:r w:rsidRPr="001F6AE6">
        <w:rPr>
          <w:rFonts w:ascii="標楷體" w:eastAsia="標楷體" w:hAnsi="標楷體" w:hint="eastAsia"/>
          <w:b/>
          <w:color w:val="000000" w:themeColor="text1"/>
          <w:sz w:val="28"/>
          <w:szCs w:val="28"/>
        </w:rPr>
        <w:t>（</w:t>
      </w:r>
      <w:r w:rsidR="00D71D1E" w:rsidRPr="001F6AE6">
        <w:rPr>
          <w:rFonts w:ascii="標楷體" w:eastAsia="標楷體" w:hAnsi="標楷體" w:hint="eastAsia"/>
          <w:b/>
          <w:color w:val="000000" w:themeColor="text1"/>
          <w:sz w:val="28"/>
          <w:szCs w:val="28"/>
        </w:rPr>
        <w:t>3</w:t>
      </w:r>
      <w:r w:rsidRPr="001F6AE6">
        <w:rPr>
          <w:rFonts w:ascii="標楷體" w:eastAsia="標楷體" w:hAnsi="標楷體" w:hint="eastAsia"/>
          <w:b/>
          <w:color w:val="000000" w:themeColor="text1"/>
          <w:sz w:val="28"/>
          <w:szCs w:val="28"/>
        </w:rPr>
        <w:t>）</w:t>
      </w:r>
      <w:r w:rsidR="007C5652" w:rsidRPr="001F6AE6">
        <w:rPr>
          <w:rFonts w:ascii="標楷體" w:eastAsia="標楷體" w:hAnsi="標楷體" w:hint="eastAsia"/>
          <w:b/>
          <w:color w:val="000000" w:themeColor="text1"/>
          <w:sz w:val="28"/>
          <w:szCs w:val="28"/>
        </w:rPr>
        <w:t xml:space="preserve">　</w:t>
      </w:r>
      <w:r w:rsidR="00A726FA" w:rsidRPr="001F6AE6">
        <w:rPr>
          <w:rFonts w:ascii="標楷體" w:eastAsia="標楷體" w:hAnsi="標楷體" w:hint="eastAsia"/>
          <w:b/>
          <w:color w:val="000000" w:themeColor="text1"/>
          <w:sz w:val="28"/>
          <w:szCs w:val="28"/>
        </w:rPr>
        <w:t>內政部</w:t>
      </w:r>
      <w:r w:rsidR="00121B37" w:rsidRPr="001F6AE6">
        <w:rPr>
          <w:rFonts w:ascii="標楷體" w:eastAsia="標楷體" w:hAnsi="標楷體" w:hint="eastAsia"/>
          <w:b/>
          <w:color w:val="000000" w:themeColor="text1"/>
          <w:sz w:val="28"/>
          <w:szCs w:val="28"/>
        </w:rPr>
        <w:t>為持續強化我國老舊建築物安全，</w:t>
      </w:r>
      <w:proofErr w:type="gramStart"/>
      <w:r w:rsidR="00121B37" w:rsidRPr="001F6AE6">
        <w:rPr>
          <w:rFonts w:ascii="標楷體" w:eastAsia="標楷體" w:hAnsi="標楷體" w:hint="eastAsia"/>
          <w:b/>
          <w:color w:val="000000" w:themeColor="text1"/>
          <w:sz w:val="28"/>
          <w:szCs w:val="28"/>
        </w:rPr>
        <w:t>研擬老宅延</w:t>
      </w:r>
      <w:proofErr w:type="gramEnd"/>
      <w:r w:rsidR="00121B37" w:rsidRPr="001F6AE6">
        <w:rPr>
          <w:rFonts w:ascii="標楷體" w:eastAsia="標楷體" w:hAnsi="標楷體" w:hint="eastAsia"/>
          <w:b/>
          <w:color w:val="000000" w:themeColor="text1"/>
          <w:sz w:val="28"/>
          <w:szCs w:val="28"/>
        </w:rPr>
        <w:t>壽機能復新計畫，並編列特別預算50億元，規劃於115及</w:t>
      </w:r>
      <w:proofErr w:type="gramStart"/>
      <w:r w:rsidR="00121B37" w:rsidRPr="001F6AE6">
        <w:rPr>
          <w:rFonts w:ascii="標楷體" w:eastAsia="標楷體" w:hAnsi="標楷體" w:hint="eastAsia"/>
          <w:b/>
          <w:color w:val="000000" w:themeColor="text1"/>
          <w:sz w:val="28"/>
          <w:szCs w:val="28"/>
        </w:rPr>
        <w:t>116</w:t>
      </w:r>
      <w:proofErr w:type="gramEnd"/>
      <w:r w:rsidR="00121B37" w:rsidRPr="001F6AE6">
        <w:rPr>
          <w:rFonts w:ascii="標楷體" w:eastAsia="標楷體" w:hAnsi="標楷體" w:hint="eastAsia"/>
          <w:b/>
          <w:color w:val="000000" w:themeColor="text1"/>
          <w:sz w:val="28"/>
          <w:szCs w:val="28"/>
        </w:rPr>
        <w:t>年度撥補中央都市更新基金，以協助民眾優化老舊建築物機能，惟依計畫申請建築物修繕補助，存有所有權人同意比率門檻高及意見整合困難等執行風險，允宜</w:t>
      </w:r>
      <w:proofErr w:type="gramStart"/>
      <w:r w:rsidR="00121B37" w:rsidRPr="001F6AE6">
        <w:rPr>
          <w:rFonts w:ascii="標楷體" w:eastAsia="標楷體" w:hAnsi="標楷體" w:hint="eastAsia"/>
          <w:b/>
          <w:color w:val="000000" w:themeColor="text1"/>
          <w:sz w:val="28"/>
          <w:szCs w:val="28"/>
        </w:rPr>
        <w:t>研</w:t>
      </w:r>
      <w:proofErr w:type="gramEnd"/>
      <w:r w:rsidR="00121B37" w:rsidRPr="001F6AE6">
        <w:rPr>
          <w:rFonts w:ascii="標楷體" w:eastAsia="標楷體" w:hAnsi="標楷體" w:hint="eastAsia"/>
          <w:b/>
          <w:color w:val="000000" w:themeColor="text1"/>
          <w:sz w:val="28"/>
          <w:szCs w:val="28"/>
        </w:rPr>
        <w:t>謀</w:t>
      </w:r>
      <w:proofErr w:type="gramStart"/>
      <w:r w:rsidR="00121B37" w:rsidRPr="001F6AE6">
        <w:rPr>
          <w:rFonts w:ascii="標楷體" w:eastAsia="標楷體" w:hAnsi="標楷體" w:hint="eastAsia"/>
          <w:b/>
          <w:color w:val="000000" w:themeColor="text1"/>
          <w:sz w:val="28"/>
          <w:szCs w:val="28"/>
        </w:rPr>
        <w:t>因應善策</w:t>
      </w:r>
      <w:proofErr w:type="gramEnd"/>
      <w:r w:rsidR="00121B37" w:rsidRPr="001F6AE6">
        <w:rPr>
          <w:rFonts w:ascii="標楷體" w:eastAsia="標楷體" w:hAnsi="標楷體" w:hint="eastAsia"/>
          <w:b/>
          <w:color w:val="000000" w:themeColor="text1"/>
          <w:sz w:val="28"/>
          <w:szCs w:val="28"/>
        </w:rPr>
        <w:t>，以解決我國龐大老屋數量修繕需求</w:t>
      </w:r>
      <w:r w:rsidR="00A726FA" w:rsidRPr="001F6AE6">
        <w:rPr>
          <w:rFonts w:ascii="標楷體" w:eastAsia="標楷體" w:hAnsi="標楷體" w:hint="eastAsia"/>
          <w:b/>
          <w:color w:val="000000" w:themeColor="text1"/>
          <w:sz w:val="28"/>
          <w:szCs w:val="28"/>
        </w:rPr>
        <w:t>。</w:t>
      </w:r>
    </w:p>
    <w:p w14:paraId="28AF0349" w14:textId="77777777" w:rsidR="007111E5" w:rsidRDefault="00A726FA" w:rsidP="007111E5">
      <w:pPr>
        <w:widowControl/>
        <w:overflowPunct w:val="0"/>
        <w:spacing w:line="580" w:lineRule="exact"/>
        <w:ind w:firstLineChars="200" w:firstLine="484"/>
        <w:jc w:val="both"/>
        <w:rPr>
          <w:rFonts w:ascii="標楷體" w:eastAsia="標楷體" w:hAnsi="標楷體"/>
          <w:color w:val="000000" w:themeColor="text1"/>
          <w:spacing w:val="1"/>
        </w:rPr>
      </w:pPr>
      <w:r w:rsidRPr="001F6AE6">
        <w:rPr>
          <w:rFonts w:ascii="標楷體" w:eastAsia="標楷體" w:hAnsi="標楷體" w:hint="eastAsia"/>
          <w:color w:val="000000" w:themeColor="text1"/>
          <w:spacing w:val="1"/>
        </w:rPr>
        <w:t>內政部</w:t>
      </w:r>
      <w:r w:rsidR="00121B37" w:rsidRPr="001F6AE6">
        <w:rPr>
          <w:rFonts w:ascii="標楷體" w:eastAsia="標楷體" w:hAnsi="標楷體" w:hint="eastAsia"/>
          <w:color w:val="000000" w:themeColor="text1"/>
          <w:spacing w:val="1"/>
        </w:rPr>
        <w:t>因應我國老屋數量逐年攀升，為持續提升老舊建築物安全及優化高齡者居住環境，提出「</w:t>
      </w:r>
      <w:proofErr w:type="gramStart"/>
      <w:r w:rsidR="00121B37" w:rsidRPr="001F6AE6">
        <w:rPr>
          <w:rFonts w:ascii="標楷體" w:eastAsia="標楷體" w:hAnsi="標楷體" w:hint="eastAsia"/>
          <w:color w:val="000000" w:themeColor="text1"/>
          <w:spacing w:val="1"/>
        </w:rPr>
        <w:t>老宅延壽</w:t>
      </w:r>
      <w:proofErr w:type="gramEnd"/>
      <w:r w:rsidR="00121B37" w:rsidRPr="001F6AE6">
        <w:rPr>
          <w:rFonts w:ascii="標楷體" w:eastAsia="標楷體" w:hAnsi="標楷體" w:hint="eastAsia"/>
          <w:color w:val="000000" w:themeColor="text1"/>
          <w:spacing w:val="1"/>
        </w:rPr>
        <w:t>機能復新計畫（114－116年）」（下稱老宅延壽計畫）草案，並於「中央政府因應國際情勢強化經濟社會及民生國安韌性特別預算」國土管理署及所屬「老屋修繕」項下編列50億元，規劃於115及</w:t>
      </w:r>
      <w:proofErr w:type="gramStart"/>
      <w:r w:rsidR="00121B37" w:rsidRPr="001F6AE6">
        <w:rPr>
          <w:rFonts w:ascii="標楷體" w:eastAsia="標楷體" w:hAnsi="標楷體" w:hint="eastAsia"/>
          <w:color w:val="000000" w:themeColor="text1"/>
          <w:spacing w:val="1"/>
        </w:rPr>
        <w:t>116</w:t>
      </w:r>
      <w:proofErr w:type="gramEnd"/>
      <w:r w:rsidR="00121B37" w:rsidRPr="001F6AE6">
        <w:rPr>
          <w:rFonts w:ascii="標楷體" w:eastAsia="標楷體" w:hAnsi="標楷體" w:hint="eastAsia"/>
          <w:color w:val="000000" w:themeColor="text1"/>
          <w:spacing w:val="1"/>
        </w:rPr>
        <w:t>年度各撥補中央都市更新基金25億元，補助屋齡30年以上且耐震初評安全之4至6層樓集合住宅（公寓）及6層樓</w:t>
      </w:r>
      <w:proofErr w:type="gramStart"/>
      <w:r w:rsidR="00121B37" w:rsidRPr="001F6AE6">
        <w:rPr>
          <w:rFonts w:ascii="標楷體" w:eastAsia="標楷體" w:hAnsi="標楷體" w:hint="eastAsia"/>
          <w:color w:val="000000" w:themeColor="text1"/>
          <w:spacing w:val="1"/>
        </w:rPr>
        <w:t>以下透</w:t>
      </w:r>
      <w:proofErr w:type="gramEnd"/>
      <w:r w:rsidR="00121B37" w:rsidRPr="001F6AE6">
        <w:rPr>
          <w:rFonts w:ascii="標楷體" w:eastAsia="標楷體" w:hAnsi="標楷體" w:hint="eastAsia"/>
          <w:color w:val="000000" w:themeColor="text1"/>
          <w:spacing w:val="1"/>
        </w:rPr>
        <w:t>天住宅，辦理建築物整建維護、住宅修繕等作業。內政部已提出</w:t>
      </w:r>
      <w:proofErr w:type="gramStart"/>
      <w:r w:rsidR="00121B37" w:rsidRPr="001F6AE6">
        <w:rPr>
          <w:rFonts w:ascii="標楷體" w:eastAsia="標楷體" w:hAnsi="標楷體" w:hint="eastAsia"/>
          <w:color w:val="000000" w:themeColor="text1"/>
          <w:spacing w:val="1"/>
        </w:rPr>
        <w:t>老宅延壽</w:t>
      </w:r>
      <w:proofErr w:type="gramEnd"/>
      <w:r w:rsidR="00121B37" w:rsidRPr="001F6AE6">
        <w:rPr>
          <w:rFonts w:ascii="標楷體" w:eastAsia="標楷體" w:hAnsi="標楷體" w:hint="eastAsia"/>
          <w:color w:val="000000" w:themeColor="text1"/>
          <w:spacing w:val="1"/>
        </w:rPr>
        <w:t>計畫草案，</w:t>
      </w:r>
      <w:proofErr w:type="gramStart"/>
      <w:r w:rsidR="00121B37" w:rsidRPr="001F6AE6">
        <w:rPr>
          <w:rFonts w:ascii="標楷體" w:eastAsia="標楷體" w:hAnsi="標楷體" w:hint="eastAsia"/>
          <w:color w:val="000000" w:themeColor="text1"/>
          <w:spacing w:val="1"/>
        </w:rPr>
        <w:t>併</w:t>
      </w:r>
      <w:proofErr w:type="gramEnd"/>
      <w:r w:rsidR="00121B37" w:rsidRPr="001F6AE6">
        <w:rPr>
          <w:rFonts w:ascii="標楷體" w:eastAsia="標楷體" w:hAnsi="標楷體" w:hint="eastAsia"/>
          <w:color w:val="000000" w:themeColor="text1"/>
          <w:spacing w:val="1"/>
        </w:rPr>
        <w:t>「因應國際情勢強化老舊建築物修繕補助辦法（草案）」於114</w:t>
      </w:r>
    </w:p>
    <w:p w14:paraId="12437D8D" w14:textId="1D5A34F9" w:rsidR="00854BCC" w:rsidRPr="001F6AE6" w:rsidRDefault="00121B37" w:rsidP="007111E5">
      <w:pPr>
        <w:widowControl/>
        <w:overflowPunct w:val="0"/>
        <w:spacing w:line="608" w:lineRule="exact"/>
        <w:jc w:val="both"/>
        <w:rPr>
          <w:rFonts w:ascii="標楷體" w:eastAsia="標楷體" w:hAnsi="標楷體"/>
          <w:color w:val="000000" w:themeColor="text1"/>
          <w:spacing w:val="1"/>
          <w:sz w:val="32"/>
          <w:szCs w:val="32"/>
        </w:rPr>
      </w:pPr>
      <w:r w:rsidRPr="001F6AE6">
        <w:rPr>
          <w:rFonts w:ascii="標楷體" w:eastAsia="標楷體" w:hAnsi="標楷體" w:hint="eastAsia"/>
          <w:color w:val="000000" w:themeColor="text1"/>
          <w:spacing w:val="1"/>
        </w:rPr>
        <w:lastRenderedPageBreak/>
        <w:t>年9月11日函送行政院審查，惟截至114年底尚未獲核定。依</w:t>
      </w:r>
      <w:proofErr w:type="gramStart"/>
      <w:r w:rsidRPr="001F6AE6">
        <w:rPr>
          <w:rFonts w:ascii="標楷體" w:eastAsia="標楷體" w:hAnsi="標楷體" w:hint="eastAsia"/>
          <w:color w:val="000000" w:themeColor="text1"/>
          <w:spacing w:val="1"/>
        </w:rPr>
        <w:t>老宅延壽</w:t>
      </w:r>
      <w:proofErr w:type="gramEnd"/>
      <w:r w:rsidRPr="001F6AE6">
        <w:rPr>
          <w:rFonts w:ascii="標楷體" w:eastAsia="標楷體" w:hAnsi="標楷體" w:hint="eastAsia"/>
          <w:color w:val="000000" w:themeColor="text1"/>
          <w:spacing w:val="1"/>
        </w:rPr>
        <w:t>計畫草案與都市危險及老舊建築物加速重建條例修正草案配合增訂之修繕處理機制，及都市危險及老舊建築物結構安全性能評估辦法第3條規定，</w:t>
      </w:r>
      <w:proofErr w:type="gramStart"/>
      <w:r w:rsidRPr="001F6AE6">
        <w:rPr>
          <w:rFonts w:ascii="標楷體" w:eastAsia="標楷體" w:hAnsi="標楷體" w:hint="eastAsia"/>
          <w:color w:val="000000" w:themeColor="text1"/>
          <w:spacing w:val="1"/>
        </w:rPr>
        <w:t>公寓或透天</w:t>
      </w:r>
      <w:proofErr w:type="gramEnd"/>
      <w:r w:rsidRPr="001F6AE6">
        <w:rPr>
          <w:rFonts w:ascii="標楷體" w:eastAsia="標楷體" w:hAnsi="標楷體" w:hint="eastAsia"/>
          <w:color w:val="000000" w:themeColor="text1"/>
          <w:spacing w:val="1"/>
        </w:rPr>
        <w:t>住宅申請建築物修繕補助前，應經建築物所有權人逾半數之同意辦理建築物結構安全性能評估，且初步評估結果為乙級之合法建築物始得申請。又</w:t>
      </w:r>
      <w:proofErr w:type="gramStart"/>
      <w:r w:rsidRPr="001F6AE6">
        <w:rPr>
          <w:rFonts w:ascii="標楷體" w:eastAsia="標楷體" w:hAnsi="標楷體" w:hint="eastAsia"/>
          <w:color w:val="000000" w:themeColor="text1"/>
          <w:spacing w:val="1"/>
        </w:rPr>
        <w:t>老宅延壽</w:t>
      </w:r>
      <w:proofErr w:type="gramEnd"/>
      <w:r w:rsidRPr="001F6AE6">
        <w:rPr>
          <w:rFonts w:ascii="標楷體" w:eastAsia="標楷體" w:hAnsi="標楷體" w:hint="eastAsia"/>
          <w:color w:val="000000" w:themeColor="text1"/>
          <w:spacing w:val="1"/>
        </w:rPr>
        <w:t>計畫之修繕補助項目包含建築物共用部分修繕（包含建築物立面修繕、違建拆除、增設</w:t>
      </w:r>
      <w:proofErr w:type="gramStart"/>
      <w:r w:rsidRPr="001F6AE6">
        <w:rPr>
          <w:rFonts w:ascii="標楷體" w:eastAsia="標楷體" w:hAnsi="標楷體" w:hint="eastAsia"/>
          <w:color w:val="000000" w:themeColor="text1"/>
          <w:spacing w:val="1"/>
        </w:rPr>
        <w:t>昇</w:t>
      </w:r>
      <w:proofErr w:type="gramEnd"/>
      <w:r w:rsidRPr="001F6AE6">
        <w:rPr>
          <w:rFonts w:ascii="標楷體" w:eastAsia="標楷體" w:hAnsi="標楷體" w:hint="eastAsia"/>
          <w:color w:val="000000" w:themeColor="text1"/>
          <w:spacing w:val="1"/>
        </w:rPr>
        <w:t>降設備等）及住宅專有部分修繕（包含居家安全及無障礙設施設備修繕等）等2部分，公寓及透天住宅應先分別申請至少3項及1項共用部分修繕補助後，始得申請專有部分修繕補助，補助總額均不得超過總工程經費65％，且需</w:t>
      </w:r>
      <w:proofErr w:type="gramStart"/>
      <w:r w:rsidRPr="001F6AE6">
        <w:rPr>
          <w:rFonts w:ascii="標楷體" w:eastAsia="標楷體" w:hAnsi="標楷體" w:hint="eastAsia"/>
          <w:color w:val="000000" w:themeColor="text1"/>
          <w:spacing w:val="1"/>
        </w:rPr>
        <w:t>俟</w:t>
      </w:r>
      <w:proofErr w:type="gramEnd"/>
      <w:r w:rsidRPr="001F6AE6">
        <w:rPr>
          <w:rFonts w:ascii="標楷體" w:eastAsia="標楷體" w:hAnsi="標楷體" w:hint="eastAsia"/>
          <w:color w:val="000000" w:themeColor="text1"/>
          <w:spacing w:val="1"/>
        </w:rPr>
        <w:t>工程完工經市縣政府同意備查後始得請領補助款。另申請建築物共用部分修繕補助，應由公寓大廈管理委員會（下稱管委會）或管理負責人檢附區分所有權人（下稱區權人）會議決議通過之紀錄，無管委會或管理負責人者，應經申請範圍</w:t>
      </w:r>
      <w:proofErr w:type="gramStart"/>
      <w:r w:rsidRPr="001F6AE6">
        <w:rPr>
          <w:rFonts w:ascii="標楷體" w:eastAsia="標楷體" w:hAnsi="標楷體" w:hint="eastAsia"/>
          <w:color w:val="000000" w:themeColor="text1"/>
          <w:spacing w:val="1"/>
        </w:rPr>
        <w:t>內區權人</w:t>
      </w:r>
      <w:proofErr w:type="gramEnd"/>
      <w:r w:rsidRPr="001F6AE6">
        <w:rPr>
          <w:rFonts w:ascii="標楷體" w:eastAsia="標楷體" w:hAnsi="標楷體" w:hint="eastAsia"/>
          <w:color w:val="000000" w:themeColor="text1"/>
          <w:spacing w:val="1"/>
        </w:rPr>
        <w:t>全體同意。惟依公寓大廈管理條例第31條規定，</w:t>
      </w:r>
      <w:proofErr w:type="gramStart"/>
      <w:r w:rsidRPr="001F6AE6">
        <w:rPr>
          <w:rFonts w:ascii="標楷體" w:eastAsia="標楷體" w:hAnsi="標楷體" w:hint="eastAsia"/>
          <w:color w:val="000000" w:themeColor="text1"/>
          <w:spacing w:val="1"/>
        </w:rPr>
        <w:t>區權人</w:t>
      </w:r>
      <w:proofErr w:type="gramEnd"/>
      <w:r w:rsidRPr="001F6AE6">
        <w:rPr>
          <w:rFonts w:ascii="標楷體" w:eastAsia="標楷體" w:hAnsi="標楷體" w:hint="eastAsia"/>
          <w:color w:val="000000" w:themeColor="text1"/>
          <w:spacing w:val="1"/>
        </w:rPr>
        <w:t>會議決議原則須三分之二以上人數出席及出席人數四分之三以上同意，門檻較高，且舉凡增設</w:t>
      </w:r>
      <w:proofErr w:type="gramStart"/>
      <w:r w:rsidRPr="001F6AE6">
        <w:rPr>
          <w:rFonts w:ascii="標楷體" w:eastAsia="標楷體" w:hAnsi="標楷體" w:hint="eastAsia"/>
          <w:color w:val="000000" w:themeColor="text1"/>
          <w:spacing w:val="1"/>
        </w:rPr>
        <w:t>昇</w:t>
      </w:r>
      <w:proofErr w:type="gramEnd"/>
      <w:r w:rsidRPr="001F6AE6">
        <w:rPr>
          <w:rFonts w:ascii="標楷體" w:eastAsia="標楷體" w:hAnsi="標楷體" w:hint="eastAsia"/>
          <w:color w:val="000000" w:themeColor="text1"/>
          <w:spacing w:val="1"/>
        </w:rPr>
        <w:t>降設備、違建拆除或建築物外牆修繕等共用部分修繕補助項目，民眾意見通常較為分歧而不易整合。又無成立管理組織之</w:t>
      </w:r>
      <w:proofErr w:type="gramStart"/>
      <w:r w:rsidRPr="001F6AE6">
        <w:rPr>
          <w:rFonts w:ascii="標楷體" w:eastAsia="標楷體" w:hAnsi="標楷體" w:hint="eastAsia"/>
          <w:color w:val="000000" w:themeColor="text1"/>
          <w:spacing w:val="1"/>
        </w:rPr>
        <w:t>公寓或透天</w:t>
      </w:r>
      <w:proofErr w:type="gramEnd"/>
      <w:r w:rsidRPr="001F6AE6">
        <w:rPr>
          <w:rFonts w:ascii="標楷體" w:eastAsia="標楷體" w:hAnsi="標楷體" w:hint="eastAsia"/>
          <w:color w:val="000000" w:themeColor="text1"/>
          <w:spacing w:val="1"/>
        </w:rPr>
        <w:t>住宅，應取得全體所有權人同意，申請門檻更高；而符合</w:t>
      </w:r>
      <w:proofErr w:type="gramStart"/>
      <w:r w:rsidRPr="001F6AE6">
        <w:rPr>
          <w:rFonts w:ascii="標楷體" w:eastAsia="標楷體" w:hAnsi="標楷體" w:hint="eastAsia"/>
          <w:color w:val="000000" w:themeColor="text1"/>
          <w:spacing w:val="1"/>
        </w:rPr>
        <w:t>老宅延壽</w:t>
      </w:r>
      <w:proofErr w:type="gramEnd"/>
      <w:r w:rsidRPr="001F6AE6">
        <w:rPr>
          <w:rFonts w:ascii="標楷體" w:eastAsia="標楷體" w:hAnsi="標楷體" w:hint="eastAsia"/>
          <w:color w:val="000000" w:themeColor="text1"/>
          <w:spacing w:val="1"/>
        </w:rPr>
        <w:t>計畫草案資格之6層樓以下老舊公寓多數尚未依公寓大廈管理條例規定成立管理組織，更加降低民眾申請意願及成案率，恐影響政策執行與計畫目標之達成。經函請內政部就</w:t>
      </w:r>
      <w:proofErr w:type="gramStart"/>
      <w:r w:rsidRPr="001F6AE6">
        <w:rPr>
          <w:rFonts w:ascii="標楷體" w:eastAsia="標楷體" w:hAnsi="標楷體" w:hint="eastAsia"/>
          <w:color w:val="000000" w:themeColor="text1"/>
          <w:spacing w:val="1"/>
        </w:rPr>
        <w:t>老宅延壽</w:t>
      </w:r>
      <w:proofErr w:type="gramEnd"/>
      <w:r w:rsidRPr="001F6AE6">
        <w:rPr>
          <w:rFonts w:ascii="標楷體" w:eastAsia="標楷體" w:hAnsi="標楷體" w:hint="eastAsia"/>
          <w:color w:val="000000" w:themeColor="text1"/>
          <w:spacing w:val="1"/>
        </w:rPr>
        <w:t>計畫面臨住戶整合不易、自籌款負擔沉重等</w:t>
      </w:r>
      <w:proofErr w:type="gramStart"/>
      <w:r w:rsidRPr="001F6AE6">
        <w:rPr>
          <w:rFonts w:ascii="標楷體" w:eastAsia="標楷體" w:hAnsi="標楷體" w:hint="eastAsia"/>
          <w:color w:val="000000" w:themeColor="text1"/>
          <w:spacing w:val="1"/>
        </w:rPr>
        <w:t>研</w:t>
      </w:r>
      <w:proofErr w:type="gramEnd"/>
      <w:r w:rsidRPr="001F6AE6">
        <w:rPr>
          <w:rFonts w:ascii="標楷體" w:eastAsia="標楷體" w:hAnsi="標楷體" w:hint="eastAsia"/>
          <w:color w:val="000000" w:themeColor="text1"/>
          <w:spacing w:val="1"/>
        </w:rPr>
        <w:t>謀</w:t>
      </w:r>
      <w:proofErr w:type="gramStart"/>
      <w:r w:rsidRPr="001F6AE6">
        <w:rPr>
          <w:rFonts w:ascii="標楷體" w:eastAsia="標楷體" w:hAnsi="標楷體" w:hint="eastAsia"/>
          <w:color w:val="000000" w:themeColor="text1"/>
          <w:spacing w:val="1"/>
        </w:rPr>
        <w:t>因應善策並</w:t>
      </w:r>
      <w:proofErr w:type="gramEnd"/>
      <w:r w:rsidRPr="001F6AE6">
        <w:rPr>
          <w:rFonts w:ascii="標楷體" w:eastAsia="標楷體" w:hAnsi="標楷體" w:hint="eastAsia"/>
          <w:color w:val="000000" w:themeColor="text1"/>
          <w:spacing w:val="1"/>
        </w:rPr>
        <w:t>積極推動，以提升民眾居住品質，保障民眾居住安全。據復：</w:t>
      </w:r>
      <w:proofErr w:type="gramStart"/>
      <w:r w:rsidRPr="001F6AE6">
        <w:rPr>
          <w:rFonts w:ascii="標楷體" w:eastAsia="標楷體" w:hAnsi="標楷體" w:hint="eastAsia"/>
          <w:color w:val="000000" w:themeColor="text1"/>
          <w:spacing w:val="1"/>
        </w:rPr>
        <w:t>老宅延壽</w:t>
      </w:r>
      <w:proofErr w:type="gramEnd"/>
      <w:r w:rsidRPr="001F6AE6">
        <w:rPr>
          <w:rFonts w:ascii="標楷體" w:eastAsia="標楷體" w:hAnsi="標楷體" w:hint="eastAsia"/>
          <w:color w:val="000000" w:themeColor="text1"/>
          <w:spacing w:val="1"/>
        </w:rPr>
        <w:t>計畫業於115年3月16日經行政院核定，且內政部已訂定因應國際情勢強化老舊建築物修繕補助辦法，規劃補助地方政府建置服務團隊，協助及輔導社區成立公寓大廈管理組織，建立住戶溝通平台及決策平台，透過前期需求盤點與意願整合，協助整合居民意見及凝聚所有權人共識；另為減輕民眾財務負擔，</w:t>
      </w:r>
      <w:proofErr w:type="gramStart"/>
      <w:r w:rsidRPr="001F6AE6">
        <w:rPr>
          <w:rFonts w:ascii="標楷體" w:eastAsia="標楷體" w:hAnsi="標楷體" w:hint="eastAsia"/>
          <w:color w:val="000000" w:themeColor="text1"/>
          <w:spacing w:val="1"/>
        </w:rPr>
        <w:t>研</w:t>
      </w:r>
      <w:proofErr w:type="gramEnd"/>
      <w:r w:rsidRPr="001F6AE6">
        <w:rPr>
          <w:rFonts w:ascii="標楷體" w:eastAsia="標楷體" w:hAnsi="標楷體" w:hint="eastAsia"/>
          <w:color w:val="000000" w:themeColor="text1"/>
          <w:spacing w:val="1"/>
        </w:rPr>
        <w:t>議</w:t>
      </w:r>
      <w:proofErr w:type="gramStart"/>
      <w:r w:rsidRPr="001F6AE6">
        <w:rPr>
          <w:rFonts w:ascii="標楷體" w:eastAsia="標楷體" w:hAnsi="標楷體" w:hint="eastAsia"/>
          <w:color w:val="000000" w:themeColor="text1"/>
          <w:spacing w:val="1"/>
        </w:rPr>
        <w:t>採</w:t>
      </w:r>
      <w:proofErr w:type="gramEnd"/>
      <w:r w:rsidRPr="001F6AE6">
        <w:rPr>
          <w:rFonts w:ascii="標楷體" w:eastAsia="標楷體" w:hAnsi="標楷體" w:hint="eastAsia"/>
          <w:color w:val="000000" w:themeColor="text1"/>
          <w:spacing w:val="1"/>
        </w:rPr>
        <w:t>分期撥款機制，協助民眾於計畫核定後即取得修繕所需部分資金，後續將依試行結果滾動檢討修正計畫及相關配套機制，並</w:t>
      </w:r>
      <w:proofErr w:type="gramStart"/>
      <w:r w:rsidRPr="001F6AE6">
        <w:rPr>
          <w:rFonts w:ascii="標楷體" w:eastAsia="標楷體" w:hAnsi="標楷體" w:hint="eastAsia"/>
          <w:color w:val="000000" w:themeColor="text1"/>
          <w:spacing w:val="1"/>
        </w:rPr>
        <w:t>研</w:t>
      </w:r>
      <w:proofErr w:type="gramEnd"/>
      <w:r w:rsidRPr="001F6AE6">
        <w:rPr>
          <w:rFonts w:ascii="標楷體" w:eastAsia="標楷體" w:hAnsi="標楷體" w:hint="eastAsia"/>
          <w:color w:val="000000" w:themeColor="text1"/>
          <w:spacing w:val="1"/>
        </w:rPr>
        <w:t>議檢討修正都市危險及老舊建築物加速重建條例，逐步完善本計畫之法令機制</w:t>
      </w:r>
      <w:r w:rsidR="00A726FA" w:rsidRPr="001F6AE6">
        <w:rPr>
          <w:rFonts w:ascii="標楷體" w:eastAsia="標楷體" w:hAnsi="標楷體" w:hint="eastAsia"/>
          <w:color w:val="000000" w:themeColor="text1"/>
          <w:spacing w:val="1"/>
        </w:rPr>
        <w:t>。</w:t>
      </w:r>
    </w:p>
    <w:p w14:paraId="4234402C" w14:textId="421FE3DF" w:rsidR="007B20DD" w:rsidRPr="001F6AE6" w:rsidRDefault="007B20DD" w:rsidP="007111E5">
      <w:pPr>
        <w:widowControl/>
        <w:overflowPunct w:val="0"/>
        <w:spacing w:line="580" w:lineRule="exact"/>
        <w:ind w:firstLineChars="450" w:firstLine="1261"/>
        <w:jc w:val="both"/>
        <w:rPr>
          <w:rFonts w:ascii="標楷體" w:eastAsia="標楷體" w:hAnsi="標楷體"/>
          <w:b/>
          <w:color w:val="000000" w:themeColor="text1"/>
          <w:sz w:val="28"/>
          <w:szCs w:val="28"/>
        </w:rPr>
      </w:pPr>
      <w:r w:rsidRPr="001F6AE6">
        <w:rPr>
          <w:rFonts w:ascii="標楷體" w:eastAsia="標楷體" w:hAnsi="標楷體" w:hint="eastAsia"/>
          <w:b/>
          <w:color w:val="000000" w:themeColor="text1"/>
          <w:sz w:val="28"/>
          <w:szCs w:val="28"/>
        </w:rPr>
        <w:lastRenderedPageBreak/>
        <w:t>（</w:t>
      </w:r>
      <w:r w:rsidR="00D71D1E" w:rsidRPr="001F6AE6">
        <w:rPr>
          <w:rFonts w:ascii="標楷體" w:eastAsia="標楷體" w:hAnsi="標楷體" w:hint="eastAsia"/>
          <w:b/>
          <w:color w:val="000000" w:themeColor="text1"/>
          <w:sz w:val="28"/>
          <w:szCs w:val="28"/>
        </w:rPr>
        <w:t>4</w:t>
      </w:r>
      <w:r w:rsidR="00DB6AE4" w:rsidRPr="001F6AE6">
        <w:rPr>
          <w:rFonts w:ascii="標楷體" w:eastAsia="標楷體" w:hAnsi="標楷體" w:hint="eastAsia"/>
          <w:b/>
          <w:color w:val="000000" w:themeColor="text1"/>
          <w:sz w:val="28"/>
          <w:szCs w:val="28"/>
        </w:rPr>
        <w:t xml:space="preserve">）　</w:t>
      </w:r>
      <w:r w:rsidR="00121B37" w:rsidRPr="001F6AE6">
        <w:rPr>
          <w:rFonts w:ascii="標楷體" w:eastAsia="標楷體" w:hAnsi="標楷體" w:hint="eastAsia"/>
          <w:b/>
          <w:color w:val="000000" w:themeColor="text1"/>
          <w:sz w:val="28"/>
          <w:szCs w:val="28"/>
        </w:rPr>
        <w:t>國土管理署補助各地方政府受理民眾申請改善原有住宅無障礙設施，惟各項補助措施實際執行結果與各年度核定補助件數存有落差，且補助原有住宅無障礙設施</w:t>
      </w:r>
      <w:proofErr w:type="gramStart"/>
      <w:r w:rsidR="00121B37" w:rsidRPr="001F6AE6">
        <w:rPr>
          <w:rFonts w:ascii="標楷體" w:eastAsia="標楷體" w:hAnsi="標楷體" w:hint="eastAsia"/>
          <w:b/>
          <w:color w:val="000000" w:themeColor="text1"/>
          <w:sz w:val="28"/>
          <w:szCs w:val="28"/>
        </w:rPr>
        <w:t>改善均未達</w:t>
      </w:r>
      <w:proofErr w:type="gramEnd"/>
      <w:r w:rsidR="00121B37" w:rsidRPr="001F6AE6">
        <w:rPr>
          <w:rFonts w:ascii="標楷體" w:eastAsia="標楷體" w:hAnsi="標楷體" w:hint="eastAsia"/>
          <w:b/>
          <w:color w:val="000000" w:themeColor="text1"/>
          <w:sz w:val="28"/>
          <w:szCs w:val="28"/>
        </w:rPr>
        <w:t>各年度目標值，年度預算執行率亦明顯偏低，允宜督導各地方政府</w:t>
      </w:r>
      <w:proofErr w:type="gramStart"/>
      <w:r w:rsidR="00121B37" w:rsidRPr="001F6AE6">
        <w:rPr>
          <w:rFonts w:ascii="標楷體" w:eastAsia="標楷體" w:hAnsi="標楷體" w:hint="eastAsia"/>
          <w:b/>
          <w:color w:val="000000" w:themeColor="text1"/>
          <w:sz w:val="28"/>
          <w:szCs w:val="28"/>
        </w:rPr>
        <w:t>研</w:t>
      </w:r>
      <w:proofErr w:type="gramEnd"/>
      <w:r w:rsidR="00121B37" w:rsidRPr="001F6AE6">
        <w:rPr>
          <w:rFonts w:ascii="標楷體" w:eastAsia="標楷體" w:hAnsi="標楷體" w:hint="eastAsia"/>
          <w:b/>
          <w:color w:val="000000" w:themeColor="text1"/>
          <w:sz w:val="28"/>
          <w:szCs w:val="28"/>
        </w:rPr>
        <w:t>謀改善</w:t>
      </w:r>
      <w:r w:rsidR="00A726FA" w:rsidRPr="001F6AE6">
        <w:rPr>
          <w:rFonts w:ascii="標楷體" w:eastAsia="標楷體" w:hAnsi="標楷體" w:hint="eastAsia"/>
          <w:b/>
          <w:color w:val="000000" w:themeColor="text1"/>
          <w:sz w:val="28"/>
          <w:szCs w:val="28"/>
        </w:rPr>
        <w:t>。</w:t>
      </w:r>
    </w:p>
    <w:p w14:paraId="698EA96E" w14:textId="498D4CA9" w:rsidR="002343FD" w:rsidRPr="001F6AE6" w:rsidRDefault="00A726FA" w:rsidP="007111E5">
      <w:pPr>
        <w:widowControl/>
        <w:overflowPunct w:val="0"/>
        <w:spacing w:line="582" w:lineRule="exact"/>
        <w:ind w:firstLineChars="200" w:firstLine="480"/>
        <w:jc w:val="both"/>
        <w:rPr>
          <w:rFonts w:ascii="標楷體" w:eastAsia="標楷體" w:hAnsi="標楷體"/>
          <w:color w:val="000000" w:themeColor="text1"/>
        </w:rPr>
      </w:pPr>
      <w:r w:rsidRPr="001F6AE6">
        <w:rPr>
          <w:rFonts w:ascii="標楷體" w:eastAsia="標楷體" w:hAnsi="標楷體" w:hint="eastAsia"/>
          <w:color w:val="000000" w:themeColor="text1"/>
        </w:rPr>
        <w:t>內政部</w:t>
      </w:r>
      <w:r w:rsidR="00121B37" w:rsidRPr="001F6AE6">
        <w:rPr>
          <w:rFonts w:ascii="標楷體" w:eastAsia="標楷體" w:hAnsi="標楷體" w:hint="eastAsia"/>
          <w:color w:val="000000" w:themeColor="text1"/>
        </w:rPr>
        <w:t>為保障國民居住權益，健全住宅市場並提升居住品質，報經行政院核定「住宅計畫及財務計畫（112年至115年）」，該計畫所列目標二之策略2.4訂有「建置無障礙社區環境」，具體措施包括「補助地方政府辦理5層以下增設電梯輔導改善措施」（下稱輔導改善措施）及「補助原有住宅無障礙設施改善」等2項，預計補助地方政府針對有辦理增設電梯需求之民眾或社區，到府評估電梯增設之可行性、辦理宣導說明會及協調整合申請補助等工作，每年補助15件；及補助5層以下原有住宅公寓改善無障礙設施及增設</w:t>
      </w:r>
      <w:proofErr w:type="gramStart"/>
      <w:r w:rsidR="00121B37" w:rsidRPr="001F6AE6">
        <w:rPr>
          <w:rFonts w:ascii="標楷體" w:eastAsia="標楷體" w:hAnsi="標楷體" w:hint="eastAsia"/>
          <w:color w:val="000000" w:themeColor="text1"/>
        </w:rPr>
        <w:t>昇</w:t>
      </w:r>
      <w:proofErr w:type="gramEnd"/>
      <w:r w:rsidR="00121B37" w:rsidRPr="001F6AE6">
        <w:rPr>
          <w:rFonts w:ascii="標楷體" w:eastAsia="標楷體" w:hAnsi="標楷體" w:hint="eastAsia"/>
          <w:color w:val="000000" w:themeColor="text1"/>
        </w:rPr>
        <w:t>降設備、原有住宅公寓大廈改善無障礙設施之案件數每年各7件。內政部國土管理署（下稱國土管理署）為辦理上開補助作業，於112至114年度住宅基金分別編列相關預算2,679萬餘元、2,639萬餘元及2,171萬元，執行結果，各該年度實際數分別為121萬餘元（4.52％）、450萬餘元（17.07％）及443萬餘元（20.41％）。經查國土管理署112至114年度核定補助各地方政府辦理輔導改善措施分別為1,456件、1,456件、1,356件；原有住宅無障礙設施改善措施分別為31件、28件、28件，雖達成各該年度預計目標值（15件、14件），惟各</w:t>
      </w:r>
      <w:proofErr w:type="gramStart"/>
      <w:r w:rsidR="00121B37" w:rsidRPr="001F6AE6">
        <w:rPr>
          <w:rFonts w:ascii="標楷體" w:eastAsia="標楷體" w:hAnsi="標楷體" w:hint="eastAsia"/>
          <w:color w:val="000000" w:themeColor="text1"/>
        </w:rPr>
        <w:t>地方政府間有未</w:t>
      </w:r>
      <w:proofErr w:type="gramEnd"/>
      <w:r w:rsidR="00121B37" w:rsidRPr="001F6AE6">
        <w:rPr>
          <w:rFonts w:ascii="標楷體" w:eastAsia="標楷體" w:hAnsi="標楷體" w:hint="eastAsia"/>
          <w:color w:val="000000" w:themeColor="text1"/>
        </w:rPr>
        <w:t>依原預計辦理宣導說明會，或民眾申請現地勘查施作可行性評估件數不如預期等，實際輔導改善措施分別僅343件、200件、225件；又因涉及民眾意願（低樓層意願低）、共用住戶意見（尚無共識）整合困難、既有違章、施工難度等情，致各該年度實際受理民眾申請原有住宅無障礙設施改善件數，其中5層以下原有住宅公寓改善無障礙設施及增設</w:t>
      </w:r>
      <w:proofErr w:type="gramStart"/>
      <w:r w:rsidR="00121B37" w:rsidRPr="001F6AE6">
        <w:rPr>
          <w:rFonts w:ascii="標楷體" w:eastAsia="標楷體" w:hAnsi="標楷體" w:hint="eastAsia"/>
          <w:color w:val="000000" w:themeColor="text1"/>
        </w:rPr>
        <w:t>昇</w:t>
      </w:r>
      <w:proofErr w:type="gramEnd"/>
      <w:r w:rsidR="00121B37" w:rsidRPr="001F6AE6">
        <w:rPr>
          <w:rFonts w:ascii="標楷體" w:eastAsia="標楷體" w:hAnsi="標楷體" w:hint="eastAsia"/>
          <w:color w:val="000000" w:themeColor="text1"/>
        </w:rPr>
        <w:t>降設備僅3件、5件、4件；原有住宅公寓大廈改善無障礙設施</w:t>
      </w:r>
      <w:proofErr w:type="gramStart"/>
      <w:r w:rsidR="00121B37" w:rsidRPr="001F6AE6">
        <w:rPr>
          <w:rFonts w:ascii="標楷體" w:eastAsia="標楷體" w:hAnsi="標楷體" w:hint="eastAsia"/>
          <w:color w:val="000000" w:themeColor="text1"/>
        </w:rPr>
        <w:t>3年度均無申請</w:t>
      </w:r>
      <w:proofErr w:type="gramEnd"/>
      <w:r w:rsidR="00121B37" w:rsidRPr="001F6AE6">
        <w:rPr>
          <w:rFonts w:ascii="標楷體" w:eastAsia="標楷體" w:hAnsi="標楷體" w:hint="eastAsia"/>
          <w:color w:val="000000" w:themeColor="text1"/>
        </w:rPr>
        <w:t>件數，執行結果與原核定補助件數存有落差，</w:t>
      </w:r>
      <w:proofErr w:type="gramStart"/>
      <w:r w:rsidR="00121B37" w:rsidRPr="001F6AE6">
        <w:rPr>
          <w:rFonts w:ascii="標楷體" w:eastAsia="標楷體" w:hAnsi="標楷體" w:hint="eastAsia"/>
          <w:color w:val="000000" w:themeColor="text1"/>
        </w:rPr>
        <w:t>且均未達</w:t>
      </w:r>
      <w:proofErr w:type="gramEnd"/>
      <w:r w:rsidR="00121B37" w:rsidRPr="001F6AE6">
        <w:rPr>
          <w:rFonts w:ascii="標楷體" w:eastAsia="標楷體" w:hAnsi="標楷體" w:hint="eastAsia"/>
          <w:color w:val="000000" w:themeColor="text1"/>
        </w:rPr>
        <w:t>各年度7件之目標值，年度預算執行率亦明顯偏低。經函請國土管理署督導各地方政府協助</w:t>
      </w:r>
      <w:proofErr w:type="gramStart"/>
      <w:r w:rsidR="00121B37" w:rsidRPr="001F6AE6">
        <w:rPr>
          <w:rFonts w:ascii="標楷體" w:eastAsia="標楷體" w:hAnsi="標楷體" w:hint="eastAsia"/>
          <w:color w:val="000000" w:themeColor="text1"/>
        </w:rPr>
        <w:t>研謀善策妥處</w:t>
      </w:r>
      <w:proofErr w:type="gramEnd"/>
      <w:r w:rsidR="00121B37" w:rsidRPr="001F6AE6">
        <w:rPr>
          <w:rFonts w:ascii="標楷體" w:eastAsia="標楷體" w:hAnsi="標楷體" w:hint="eastAsia"/>
          <w:color w:val="000000" w:themeColor="text1"/>
        </w:rPr>
        <w:t>，以改善原有住宅無障礙設施及居住環境。據復：將適時檢討「原有住宅改善無障礙設施申請補助作業要點」等規定，放寬申請規定及提高補助上限，以提升民眾申請誘因，落實補助無障礙住宅政策</w:t>
      </w:r>
      <w:r w:rsidRPr="001F6AE6">
        <w:rPr>
          <w:rFonts w:ascii="標楷體" w:eastAsia="標楷體" w:hAnsi="標楷體" w:hint="eastAsia"/>
          <w:color w:val="000000" w:themeColor="text1"/>
        </w:rPr>
        <w:t>。</w:t>
      </w:r>
    </w:p>
    <w:p w14:paraId="2106CBD0" w14:textId="4E4FFB34" w:rsidR="00DD0C57" w:rsidRPr="001F6AE6" w:rsidRDefault="00DD0C57" w:rsidP="007111E5">
      <w:pPr>
        <w:overflowPunct w:val="0"/>
        <w:spacing w:afterLines="30" w:after="108" w:line="600" w:lineRule="exact"/>
        <w:ind w:firstLineChars="450" w:firstLine="1261"/>
        <w:jc w:val="both"/>
        <w:rPr>
          <w:rFonts w:ascii="標楷體" w:eastAsia="標楷體" w:hAnsi="標楷體"/>
          <w:b/>
          <w:color w:val="000000" w:themeColor="text1"/>
          <w:sz w:val="28"/>
          <w:szCs w:val="28"/>
        </w:rPr>
      </w:pPr>
      <w:r w:rsidRPr="001F6AE6">
        <w:rPr>
          <w:rFonts w:ascii="標楷體" w:eastAsia="標楷體" w:hAnsi="標楷體" w:hint="eastAsia"/>
          <w:b/>
          <w:color w:val="000000" w:themeColor="text1"/>
          <w:sz w:val="28"/>
          <w:szCs w:val="28"/>
        </w:rPr>
        <w:lastRenderedPageBreak/>
        <w:t xml:space="preserve">6.　</w:t>
      </w:r>
      <w:proofErr w:type="gramStart"/>
      <w:r w:rsidR="000F6F49" w:rsidRPr="001F6AE6">
        <w:rPr>
          <w:rFonts w:ascii="標楷體" w:eastAsia="標楷體" w:hAnsi="標楷體" w:hint="eastAsia"/>
          <w:b/>
          <w:color w:val="000000" w:themeColor="text1"/>
          <w:sz w:val="28"/>
          <w:szCs w:val="28"/>
        </w:rPr>
        <w:t>11</w:t>
      </w:r>
      <w:r w:rsidR="00FF3AB2" w:rsidRPr="001F6AE6">
        <w:rPr>
          <w:rFonts w:ascii="標楷體" w:eastAsia="標楷體" w:hAnsi="標楷體" w:hint="eastAsia"/>
          <w:b/>
          <w:color w:val="000000" w:themeColor="text1"/>
          <w:sz w:val="28"/>
          <w:szCs w:val="28"/>
        </w:rPr>
        <w:t>3</w:t>
      </w:r>
      <w:proofErr w:type="gramEnd"/>
      <w:r w:rsidRPr="001F6AE6">
        <w:rPr>
          <w:rFonts w:ascii="標楷體" w:eastAsia="標楷體" w:hAnsi="標楷體" w:hint="eastAsia"/>
          <w:b/>
          <w:color w:val="000000" w:themeColor="text1"/>
          <w:sz w:val="28"/>
          <w:szCs w:val="28"/>
        </w:rPr>
        <w:t>年度重要審核意見追蹤查核情形</w:t>
      </w:r>
    </w:p>
    <w:p w14:paraId="1CC59ECA" w14:textId="67412EBB" w:rsidR="00DD0C57" w:rsidRPr="001F6AE6" w:rsidRDefault="00DD0C57" w:rsidP="007111E5">
      <w:pPr>
        <w:pStyle w:val="1230"/>
        <w:spacing w:afterLines="20" w:after="72" w:line="600" w:lineRule="exact"/>
        <w:ind w:firstLineChars="200" w:firstLine="480"/>
        <w:rPr>
          <w:color w:val="000000" w:themeColor="text1"/>
          <w:szCs w:val="24"/>
        </w:rPr>
      </w:pPr>
      <w:r w:rsidRPr="001F6AE6">
        <w:rPr>
          <w:rFonts w:hint="eastAsia"/>
          <w:color w:val="000000" w:themeColor="text1"/>
          <w:szCs w:val="24"/>
        </w:rPr>
        <w:t>本部於</w:t>
      </w:r>
      <w:proofErr w:type="gramStart"/>
      <w:r w:rsidR="00F02EEB" w:rsidRPr="001F6AE6">
        <w:rPr>
          <w:rFonts w:hint="eastAsia"/>
          <w:color w:val="000000" w:themeColor="text1"/>
          <w:szCs w:val="24"/>
        </w:rPr>
        <w:t>11</w:t>
      </w:r>
      <w:r w:rsidR="00FF3AB2" w:rsidRPr="001F6AE6">
        <w:rPr>
          <w:rFonts w:hint="eastAsia"/>
          <w:color w:val="000000" w:themeColor="text1"/>
          <w:szCs w:val="24"/>
        </w:rPr>
        <w:t>3</w:t>
      </w:r>
      <w:proofErr w:type="gramEnd"/>
      <w:r w:rsidRPr="001F6AE6">
        <w:rPr>
          <w:rFonts w:hint="eastAsia"/>
          <w:color w:val="000000" w:themeColor="text1"/>
          <w:szCs w:val="24"/>
        </w:rPr>
        <w:t>年度審核報告非營業部分內列重要審核意見4項，經</w:t>
      </w:r>
      <w:proofErr w:type="gramStart"/>
      <w:r w:rsidRPr="001F6AE6">
        <w:rPr>
          <w:rFonts w:hint="eastAsia"/>
          <w:color w:val="000000" w:themeColor="text1"/>
          <w:szCs w:val="24"/>
        </w:rPr>
        <w:t>賡</w:t>
      </w:r>
      <w:proofErr w:type="gramEnd"/>
      <w:r w:rsidRPr="001F6AE6">
        <w:rPr>
          <w:rFonts w:hint="eastAsia"/>
          <w:color w:val="000000" w:themeColor="text1"/>
          <w:szCs w:val="24"/>
        </w:rPr>
        <w:t>續追蹤查核實際辦理結果，</w:t>
      </w:r>
      <w:r w:rsidR="00844B05" w:rsidRPr="001F6AE6">
        <w:rPr>
          <w:rFonts w:hint="eastAsia"/>
          <w:color w:val="000000" w:themeColor="text1"/>
          <w:szCs w:val="24"/>
        </w:rPr>
        <w:t>仍待繼續改善者</w:t>
      </w:r>
      <w:r w:rsidR="00815802" w:rsidRPr="001F6AE6">
        <w:rPr>
          <w:rFonts w:hint="eastAsia"/>
          <w:color w:val="000000" w:themeColor="text1"/>
          <w:szCs w:val="24"/>
        </w:rPr>
        <w:t>2</w:t>
      </w:r>
      <w:r w:rsidR="00844B05" w:rsidRPr="001F6AE6">
        <w:rPr>
          <w:rFonts w:hint="eastAsia"/>
          <w:color w:val="000000" w:themeColor="text1"/>
          <w:szCs w:val="24"/>
        </w:rPr>
        <w:t>項、</w:t>
      </w:r>
      <w:r w:rsidRPr="001F6AE6">
        <w:rPr>
          <w:rFonts w:hint="eastAsia"/>
          <w:color w:val="000000" w:themeColor="text1"/>
          <w:szCs w:val="24"/>
        </w:rPr>
        <w:t>已</w:t>
      </w:r>
      <w:proofErr w:type="gramStart"/>
      <w:r w:rsidRPr="001F6AE6">
        <w:rPr>
          <w:rFonts w:hint="eastAsia"/>
          <w:color w:val="000000" w:themeColor="text1"/>
          <w:szCs w:val="24"/>
        </w:rPr>
        <w:t>研</w:t>
      </w:r>
      <w:proofErr w:type="gramEnd"/>
      <w:r w:rsidRPr="001F6AE6">
        <w:rPr>
          <w:rFonts w:hint="eastAsia"/>
          <w:color w:val="000000" w:themeColor="text1"/>
          <w:szCs w:val="24"/>
        </w:rPr>
        <w:t>謀改善或依改善措施持續辦理者</w:t>
      </w:r>
      <w:r w:rsidR="00D15401" w:rsidRPr="001F6AE6">
        <w:rPr>
          <w:rFonts w:hint="eastAsia"/>
          <w:color w:val="000000" w:themeColor="text1"/>
          <w:szCs w:val="24"/>
        </w:rPr>
        <w:t>2</w:t>
      </w:r>
      <w:r w:rsidR="00F02EEB" w:rsidRPr="001F6AE6">
        <w:rPr>
          <w:rFonts w:hint="eastAsia"/>
          <w:color w:val="000000" w:themeColor="text1"/>
          <w:szCs w:val="24"/>
        </w:rPr>
        <w:t>項（</w:t>
      </w:r>
      <w:r w:rsidRPr="001F6AE6">
        <w:rPr>
          <w:rFonts w:hint="eastAsia"/>
          <w:color w:val="000000" w:themeColor="text1"/>
          <w:szCs w:val="24"/>
        </w:rPr>
        <w:t>表</w:t>
      </w:r>
      <w:r w:rsidR="00BD6B17" w:rsidRPr="001F6AE6">
        <w:rPr>
          <w:rFonts w:hint="eastAsia"/>
          <w:color w:val="000000" w:themeColor="text1"/>
          <w:szCs w:val="24"/>
        </w:rPr>
        <w:t>1</w:t>
      </w:r>
      <w:r w:rsidR="00F02EEB" w:rsidRPr="001F6AE6">
        <w:rPr>
          <w:rFonts w:hint="eastAsia"/>
          <w:color w:val="000000" w:themeColor="text1"/>
          <w:szCs w:val="24"/>
        </w:rPr>
        <w:t>）</w:t>
      </w:r>
      <w:r w:rsidR="00844B05" w:rsidRPr="001F6AE6">
        <w:rPr>
          <w:rFonts w:hint="eastAsia"/>
          <w:color w:val="000000" w:themeColor="text1"/>
          <w:szCs w:val="24"/>
        </w:rPr>
        <w:t>，其中仍待繼續改善者，經再</w:t>
      </w:r>
      <w:proofErr w:type="gramStart"/>
      <w:r w:rsidR="00844B05" w:rsidRPr="001F6AE6">
        <w:rPr>
          <w:rFonts w:hint="eastAsia"/>
          <w:color w:val="000000" w:themeColor="text1"/>
          <w:szCs w:val="24"/>
        </w:rPr>
        <w:t>研</w:t>
      </w:r>
      <w:proofErr w:type="gramEnd"/>
      <w:r w:rsidR="00844B05" w:rsidRPr="001F6AE6">
        <w:rPr>
          <w:rFonts w:hint="eastAsia"/>
          <w:color w:val="000000" w:themeColor="text1"/>
          <w:szCs w:val="24"/>
        </w:rPr>
        <w:t>提審核意見</w:t>
      </w:r>
      <w:r w:rsidR="004E6023" w:rsidRPr="001F6AE6">
        <w:rPr>
          <w:rFonts w:hint="eastAsia"/>
          <w:color w:val="000000" w:themeColor="text1"/>
          <w:szCs w:val="24"/>
        </w:rPr>
        <w:t>2</w:t>
      </w:r>
      <w:r w:rsidR="00844B05" w:rsidRPr="001F6AE6">
        <w:rPr>
          <w:rFonts w:hint="eastAsia"/>
          <w:color w:val="000000" w:themeColor="text1"/>
          <w:szCs w:val="24"/>
        </w:rPr>
        <w:t>項通知檢討改善</w:t>
      </w:r>
      <w:r w:rsidRPr="001F6AE6">
        <w:rPr>
          <w:rFonts w:hint="eastAsia"/>
          <w:color w:val="000000" w:themeColor="text1"/>
          <w:szCs w:val="24"/>
        </w:rPr>
        <w:t>。</w:t>
      </w:r>
    </w:p>
    <w:p w14:paraId="64697602" w14:textId="6C7B3C2F" w:rsidR="00076266" w:rsidRPr="001F6AE6" w:rsidRDefault="00076266" w:rsidP="007111E5">
      <w:pPr>
        <w:pStyle w:val="1230"/>
        <w:spacing w:beforeLines="20" w:before="72" w:afterLines="20" w:after="72" w:line="560" w:lineRule="exact"/>
        <w:ind w:leftChars="100" w:left="240" w:firstLineChars="0" w:firstLine="0"/>
        <w:jc w:val="center"/>
        <w:rPr>
          <w:color w:val="000000" w:themeColor="text1"/>
          <w:szCs w:val="24"/>
        </w:rPr>
      </w:pPr>
      <w:r w:rsidRPr="001F6AE6">
        <w:rPr>
          <w:rFonts w:hAnsi="標楷體" w:hint="eastAsia"/>
          <w:b/>
          <w:color w:val="000000" w:themeColor="text1"/>
        </w:rPr>
        <w:t>表</w:t>
      </w:r>
      <w:r w:rsidR="00BD6B17" w:rsidRPr="001F6AE6">
        <w:rPr>
          <w:rFonts w:hAnsi="標楷體" w:hint="eastAsia"/>
          <w:b/>
          <w:color w:val="000000" w:themeColor="text1"/>
        </w:rPr>
        <w:t>1</w:t>
      </w:r>
      <w:r w:rsidR="002619FA" w:rsidRPr="001F6AE6">
        <w:rPr>
          <w:rFonts w:hAnsi="標楷體" w:hint="eastAsia"/>
          <w:b/>
          <w:color w:val="000000" w:themeColor="text1"/>
        </w:rPr>
        <w:t xml:space="preserve">　</w:t>
      </w:r>
      <w:proofErr w:type="gramStart"/>
      <w:r w:rsidR="00843894" w:rsidRPr="001F6AE6">
        <w:rPr>
          <w:rFonts w:hAnsi="標楷體" w:hint="eastAsia"/>
          <w:b/>
          <w:color w:val="000000" w:themeColor="text1"/>
        </w:rPr>
        <w:t>11</w:t>
      </w:r>
      <w:r w:rsidR="00815802" w:rsidRPr="001F6AE6">
        <w:rPr>
          <w:rFonts w:hAnsi="標楷體" w:hint="eastAsia"/>
          <w:b/>
          <w:color w:val="000000" w:themeColor="text1"/>
        </w:rPr>
        <w:t>3</w:t>
      </w:r>
      <w:proofErr w:type="gramEnd"/>
      <w:r w:rsidRPr="001F6AE6">
        <w:rPr>
          <w:rFonts w:hAnsi="標楷體" w:hint="eastAsia"/>
          <w:b/>
          <w:color w:val="000000" w:themeColor="text1"/>
        </w:rPr>
        <w:t>年度審核報告非營業部分所列營建建設基金重要審核意見覆核辦理情形</w:t>
      </w:r>
    </w:p>
    <w:tbl>
      <w:tblPr>
        <w:tblW w:w="10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8"/>
        <w:gridCol w:w="2539"/>
      </w:tblGrid>
      <w:tr w:rsidR="001F6AE6" w:rsidRPr="001F6AE6" w14:paraId="18C8C48E" w14:textId="77777777" w:rsidTr="007111E5">
        <w:trPr>
          <w:trHeight w:val="454"/>
          <w:tblHeader/>
        </w:trPr>
        <w:tc>
          <w:tcPr>
            <w:tcW w:w="7638" w:type="dxa"/>
            <w:shd w:val="clear" w:color="auto" w:fill="auto"/>
            <w:vAlign w:val="center"/>
          </w:tcPr>
          <w:p w14:paraId="3CE127A2" w14:textId="77777777" w:rsidR="00DD0C57" w:rsidRPr="001F6AE6" w:rsidRDefault="00DD0C57" w:rsidP="008B1DE1">
            <w:pPr>
              <w:widowControl/>
              <w:spacing w:line="0" w:lineRule="atLeast"/>
              <w:jc w:val="center"/>
              <w:rPr>
                <w:rFonts w:ascii="標楷體" w:eastAsia="標楷體" w:hAnsi="標楷體"/>
                <w:color w:val="000000" w:themeColor="text1"/>
                <w:sz w:val="20"/>
              </w:rPr>
            </w:pPr>
            <w:r w:rsidRPr="001F6AE6">
              <w:rPr>
                <w:rFonts w:ascii="標楷體" w:eastAsia="標楷體" w:hAnsi="標楷體" w:hint="eastAsia"/>
                <w:color w:val="000000" w:themeColor="text1"/>
                <w:sz w:val="20"/>
              </w:rPr>
              <w:t>重要審核意見標題</w:t>
            </w:r>
          </w:p>
        </w:tc>
        <w:tc>
          <w:tcPr>
            <w:tcW w:w="2539" w:type="dxa"/>
            <w:shd w:val="clear" w:color="auto" w:fill="auto"/>
            <w:vAlign w:val="center"/>
          </w:tcPr>
          <w:p w14:paraId="24BA43D3" w14:textId="77777777" w:rsidR="00DD0C57" w:rsidRPr="001F6AE6" w:rsidRDefault="00DD0C57" w:rsidP="008B1DE1">
            <w:pPr>
              <w:widowControl/>
              <w:spacing w:line="0" w:lineRule="atLeast"/>
              <w:jc w:val="center"/>
              <w:rPr>
                <w:rFonts w:ascii="標楷體" w:eastAsia="標楷體" w:hAnsi="標楷體"/>
                <w:color w:val="000000" w:themeColor="text1"/>
                <w:sz w:val="20"/>
              </w:rPr>
            </w:pPr>
            <w:r w:rsidRPr="001F6AE6">
              <w:rPr>
                <w:rFonts w:ascii="標楷體" w:eastAsia="標楷體" w:hAnsi="標楷體" w:hint="eastAsia"/>
                <w:color w:val="000000" w:themeColor="text1"/>
                <w:sz w:val="20"/>
              </w:rPr>
              <w:t>說明</w:t>
            </w:r>
          </w:p>
        </w:tc>
      </w:tr>
      <w:tr w:rsidR="001F6AE6" w:rsidRPr="001F6AE6" w14:paraId="6D8918C4" w14:textId="77777777" w:rsidTr="007111E5">
        <w:trPr>
          <w:trHeight w:val="454"/>
        </w:trPr>
        <w:tc>
          <w:tcPr>
            <w:tcW w:w="10177" w:type="dxa"/>
            <w:gridSpan w:val="2"/>
            <w:shd w:val="clear" w:color="auto" w:fill="auto"/>
            <w:vAlign w:val="center"/>
          </w:tcPr>
          <w:p w14:paraId="69293953" w14:textId="77777777" w:rsidR="00C9376B" w:rsidRPr="001F6AE6" w:rsidRDefault="00C9376B" w:rsidP="008B1DE1">
            <w:pPr>
              <w:overflowPunct w:val="0"/>
              <w:adjustRightInd w:val="0"/>
              <w:snapToGrid w:val="0"/>
              <w:spacing w:line="0" w:lineRule="atLeast"/>
              <w:jc w:val="both"/>
              <w:rPr>
                <w:rFonts w:ascii="標楷體" w:eastAsia="標楷體" w:hAnsi="標楷體"/>
                <w:b/>
                <w:color w:val="000000" w:themeColor="text1"/>
                <w:sz w:val="20"/>
              </w:rPr>
            </w:pPr>
            <w:r w:rsidRPr="001F6AE6">
              <w:rPr>
                <w:rFonts w:ascii="標楷體" w:eastAsia="標楷體" w:hAnsi="標楷體" w:hint="eastAsia"/>
                <w:b/>
                <w:color w:val="000000" w:themeColor="text1"/>
                <w:sz w:val="20"/>
              </w:rPr>
              <w:t>仍待繼續改善</w:t>
            </w:r>
          </w:p>
        </w:tc>
      </w:tr>
      <w:tr w:rsidR="001F6AE6" w:rsidRPr="001F6AE6" w14:paraId="02FC2C0F" w14:textId="77777777" w:rsidTr="009954A4">
        <w:trPr>
          <w:trHeight w:val="850"/>
        </w:trPr>
        <w:tc>
          <w:tcPr>
            <w:tcW w:w="7638" w:type="dxa"/>
            <w:shd w:val="clear" w:color="auto" w:fill="auto"/>
            <w:vAlign w:val="center"/>
          </w:tcPr>
          <w:p w14:paraId="3F87FB75" w14:textId="0F8DA887" w:rsidR="00C9376B" w:rsidRPr="001F6AE6" w:rsidRDefault="009E2C09" w:rsidP="007111E5">
            <w:pPr>
              <w:widowControl/>
              <w:spacing w:afterLines="40" w:after="144" w:line="450" w:lineRule="exact"/>
              <w:ind w:leftChars="-45" w:left="354" w:hangingChars="231" w:hanging="462"/>
              <w:jc w:val="both"/>
              <w:rPr>
                <w:rFonts w:ascii="標楷體" w:eastAsia="標楷體" w:hAnsi="標楷體"/>
                <w:color w:val="000000" w:themeColor="text1"/>
                <w:sz w:val="20"/>
              </w:rPr>
            </w:pPr>
            <w:r w:rsidRPr="001F6AE6">
              <w:rPr>
                <w:rFonts w:ascii="標楷體" w:eastAsia="標楷體" w:hAnsi="標楷體" w:hint="eastAsia"/>
                <w:color w:val="000000" w:themeColor="text1"/>
                <w:sz w:val="20"/>
                <w:lang w:eastAsia="zh-HK"/>
              </w:rPr>
              <w:t>（</w:t>
            </w:r>
            <w:r w:rsidRPr="001F6AE6">
              <w:rPr>
                <w:rFonts w:ascii="標楷體" w:eastAsia="標楷體" w:hAnsi="標楷體" w:hint="eastAsia"/>
                <w:color w:val="000000" w:themeColor="text1"/>
                <w:sz w:val="20"/>
              </w:rPr>
              <w:t>1</w:t>
            </w:r>
            <w:r w:rsidRPr="001F6AE6">
              <w:rPr>
                <w:rFonts w:ascii="標楷體" w:eastAsia="標楷體" w:hAnsi="標楷體" w:hint="eastAsia"/>
                <w:color w:val="000000" w:themeColor="text1"/>
                <w:sz w:val="20"/>
                <w:lang w:eastAsia="zh-HK"/>
              </w:rPr>
              <w:t>）</w:t>
            </w:r>
            <w:r w:rsidR="00FF3AB2" w:rsidRPr="001F6AE6">
              <w:rPr>
                <w:rFonts w:ascii="標楷體" w:eastAsia="標楷體" w:hAnsi="標楷體" w:hint="eastAsia"/>
                <w:noProof/>
                <w:color w:val="000000" w:themeColor="text1"/>
                <w:sz w:val="20"/>
              </w:rPr>
              <w:t>社會住宅興辦計畫已達8年20萬戶總目標，惟部分市縣直接興建社會住宅之達成率未達7成，且全國實際完工僅3萬3千餘戶，難以滿足迫切住房需求；又租金分級收費原則歷經3年半仍未公告施行，各社會住宅招租資訊未有效整合，租金計收及招租資格條件亦不一致，影響政策公平與執行效益，允宜妥謀因應，以保障國民居住權益</w:t>
            </w:r>
            <w:r w:rsidR="002619FA" w:rsidRPr="001F6AE6">
              <w:rPr>
                <w:rFonts w:ascii="標楷體" w:eastAsia="標楷體" w:hAnsi="標楷體" w:hint="eastAsia"/>
                <w:noProof/>
                <w:color w:val="000000" w:themeColor="text1"/>
                <w:sz w:val="20"/>
              </w:rPr>
              <w:t>。</w:t>
            </w:r>
          </w:p>
        </w:tc>
        <w:tc>
          <w:tcPr>
            <w:tcW w:w="2539" w:type="dxa"/>
            <w:shd w:val="clear" w:color="auto" w:fill="auto"/>
          </w:tcPr>
          <w:p w14:paraId="5EC692D7" w14:textId="5E945382" w:rsidR="00C9376B" w:rsidRPr="001F6AE6" w:rsidRDefault="00583440" w:rsidP="007111E5">
            <w:pPr>
              <w:adjustRightInd w:val="0"/>
              <w:snapToGrid w:val="0"/>
              <w:spacing w:afterLines="40" w:after="144" w:line="450" w:lineRule="exact"/>
              <w:jc w:val="both"/>
              <w:rPr>
                <w:rFonts w:ascii="標楷體" w:eastAsia="標楷體" w:hAnsi="標楷體"/>
                <w:color w:val="000000" w:themeColor="text1"/>
                <w:sz w:val="20"/>
                <w:highlight w:val="yellow"/>
              </w:rPr>
            </w:pPr>
            <w:r w:rsidRPr="001F6AE6">
              <w:rPr>
                <w:rFonts w:ascii="標楷體" w:eastAsia="標楷體" w:hAnsi="標楷體" w:hint="eastAsia"/>
                <w:color w:val="000000" w:themeColor="text1"/>
                <w:sz w:val="20"/>
              </w:rPr>
              <w:t>因</w:t>
            </w:r>
            <w:r w:rsidR="004E6023" w:rsidRPr="001F6AE6">
              <w:rPr>
                <w:rFonts w:ascii="標楷體" w:eastAsia="標楷體" w:hAnsi="標楷體" w:hint="eastAsia"/>
                <w:noProof/>
                <w:color w:val="000000" w:themeColor="text1"/>
                <w:sz w:val="20"/>
              </w:rPr>
              <w:t>各社會住宅招租資訊</w:t>
            </w:r>
            <w:r w:rsidR="00A141A7" w:rsidRPr="001F6AE6">
              <w:rPr>
                <w:rFonts w:ascii="標楷體" w:eastAsia="標楷體" w:hAnsi="標楷體" w:hint="eastAsia"/>
                <w:color w:val="000000" w:themeColor="text1"/>
                <w:sz w:val="20"/>
              </w:rPr>
              <w:t>尚未有效整合</w:t>
            </w:r>
            <w:r w:rsidR="006B491E" w:rsidRPr="001F6AE6">
              <w:rPr>
                <w:rFonts w:ascii="標楷體" w:eastAsia="標楷體" w:hAnsi="標楷體" w:hint="eastAsia"/>
                <w:color w:val="000000" w:themeColor="text1"/>
                <w:sz w:val="20"/>
              </w:rPr>
              <w:t>等</w:t>
            </w:r>
            <w:r w:rsidRPr="001F6AE6">
              <w:rPr>
                <w:rFonts w:ascii="標楷體" w:eastAsia="標楷體" w:hAnsi="標楷體" w:hint="eastAsia"/>
                <w:color w:val="000000" w:themeColor="text1"/>
                <w:sz w:val="20"/>
              </w:rPr>
              <w:t>，業再</w:t>
            </w:r>
            <w:proofErr w:type="gramStart"/>
            <w:r w:rsidRPr="001F6AE6">
              <w:rPr>
                <w:rFonts w:ascii="標楷體" w:eastAsia="標楷體" w:hAnsi="標楷體" w:hint="eastAsia"/>
                <w:color w:val="000000" w:themeColor="text1"/>
                <w:sz w:val="20"/>
              </w:rPr>
              <w:t>研</w:t>
            </w:r>
            <w:proofErr w:type="gramEnd"/>
            <w:r w:rsidRPr="001F6AE6">
              <w:rPr>
                <w:rFonts w:ascii="標楷體" w:eastAsia="標楷體" w:hAnsi="標楷體" w:hint="eastAsia"/>
                <w:color w:val="000000" w:themeColor="text1"/>
                <w:sz w:val="20"/>
              </w:rPr>
              <w:t>提審核意見詳「5.重要審核意見（</w:t>
            </w:r>
            <w:r w:rsidR="00EF1FF7" w:rsidRPr="001F6AE6">
              <w:rPr>
                <w:rFonts w:ascii="標楷體" w:eastAsia="標楷體" w:hAnsi="標楷體" w:hint="eastAsia"/>
                <w:color w:val="000000" w:themeColor="text1"/>
                <w:sz w:val="20"/>
              </w:rPr>
              <w:t>1</w:t>
            </w:r>
            <w:r w:rsidRPr="001F6AE6">
              <w:rPr>
                <w:rFonts w:ascii="標楷體" w:eastAsia="標楷體" w:hAnsi="標楷體" w:hint="eastAsia"/>
                <w:color w:val="000000" w:themeColor="text1"/>
                <w:sz w:val="20"/>
              </w:rPr>
              <w:t>）</w:t>
            </w:r>
            <w:r w:rsidR="00815802" w:rsidRPr="001F6AE6">
              <w:rPr>
                <w:rFonts w:ascii="標楷體" w:eastAsia="標楷體" w:hAnsi="標楷體" w:hint="eastAsia"/>
                <w:color w:val="000000" w:themeColor="text1"/>
                <w:sz w:val="20"/>
              </w:rPr>
              <w:t>H.</w:t>
            </w:r>
            <w:r w:rsidRPr="001F6AE6">
              <w:rPr>
                <w:rFonts w:ascii="標楷體" w:eastAsia="標楷體" w:hAnsi="標楷體" w:hint="eastAsia"/>
                <w:color w:val="000000" w:themeColor="text1"/>
                <w:sz w:val="20"/>
              </w:rPr>
              <w:t>」。</w:t>
            </w:r>
          </w:p>
        </w:tc>
      </w:tr>
      <w:tr w:rsidR="001F6AE6" w:rsidRPr="001F6AE6" w14:paraId="6BCB4788" w14:textId="77777777" w:rsidTr="009954A4">
        <w:trPr>
          <w:trHeight w:val="850"/>
        </w:trPr>
        <w:tc>
          <w:tcPr>
            <w:tcW w:w="7638" w:type="dxa"/>
            <w:shd w:val="clear" w:color="auto" w:fill="auto"/>
            <w:vAlign w:val="center"/>
          </w:tcPr>
          <w:p w14:paraId="3B5C5128" w14:textId="669B5196" w:rsidR="00FF3AB2" w:rsidRPr="001F6AE6" w:rsidRDefault="009E2C09" w:rsidP="007111E5">
            <w:pPr>
              <w:widowControl/>
              <w:spacing w:afterLines="40" w:after="144" w:line="450" w:lineRule="exact"/>
              <w:ind w:leftChars="-45" w:left="368" w:hangingChars="238" w:hanging="476"/>
              <w:jc w:val="both"/>
              <w:rPr>
                <w:rFonts w:ascii="標楷體" w:eastAsia="標楷體" w:hAnsi="標楷體"/>
                <w:noProof/>
                <w:color w:val="000000" w:themeColor="text1"/>
                <w:sz w:val="20"/>
              </w:rPr>
            </w:pPr>
            <w:r w:rsidRPr="001F6AE6">
              <w:rPr>
                <w:rFonts w:ascii="標楷體" w:eastAsia="標楷體" w:hAnsi="標楷體" w:hint="eastAsia"/>
                <w:color w:val="000000" w:themeColor="text1"/>
                <w:sz w:val="20"/>
                <w:lang w:eastAsia="zh-HK"/>
              </w:rPr>
              <w:t>（2</w:t>
            </w:r>
            <w:r w:rsidRPr="001F6AE6">
              <w:rPr>
                <w:rFonts w:ascii="標楷體" w:eastAsia="標楷體" w:hAnsi="標楷體" w:hint="eastAsia"/>
                <w:color w:val="000000" w:themeColor="text1"/>
                <w:sz w:val="20"/>
              </w:rPr>
              <w:t>）</w:t>
            </w:r>
            <w:r w:rsidR="00FF3AB2" w:rsidRPr="001F6AE6">
              <w:rPr>
                <w:rFonts w:ascii="標楷體" w:eastAsia="標楷體" w:hAnsi="標楷體" w:hint="eastAsia"/>
                <w:noProof/>
                <w:color w:val="000000" w:themeColor="text1"/>
                <w:sz w:val="20"/>
              </w:rPr>
              <w:t>內政部</w:t>
            </w:r>
            <w:r w:rsidR="00FF3AB2" w:rsidRPr="001F6AE6">
              <w:rPr>
                <w:rFonts w:ascii="標楷體" w:eastAsia="標楷體" w:hAnsi="標楷體" w:hint="eastAsia"/>
                <w:color w:val="000000" w:themeColor="text1"/>
                <w:sz w:val="20"/>
              </w:rPr>
              <w:t>辦理</w:t>
            </w:r>
            <w:r w:rsidR="00FF3AB2" w:rsidRPr="001F6AE6">
              <w:rPr>
                <w:rFonts w:ascii="標楷體" w:eastAsia="標楷體" w:hAnsi="標楷體" w:hint="eastAsia"/>
                <w:noProof/>
                <w:color w:val="000000" w:themeColor="text1"/>
                <w:sz w:val="20"/>
              </w:rPr>
              <w:t>300億元中央擴大租金補貼專案計畫，補貼戶數已達75萬餘戶，惟溢領租金補貼案件持續增加，部分案件身分資格不符尚未立案追繳，及住宅基金銀行專戶長期滯存民眾繳回之溢領款項，允宜研謀改善，以確保政府補助資源有效配置，提升計畫執行效益</w:t>
            </w:r>
            <w:r w:rsidR="00683783" w:rsidRPr="001F6AE6">
              <w:rPr>
                <w:rFonts w:ascii="標楷體" w:eastAsia="標楷體" w:hAnsi="標楷體" w:hint="eastAsia"/>
                <w:noProof/>
                <w:color w:val="000000" w:themeColor="text1"/>
                <w:sz w:val="20"/>
              </w:rPr>
              <w:t>。</w:t>
            </w:r>
          </w:p>
        </w:tc>
        <w:tc>
          <w:tcPr>
            <w:tcW w:w="2539" w:type="dxa"/>
            <w:shd w:val="clear" w:color="auto" w:fill="auto"/>
          </w:tcPr>
          <w:p w14:paraId="5FA22DFE" w14:textId="615850B2" w:rsidR="00FF3AB2" w:rsidRPr="001F6AE6" w:rsidRDefault="009E2C09" w:rsidP="007111E5">
            <w:pPr>
              <w:adjustRightInd w:val="0"/>
              <w:snapToGrid w:val="0"/>
              <w:spacing w:afterLines="40" w:after="144" w:line="450" w:lineRule="exact"/>
              <w:jc w:val="both"/>
              <w:rPr>
                <w:rFonts w:ascii="標楷體" w:eastAsia="標楷體" w:hAnsi="標楷體"/>
                <w:color w:val="000000" w:themeColor="text1"/>
                <w:sz w:val="20"/>
              </w:rPr>
            </w:pPr>
            <w:r w:rsidRPr="001F6AE6">
              <w:rPr>
                <w:rFonts w:ascii="標楷體" w:eastAsia="標楷體" w:hAnsi="標楷體" w:hint="eastAsia"/>
                <w:color w:val="000000" w:themeColor="text1"/>
                <w:sz w:val="20"/>
              </w:rPr>
              <w:t>因</w:t>
            </w:r>
            <w:r w:rsidR="00A141A7" w:rsidRPr="001F6AE6">
              <w:rPr>
                <w:rFonts w:ascii="標楷體" w:eastAsia="標楷體" w:hAnsi="標楷體" w:hint="eastAsia"/>
                <w:color w:val="000000" w:themeColor="text1"/>
                <w:sz w:val="20"/>
              </w:rPr>
              <w:t>租金補貼仍存有溢領</w:t>
            </w:r>
            <w:r w:rsidRPr="001F6AE6">
              <w:rPr>
                <w:rFonts w:ascii="標楷體" w:eastAsia="標楷體" w:hAnsi="標楷體" w:hint="eastAsia"/>
                <w:color w:val="000000" w:themeColor="text1"/>
                <w:sz w:val="20"/>
              </w:rPr>
              <w:t>等</w:t>
            </w:r>
            <w:r w:rsidR="00A141A7" w:rsidRPr="001F6AE6">
              <w:rPr>
                <w:rFonts w:ascii="標楷體" w:eastAsia="標楷體" w:hAnsi="標楷體" w:hint="eastAsia"/>
                <w:color w:val="000000" w:themeColor="text1"/>
                <w:sz w:val="20"/>
              </w:rPr>
              <w:t>情事</w:t>
            </w:r>
            <w:r w:rsidRPr="001F6AE6">
              <w:rPr>
                <w:rFonts w:ascii="標楷體" w:eastAsia="標楷體" w:hAnsi="標楷體" w:hint="eastAsia"/>
                <w:color w:val="000000" w:themeColor="text1"/>
                <w:sz w:val="20"/>
              </w:rPr>
              <w:t>，業再</w:t>
            </w:r>
            <w:proofErr w:type="gramStart"/>
            <w:r w:rsidRPr="001F6AE6">
              <w:rPr>
                <w:rFonts w:ascii="標楷體" w:eastAsia="標楷體" w:hAnsi="標楷體" w:hint="eastAsia"/>
                <w:color w:val="000000" w:themeColor="text1"/>
                <w:sz w:val="20"/>
              </w:rPr>
              <w:t>研</w:t>
            </w:r>
            <w:proofErr w:type="gramEnd"/>
            <w:r w:rsidRPr="001F6AE6">
              <w:rPr>
                <w:rFonts w:ascii="標楷體" w:eastAsia="標楷體" w:hAnsi="標楷體" w:hint="eastAsia"/>
                <w:color w:val="000000" w:themeColor="text1"/>
                <w:sz w:val="20"/>
              </w:rPr>
              <w:t>提審核意見詳「5.重要審核意見（</w:t>
            </w:r>
            <w:r w:rsidR="00815802" w:rsidRPr="001F6AE6">
              <w:rPr>
                <w:rFonts w:ascii="標楷體" w:eastAsia="標楷體" w:hAnsi="標楷體" w:hint="eastAsia"/>
                <w:color w:val="000000" w:themeColor="text1"/>
                <w:sz w:val="20"/>
              </w:rPr>
              <w:t>2</w:t>
            </w:r>
            <w:r w:rsidRPr="001F6AE6">
              <w:rPr>
                <w:rFonts w:ascii="標楷體" w:eastAsia="標楷體" w:hAnsi="標楷體" w:hint="eastAsia"/>
                <w:color w:val="000000" w:themeColor="text1"/>
                <w:sz w:val="20"/>
              </w:rPr>
              <w:t>）」。</w:t>
            </w:r>
          </w:p>
        </w:tc>
      </w:tr>
      <w:tr w:rsidR="001F6AE6" w:rsidRPr="001F6AE6" w14:paraId="4C76A1B4" w14:textId="77777777" w:rsidTr="007111E5">
        <w:trPr>
          <w:trHeight w:val="454"/>
        </w:trPr>
        <w:tc>
          <w:tcPr>
            <w:tcW w:w="10177" w:type="dxa"/>
            <w:gridSpan w:val="2"/>
            <w:shd w:val="clear" w:color="auto" w:fill="auto"/>
            <w:vAlign w:val="center"/>
          </w:tcPr>
          <w:p w14:paraId="1088000D" w14:textId="68181847" w:rsidR="00351517" w:rsidRPr="001F6AE6" w:rsidRDefault="001D10F4" w:rsidP="0094538C">
            <w:pPr>
              <w:overflowPunct w:val="0"/>
              <w:adjustRightInd w:val="0"/>
              <w:snapToGrid w:val="0"/>
              <w:spacing w:line="280" w:lineRule="exact"/>
              <w:jc w:val="both"/>
              <w:rPr>
                <w:rFonts w:ascii="標楷體" w:eastAsia="標楷體" w:hAnsi="標楷體"/>
                <w:color w:val="000000" w:themeColor="text1"/>
                <w:sz w:val="20"/>
              </w:rPr>
            </w:pPr>
            <w:r w:rsidRPr="001F6AE6">
              <w:rPr>
                <w:rFonts w:ascii="標楷體" w:eastAsia="標楷體" w:hAnsi="標楷體" w:hint="eastAsia"/>
                <w:b/>
                <w:color w:val="000000" w:themeColor="text1"/>
                <w:sz w:val="20"/>
              </w:rPr>
              <w:t>已</w:t>
            </w:r>
            <w:proofErr w:type="gramStart"/>
            <w:r w:rsidRPr="001F6AE6">
              <w:rPr>
                <w:rFonts w:ascii="標楷體" w:eastAsia="標楷體" w:hAnsi="標楷體" w:hint="eastAsia"/>
                <w:b/>
                <w:color w:val="000000" w:themeColor="text1"/>
                <w:sz w:val="20"/>
              </w:rPr>
              <w:t>研</w:t>
            </w:r>
            <w:proofErr w:type="gramEnd"/>
            <w:r w:rsidRPr="001F6AE6">
              <w:rPr>
                <w:rFonts w:ascii="標楷體" w:eastAsia="標楷體" w:hAnsi="標楷體" w:hint="eastAsia"/>
                <w:b/>
                <w:color w:val="000000" w:themeColor="text1"/>
                <w:sz w:val="20"/>
              </w:rPr>
              <w:t>謀改善或依改善措施持續辦理</w:t>
            </w:r>
          </w:p>
        </w:tc>
      </w:tr>
      <w:tr w:rsidR="001F6AE6" w:rsidRPr="001F6AE6" w14:paraId="293A01BA" w14:textId="77777777" w:rsidTr="009954A4">
        <w:trPr>
          <w:trHeight w:val="850"/>
        </w:trPr>
        <w:tc>
          <w:tcPr>
            <w:tcW w:w="7638" w:type="dxa"/>
            <w:shd w:val="clear" w:color="auto" w:fill="auto"/>
            <w:vAlign w:val="center"/>
          </w:tcPr>
          <w:p w14:paraId="207C8682" w14:textId="7859D62D" w:rsidR="004E6023" w:rsidRPr="001F6AE6" w:rsidRDefault="001D10F4" w:rsidP="007111E5">
            <w:pPr>
              <w:widowControl/>
              <w:spacing w:afterLines="40" w:after="144" w:line="460" w:lineRule="exact"/>
              <w:ind w:leftChars="-45" w:left="402" w:hangingChars="255" w:hanging="510"/>
              <w:jc w:val="both"/>
              <w:rPr>
                <w:rFonts w:ascii="標楷體" w:eastAsia="標楷體" w:hAnsi="標楷體"/>
                <w:color w:val="000000" w:themeColor="text1"/>
                <w:sz w:val="20"/>
                <w:lang w:eastAsia="zh-HK"/>
              </w:rPr>
            </w:pPr>
            <w:r w:rsidRPr="001F6AE6">
              <w:rPr>
                <w:rFonts w:ascii="標楷體" w:eastAsia="標楷體" w:hAnsi="標楷體" w:hint="eastAsia"/>
                <w:color w:val="000000" w:themeColor="text1"/>
                <w:sz w:val="20"/>
                <w:lang w:eastAsia="zh-HK"/>
              </w:rPr>
              <w:t>（</w:t>
            </w:r>
            <w:r w:rsidRPr="001F6AE6">
              <w:rPr>
                <w:rFonts w:ascii="標楷體" w:eastAsia="標楷體" w:hAnsi="標楷體" w:hint="eastAsia"/>
                <w:color w:val="000000" w:themeColor="text1"/>
                <w:sz w:val="20"/>
              </w:rPr>
              <w:t>1</w:t>
            </w:r>
            <w:r w:rsidRPr="001F6AE6">
              <w:rPr>
                <w:rFonts w:ascii="標楷體" w:eastAsia="標楷體" w:hAnsi="標楷體" w:hint="eastAsia"/>
                <w:color w:val="000000" w:themeColor="text1"/>
                <w:sz w:val="20"/>
                <w:lang w:eastAsia="zh-HK"/>
              </w:rPr>
              <w:t>）</w:t>
            </w:r>
            <w:r w:rsidR="00DB5916" w:rsidRPr="001F6AE6">
              <w:rPr>
                <w:rFonts w:ascii="標楷體" w:eastAsia="標楷體" w:hAnsi="標楷體" w:hint="eastAsia"/>
                <w:color w:val="000000" w:themeColor="text1"/>
                <w:sz w:val="20"/>
                <w:lang w:eastAsia="zh-HK"/>
              </w:rPr>
              <w:t>內政部為協助民眾購置自有住宅，由住宅基金支應新青安及農安貸款利息補貼，惟相關管控及監督機制有欠周延，且自購住宅貸款補貼政策間，存有購置房屋限制自住使用不一情事，允宜檢討改善，以利補貼資源正確運用及增進政策公平性。</w:t>
            </w:r>
          </w:p>
        </w:tc>
        <w:tc>
          <w:tcPr>
            <w:tcW w:w="2539" w:type="dxa"/>
            <w:shd w:val="clear" w:color="auto" w:fill="auto"/>
          </w:tcPr>
          <w:p w14:paraId="6440E910" w14:textId="0F568C5A" w:rsidR="004E6023" w:rsidRPr="001F6AE6" w:rsidRDefault="00351517" w:rsidP="007111E5">
            <w:pPr>
              <w:adjustRightInd w:val="0"/>
              <w:snapToGrid w:val="0"/>
              <w:spacing w:afterLines="40" w:after="144" w:line="460" w:lineRule="exact"/>
              <w:jc w:val="both"/>
              <w:rPr>
                <w:rFonts w:ascii="標楷體" w:eastAsia="標楷體" w:hAnsi="標楷體"/>
                <w:color w:val="000000" w:themeColor="text1"/>
                <w:sz w:val="20"/>
              </w:rPr>
            </w:pPr>
            <w:r w:rsidRPr="001F6AE6">
              <w:rPr>
                <w:rFonts w:ascii="標楷體" w:eastAsia="標楷體" w:hAnsi="標楷體" w:hint="eastAsia"/>
                <w:color w:val="000000" w:themeColor="text1"/>
                <w:sz w:val="20"/>
              </w:rPr>
              <w:t>前經監察院立案調查，</w:t>
            </w:r>
            <w:proofErr w:type="gramStart"/>
            <w:r w:rsidRPr="001F6AE6">
              <w:rPr>
                <w:rFonts w:ascii="標楷體" w:eastAsia="標楷體" w:hAnsi="標楷體" w:hint="eastAsia"/>
                <w:color w:val="000000" w:themeColor="text1"/>
                <w:sz w:val="20"/>
              </w:rPr>
              <w:t>該院業提出</w:t>
            </w:r>
            <w:proofErr w:type="gramEnd"/>
            <w:r w:rsidRPr="001F6AE6">
              <w:rPr>
                <w:rFonts w:ascii="標楷體" w:eastAsia="標楷體" w:hAnsi="標楷體" w:hint="eastAsia"/>
                <w:color w:val="000000" w:themeColor="text1"/>
                <w:sz w:val="20"/>
              </w:rPr>
              <w:t>調查報告。</w:t>
            </w:r>
          </w:p>
        </w:tc>
      </w:tr>
      <w:tr w:rsidR="001F6AE6" w:rsidRPr="001F6AE6" w14:paraId="494CBA70" w14:textId="77777777" w:rsidTr="009954A4">
        <w:trPr>
          <w:trHeight w:val="794"/>
        </w:trPr>
        <w:tc>
          <w:tcPr>
            <w:tcW w:w="7638" w:type="dxa"/>
            <w:shd w:val="clear" w:color="auto" w:fill="auto"/>
            <w:vAlign w:val="center"/>
          </w:tcPr>
          <w:p w14:paraId="595ED194" w14:textId="5BE95C1B" w:rsidR="008903CD" w:rsidRPr="001F6AE6" w:rsidRDefault="001D10F4" w:rsidP="007111E5">
            <w:pPr>
              <w:widowControl/>
              <w:spacing w:afterLines="40" w:after="144" w:line="460" w:lineRule="exact"/>
              <w:ind w:leftChars="-45" w:left="402" w:hangingChars="255" w:hanging="510"/>
              <w:jc w:val="both"/>
              <w:rPr>
                <w:rFonts w:ascii="標楷體" w:eastAsia="標楷體" w:hAnsi="標楷體"/>
                <w:color w:val="000000" w:themeColor="text1"/>
                <w:sz w:val="20"/>
                <w:lang w:eastAsia="zh-HK"/>
              </w:rPr>
            </w:pPr>
            <w:r w:rsidRPr="001F6AE6">
              <w:rPr>
                <w:rFonts w:ascii="標楷體" w:eastAsia="標楷體" w:hAnsi="標楷體" w:hint="eastAsia"/>
                <w:color w:val="000000" w:themeColor="text1"/>
                <w:sz w:val="20"/>
                <w:lang w:eastAsia="zh-HK"/>
              </w:rPr>
              <w:t>（2</w:t>
            </w:r>
            <w:r w:rsidRPr="001F6AE6">
              <w:rPr>
                <w:rFonts w:ascii="標楷體" w:eastAsia="標楷體" w:hAnsi="標楷體" w:hint="eastAsia"/>
                <w:color w:val="000000" w:themeColor="text1"/>
                <w:sz w:val="20"/>
              </w:rPr>
              <w:t>）</w:t>
            </w:r>
            <w:r w:rsidR="00FF3AB2" w:rsidRPr="001F6AE6">
              <w:rPr>
                <w:rFonts w:ascii="標楷體" w:eastAsia="標楷體" w:hAnsi="標楷體" w:hint="eastAsia"/>
                <w:color w:val="000000" w:themeColor="text1"/>
                <w:sz w:val="20"/>
              </w:rPr>
              <w:t>內政部為協助老舊社區改善居住環境，自100年度起補助民眾以民間自主都市更新方式辦理</w:t>
            </w:r>
            <w:r w:rsidR="00FF3AB2" w:rsidRPr="001F6AE6">
              <w:rPr>
                <w:rFonts w:ascii="標楷體" w:eastAsia="標楷體" w:hAnsi="標楷體" w:hint="eastAsia"/>
                <w:color w:val="000000" w:themeColor="text1"/>
                <w:sz w:val="20"/>
                <w:lang w:eastAsia="zh-HK"/>
              </w:rPr>
              <w:t>建築物</w:t>
            </w:r>
            <w:r w:rsidR="00FF3AB2" w:rsidRPr="001F6AE6">
              <w:rPr>
                <w:rFonts w:ascii="標楷體" w:eastAsia="標楷體" w:hAnsi="標楷體" w:hint="eastAsia"/>
                <w:color w:val="000000" w:themeColor="text1"/>
                <w:sz w:val="20"/>
              </w:rPr>
              <w:t>重建、整建或維護，惟逾4成補助案件已中止或預計中止執行，允宜針對執行窒礙研謀善策，以發揮補助效益及改善民眾居住環境</w:t>
            </w:r>
            <w:r w:rsidR="002619FA" w:rsidRPr="001F6AE6">
              <w:rPr>
                <w:rFonts w:ascii="標楷體" w:eastAsia="標楷體" w:hAnsi="標楷體" w:hint="eastAsia"/>
                <w:color w:val="000000" w:themeColor="text1"/>
                <w:sz w:val="20"/>
              </w:rPr>
              <w:t>。</w:t>
            </w:r>
          </w:p>
        </w:tc>
        <w:tc>
          <w:tcPr>
            <w:tcW w:w="2539" w:type="dxa"/>
            <w:tcBorders>
              <w:tl2br w:val="single" w:sz="4" w:space="0" w:color="auto"/>
            </w:tcBorders>
            <w:shd w:val="clear" w:color="auto" w:fill="auto"/>
          </w:tcPr>
          <w:p w14:paraId="259B13A0" w14:textId="77777777" w:rsidR="008903CD" w:rsidRPr="001F6AE6" w:rsidRDefault="008903CD" w:rsidP="007111E5">
            <w:pPr>
              <w:spacing w:afterLines="40" w:after="144" w:line="460" w:lineRule="exact"/>
              <w:jc w:val="both"/>
              <w:rPr>
                <w:rFonts w:ascii="標楷體" w:eastAsia="標楷體" w:hAnsi="標楷體"/>
                <w:color w:val="000000" w:themeColor="text1"/>
                <w:sz w:val="20"/>
              </w:rPr>
            </w:pPr>
          </w:p>
        </w:tc>
      </w:tr>
    </w:tbl>
    <w:p w14:paraId="2B2C6FC5" w14:textId="134A9A46" w:rsidR="00016659" w:rsidRPr="001F6AE6" w:rsidRDefault="002F1A36" w:rsidP="007111E5">
      <w:pPr>
        <w:overflowPunct w:val="0"/>
        <w:spacing w:line="640" w:lineRule="exact"/>
        <w:ind w:firstLineChars="200" w:firstLine="480"/>
        <w:jc w:val="both"/>
        <w:rPr>
          <w:rFonts w:ascii="標楷體" w:eastAsia="標楷體" w:hAnsi="標楷體"/>
          <w:color w:val="000000" w:themeColor="text1"/>
          <w:sz w:val="22"/>
        </w:rPr>
      </w:pPr>
      <w:r w:rsidRPr="001F6AE6">
        <w:rPr>
          <w:rFonts w:ascii="標楷體" w:eastAsia="標楷體" w:hAnsi="標楷體" w:hint="eastAsia"/>
          <w:color w:val="000000" w:themeColor="text1"/>
          <w:szCs w:val="28"/>
        </w:rPr>
        <w:t>該基金收支餘</w:t>
      </w:r>
      <w:proofErr w:type="gramStart"/>
      <w:r w:rsidRPr="001F6AE6">
        <w:rPr>
          <w:rFonts w:ascii="標楷體" w:eastAsia="標楷體" w:hAnsi="標楷體" w:hint="eastAsia"/>
          <w:color w:val="000000" w:themeColor="text1"/>
          <w:szCs w:val="28"/>
        </w:rPr>
        <w:t>絀</w:t>
      </w:r>
      <w:proofErr w:type="gramEnd"/>
      <w:r w:rsidRPr="001F6AE6">
        <w:rPr>
          <w:rFonts w:ascii="標楷體" w:eastAsia="標楷體" w:hAnsi="標楷體" w:hint="eastAsia"/>
          <w:color w:val="000000" w:themeColor="text1"/>
          <w:szCs w:val="28"/>
        </w:rPr>
        <w:t>與餘</w:t>
      </w:r>
      <w:proofErr w:type="gramStart"/>
      <w:r w:rsidRPr="001F6AE6">
        <w:rPr>
          <w:rFonts w:ascii="標楷體" w:eastAsia="標楷體" w:hAnsi="標楷體" w:hint="eastAsia"/>
          <w:color w:val="000000" w:themeColor="text1"/>
          <w:szCs w:val="28"/>
        </w:rPr>
        <w:t>絀</w:t>
      </w:r>
      <w:proofErr w:type="gramEnd"/>
      <w:r w:rsidRPr="001F6AE6">
        <w:rPr>
          <w:rFonts w:ascii="標楷體" w:eastAsia="標楷體" w:hAnsi="標楷體" w:hint="eastAsia"/>
          <w:color w:val="000000" w:themeColor="text1"/>
          <w:szCs w:val="28"/>
        </w:rPr>
        <w:t>撥補之審定，餘</w:t>
      </w:r>
      <w:proofErr w:type="gramStart"/>
      <w:r w:rsidRPr="001F6AE6">
        <w:rPr>
          <w:rFonts w:ascii="標楷體" w:eastAsia="標楷體" w:hAnsi="標楷體" w:hint="eastAsia"/>
          <w:color w:val="000000" w:themeColor="text1"/>
          <w:szCs w:val="28"/>
        </w:rPr>
        <w:t>絀</w:t>
      </w:r>
      <w:proofErr w:type="gramEnd"/>
      <w:r w:rsidRPr="001F6AE6">
        <w:rPr>
          <w:rFonts w:ascii="標楷體" w:eastAsia="標楷體" w:hAnsi="標楷體" w:hint="eastAsia"/>
          <w:color w:val="000000" w:themeColor="text1"/>
          <w:szCs w:val="28"/>
        </w:rPr>
        <w:t>審定後現金流量及資產負債狀況，暨所屬分預算收支餘</w:t>
      </w:r>
      <w:proofErr w:type="gramStart"/>
      <w:r w:rsidRPr="001F6AE6">
        <w:rPr>
          <w:rFonts w:ascii="標楷體" w:eastAsia="標楷體" w:hAnsi="標楷體" w:hint="eastAsia"/>
          <w:color w:val="000000" w:themeColor="text1"/>
          <w:szCs w:val="28"/>
        </w:rPr>
        <w:t>絀</w:t>
      </w:r>
      <w:proofErr w:type="gramEnd"/>
      <w:r w:rsidRPr="001F6AE6">
        <w:rPr>
          <w:rFonts w:ascii="標楷體" w:eastAsia="標楷體" w:hAnsi="標楷體" w:hint="eastAsia"/>
          <w:color w:val="000000" w:themeColor="text1"/>
          <w:szCs w:val="28"/>
        </w:rPr>
        <w:t>概況，</w:t>
      </w:r>
      <w:proofErr w:type="gramStart"/>
      <w:r w:rsidRPr="001F6AE6">
        <w:rPr>
          <w:rFonts w:ascii="標楷體" w:eastAsia="標楷體" w:hAnsi="標楷體" w:hint="eastAsia"/>
          <w:color w:val="000000" w:themeColor="text1"/>
          <w:szCs w:val="28"/>
        </w:rPr>
        <w:t>詳戊</w:t>
      </w:r>
      <w:proofErr w:type="gramEnd"/>
      <w:r w:rsidRPr="001F6AE6">
        <w:rPr>
          <w:rFonts w:ascii="標楷體" w:eastAsia="標楷體" w:hAnsi="標楷體" w:hint="eastAsia"/>
          <w:color w:val="000000" w:themeColor="text1"/>
          <w:szCs w:val="28"/>
        </w:rPr>
        <w:t>、附表、壹、各基金附表</w:t>
      </w:r>
      <w:proofErr w:type="gramStart"/>
      <w:r w:rsidRPr="001F6AE6">
        <w:rPr>
          <w:rFonts w:ascii="標楷體" w:eastAsia="標楷體" w:hAnsi="標楷體" w:hint="eastAsia"/>
          <w:color w:val="000000" w:themeColor="text1"/>
          <w:spacing w:val="2"/>
          <w:szCs w:val="28"/>
        </w:rPr>
        <w:t>〔</w:t>
      </w:r>
      <w:proofErr w:type="gramEnd"/>
      <w:r w:rsidRPr="001F6AE6">
        <w:rPr>
          <w:rFonts w:ascii="標楷體" w:eastAsia="標楷體" w:hAnsi="標楷體" w:hint="eastAsia"/>
          <w:color w:val="000000" w:themeColor="text1"/>
          <w:spacing w:val="2"/>
          <w:szCs w:val="28"/>
        </w:rPr>
        <w:t>請至審計部全球資訊網之總決算審核報告查詢平台</w:t>
      </w:r>
      <w:r w:rsidR="009137E7" w:rsidRPr="001F6AE6">
        <w:rPr>
          <w:rFonts w:ascii="標楷體" w:eastAsia="標楷體" w:hAnsi="標楷體" w:hint="eastAsia"/>
          <w:color w:val="000000" w:themeColor="text1"/>
          <w:spacing w:val="2"/>
          <w:szCs w:val="28"/>
        </w:rPr>
        <w:t>(</w:t>
      </w:r>
      <w:r w:rsidRPr="001F6AE6">
        <w:rPr>
          <w:rFonts w:ascii="標楷體" w:eastAsia="標楷體" w:hAnsi="標楷體" w:hint="eastAsia"/>
          <w:color w:val="000000" w:themeColor="text1"/>
          <w:szCs w:val="28"/>
        </w:rPr>
        <w:t>https://auditreport.audit.gov.tw/</w:t>
      </w:r>
      <w:r w:rsidR="009137E7" w:rsidRPr="001F6AE6">
        <w:rPr>
          <w:rFonts w:ascii="標楷體" w:eastAsia="標楷體" w:hAnsi="標楷體" w:hint="eastAsia"/>
          <w:color w:val="000000" w:themeColor="text1"/>
          <w:szCs w:val="28"/>
        </w:rPr>
        <w:t>)</w:t>
      </w:r>
      <w:r w:rsidRPr="001F6AE6">
        <w:rPr>
          <w:rFonts w:ascii="標楷體" w:eastAsia="標楷體" w:hAnsi="標楷體" w:hint="eastAsia"/>
          <w:color w:val="000000" w:themeColor="text1"/>
          <w:szCs w:val="28"/>
        </w:rPr>
        <w:t>查閱</w:t>
      </w:r>
      <w:proofErr w:type="gramStart"/>
      <w:r w:rsidRPr="001F6AE6">
        <w:rPr>
          <w:rFonts w:ascii="標楷體" w:eastAsia="標楷體" w:hAnsi="標楷體" w:hint="eastAsia"/>
          <w:color w:val="000000" w:themeColor="text1"/>
          <w:szCs w:val="28"/>
        </w:rPr>
        <w:t>〕</w:t>
      </w:r>
      <w:proofErr w:type="gramEnd"/>
      <w:r w:rsidRPr="001F6AE6">
        <w:rPr>
          <w:rFonts w:ascii="標楷體" w:eastAsia="標楷體" w:hAnsi="標楷體" w:hint="eastAsia"/>
          <w:color w:val="000000" w:themeColor="text1"/>
          <w:szCs w:val="28"/>
        </w:rPr>
        <w:t>。</w:t>
      </w:r>
    </w:p>
    <w:sectPr w:rsidR="00016659" w:rsidRPr="001F6AE6" w:rsidSect="00ED5A62">
      <w:footerReference w:type="even" r:id="rId8"/>
      <w:footerReference w:type="default" r:id="rId9"/>
      <w:pgSz w:w="11906" w:h="16838" w:code="9"/>
      <w:pgMar w:top="1418" w:right="851" w:bottom="1418" w:left="851" w:header="1021" w:footer="737" w:gutter="0"/>
      <w:pgNumType w:start="8"/>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01F84" w14:textId="77777777" w:rsidR="003672BF" w:rsidRDefault="003672BF">
      <w:r>
        <w:separator/>
      </w:r>
    </w:p>
  </w:endnote>
  <w:endnote w:type="continuationSeparator" w:id="0">
    <w:p w14:paraId="16581F0F" w14:textId="77777777" w:rsidR="003672BF" w:rsidRDefault="00367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Arial Unicode MS">
    <w:altName w:val="Malgun Gothic Semilight"/>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ECA9A" w14:textId="77777777" w:rsidR="008E4D73" w:rsidRDefault="008E4D73" w:rsidP="00984DF2">
    <w:pPr>
      <w:pStyle w:val="a6"/>
      <w:snapToGrid/>
      <w:jc w:val="center"/>
      <w:rPr>
        <w:rStyle w:val="a8"/>
        <w:rFonts w:ascii="標楷體" w:eastAsia="標楷體" w:hAnsi="標楷體"/>
      </w:rPr>
    </w:pPr>
    <w:r>
      <w:rPr>
        <w:rStyle w:val="a8"/>
        <w:rFonts w:ascii="標楷體" w:eastAsia="標楷體" w:hAnsi="標楷體" w:hint="eastAsia"/>
      </w:rPr>
      <w:t>乙-</w:t>
    </w:r>
    <w:r w:rsidRPr="00EF77CA">
      <w:rPr>
        <w:rStyle w:val="a8"/>
        <w:rFonts w:ascii="標楷體" w:eastAsia="標楷體" w:hAnsi="標楷體"/>
      </w:rPr>
      <w:fldChar w:fldCharType="begin"/>
    </w:r>
    <w:r w:rsidRPr="00EF77CA">
      <w:rPr>
        <w:rStyle w:val="a8"/>
        <w:rFonts w:ascii="標楷體" w:eastAsia="標楷體" w:hAnsi="標楷體"/>
      </w:rPr>
      <w:instrText>PAGE   \* MERGEFORMAT</w:instrText>
    </w:r>
    <w:r w:rsidRPr="00EF77CA">
      <w:rPr>
        <w:rStyle w:val="a8"/>
        <w:rFonts w:ascii="標楷體" w:eastAsia="標楷體" w:hAnsi="標楷體"/>
      </w:rPr>
      <w:fldChar w:fldCharType="separate"/>
    </w:r>
    <w:r>
      <w:rPr>
        <w:rStyle w:val="a8"/>
        <w:rFonts w:ascii="標楷體" w:eastAsia="標楷體" w:hAnsi="標楷體"/>
      </w:rPr>
      <w:t>7</w:t>
    </w:r>
    <w:r w:rsidRPr="00EF77CA">
      <w:rPr>
        <w:rStyle w:val="a8"/>
        <w:rFonts w:ascii="標楷體" w:eastAsia="標楷體" w:hAnsi="標楷體"/>
      </w:rPr>
      <w:fldChar w:fldCharType="end"/>
    </w:r>
  </w:p>
  <w:p w14:paraId="532F399B" w14:textId="77777777" w:rsidR="008E4D73" w:rsidRPr="000A29C7" w:rsidRDefault="008E4D73" w:rsidP="00984DF2">
    <w:pPr>
      <w:pStyle w:val="a6"/>
      <w:snapToGri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7D4D0" w14:textId="77777777" w:rsidR="008E4D73" w:rsidRDefault="008E4D73" w:rsidP="00984DF2">
    <w:pPr>
      <w:pStyle w:val="a6"/>
      <w:snapToGrid/>
      <w:jc w:val="center"/>
      <w:rPr>
        <w:rStyle w:val="a8"/>
        <w:rFonts w:ascii="標楷體" w:eastAsia="標楷體" w:hAnsi="標楷體"/>
      </w:rPr>
    </w:pPr>
    <w:r>
      <w:rPr>
        <w:rStyle w:val="a8"/>
        <w:rFonts w:ascii="標楷體" w:eastAsia="標楷體" w:hAnsi="標楷體" w:hint="eastAsia"/>
      </w:rPr>
      <w:t>乙-</w:t>
    </w:r>
    <w:r w:rsidRPr="00EF77CA">
      <w:rPr>
        <w:rStyle w:val="a8"/>
        <w:rFonts w:ascii="標楷體" w:eastAsia="標楷體" w:hAnsi="標楷體"/>
      </w:rPr>
      <w:fldChar w:fldCharType="begin"/>
    </w:r>
    <w:r w:rsidRPr="00EF77CA">
      <w:rPr>
        <w:rStyle w:val="a8"/>
        <w:rFonts w:ascii="標楷體" w:eastAsia="標楷體" w:hAnsi="標楷體"/>
      </w:rPr>
      <w:instrText>PAGE   \* MERGEFORMAT</w:instrText>
    </w:r>
    <w:r w:rsidRPr="00EF77CA">
      <w:rPr>
        <w:rStyle w:val="a8"/>
        <w:rFonts w:ascii="標楷體" w:eastAsia="標楷體" w:hAnsi="標楷體"/>
      </w:rPr>
      <w:fldChar w:fldCharType="separate"/>
    </w:r>
    <w:r>
      <w:rPr>
        <w:rStyle w:val="a8"/>
        <w:rFonts w:ascii="標楷體" w:eastAsia="標楷體" w:hAnsi="標楷體"/>
      </w:rPr>
      <w:t>11</w:t>
    </w:r>
    <w:r w:rsidRPr="00EF77CA">
      <w:rPr>
        <w:rStyle w:val="a8"/>
        <w:rFonts w:ascii="標楷體" w:eastAsia="標楷體" w:hAnsi="標楷體"/>
      </w:rPr>
      <w:fldChar w:fldCharType="end"/>
    </w:r>
  </w:p>
  <w:p w14:paraId="288C06EE" w14:textId="77777777" w:rsidR="008E4D73" w:rsidRPr="000A29C7" w:rsidRDefault="008E4D73" w:rsidP="00984DF2">
    <w:pPr>
      <w:pStyle w:val="a6"/>
      <w:snapToGrid/>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B52AF" w14:textId="77777777" w:rsidR="003672BF" w:rsidRDefault="003672BF">
      <w:r>
        <w:separator/>
      </w:r>
    </w:p>
  </w:footnote>
  <w:footnote w:type="continuationSeparator" w:id="0">
    <w:p w14:paraId="456FA83B" w14:textId="77777777" w:rsidR="003672BF" w:rsidRDefault="003672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7628F"/>
    <w:multiLevelType w:val="hybridMultilevel"/>
    <w:tmpl w:val="3A5ADBC4"/>
    <w:lvl w:ilvl="0" w:tplc="ED5ED8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3D2468B"/>
    <w:multiLevelType w:val="hybridMultilevel"/>
    <w:tmpl w:val="AC5CE47E"/>
    <w:lvl w:ilvl="0" w:tplc="0CF8066C">
      <w:start w:val="1"/>
      <w:numFmt w:val="decimal"/>
      <w:lvlText w:val="（%1）"/>
      <w:lvlJc w:val="left"/>
      <w:pPr>
        <w:ind w:left="670" w:hanging="720"/>
      </w:pPr>
      <w:rPr>
        <w:rFonts w:hint="default"/>
      </w:rPr>
    </w:lvl>
    <w:lvl w:ilvl="1" w:tplc="04090019" w:tentative="1">
      <w:start w:val="1"/>
      <w:numFmt w:val="ideographTraditional"/>
      <w:lvlText w:val="%2、"/>
      <w:lvlJc w:val="left"/>
      <w:pPr>
        <w:ind w:left="910" w:hanging="480"/>
      </w:pPr>
    </w:lvl>
    <w:lvl w:ilvl="2" w:tplc="0409001B" w:tentative="1">
      <w:start w:val="1"/>
      <w:numFmt w:val="lowerRoman"/>
      <w:lvlText w:val="%3."/>
      <w:lvlJc w:val="right"/>
      <w:pPr>
        <w:ind w:left="1390" w:hanging="480"/>
      </w:pPr>
    </w:lvl>
    <w:lvl w:ilvl="3" w:tplc="0409000F" w:tentative="1">
      <w:start w:val="1"/>
      <w:numFmt w:val="decimal"/>
      <w:lvlText w:val="%4."/>
      <w:lvlJc w:val="left"/>
      <w:pPr>
        <w:ind w:left="1870" w:hanging="480"/>
      </w:pPr>
    </w:lvl>
    <w:lvl w:ilvl="4" w:tplc="04090019" w:tentative="1">
      <w:start w:val="1"/>
      <w:numFmt w:val="ideographTraditional"/>
      <w:lvlText w:val="%5、"/>
      <w:lvlJc w:val="left"/>
      <w:pPr>
        <w:ind w:left="2350" w:hanging="480"/>
      </w:pPr>
    </w:lvl>
    <w:lvl w:ilvl="5" w:tplc="0409001B" w:tentative="1">
      <w:start w:val="1"/>
      <w:numFmt w:val="lowerRoman"/>
      <w:lvlText w:val="%6."/>
      <w:lvlJc w:val="right"/>
      <w:pPr>
        <w:ind w:left="2830" w:hanging="480"/>
      </w:pPr>
    </w:lvl>
    <w:lvl w:ilvl="6" w:tplc="0409000F" w:tentative="1">
      <w:start w:val="1"/>
      <w:numFmt w:val="decimal"/>
      <w:lvlText w:val="%7."/>
      <w:lvlJc w:val="left"/>
      <w:pPr>
        <w:ind w:left="3310" w:hanging="480"/>
      </w:pPr>
    </w:lvl>
    <w:lvl w:ilvl="7" w:tplc="04090019" w:tentative="1">
      <w:start w:val="1"/>
      <w:numFmt w:val="ideographTraditional"/>
      <w:lvlText w:val="%8、"/>
      <w:lvlJc w:val="left"/>
      <w:pPr>
        <w:ind w:left="3790" w:hanging="480"/>
      </w:pPr>
    </w:lvl>
    <w:lvl w:ilvl="8" w:tplc="0409001B" w:tentative="1">
      <w:start w:val="1"/>
      <w:numFmt w:val="lowerRoman"/>
      <w:lvlText w:val="%9."/>
      <w:lvlJc w:val="right"/>
      <w:pPr>
        <w:ind w:left="4270" w:hanging="480"/>
      </w:pPr>
    </w:lvl>
  </w:abstractNum>
  <w:abstractNum w:abstractNumId="2" w15:restartNumberingAfterBreak="0">
    <w:nsid w:val="3B492B25"/>
    <w:multiLevelType w:val="hybridMultilevel"/>
    <w:tmpl w:val="811A4A82"/>
    <w:lvl w:ilvl="0" w:tplc="7A7200FE">
      <w:start w:val="1"/>
      <w:numFmt w:val="decimal"/>
      <w:lvlText w:val="%1."/>
      <w:lvlJc w:val="left"/>
      <w:pPr>
        <w:ind w:left="2486" w:hanging="360"/>
      </w:pPr>
      <w:rPr>
        <w:rFonts w:hint="default"/>
      </w:rPr>
    </w:lvl>
    <w:lvl w:ilvl="1" w:tplc="04090019" w:tentative="1">
      <w:start w:val="1"/>
      <w:numFmt w:val="ideographTraditional"/>
      <w:lvlText w:val="%2、"/>
      <w:lvlJc w:val="left"/>
      <w:pPr>
        <w:ind w:left="3086" w:hanging="480"/>
      </w:pPr>
    </w:lvl>
    <w:lvl w:ilvl="2" w:tplc="0409001B" w:tentative="1">
      <w:start w:val="1"/>
      <w:numFmt w:val="lowerRoman"/>
      <w:lvlText w:val="%3."/>
      <w:lvlJc w:val="right"/>
      <w:pPr>
        <w:ind w:left="3566" w:hanging="480"/>
      </w:pPr>
    </w:lvl>
    <w:lvl w:ilvl="3" w:tplc="0409000F" w:tentative="1">
      <w:start w:val="1"/>
      <w:numFmt w:val="decimal"/>
      <w:lvlText w:val="%4."/>
      <w:lvlJc w:val="left"/>
      <w:pPr>
        <w:ind w:left="4046" w:hanging="480"/>
      </w:pPr>
    </w:lvl>
    <w:lvl w:ilvl="4" w:tplc="04090019" w:tentative="1">
      <w:start w:val="1"/>
      <w:numFmt w:val="ideographTraditional"/>
      <w:lvlText w:val="%5、"/>
      <w:lvlJc w:val="left"/>
      <w:pPr>
        <w:ind w:left="4526" w:hanging="480"/>
      </w:pPr>
    </w:lvl>
    <w:lvl w:ilvl="5" w:tplc="0409001B" w:tentative="1">
      <w:start w:val="1"/>
      <w:numFmt w:val="lowerRoman"/>
      <w:lvlText w:val="%6."/>
      <w:lvlJc w:val="right"/>
      <w:pPr>
        <w:ind w:left="5006" w:hanging="480"/>
      </w:pPr>
    </w:lvl>
    <w:lvl w:ilvl="6" w:tplc="0409000F" w:tentative="1">
      <w:start w:val="1"/>
      <w:numFmt w:val="decimal"/>
      <w:lvlText w:val="%7."/>
      <w:lvlJc w:val="left"/>
      <w:pPr>
        <w:ind w:left="5486" w:hanging="480"/>
      </w:pPr>
    </w:lvl>
    <w:lvl w:ilvl="7" w:tplc="04090019" w:tentative="1">
      <w:start w:val="1"/>
      <w:numFmt w:val="ideographTraditional"/>
      <w:lvlText w:val="%8、"/>
      <w:lvlJc w:val="left"/>
      <w:pPr>
        <w:ind w:left="5966" w:hanging="480"/>
      </w:pPr>
    </w:lvl>
    <w:lvl w:ilvl="8" w:tplc="0409001B" w:tentative="1">
      <w:start w:val="1"/>
      <w:numFmt w:val="lowerRoman"/>
      <w:lvlText w:val="%9."/>
      <w:lvlJc w:val="right"/>
      <w:pPr>
        <w:ind w:left="6446" w:hanging="480"/>
      </w:pPr>
    </w:lvl>
  </w:abstractNum>
  <w:abstractNum w:abstractNumId="3" w15:restartNumberingAfterBreak="0">
    <w:nsid w:val="3D88384B"/>
    <w:multiLevelType w:val="hybridMultilevel"/>
    <w:tmpl w:val="19B8E9BA"/>
    <w:lvl w:ilvl="0" w:tplc="D83CF2B8">
      <w:start w:val="1"/>
      <w:numFmt w:val="taiwaneseCountingThousand"/>
      <w:lvlText w:val="(%1)"/>
      <w:lvlJc w:val="left"/>
      <w:pPr>
        <w:tabs>
          <w:tab w:val="num" w:pos="1320"/>
        </w:tabs>
        <w:ind w:left="1320" w:hanging="720"/>
      </w:pPr>
      <w:rPr>
        <w:rFonts w:hint="eastAsia"/>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4" w15:restartNumberingAfterBreak="0">
    <w:nsid w:val="43C34259"/>
    <w:multiLevelType w:val="hybridMultilevel"/>
    <w:tmpl w:val="03E60C06"/>
    <w:lvl w:ilvl="0" w:tplc="D6807E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68ED0B92"/>
    <w:multiLevelType w:val="hybridMultilevel"/>
    <w:tmpl w:val="66BA8492"/>
    <w:lvl w:ilvl="0" w:tplc="6D1888A4">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6" w15:restartNumberingAfterBreak="0">
    <w:nsid w:val="6C814FE5"/>
    <w:multiLevelType w:val="hybridMultilevel"/>
    <w:tmpl w:val="CCBAA6A8"/>
    <w:lvl w:ilvl="0" w:tplc="025CD6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C8C071B"/>
    <w:multiLevelType w:val="hybridMultilevel"/>
    <w:tmpl w:val="893AF0E8"/>
    <w:lvl w:ilvl="0" w:tplc="DD86EFB4">
      <w:start w:val="1"/>
      <w:numFmt w:val="ideographLegalTraditional"/>
      <w:lvlText w:val="%1、"/>
      <w:lvlJc w:val="left"/>
      <w:pPr>
        <w:tabs>
          <w:tab w:val="num" w:pos="586"/>
        </w:tabs>
        <w:ind w:left="586" w:hanging="720"/>
      </w:pPr>
      <w:rPr>
        <w:rFonts w:hint="eastAsia"/>
      </w:rPr>
    </w:lvl>
    <w:lvl w:ilvl="1" w:tplc="04090019" w:tentative="1">
      <w:start w:val="1"/>
      <w:numFmt w:val="ideographTraditional"/>
      <w:lvlText w:val="%2、"/>
      <w:lvlJc w:val="left"/>
      <w:pPr>
        <w:tabs>
          <w:tab w:val="num" w:pos="826"/>
        </w:tabs>
        <w:ind w:left="826" w:hanging="480"/>
      </w:pPr>
    </w:lvl>
    <w:lvl w:ilvl="2" w:tplc="0409001B" w:tentative="1">
      <w:start w:val="1"/>
      <w:numFmt w:val="lowerRoman"/>
      <w:lvlText w:val="%3."/>
      <w:lvlJc w:val="right"/>
      <w:pPr>
        <w:tabs>
          <w:tab w:val="num" w:pos="1306"/>
        </w:tabs>
        <w:ind w:left="1306" w:hanging="480"/>
      </w:pPr>
    </w:lvl>
    <w:lvl w:ilvl="3" w:tplc="0409000F" w:tentative="1">
      <w:start w:val="1"/>
      <w:numFmt w:val="decimal"/>
      <w:lvlText w:val="%4."/>
      <w:lvlJc w:val="left"/>
      <w:pPr>
        <w:tabs>
          <w:tab w:val="num" w:pos="1786"/>
        </w:tabs>
        <w:ind w:left="1786" w:hanging="480"/>
      </w:pPr>
    </w:lvl>
    <w:lvl w:ilvl="4" w:tplc="04090019" w:tentative="1">
      <w:start w:val="1"/>
      <w:numFmt w:val="ideographTraditional"/>
      <w:lvlText w:val="%5、"/>
      <w:lvlJc w:val="left"/>
      <w:pPr>
        <w:tabs>
          <w:tab w:val="num" w:pos="2266"/>
        </w:tabs>
        <w:ind w:left="2266" w:hanging="480"/>
      </w:pPr>
    </w:lvl>
    <w:lvl w:ilvl="5" w:tplc="0409001B" w:tentative="1">
      <w:start w:val="1"/>
      <w:numFmt w:val="lowerRoman"/>
      <w:lvlText w:val="%6."/>
      <w:lvlJc w:val="right"/>
      <w:pPr>
        <w:tabs>
          <w:tab w:val="num" w:pos="2746"/>
        </w:tabs>
        <w:ind w:left="2746" w:hanging="480"/>
      </w:pPr>
    </w:lvl>
    <w:lvl w:ilvl="6" w:tplc="0409000F" w:tentative="1">
      <w:start w:val="1"/>
      <w:numFmt w:val="decimal"/>
      <w:lvlText w:val="%7."/>
      <w:lvlJc w:val="left"/>
      <w:pPr>
        <w:tabs>
          <w:tab w:val="num" w:pos="3226"/>
        </w:tabs>
        <w:ind w:left="3226" w:hanging="480"/>
      </w:pPr>
    </w:lvl>
    <w:lvl w:ilvl="7" w:tplc="04090019" w:tentative="1">
      <w:start w:val="1"/>
      <w:numFmt w:val="ideographTraditional"/>
      <w:lvlText w:val="%8、"/>
      <w:lvlJc w:val="left"/>
      <w:pPr>
        <w:tabs>
          <w:tab w:val="num" w:pos="3706"/>
        </w:tabs>
        <w:ind w:left="3706" w:hanging="480"/>
      </w:pPr>
    </w:lvl>
    <w:lvl w:ilvl="8" w:tplc="0409001B" w:tentative="1">
      <w:start w:val="1"/>
      <w:numFmt w:val="lowerRoman"/>
      <w:lvlText w:val="%9."/>
      <w:lvlJc w:val="right"/>
      <w:pPr>
        <w:tabs>
          <w:tab w:val="num" w:pos="4186"/>
        </w:tabs>
        <w:ind w:left="4186" w:hanging="480"/>
      </w:pPr>
    </w:lvl>
  </w:abstractNum>
  <w:num w:numId="1">
    <w:abstractNumId w:val="7"/>
  </w:num>
  <w:num w:numId="2">
    <w:abstractNumId w:val="3"/>
  </w:num>
  <w:num w:numId="3">
    <w:abstractNumId w:val="2"/>
  </w:num>
  <w:num w:numId="4">
    <w:abstractNumId w:val="5"/>
  </w:num>
  <w:num w:numId="5">
    <w:abstractNumId w:val="6"/>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6145">
      <o:colormru v:ext="edit" colors="#cce8cf,#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ED6"/>
    <w:rsid w:val="000015DF"/>
    <w:rsid w:val="00002A71"/>
    <w:rsid w:val="000047C0"/>
    <w:rsid w:val="00004CE2"/>
    <w:rsid w:val="00007766"/>
    <w:rsid w:val="000077CE"/>
    <w:rsid w:val="00011C90"/>
    <w:rsid w:val="00013381"/>
    <w:rsid w:val="0001434F"/>
    <w:rsid w:val="000160AD"/>
    <w:rsid w:val="00016659"/>
    <w:rsid w:val="000205DB"/>
    <w:rsid w:val="00020B25"/>
    <w:rsid w:val="00020B57"/>
    <w:rsid w:val="00020BB6"/>
    <w:rsid w:val="00021FB5"/>
    <w:rsid w:val="00024F02"/>
    <w:rsid w:val="0002569C"/>
    <w:rsid w:val="000270BE"/>
    <w:rsid w:val="000313EA"/>
    <w:rsid w:val="0003659C"/>
    <w:rsid w:val="00036C98"/>
    <w:rsid w:val="00037465"/>
    <w:rsid w:val="000422BE"/>
    <w:rsid w:val="00042C79"/>
    <w:rsid w:val="00043695"/>
    <w:rsid w:val="0004384E"/>
    <w:rsid w:val="00043EBF"/>
    <w:rsid w:val="000443FC"/>
    <w:rsid w:val="00045136"/>
    <w:rsid w:val="00045B0B"/>
    <w:rsid w:val="00047A0E"/>
    <w:rsid w:val="00053AFE"/>
    <w:rsid w:val="0005569F"/>
    <w:rsid w:val="000561F8"/>
    <w:rsid w:val="00057714"/>
    <w:rsid w:val="0006201B"/>
    <w:rsid w:val="0006346A"/>
    <w:rsid w:val="00064ED8"/>
    <w:rsid w:val="00064F9D"/>
    <w:rsid w:val="00065533"/>
    <w:rsid w:val="00065851"/>
    <w:rsid w:val="000659E3"/>
    <w:rsid w:val="00067ED6"/>
    <w:rsid w:val="000704C6"/>
    <w:rsid w:val="000739EB"/>
    <w:rsid w:val="00073E8B"/>
    <w:rsid w:val="00076266"/>
    <w:rsid w:val="000768B4"/>
    <w:rsid w:val="00076D24"/>
    <w:rsid w:val="000825E5"/>
    <w:rsid w:val="00084A6C"/>
    <w:rsid w:val="00084AFA"/>
    <w:rsid w:val="00085003"/>
    <w:rsid w:val="00085CBE"/>
    <w:rsid w:val="000876F6"/>
    <w:rsid w:val="0008781C"/>
    <w:rsid w:val="00090FBC"/>
    <w:rsid w:val="00091A1A"/>
    <w:rsid w:val="00092F7D"/>
    <w:rsid w:val="000931E2"/>
    <w:rsid w:val="000932A4"/>
    <w:rsid w:val="00094D58"/>
    <w:rsid w:val="000957D1"/>
    <w:rsid w:val="000A1302"/>
    <w:rsid w:val="000A29C7"/>
    <w:rsid w:val="000A34D2"/>
    <w:rsid w:val="000A3D42"/>
    <w:rsid w:val="000A414B"/>
    <w:rsid w:val="000A473C"/>
    <w:rsid w:val="000A4D1D"/>
    <w:rsid w:val="000A6CA6"/>
    <w:rsid w:val="000B4929"/>
    <w:rsid w:val="000B585A"/>
    <w:rsid w:val="000B5BB6"/>
    <w:rsid w:val="000B76CF"/>
    <w:rsid w:val="000C0205"/>
    <w:rsid w:val="000C11DF"/>
    <w:rsid w:val="000C1E2F"/>
    <w:rsid w:val="000C21CB"/>
    <w:rsid w:val="000C2505"/>
    <w:rsid w:val="000C2FD4"/>
    <w:rsid w:val="000C3AA8"/>
    <w:rsid w:val="000C3BA1"/>
    <w:rsid w:val="000C5F00"/>
    <w:rsid w:val="000D1AB8"/>
    <w:rsid w:val="000D3B8B"/>
    <w:rsid w:val="000D450A"/>
    <w:rsid w:val="000D67B9"/>
    <w:rsid w:val="000E1266"/>
    <w:rsid w:val="000E24FB"/>
    <w:rsid w:val="000E30AF"/>
    <w:rsid w:val="000E580A"/>
    <w:rsid w:val="000F0B28"/>
    <w:rsid w:val="000F1EE3"/>
    <w:rsid w:val="000F4D6B"/>
    <w:rsid w:val="000F5CF8"/>
    <w:rsid w:val="000F5E77"/>
    <w:rsid w:val="000F6F49"/>
    <w:rsid w:val="00100872"/>
    <w:rsid w:val="00101171"/>
    <w:rsid w:val="001021F1"/>
    <w:rsid w:val="001039C2"/>
    <w:rsid w:val="00103E99"/>
    <w:rsid w:val="001045B8"/>
    <w:rsid w:val="001049E8"/>
    <w:rsid w:val="00105000"/>
    <w:rsid w:val="00105D66"/>
    <w:rsid w:val="00106C71"/>
    <w:rsid w:val="00107181"/>
    <w:rsid w:val="00110903"/>
    <w:rsid w:val="00110B8B"/>
    <w:rsid w:val="00111F6A"/>
    <w:rsid w:val="001146A4"/>
    <w:rsid w:val="00115C72"/>
    <w:rsid w:val="001163D9"/>
    <w:rsid w:val="00121355"/>
    <w:rsid w:val="00121B37"/>
    <w:rsid w:val="0012301C"/>
    <w:rsid w:val="0012329F"/>
    <w:rsid w:val="00124356"/>
    <w:rsid w:val="00124ECD"/>
    <w:rsid w:val="00125107"/>
    <w:rsid w:val="00125583"/>
    <w:rsid w:val="00125D0B"/>
    <w:rsid w:val="001272D0"/>
    <w:rsid w:val="001276DB"/>
    <w:rsid w:val="00127EDC"/>
    <w:rsid w:val="00130937"/>
    <w:rsid w:val="00131861"/>
    <w:rsid w:val="001341EA"/>
    <w:rsid w:val="00134EBA"/>
    <w:rsid w:val="00136561"/>
    <w:rsid w:val="00140CEB"/>
    <w:rsid w:val="00145EE3"/>
    <w:rsid w:val="00146B5C"/>
    <w:rsid w:val="00146C20"/>
    <w:rsid w:val="001502E6"/>
    <w:rsid w:val="00150F7F"/>
    <w:rsid w:val="001533F9"/>
    <w:rsid w:val="00153636"/>
    <w:rsid w:val="00154050"/>
    <w:rsid w:val="0015632D"/>
    <w:rsid w:val="00157FDC"/>
    <w:rsid w:val="001616C1"/>
    <w:rsid w:val="001623EC"/>
    <w:rsid w:val="00165C4B"/>
    <w:rsid w:val="00166CB5"/>
    <w:rsid w:val="00167D0A"/>
    <w:rsid w:val="00171696"/>
    <w:rsid w:val="00171CA3"/>
    <w:rsid w:val="00172992"/>
    <w:rsid w:val="001740C0"/>
    <w:rsid w:val="001750FC"/>
    <w:rsid w:val="001834EC"/>
    <w:rsid w:val="00186697"/>
    <w:rsid w:val="00190516"/>
    <w:rsid w:val="00191472"/>
    <w:rsid w:val="00193012"/>
    <w:rsid w:val="00193B74"/>
    <w:rsid w:val="00197002"/>
    <w:rsid w:val="00197143"/>
    <w:rsid w:val="001A0AA5"/>
    <w:rsid w:val="001A0F24"/>
    <w:rsid w:val="001A168E"/>
    <w:rsid w:val="001A367A"/>
    <w:rsid w:val="001A41AE"/>
    <w:rsid w:val="001A49FD"/>
    <w:rsid w:val="001A68A8"/>
    <w:rsid w:val="001B0310"/>
    <w:rsid w:val="001B317F"/>
    <w:rsid w:val="001B4B37"/>
    <w:rsid w:val="001B68C1"/>
    <w:rsid w:val="001C0805"/>
    <w:rsid w:val="001C1FE5"/>
    <w:rsid w:val="001C2B75"/>
    <w:rsid w:val="001C4BED"/>
    <w:rsid w:val="001C5824"/>
    <w:rsid w:val="001C5A4B"/>
    <w:rsid w:val="001C64FE"/>
    <w:rsid w:val="001D10F4"/>
    <w:rsid w:val="001D14EC"/>
    <w:rsid w:val="001D1F17"/>
    <w:rsid w:val="001D2953"/>
    <w:rsid w:val="001D4D16"/>
    <w:rsid w:val="001D4FD4"/>
    <w:rsid w:val="001D518D"/>
    <w:rsid w:val="001D6F75"/>
    <w:rsid w:val="001D7FB6"/>
    <w:rsid w:val="001E0BFB"/>
    <w:rsid w:val="001E330D"/>
    <w:rsid w:val="001E5C4F"/>
    <w:rsid w:val="001E6713"/>
    <w:rsid w:val="001F345B"/>
    <w:rsid w:val="001F4F72"/>
    <w:rsid w:val="001F5D1A"/>
    <w:rsid w:val="001F6074"/>
    <w:rsid w:val="001F6AE6"/>
    <w:rsid w:val="0020060C"/>
    <w:rsid w:val="00203BC6"/>
    <w:rsid w:val="00205821"/>
    <w:rsid w:val="00207D2A"/>
    <w:rsid w:val="00207DB1"/>
    <w:rsid w:val="00210450"/>
    <w:rsid w:val="0021092B"/>
    <w:rsid w:val="00211050"/>
    <w:rsid w:val="00214237"/>
    <w:rsid w:val="00214DA6"/>
    <w:rsid w:val="002150AA"/>
    <w:rsid w:val="0021537F"/>
    <w:rsid w:val="00216615"/>
    <w:rsid w:val="0021704F"/>
    <w:rsid w:val="00217145"/>
    <w:rsid w:val="00217768"/>
    <w:rsid w:val="00221023"/>
    <w:rsid w:val="00221027"/>
    <w:rsid w:val="00221A2B"/>
    <w:rsid w:val="002224C3"/>
    <w:rsid w:val="002229F3"/>
    <w:rsid w:val="0022519D"/>
    <w:rsid w:val="002258EE"/>
    <w:rsid w:val="00225BC6"/>
    <w:rsid w:val="0022679A"/>
    <w:rsid w:val="00227DFD"/>
    <w:rsid w:val="00232D68"/>
    <w:rsid w:val="00233FF4"/>
    <w:rsid w:val="002343FD"/>
    <w:rsid w:val="00236622"/>
    <w:rsid w:val="0024161E"/>
    <w:rsid w:val="002436AF"/>
    <w:rsid w:val="00247B5E"/>
    <w:rsid w:val="0025042F"/>
    <w:rsid w:val="00251819"/>
    <w:rsid w:val="00253CB3"/>
    <w:rsid w:val="00254260"/>
    <w:rsid w:val="00254D70"/>
    <w:rsid w:val="002562BA"/>
    <w:rsid w:val="00257709"/>
    <w:rsid w:val="00260A14"/>
    <w:rsid w:val="002619E3"/>
    <w:rsid w:val="002619FA"/>
    <w:rsid w:val="00261A44"/>
    <w:rsid w:val="00263466"/>
    <w:rsid w:val="00265941"/>
    <w:rsid w:val="00265E7E"/>
    <w:rsid w:val="002668F3"/>
    <w:rsid w:val="0027118A"/>
    <w:rsid w:val="00271835"/>
    <w:rsid w:val="00273332"/>
    <w:rsid w:val="002758C7"/>
    <w:rsid w:val="002769CE"/>
    <w:rsid w:val="00276B10"/>
    <w:rsid w:val="00277191"/>
    <w:rsid w:val="0028027B"/>
    <w:rsid w:val="002818C2"/>
    <w:rsid w:val="0028570F"/>
    <w:rsid w:val="00285EA1"/>
    <w:rsid w:val="00290DBA"/>
    <w:rsid w:val="00291C47"/>
    <w:rsid w:val="00295F72"/>
    <w:rsid w:val="002966C0"/>
    <w:rsid w:val="00296B48"/>
    <w:rsid w:val="0029714E"/>
    <w:rsid w:val="002A14B3"/>
    <w:rsid w:val="002A3537"/>
    <w:rsid w:val="002A40F5"/>
    <w:rsid w:val="002A4312"/>
    <w:rsid w:val="002A5601"/>
    <w:rsid w:val="002A5DCF"/>
    <w:rsid w:val="002A6293"/>
    <w:rsid w:val="002A769E"/>
    <w:rsid w:val="002A7866"/>
    <w:rsid w:val="002B0355"/>
    <w:rsid w:val="002B0AB3"/>
    <w:rsid w:val="002B1067"/>
    <w:rsid w:val="002B28EC"/>
    <w:rsid w:val="002C1886"/>
    <w:rsid w:val="002C3F9F"/>
    <w:rsid w:val="002C6391"/>
    <w:rsid w:val="002C6DB9"/>
    <w:rsid w:val="002D24E1"/>
    <w:rsid w:val="002D3E6B"/>
    <w:rsid w:val="002D54EB"/>
    <w:rsid w:val="002D79C5"/>
    <w:rsid w:val="002E050A"/>
    <w:rsid w:val="002E1519"/>
    <w:rsid w:val="002E166C"/>
    <w:rsid w:val="002E1818"/>
    <w:rsid w:val="002E4D17"/>
    <w:rsid w:val="002E6387"/>
    <w:rsid w:val="002E67BA"/>
    <w:rsid w:val="002F1A36"/>
    <w:rsid w:val="002F2055"/>
    <w:rsid w:val="002F21FD"/>
    <w:rsid w:val="002F3583"/>
    <w:rsid w:val="002F43D0"/>
    <w:rsid w:val="002F5066"/>
    <w:rsid w:val="002F6DC5"/>
    <w:rsid w:val="002F7C7E"/>
    <w:rsid w:val="003003CC"/>
    <w:rsid w:val="00302589"/>
    <w:rsid w:val="00303051"/>
    <w:rsid w:val="003045CC"/>
    <w:rsid w:val="003118AC"/>
    <w:rsid w:val="00311F2D"/>
    <w:rsid w:val="00312AAB"/>
    <w:rsid w:val="00312CD9"/>
    <w:rsid w:val="003167F1"/>
    <w:rsid w:val="00317903"/>
    <w:rsid w:val="00317B31"/>
    <w:rsid w:val="0032013B"/>
    <w:rsid w:val="0032255A"/>
    <w:rsid w:val="00330C7A"/>
    <w:rsid w:val="00330DD8"/>
    <w:rsid w:val="00331D93"/>
    <w:rsid w:val="00333231"/>
    <w:rsid w:val="00334420"/>
    <w:rsid w:val="003364BD"/>
    <w:rsid w:val="003409E6"/>
    <w:rsid w:val="00340FDA"/>
    <w:rsid w:val="003444D0"/>
    <w:rsid w:val="0034561E"/>
    <w:rsid w:val="003479E8"/>
    <w:rsid w:val="00347B99"/>
    <w:rsid w:val="0035079A"/>
    <w:rsid w:val="00351517"/>
    <w:rsid w:val="00352667"/>
    <w:rsid w:val="00353951"/>
    <w:rsid w:val="00354709"/>
    <w:rsid w:val="00356162"/>
    <w:rsid w:val="00363900"/>
    <w:rsid w:val="00363920"/>
    <w:rsid w:val="003672BF"/>
    <w:rsid w:val="00371FF7"/>
    <w:rsid w:val="0037359C"/>
    <w:rsid w:val="003740F1"/>
    <w:rsid w:val="00376101"/>
    <w:rsid w:val="003776CB"/>
    <w:rsid w:val="00382B1A"/>
    <w:rsid w:val="00382BB0"/>
    <w:rsid w:val="00382D61"/>
    <w:rsid w:val="00384D65"/>
    <w:rsid w:val="00393336"/>
    <w:rsid w:val="0039402A"/>
    <w:rsid w:val="00396C21"/>
    <w:rsid w:val="003979DB"/>
    <w:rsid w:val="003A0710"/>
    <w:rsid w:val="003A0CB9"/>
    <w:rsid w:val="003A31E9"/>
    <w:rsid w:val="003A5EB1"/>
    <w:rsid w:val="003A6EA4"/>
    <w:rsid w:val="003A7445"/>
    <w:rsid w:val="003A7877"/>
    <w:rsid w:val="003B45DE"/>
    <w:rsid w:val="003B5EF1"/>
    <w:rsid w:val="003B6AC9"/>
    <w:rsid w:val="003C0CA7"/>
    <w:rsid w:val="003C1402"/>
    <w:rsid w:val="003C17DB"/>
    <w:rsid w:val="003C21CF"/>
    <w:rsid w:val="003C2A34"/>
    <w:rsid w:val="003C2A49"/>
    <w:rsid w:val="003C2AEE"/>
    <w:rsid w:val="003C404C"/>
    <w:rsid w:val="003C40CE"/>
    <w:rsid w:val="003C6487"/>
    <w:rsid w:val="003D1EB1"/>
    <w:rsid w:val="003D21B3"/>
    <w:rsid w:val="003D237B"/>
    <w:rsid w:val="003D2CF3"/>
    <w:rsid w:val="003D6680"/>
    <w:rsid w:val="003D6C9D"/>
    <w:rsid w:val="003D756A"/>
    <w:rsid w:val="003F0340"/>
    <w:rsid w:val="003F2616"/>
    <w:rsid w:val="003F2F2B"/>
    <w:rsid w:val="003F702D"/>
    <w:rsid w:val="003F72D8"/>
    <w:rsid w:val="003F7DA9"/>
    <w:rsid w:val="00402EA6"/>
    <w:rsid w:val="00403AB0"/>
    <w:rsid w:val="00404504"/>
    <w:rsid w:val="004143B2"/>
    <w:rsid w:val="00417C36"/>
    <w:rsid w:val="0042049D"/>
    <w:rsid w:val="00420669"/>
    <w:rsid w:val="0042173B"/>
    <w:rsid w:val="004225EF"/>
    <w:rsid w:val="00423BFE"/>
    <w:rsid w:val="00424B7E"/>
    <w:rsid w:val="0042515D"/>
    <w:rsid w:val="0042623D"/>
    <w:rsid w:val="00427C04"/>
    <w:rsid w:val="00431471"/>
    <w:rsid w:val="00432284"/>
    <w:rsid w:val="0043257B"/>
    <w:rsid w:val="0043258C"/>
    <w:rsid w:val="00432B72"/>
    <w:rsid w:val="004335CE"/>
    <w:rsid w:val="0043368D"/>
    <w:rsid w:val="00433752"/>
    <w:rsid w:val="004345BE"/>
    <w:rsid w:val="004347BF"/>
    <w:rsid w:val="00434DF0"/>
    <w:rsid w:val="004379B7"/>
    <w:rsid w:val="004410CC"/>
    <w:rsid w:val="00441170"/>
    <w:rsid w:val="00444181"/>
    <w:rsid w:val="00444AF0"/>
    <w:rsid w:val="00446ADE"/>
    <w:rsid w:val="00451176"/>
    <w:rsid w:val="004577BC"/>
    <w:rsid w:val="00461E6C"/>
    <w:rsid w:val="00463E1C"/>
    <w:rsid w:val="004708E4"/>
    <w:rsid w:val="00470D57"/>
    <w:rsid w:val="0047147C"/>
    <w:rsid w:val="0047248E"/>
    <w:rsid w:val="004730D3"/>
    <w:rsid w:val="00474668"/>
    <w:rsid w:val="0047471E"/>
    <w:rsid w:val="00480547"/>
    <w:rsid w:val="00480AA8"/>
    <w:rsid w:val="00482748"/>
    <w:rsid w:val="00485269"/>
    <w:rsid w:val="004903F2"/>
    <w:rsid w:val="0049074D"/>
    <w:rsid w:val="004910A9"/>
    <w:rsid w:val="004919E5"/>
    <w:rsid w:val="004955A1"/>
    <w:rsid w:val="004961C9"/>
    <w:rsid w:val="00496D18"/>
    <w:rsid w:val="004A35C3"/>
    <w:rsid w:val="004A3AC9"/>
    <w:rsid w:val="004A4056"/>
    <w:rsid w:val="004A4172"/>
    <w:rsid w:val="004A41CC"/>
    <w:rsid w:val="004A4304"/>
    <w:rsid w:val="004A567A"/>
    <w:rsid w:val="004A6673"/>
    <w:rsid w:val="004A6C49"/>
    <w:rsid w:val="004A6FE4"/>
    <w:rsid w:val="004A7519"/>
    <w:rsid w:val="004B05C8"/>
    <w:rsid w:val="004B1759"/>
    <w:rsid w:val="004B23D7"/>
    <w:rsid w:val="004B3EF0"/>
    <w:rsid w:val="004B3F11"/>
    <w:rsid w:val="004B403F"/>
    <w:rsid w:val="004B4262"/>
    <w:rsid w:val="004B504F"/>
    <w:rsid w:val="004B5BD7"/>
    <w:rsid w:val="004B656D"/>
    <w:rsid w:val="004B7F27"/>
    <w:rsid w:val="004C0BE0"/>
    <w:rsid w:val="004C2AFB"/>
    <w:rsid w:val="004C2F39"/>
    <w:rsid w:val="004C3E3E"/>
    <w:rsid w:val="004C70AF"/>
    <w:rsid w:val="004C7B94"/>
    <w:rsid w:val="004D0047"/>
    <w:rsid w:val="004D099C"/>
    <w:rsid w:val="004D0DD3"/>
    <w:rsid w:val="004D3728"/>
    <w:rsid w:val="004D58CD"/>
    <w:rsid w:val="004D766B"/>
    <w:rsid w:val="004E0625"/>
    <w:rsid w:val="004E25BA"/>
    <w:rsid w:val="004E36A0"/>
    <w:rsid w:val="004E3B43"/>
    <w:rsid w:val="004E5190"/>
    <w:rsid w:val="004E5CE8"/>
    <w:rsid w:val="004E5ED6"/>
    <w:rsid w:val="004E6023"/>
    <w:rsid w:val="004E6172"/>
    <w:rsid w:val="004E62BB"/>
    <w:rsid w:val="004E7167"/>
    <w:rsid w:val="004E7525"/>
    <w:rsid w:val="004F0F12"/>
    <w:rsid w:val="004F54F8"/>
    <w:rsid w:val="004F56F3"/>
    <w:rsid w:val="004F5A9F"/>
    <w:rsid w:val="004F61FA"/>
    <w:rsid w:val="005031D3"/>
    <w:rsid w:val="00503D27"/>
    <w:rsid w:val="00504171"/>
    <w:rsid w:val="00504839"/>
    <w:rsid w:val="005056A3"/>
    <w:rsid w:val="00506085"/>
    <w:rsid w:val="00506BEF"/>
    <w:rsid w:val="00506F0F"/>
    <w:rsid w:val="00506F11"/>
    <w:rsid w:val="00510E3D"/>
    <w:rsid w:val="0051186A"/>
    <w:rsid w:val="005130E2"/>
    <w:rsid w:val="00513B5A"/>
    <w:rsid w:val="005140C7"/>
    <w:rsid w:val="0051460B"/>
    <w:rsid w:val="00520A02"/>
    <w:rsid w:val="0052148C"/>
    <w:rsid w:val="00522DA4"/>
    <w:rsid w:val="00523F3F"/>
    <w:rsid w:val="00525030"/>
    <w:rsid w:val="00535F1C"/>
    <w:rsid w:val="00536D54"/>
    <w:rsid w:val="00537422"/>
    <w:rsid w:val="0053749F"/>
    <w:rsid w:val="005375CF"/>
    <w:rsid w:val="005377FD"/>
    <w:rsid w:val="005401EE"/>
    <w:rsid w:val="005414A4"/>
    <w:rsid w:val="00542EA2"/>
    <w:rsid w:val="00543144"/>
    <w:rsid w:val="00547C32"/>
    <w:rsid w:val="00547ECD"/>
    <w:rsid w:val="005508A5"/>
    <w:rsid w:val="00551484"/>
    <w:rsid w:val="00551A20"/>
    <w:rsid w:val="00552E04"/>
    <w:rsid w:val="00553A32"/>
    <w:rsid w:val="00554C9C"/>
    <w:rsid w:val="005573BC"/>
    <w:rsid w:val="00557850"/>
    <w:rsid w:val="00561119"/>
    <w:rsid w:val="00564B36"/>
    <w:rsid w:val="00566034"/>
    <w:rsid w:val="00566D5F"/>
    <w:rsid w:val="005718D6"/>
    <w:rsid w:val="0057427E"/>
    <w:rsid w:val="00575DDC"/>
    <w:rsid w:val="005800D9"/>
    <w:rsid w:val="00582947"/>
    <w:rsid w:val="005832D0"/>
    <w:rsid w:val="00583440"/>
    <w:rsid w:val="00583C57"/>
    <w:rsid w:val="005850C9"/>
    <w:rsid w:val="005859BE"/>
    <w:rsid w:val="00586EF6"/>
    <w:rsid w:val="00587786"/>
    <w:rsid w:val="0059477B"/>
    <w:rsid w:val="00595430"/>
    <w:rsid w:val="00595607"/>
    <w:rsid w:val="00596271"/>
    <w:rsid w:val="00597794"/>
    <w:rsid w:val="00597E1F"/>
    <w:rsid w:val="005A0185"/>
    <w:rsid w:val="005A2490"/>
    <w:rsid w:val="005A2E07"/>
    <w:rsid w:val="005A49DF"/>
    <w:rsid w:val="005A4C3A"/>
    <w:rsid w:val="005A5787"/>
    <w:rsid w:val="005B5A71"/>
    <w:rsid w:val="005B5D05"/>
    <w:rsid w:val="005B5F69"/>
    <w:rsid w:val="005B5FBC"/>
    <w:rsid w:val="005B73C5"/>
    <w:rsid w:val="005C073C"/>
    <w:rsid w:val="005C1D54"/>
    <w:rsid w:val="005C229D"/>
    <w:rsid w:val="005C28CF"/>
    <w:rsid w:val="005C39E9"/>
    <w:rsid w:val="005D0CCB"/>
    <w:rsid w:val="005D31E0"/>
    <w:rsid w:val="005D5EB8"/>
    <w:rsid w:val="005D6057"/>
    <w:rsid w:val="005D729A"/>
    <w:rsid w:val="005E1F4E"/>
    <w:rsid w:val="005E35B0"/>
    <w:rsid w:val="005E5042"/>
    <w:rsid w:val="005E56FB"/>
    <w:rsid w:val="005F1A88"/>
    <w:rsid w:val="005F389E"/>
    <w:rsid w:val="005F4CF0"/>
    <w:rsid w:val="005F6FE9"/>
    <w:rsid w:val="00601CF7"/>
    <w:rsid w:val="00603423"/>
    <w:rsid w:val="00603BDC"/>
    <w:rsid w:val="00607A2E"/>
    <w:rsid w:val="006103EA"/>
    <w:rsid w:val="00610F5A"/>
    <w:rsid w:val="00611766"/>
    <w:rsid w:val="00613264"/>
    <w:rsid w:val="006142E5"/>
    <w:rsid w:val="0061486B"/>
    <w:rsid w:val="00616143"/>
    <w:rsid w:val="00617A82"/>
    <w:rsid w:val="00620061"/>
    <w:rsid w:val="00622772"/>
    <w:rsid w:val="00622D21"/>
    <w:rsid w:val="0062313E"/>
    <w:rsid w:val="0062334E"/>
    <w:rsid w:val="0062390D"/>
    <w:rsid w:val="0062398B"/>
    <w:rsid w:val="006249C6"/>
    <w:rsid w:val="00627B03"/>
    <w:rsid w:val="00627E83"/>
    <w:rsid w:val="00631BD0"/>
    <w:rsid w:val="00632CDB"/>
    <w:rsid w:val="006337CF"/>
    <w:rsid w:val="00634DD9"/>
    <w:rsid w:val="00635DC4"/>
    <w:rsid w:val="00636F95"/>
    <w:rsid w:val="0063791B"/>
    <w:rsid w:val="00641E5C"/>
    <w:rsid w:val="006422F6"/>
    <w:rsid w:val="006426E7"/>
    <w:rsid w:val="00643CD5"/>
    <w:rsid w:val="00646D8C"/>
    <w:rsid w:val="00647150"/>
    <w:rsid w:val="0065118B"/>
    <w:rsid w:val="006519E8"/>
    <w:rsid w:val="00653087"/>
    <w:rsid w:val="0065368A"/>
    <w:rsid w:val="006549E9"/>
    <w:rsid w:val="006550F6"/>
    <w:rsid w:val="00656E4B"/>
    <w:rsid w:val="00662AE5"/>
    <w:rsid w:val="00662D9F"/>
    <w:rsid w:val="00665071"/>
    <w:rsid w:val="00666FA8"/>
    <w:rsid w:val="00671F63"/>
    <w:rsid w:val="00672F40"/>
    <w:rsid w:val="00673B44"/>
    <w:rsid w:val="00673C3D"/>
    <w:rsid w:val="00674320"/>
    <w:rsid w:val="006746A8"/>
    <w:rsid w:val="00674F00"/>
    <w:rsid w:val="00675014"/>
    <w:rsid w:val="00675C0D"/>
    <w:rsid w:val="00681BE5"/>
    <w:rsid w:val="00682268"/>
    <w:rsid w:val="00683070"/>
    <w:rsid w:val="00683783"/>
    <w:rsid w:val="006839E0"/>
    <w:rsid w:val="00684251"/>
    <w:rsid w:val="00684651"/>
    <w:rsid w:val="00684E38"/>
    <w:rsid w:val="006857A0"/>
    <w:rsid w:val="00686697"/>
    <w:rsid w:val="00686EAB"/>
    <w:rsid w:val="00687F50"/>
    <w:rsid w:val="006915C8"/>
    <w:rsid w:val="00692B0F"/>
    <w:rsid w:val="00693396"/>
    <w:rsid w:val="006939BD"/>
    <w:rsid w:val="006956E1"/>
    <w:rsid w:val="006972CC"/>
    <w:rsid w:val="00697FD2"/>
    <w:rsid w:val="006A011B"/>
    <w:rsid w:val="006A1150"/>
    <w:rsid w:val="006A175A"/>
    <w:rsid w:val="006A608D"/>
    <w:rsid w:val="006B1325"/>
    <w:rsid w:val="006B2090"/>
    <w:rsid w:val="006B3F9A"/>
    <w:rsid w:val="006B4772"/>
    <w:rsid w:val="006B491E"/>
    <w:rsid w:val="006B4DC0"/>
    <w:rsid w:val="006C0E8F"/>
    <w:rsid w:val="006C12E7"/>
    <w:rsid w:val="006C152C"/>
    <w:rsid w:val="006C188E"/>
    <w:rsid w:val="006C35A9"/>
    <w:rsid w:val="006C3A63"/>
    <w:rsid w:val="006C3FE5"/>
    <w:rsid w:val="006C494B"/>
    <w:rsid w:val="006C59DD"/>
    <w:rsid w:val="006D0542"/>
    <w:rsid w:val="006D0DE5"/>
    <w:rsid w:val="006D2B1F"/>
    <w:rsid w:val="006D389C"/>
    <w:rsid w:val="006D5AEE"/>
    <w:rsid w:val="006E0853"/>
    <w:rsid w:val="006E0C78"/>
    <w:rsid w:val="006E1365"/>
    <w:rsid w:val="006E297A"/>
    <w:rsid w:val="006E6984"/>
    <w:rsid w:val="006E79CA"/>
    <w:rsid w:val="006F186A"/>
    <w:rsid w:val="006F201E"/>
    <w:rsid w:val="006F2F73"/>
    <w:rsid w:val="006F3B55"/>
    <w:rsid w:val="006F467D"/>
    <w:rsid w:val="006F478C"/>
    <w:rsid w:val="006F5360"/>
    <w:rsid w:val="006F568B"/>
    <w:rsid w:val="0070133C"/>
    <w:rsid w:val="00702464"/>
    <w:rsid w:val="00702936"/>
    <w:rsid w:val="00704F2E"/>
    <w:rsid w:val="0070725A"/>
    <w:rsid w:val="0070791C"/>
    <w:rsid w:val="007111E5"/>
    <w:rsid w:val="00713E8A"/>
    <w:rsid w:val="00716131"/>
    <w:rsid w:val="00716EE8"/>
    <w:rsid w:val="00720B6F"/>
    <w:rsid w:val="007225C3"/>
    <w:rsid w:val="00722788"/>
    <w:rsid w:val="00722AE8"/>
    <w:rsid w:val="00722D36"/>
    <w:rsid w:val="007238A9"/>
    <w:rsid w:val="00725777"/>
    <w:rsid w:val="00725F8C"/>
    <w:rsid w:val="00727043"/>
    <w:rsid w:val="00727466"/>
    <w:rsid w:val="00727DF6"/>
    <w:rsid w:val="00731168"/>
    <w:rsid w:val="0073340D"/>
    <w:rsid w:val="0073417A"/>
    <w:rsid w:val="00734EEE"/>
    <w:rsid w:val="00736C12"/>
    <w:rsid w:val="007376A3"/>
    <w:rsid w:val="007418C8"/>
    <w:rsid w:val="00741B99"/>
    <w:rsid w:val="007432F3"/>
    <w:rsid w:val="00743765"/>
    <w:rsid w:val="00743CA9"/>
    <w:rsid w:val="00744EEB"/>
    <w:rsid w:val="00750F5F"/>
    <w:rsid w:val="00751096"/>
    <w:rsid w:val="007516AD"/>
    <w:rsid w:val="007521CA"/>
    <w:rsid w:val="00752718"/>
    <w:rsid w:val="00753147"/>
    <w:rsid w:val="007531E4"/>
    <w:rsid w:val="00755D3B"/>
    <w:rsid w:val="00756145"/>
    <w:rsid w:val="00756162"/>
    <w:rsid w:val="0076011D"/>
    <w:rsid w:val="00761991"/>
    <w:rsid w:val="0076223B"/>
    <w:rsid w:val="007624E0"/>
    <w:rsid w:val="00762CCA"/>
    <w:rsid w:val="00763C66"/>
    <w:rsid w:val="00765160"/>
    <w:rsid w:val="00766086"/>
    <w:rsid w:val="00767141"/>
    <w:rsid w:val="0076717C"/>
    <w:rsid w:val="00767184"/>
    <w:rsid w:val="00767759"/>
    <w:rsid w:val="00767D36"/>
    <w:rsid w:val="007700E4"/>
    <w:rsid w:val="00770FA8"/>
    <w:rsid w:val="007734CC"/>
    <w:rsid w:val="00773B6A"/>
    <w:rsid w:val="00775BE7"/>
    <w:rsid w:val="00776D10"/>
    <w:rsid w:val="00780262"/>
    <w:rsid w:val="007808D8"/>
    <w:rsid w:val="007808F5"/>
    <w:rsid w:val="007820BE"/>
    <w:rsid w:val="0078235F"/>
    <w:rsid w:val="00784091"/>
    <w:rsid w:val="0078639B"/>
    <w:rsid w:val="00786545"/>
    <w:rsid w:val="00786977"/>
    <w:rsid w:val="00787574"/>
    <w:rsid w:val="00791610"/>
    <w:rsid w:val="007918C3"/>
    <w:rsid w:val="00792ACE"/>
    <w:rsid w:val="00794831"/>
    <w:rsid w:val="007978B7"/>
    <w:rsid w:val="007A0DAE"/>
    <w:rsid w:val="007A425D"/>
    <w:rsid w:val="007A6E2A"/>
    <w:rsid w:val="007B1774"/>
    <w:rsid w:val="007B1976"/>
    <w:rsid w:val="007B20DD"/>
    <w:rsid w:val="007B26C4"/>
    <w:rsid w:val="007B2BEA"/>
    <w:rsid w:val="007B3377"/>
    <w:rsid w:val="007B65E7"/>
    <w:rsid w:val="007C01BA"/>
    <w:rsid w:val="007C17C4"/>
    <w:rsid w:val="007C2424"/>
    <w:rsid w:val="007C2763"/>
    <w:rsid w:val="007C2AF6"/>
    <w:rsid w:val="007C2D43"/>
    <w:rsid w:val="007C30E6"/>
    <w:rsid w:val="007C4BEC"/>
    <w:rsid w:val="007C5652"/>
    <w:rsid w:val="007C5847"/>
    <w:rsid w:val="007C64F8"/>
    <w:rsid w:val="007D0F24"/>
    <w:rsid w:val="007D39A4"/>
    <w:rsid w:val="007D3B88"/>
    <w:rsid w:val="007D478F"/>
    <w:rsid w:val="007D4D13"/>
    <w:rsid w:val="007D5969"/>
    <w:rsid w:val="007D6D6F"/>
    <w:rsid w:val="007D7C44"/>
    <w:rsid w:val="007E1F37"/>
    <w:rsid w:val="007E4DFB"/>
    <w:rsid w:val="007F0CBA"/>
    <w:rsid w:val="007F13AF"/>
    <w:rsid w:val="007F193A"/>
    <w:rsid w:val="007F357E"/>
    <w:rsid w:val="007F5520"/>
    <w:rsid w:val="007F6EE0"/>
    <w:rsid w:val="007F7F2C"/>
    <w:rsid w:val="00800B3A"/>
    <w:rsid w:val="00801798"/>
    <w:rsid w:val="00801DF1"/>
    <w:rsid w:val="0080676D"/>
    <w:rsid w:val="00807138"/>
    <w:rsid w:val="00807997"/>
    <w:rsid w:val="00810348"/>
    <w:rsid w:val="00810FC3"/>
    <w:rsid w:val="00811870"/>
    <w:rsid w:val="00812EA6"/>
    <w:rsid w:val="008154F0"/>
    <w:rsid w:val="00815802"/>
    <w:rsid w:val="0081780C"/>
    <w:rsid w:val="00821AB1"/>
    <w:rsid w:val="00825013"/>
    <w:rsid w:val="00825A21"/>
    <w:rsid w:val="00826A45"/>
    <w:rsid w:val="00827B93"/>
    <w:rsid w:val="00831CD2"/>
    <w:rsid w:val="00832421"/>
    <w:rsid w:val="00833C6E"/>
    <w:rsid w:val="008340C9"/>
    <w:rsid w:val="00834388"/>
    <w:rsid w:val="00834AA0"/>
    <w:rsid w:val="00834AE3"/>
    <w:rsid w:val="00835327"/>
    <w:rsid w:val="00836806"/>
    <w:rsid w:val="00836E83"/>
    <w:rsid w:val="00840B10"/>
    <w:rsid w:val="00842AE9"/>
    <w:rsid w:val="008436CB"/>
    <w:rsid w:val="00843894"/>
    <w:rsid w:val="00844B05"/>
    <w:rsid w:val="00845850"/>
    <w:rsid w:val="00846864"/>
    <w:rsid w:val="00846E4C"/>
    <w:rsid w:val="00847B12"/>
    <w:rsid w:val="00850959"/>
    <w:rsid w:val="008524E9"/>
    <w:rsid w:val="00854576"/>
    <w:rsid w:val="00854B48"/>
    <w:rsid w:val="00854BCC"/>
    <w:rsid w:val="00857165"/>
    <w:rsid w:val="0085736A"/>
    <w:rsid w:val="00860A30"/>
    <w:rsid w:val="00860F15"/>
    <w:rsid w:val="00864BFD"/>
    <w:rsid w:val="00865BE5"/>
    <w:rsid w:val="008666BD"/>
    <w:rsid w:val="00871572"/>
    <w:rsid w:val="00872841"/>
    <w:rsid w:val="00876FF4"/>
    <w:rsid w:val="00877491"/>
    <w:rsid w:val="0088069A"/>
    <w:rsid w:val="00880846"/>
    <w:rsid w:val="008809F2"/>
    <w:rsid w:val="00880EA1"/>
    <w:rsid w:val="00882D95"/>
    <w:rsid w:val="00884603"/>
    <w:rsid w:val="0088556A"/>
    <w:rsid w:val="00886FC6"/>
    <w:rsid w:val="008903CD"/>
    <w:rsid w:val="00891F23"/>
    <w:rsid w:val="00892DE4"/>
    <w:rsid w:val="008938FD"/>
    <w:rsid w:val="00894C2F"/>
    <w:rsid w:val="00895092"/>
    <w:rsid w:val="008952B2"/>
    <w:rsid w:val="0089538B"/>
    <w:rsid w:val="0089546C"/>
    <w:rsid w:val="0089574C"/>
    <w:rsid w:val="00896D1B"/>
    <w:rsid w:val="008972A5"/>
    <w:rsid w:val="008A0854"/>
    <w:rsid w:val="008A1E2C"/>
    <w:rsid w:val="008A3FDF"/>
    <w:rsid w:val="008A437D"/>
    <w:rsid w:val="008A4CC3"/>
    <w:rsid w:val="008A5883"/>
    <w:rsid w:val="008A5EEE"/>
    <w:rsid w:val="008A63AB"/>
    <w:rsid w:val="008B0F59"/>
    <w:rsid w:val="008B19A3"/>
    <w:rsid w:val="008B1DE1"/>
    <w:rsid w:val="008B40C5"/>
    <w:rsid w:val="008B44C0"/>
    <w:rsid w:val="008B466B"/>
    <w:rsid w:val="008B5027"/>
    <w:rsid w:val="008B5267"/>
    <w:rsid w:val="008B5465"/>
    <w:rsid w:val="008B5E1C"/>
    <w:rsid w:val="008B6C1F"/>
    <w:rsid w:val="008B76CA"/>
    <w:rsid w:val="008B7716"/>
    <w:rsid w:val="008C0903"/>
    <w:rsid w:val="008C0BA4"/>
    <w:rsid w:val="008C0BC3"/>
    <w:rsid w:val="008C3F2A"/>
    <w:rsid w:val="008C4D60"/>
    <w:rsid w:val="008C5513"/>
    <w:rsid w:val="008C69BD"/>
    <w:rsid w:val="008D046B"/>
    <w:rsid w:val="008D271F"/>
    <w:rsid w:val="008D4B65"/>
    <w:rsid w:val="008D52CD"/>
    <w:rsid w:val="008D542F"/>
    <w:rsid w:val="008D5A3F"/>
    <w:rsid w:val="008D6E11"/>
    <w:rsid w:val="008D6FAE"/>
    <w:rsid w:val="008E03B4"/>
    <w:rsid w:val="008E0A19"/>
    <w:rsid w:val="008E1326"/>
    <w:rsid w:val="008E1E25"/>
    <w:rsid w:val="008E350E"/>
    <w:rsid w:val="008E41E3"/>
    <w:rsid w:val="008E4247"/>
    <w:rsid w:val="008E4D73"/>
    <w:rsid w:val="008E4FC2"/>
    <w:rsid w:val="008E71E5"/>
    <w:rsid w:val="008F440C"/>
    <w:rsid w:val="008F4665"/>
    <w:rsid w:val="008F5263"/>
    <w:rsid w:val="008F58EB"/>
    <w:rsid w:val="008F6D10"/>
    <w:rsid w:val="008F6E93"/>
    <w:rsid w:val="009004D4"/>
    <w:rsid w:val="00901616"/>
    <w:rsid w:val="00901B53"/>
    <w:rsid w:val="009022CF"/>
    <w:rsid w:val="00905ACC"/>
    <w:rsid w:val="009070FA"/>
    <w:rsid w:val="00907E14"/>
    <w:rsid w:val="00911E53"/>
    <w:rsid w:val="00912AE9"/>
    <w:rsid w:val="009137E7"/>
    <w:rsid w:val="00915FBF"/>
    <w:rsid w:val="0091708D"/>
    <w:rsid w:val="00917499"/>
    <w:rsid w:val="00921012"/>
    <w:rsid w:val="0092169D"/>
    <w:rsid w:val="0092200D"/>
    <w:rsid w:val="00922312"/>
    <w:rsid w:val="0092429B"/>
    <w:rsid w:val="009243FE"/>
    <w:rsid w:val="0092532D"/>
    <w:rsid w:val="00926804"/>
    <w:rsid w:val="009275DB"/>
    <w:rsid w:val="00930660"/>
    <w:rsid w:val="009318BD"/>
    <w:rsid w:val="00931CDB"/>
    <w:rsid w:val="00934036"/>
    <w:rsid w:val="009343FD"/>
    <w:rsid w:val="0093447C"/>
    <w:rsid w:val="009349AB"/>
    <w:rsid w:val="009354EC"/>
    <w:rsid w:val="009365D7"/>
    <w:rsid w:val="0093728C"/>
    <w:rsid w:val="00940A93"/>
    <w:rsid w:val="00940CBA"/>
    <w:rsid w:val="00941B45"/>
    <w:rsid w:val="00942FAE"/>
    <w:rsid w:val="009435CB"/>
    <w:rsid w:val="009440A1"/>
    <w:rsid w:val="0094457D"/>
    <w:rsid w:val="009445ED"/>
    <w:rsid w:val="00944988"/>
    <w:rsid w:val="0094538C"/>
    <w:rsid w:val="009455B9"/>
    <w:rsid w:val="00946830"/>
    <w:rsid w:val="00947BB0"/>
    <w:rsid w:val="00951798"/>
    <w:rsid w:val="009524BC"/>
    <w:rsid w:val="009539ED"/>
    <w:rsid w:val="00960159"/>
    <w:rsid w:val="00961744"/>
    <w:rsid w:val="00962349"/>
    <w:rsid w:val="00964D46"/>
    <w:rsid w:val="009663C2"/>
    <w:rsid w:val="00972C40"/>
    <w:rsid w:val="00976859"/>
    <w:rsid w:val="0098135C"/>
    <w:rsid w:val="00981E2C"/>
    <w:rsid w:val="00981F13"/>
    <w:rsid w:val="00982902"/>
    <w:rsid w:val="00982A1A"/>
    <w:rsid w:val="009838C2"/>
    <w:rsid w:val="009849BC"/>
    <w:rsid w:val="00984DF2"/>
    <w:rsid w:val="00985B05"/>
    <w:rsid w:val="00987D24"/>
    <w:rsid w:val="00991EC3"/>
    <w:rsid w:val="009921D3"/>
    <w:rsid w:val="00992DE0"/>
    <w:rsid w:val="00992E79"/>
    <w:rsid w:val="00992F00"/>
    <w:rsid w:val="009932E7"/>
    <w:rsid w:val="009954A4"/>
    <w:rsid w:val="00995A1A"/>
    <w:rsid w:val="009A02C2"/>
    <w:rsid w:val="009A0C68"/>
    <w:rsid w:val="009A0D66"/>
    <w:rsid w:val="009A0F1B"/>
    <w:rsid w:val="009A1D8A"/>
    <w:rsid w:val="009A3A50"/>
    <w:rsid w:val="009A3E3C"/>
    <w:rsid w:val="009A6A68"/>
    <w:rsid w:val="009B02A4"/>
    <w:rsid w:val="009B0755"/>
    <w:rsid w:val="009B372E"/>
    <w:rsid w:val="009B6AE5"/>
    <w:rsid w:val="009C090F"/>
    <w:rsid w:val="009C15B6"/>
    <w:rsid w:val="009C2AD2"/>
    <w:rsid w:val="009C411B"/>
    <w:rsid w:val="009C4BE8"/>
    <w:rsid w:val="009C7F74"/>
    <w:rsid w:val="009D2D94"/>
    <w:rsid w:val="009D5D05"/>
    <w:rsid w:val="009D6755"/>
    <w:rsid w:val="009D74F1"/>
    <w:rsid w:val="009D77DA"/>
    <w:rsid w:val="009E00C6"/>
    <w:rsid w:val="009E2C09"/>
    <w:rsid w:val="009E2F89"/>
    <w:rsid w:val="009E3AB3"/>
    <w:rsid w:val="009E4EAC"/>
    <w:rsid w:val="009E55F7"/>
    <w:rsid w:val="009F2668"/>
    <w:rsid w:val="009F4FC4"/>
    <w:rsid w:val="00A00F9E"/>
    <w:rsid w:val="00A0101C"/>
    <w:rsid w:val="00A035CB"/>
    <w:rsid w:val="00A0453C"/>
    <w:rsid w:val="00A04E92"/>
    <w:rsid w:val="00A071D2"/>
    <w:rsid w:val="00A118FA"/>
    <w:rsid w:val="00A12AED"/>
    <w:rsid w:val="00A12FE7"/>
    <w:rsid w:val="00A13D71"/>
    <w:rsid w:val="00A13EF1"/>
    <w:rsid w:val="00A141A7"/>
    <w:rsid w:val="00A20039"/>
    <w:rsid w:val="00A20D34"/>
    <w:rsid w:val="00A22C01"/>
    <w:rsid w:val="00A234B1"/>
    <w:rsid w:val="00A2443A"/>
    <w:rsid w:val="00A25411"/>
    <w:rsid w:val="00A25B28"/>
    <w:rsid w:val="00A25FB6"/>
    <w:rsid w:val="00A2751D"/>
    <w:rsid w:val="00A30117"/>
    <w:rsid w:val="00A31049"/>
    <w:rsid w:val="00A3122B"/>
    <w:rsid w:val="00A318DD"/>
    <w:rsid w:val="00A33036"/>
    <w:rsid w:val="00A34AF0"/>
    <w:rsid w:val="00A34D03"/>
    <w:rsid w:val="00A35EDE"/>
    <w:rsid w:val="00A371A4"/>
    <w:rsid w:val="00A37A72"/>
    <w:rsid w:val="00A37E49"/>
    <w:rsid w:val="00A41537"/>
    <w:rsid w:val="00A41CF3"/>
    <w:rsid w:val="00A430EB"/>
    <w:rsid w:val="00A43F17"/>
    <w:rsid w:val="00A44117"/>
    <w:rsid w:val="00A47EF4"/>
    <w:rsid w:val="00A500DC"/>
    <w:rsid w:val="00A506CF"/>
    <w:rsid w:val="00A515DE"/>
    <w:rsid w:val="00A528A6"/>
    <w:rsid w:val="00A531F8"/>
    <w:rsid w:val="00A555C1"/>
    <w:rsid w:val="00A562E6"/>
    <w:rsid w:val="00A6317A"/>
    <w:rsid w:val="00A63367"/>
    <w:rsid w:val="00A6550E"/>
    <w:rsid w:val="00A65899"/>
    <w:rsid w:val="00A70990"/>
    <w:rsid w:val="00A7222F"/>
    <w:rsid w:val="00A726FA"/>
    <w:rsid w:val="00A737FC"/>
    <w:rsid w:val="00A73FCA"/>
    <w:rsid w:val="00A75FE7"/>
    <w:rsid w:val="00A76350"/>
    <w:rsid w:val="00A763B5"/>
    <w:rsid w:val="00A76B3E"/>
    <w:rsid w:val="00A778DF"/>
    <w:rsid w:val="00A80D8E"/>
    <w:rsid w:val="00A84787"/>
    <w:rsid w:val="00A8494A"/>
    <w:rsid w:val="00A85819"/>
    <w:rsid w:val="00A8603E"/>
    <w:rsid w:val="00A86D85"/>
    <w:rsid w:val="00A91577"/>
    <w:rsid w:val="00A92883"/>
    <w:rsid w:val="00A93046"/>
    <w:rsid w:val="00A942F5"/>
    <w:rsid w:val="00A94682"/>
    <w:rsid w:val="00A9487B"/>
    <w:rsid w:val="00A963C5"/>
    <w:rsid w:val="00AA0107"/>
    <w:rsid w:val="00AA1469"/>
    <w:rsid w:val="00AA1910"/>
    <w:rsid w:val="00AA1D5D"/>
    <w:rsid w:val="00AA2E77"/>
    <w:rsid w:val="00AA441A"/>
    <w:rsid w:val="00AA5656"/>
    <w:rsid w:val="00AA6193"/>
    <w:rsid w:val="00AA6AD0"/>
    <w:rsid w:val="00AA73E1"/>
    <w:rsid w:val="00AB04DD"/>
    <w:rsid w:val="00AB06BA"/>
    <w:rsid w:val="00AB1B31"/>
    <w:rsid w:val="00AB2D0A"/>
    <w:rsid w:val="00AB32C6"/>
    <w:rsid w:val="00AB32C9"/>
    <w:rsid w:val="00AB349E"/>
    <w:rsid w:val="00AB47C0"/>
    <w:rsid w:val="00AB7131"/>
    <w:rsid w:val="00AC43ED"/>
    <w:rsid w:val="00AC4A06"/>
    <w:rsid w:val="00AC584A"/>
    <w:rsid w:val="00AC6C62"/>
    <w:rsid w:val="00AC74AC"/>
    <w:rsid w:val="00AD012F"/>
    <w:rsid w:val="00AD0B4D"/>
    <w:rsid w:val="00AD1303"/>
    <w:rsid w:val="00AD1329"/>
    <w:rsid w:val="00AD3D6B"/>
    <w:rsid w:val="00AD43A3"/>
    <w:rsid w:val="00AD53A9"/>
    <w:rsid w:val="00AD542F"/>
    <w:rsid w:val="00AD5537"/>
    <w:rsid w:val="00AD5812"/>
    <w:rsid w:val="00AD7703"/>
    <w:rsid w:val="00AD7FA4"/>
    <w:rsid w:val="00AE152C"/>
    <w:rsid w:val="00AE2DB3"/>
    <w:rsid w:val="00AE305B"/>
    <w:rsid w:val="00AE37A1"/>
    <w:rsid w:val="00AE5564"/>
    <w:rsid w:val="00AE56E5"/>
    <w:rsid w:val="00AE5C3C"/>
    <w:rsid w:val="00AE5FB0"/>
    <w:rsid w:val="00AF4623"/>
    <w:rsid w:val="00AF6293"/>
    <w:rsid w:val="00AF7D91"/>
    <w:rsid w:val="00B000F1"/>
    <w:rsid w:val="00B00EE3"/>
    <w:rsid w:val="00B02F6E"/>
    <w:rsid w:val="00B03886"/>
    <w:rsid w:val="00B040EE"/>
    <w:rsid w:val="00B06189"/>
    <w:rsid w:val="00B0631C"/>
    <w:rsid w:val="00B07D2D"/>
    <w:rsid w:val="00B103FC"/>
    <w:rsid w:val="00B12EAD"/>
    <w:rsid w:val="00B132F9"/>
    <w:rsid w:val="00B149E5"/>
    <w:rsid w:val="00B15231"/>
    <w:rsid w:val="00B15E9D"/>
    <w:rsid w:val="00B15F49"/>
    <w:rsid w:val="00B16D66"/>
    <w:rsid w:val="00B16DEC"/>
    <w:rsid w:val="00B213AD"/>
    <w:rsid w:val="00B22A45"/>
    <w:rsid w:val="00B22E86"/>
    <w:rsid w:val="00B26B97"/>
    <w:rsid w:val="00B27420"/>
    <w:rsid w:val="00B27EFE"/>
    <w:rsid w:val="00B31A43"/>
    <w:rsid w:val="00B31B29"/>
    <w:rsid w:val="00B34D3F"/>
    <w:rsid w:val="00B35869"/>
    <w:rsid w:val="00B35B8A"/>
    <w:rsid w:val="00B35BEA"/>
    <w:rsid w:val="00B35C9D"/>
    <w:rsid w:val="00B43A50"/>
    <w:rsid w:val="00B43D19"/>
    <w:rsid w:val="00B4430D"/>
    <w:rsid w:val="00B50AE3"/>
    <w:rsid w:val="00B5151F"/>
    <w:rsid w:val="00B51F2D"/>
    <w:rsid w:val="00B558E2"/>
    <w:rsid w:val="00B56A3D"/>
    <w:rsid w:val="00B57BE4"/>
    <w:rsid w:val="00B60933"/>
    <w:rsid w:val="00B65059"/>
    <w:rsid w:val="00B6563C"/>
    <w:rsid w:val="00B66A56"/>
    <w:rsid w:val="00B7036F"/>
    <w:rsid w:val="00B7044F"/>
    <w:rsid w:val="00B704F8"/>
    <w:rsid w:val="00B72D85"/>
    <w:rsid w:val="00B73A47"/>
    <w:rsid w:val="00B74205"/>
    <w:rsid w:val="00B76664"/>
    <w:rsid w:val="00B77E39"/>
    <w:rsid w:val="00B855E7"/>
    <w:rsid w:val="00B902A8"/>
    <w:rsid w:val="00B902FC"/>
    <w:rsid w:val="00B949E9"/>
    <w:rsid w:val="00B94A54"/>
    <w:rsid w:val="00B94DFF"/>
    <w:rsid w:val="00B95209"/>
    <w:rsid w:val="00B9681D"/>
    <w:rsid w:val="00BA2FEA"/>
    <w:rsid w:val="00BA300F"/>
    <w:rsid w:val="00BA44F5"/>
    <w:rsid w:val="00BA7713"/>
    <w:rsid w:val="00BA785E"/>
    <w:rsid w:val="00BA793E"/>
    <w:rsid w:val="00BB00C6"/>
    <w:rsid w:val="00BB03A0"/>
    <w:rsid w:val="00BC3085"/>
    <w:rsid w:val="00BC575C"/>
    <w:rsid w:val="00BC6798"/>
    <w:rsid w:val="00BD2A86"/>
    <w:rsid w:val="00BD4A2A"/>
    <w:rsid w:val="00BD52EA"/>
    <w:rsid w:val="00BD6ACF"/>
    <w:rsid w:val="00BD6B17"/>
    <w:rsid w:val="00BD7808"/>
    <w:rsid w:val="00BD7B06"/>
    <w:rsid w:val="00BE0A3D"/>
    <w:rsid w:val="00BE27D1"/>
    <w:rsid w:val="00BE53FB"/>
    <w:rsid w:val="00BE56FD"/>
    <w:rsid w:val="00BE578C"/>
    <w:rsid w:val="00BE6304"/>
    <w:rsid w:val="00BE6705"/>
    <w:rsid w:val="00BE6FE7"/>
    <w:rsid w:val="00BF15B1"/>
    <w:rsid w:val="00BF1AC1"/>
    <w:rsid w:val="00BF1D4F"/>
    <w:rsid w:val="00BF2104"/>
    <w:rsid w:val="00BF2703"/>
    <w:rsid w:val="00BF49F8"/>
    <w:rsid w:val="00BF4EBD"/>
    <w:rsid w:val="00BF5F30"/>
    <w:rsid w:val="00BF69DF"/>
    <w:rsid w:val="00C02315"/>
    <w:rsid w:val="00C078A9"/>
    <w:rsid w:val="00C106CD"/>
    <w:rsid w:val="00C12DB0"/>
    <w:rsid w:val="00C12F34"/>
    <w:rsid w:val="00C1630C"/>
    <w:rsid w:val="00C20B79"/>
    <w:rsid w:val="00C213B5"/>
    <w:rsid w:val="00C23B78"/>
    <w:rsid w:val="00C241D9"/>
    <w:rsid w:val="00C2621F"/>
    <w:rsid w:val="00C26488"/>
    <w:rsid w:val="00C26E80"/>
    <w:rsid w:val="00C27C1F"/>
    <w:rsid w:val="00C305E9"/>
    <w:rsid w:val="00C369EF"/>
    <w:rsid w:val="00C37059"/>
    <w:rsid w:val="00C37833"/>
    <w:rsid w:val="00C40F37"/>
    <w:rsid w:val="00C4141D"/>
    <w:rsid w:val="00C433FE"/>
    <w:rsid w:val="00C439D9"/>
    <w:rsid w:val="00C44933"/>
    <w:rsid w:val="00C452B1"/>
    <w:rsid w:val="00C45670"/>
    <w:rsid w:val="00C4662F"/>
    <w:rsid w:val="00C47181"/>
    <w:rsid w:val="00C51CBF"/>
    <w:rsid w:val="00C51F77"/>
    <w:rsid w:val="00C53377"/>
    <w:rsid w:val="00C544F0"/>
    <w:rsid w:val="00C576E2"/>
    <w:rsid w:val="00C66E6E"/>
    <w:rsid w:val="00C70F21"/>
    <w:rsid w:val="00C72CD4"/>
    <w:rsid w:val="00C73933"/>
    <w:rsid w:val="00C73E7F"/>
    <w:rsid w:val="00C744BF"/>
    <w:rsid w:val="00C757BA"/>
    <w:rsid w:val="00C75DCD"/>
    <w:rsid w:val="00C7667C"/>
    <w:rsid w:val="00C815D9"/>
    <w:rsid w:val="00C8215A"/>
    <w:rsid w:val="00C833E1"/>
    <w:rsid w:val="00C845F4"/>
    <w:rsid w:val="00C854F1"/>
    <w:rsid w:val="00C864C6"/>
    <w:rsid w:val="00C86CE7"/>
    <w:rsid w:val="00C87EDA"/>
    <w:rsid w:val="00C90099"/>
    <w:rsid w:val="00C91715"/>
    <w:rsid w:val="00C924FA"/>
    <w:rsid w:val="00C9376B"/>
    <w:rsid w:val="00C948BE"/>
    <w:rsid w:val="00C97937"/>
    <w:rsid w:val="00CA0B84"/>
    <w:rsid w:val="00CA3998"/>
    <w:rsid w:val="00CA54F8"/>
    <w:rsid w:val="00CA5E9F"/>
    <w:rsid w:val="00CA6E77"/>
    <w:rsid w:val="00CA70C3"/>
    <w:rsid w:val="00CA77C2"/>
    <w:rsid w:val="00CA7B8B"/>
    <w:rsid w:val="00CA7C99"/>
    <w:rsid w:val="00CB0C3C"/>
    <w:rsid w:val="00CB2EA0"/>
    <w:rsid w:val="00CB3EA3"/>
    <w:rsid w:val="00CB5DA9"/>
    <w:rsid w:val="00CB688B"/>
    <w:rsid w:val="00CB696D"/>
    <w:rsid w:val="00CC64D6"/>
    <w:rsid w:val="00CC6547"/>
    <w:rsid w:val="00CC6D7D"/>
    <w:rsid w:val="00CD10C8"/>
    <w:rsid w:val="00CD150E"/>
    <w:rsid w:val="00CD3456"/>
    <w:rsid w:val="00CD3CAE"/>
    <w:rsid w:val="00CD3E9B"/>
    <w:rsid w:val="00CD512B"/>
    <w:rsid w:val="00CD7B73"/>
    <w:rsid w:val="00CD7F41"/>
    <w:rsid w:val="00CE1256"/>
    <w:rsid w:val="00CE66C2"/>
    <w:rsid w:val="00CF02DA"/>
    <w:rsid w:val="00CF1094"/>
    <w:rsid w:val="00CF362A"/>
    <w:rsid w:val="00CF7DD2"/>
    <w:rsid w:val="00D0025B"/>
    <w:rsid w:val="00D01BE5"/>
    <w:rsid w:val="00D04786"/>
    <w:rsid w:val="00D0481E"/>
    <w:rsid w:val="00D1072B"/>
    <w:rsid w:val="00D12E45"/>
    <w:rsid w:val="00D13CEB"/>
    <w:rsid w:val="00D15401"/>
    <w:rsid w:val="00D15DE4"/>
    <w:rsid w:val="00D15E86"/>
    <w:rsid w:val="00D20658"/>
    <w:rsid w:val="00D232C2"/>
    <w:rsid w:val="00D237AE"/>
    <w:rsid w:val="00D237C5"/>
    <w:rsid w:val="00D24BEF"/>
    <w:rsid w:val="00D25D08"/>
    <w:rsid w:val="00D308D0"/>
    <w:rsid w:val="00D3284D"/>
    <w:rsid w:val="00D34F82"/>
    <w:rsid w:val="00D354CF"/>
    <w:rsid w:val="00D36216"/>
    <w:rsid w:val="00D36CAD"/>
    <w:rsid w:val="00D373E4"/>
    <w:rsid w:val="00D4156B"/>
    <w:rsid w:val="00D435A8"/>
    <w:rsid w:val="00D445A8"/>
    <w:rsid w:val="00D463E9"/>
    <w:rsid w:val="00D56950"/>
    <w:rsid w:val="00D56963"/>
    <w:rsid w:val="00D57BC5"/>
    <w:rsid w:val="00D57F91"/>
    <w:rsid w:val="00D60082"/>
    <w:rsid w:val="00D6218B"/>
    <w:rsid w:val="00D6259E"/>
    <w:rsid w:val="00D642BF"/>
    <w:rsid w:val="00D64DB0"/>
    <w:rsid w:val="00D651FC"/>
    <w:rsid w:val="00D6581D"/>
    <w:rsid w:val="00D67EB1"/>
    <w:rsid w:val="00D71D1E"/>
    <w:rsid w:val="00D72BD6"/>
    <w:rsid w:val="00D73E9A"/>
    <w:rsid w:val="00D740DE"/>
    <w:rsid w:val="00D7426E"/>
    <w:rsid w:val="00D74EAE"/>
    <w:rsid w:val="00D760E8"/>
    <w:rsid w:val="00D80762"/>
    <w:rsid w:val="00D826D3"/>
    <w:rsid w:val="00D83B08"/>
    <w:rsid w:val="00D844B4"/>
    <w:rsid w:val="00D848FB"/>
    <w:rsid w:val="00D85793"/>
    <w:rsid w:val="00D85F76"/>
    <w:rsid w:val="00D86DBA"/>
    <w:rsid w:val="00D94BC1"/>
    <w:rsid w:val="00D958F6"/>
    <w:rsid w:val="00D9614B"/>
    <w:rsid w:val="00D974DD"/>
    <w:rsid w:val="00D97773"/>
    <w:rsid w:val="00DA1F4F"/>
    <w:rsid w:val="00DA2F2B"/>
    <w:rsid w:val="00DA3789"/>
    <w:rsid w:val="00DA3E07"/>
    <w:rsid w:val="00DA3FB9"/>
    <w:rsid w:val="00DA678B"/>
    <w:rsid w:val="00DB050E"/>
    <w:rsid w:val="00DB1EC9"/>
    <w:rsid w:val="00DB2552"/>
    <w:rsid w:val="00DB2DD9"/>
    <w:rsid w:val="00DB3563"/>
    <w:rsid w:val="00DB5916"/>
    <w:rsid w:val="00DB6AE4"/>
    <w:rsid w:val="00DC35E6"/>
    <w:rsid w:val="00DC3A5B"/>
    <w:rsid w:val="00DC3EBB"/>
    <w:rsid w:val="00DC5C93"/>
    <w:rsid w:val="00DC5EF4"/>
    <w:rsid w:val="00DD0C57"/>
    <w:rsid w:val="00DD11BC"/>
    <w:rsid w:val="00DD196C"/>
    <w:rsid w:val="00DD1EEE"/>
    <w:rsid w:val="00DD3A02"/>
    <w:rsid w:val="00DD4675"/>
    <w:rsid w:val="00DD47EA"/>
    <w:rsid w:val="00DD4E44"/>
    <w:rsid w:val="00DD58CA"/>
    <w:rsid w:val="00DE02FC"/>
    <w:rsid w:val="00DE074C"/>
    <w:rsid w:val="00DE742A"/>
    <w:rsid w:val="00DF120B"/>
    <w:rsid w:val="00DF174C"/>
    <w:rsid w:val="00DF35F5"/>
    <w:rsid w:val="00DF4E36"/>
    <w:rsid w:val="00DF5C28"/>
    <w:rsid w:val="00DF6B75"/>
    <w:rsid w:val="00DF73A4"/>
    <w:rsid w:val="00E00EA0"/>
    <w:rsid w:val="00E012AF"/>
    <w:rsid w:val="00E02A13"/>
    <w:rsid w:val="00E03FE9"/>
    <w:rsid w:val="00E04366"/>
    <w:rsid w:val="00E0554A"/>
    <w:rsid w:val="00E060F6"/>
    <w:rsid w:val="00E074C9"/>
    <w:rsid w:val="00E0765B"/>
    <w:rsid w:val="00E113E4"/>
    <w:rsid w:val="00E12E92"/>
    <w:rsid w:val="00E13528"/>
    <w:rsid w:val="00E1537B"/>
    <w:rsid w:val="00E1590D"/>
    <w:rsid w:val="00E16D35"/>
    <w:rsid w:val="00E2066B"/>
    <w:rsid w:val="00E20934"/>
    <w:rsid w:val="00E20D2D"/>
    <w:rsid w:val="00E21A56"/>
    <w:rsid w:val="00E22379"/>
    <w:rsid w:val="00E251F5"/>
    <w:rsid w:val="00E264BD"/>
    <w:rsid w:val="00E26CDA"/>
    <w:rsid w:val="00E2773F"/>
    <w:rsid w:val="00E30B0F"/>
    <w:rsid w:val="00E30CA6"/>
    <w:rsid w:val="00E319C3"/>
    <w:rsid w:val="00E33B6B"/>
    <w:rsid w:val="00E34256"/>
    <w:rsid w:val="00E373C5"/>
    <w:rsid w:val="00E375B1"/>
    <w:rsid w:val="00E37A2B"/>
    <w:rsid w:val="00E41687"/>
    <w:rsid w:val="00E42752"/>
    <w:rsid w:val="00E52F83"/>
    <w:rsid w:val="00E546AB"/>
    <w:rsid w:val="00E55603"/>
    <w:rsid w:val="00E55BB1"/>
    <w:rsid w:val="00E61720"/>
    <w:rsid w:val="00E642D6"/>
    <w:rsid w:val="00E64F20"/>
    <w:rsid w:val="00E64F45"/>
    <w:rsid w:val="00E66BE7"/>
    <w:rsid w:val="00E67B99"/>
    <w:rsid w:val="00E7172D"/>
    <w:rsid w:val="00E739A3"/>
    <w:rsid w:val="00E73B57"/>
    <w:rsid w:val="00E7444C"/>
    <w:rsid w:val="00E7667C"/>
    <w:rsid w:val="00E77CF7"/>
    <w:rsid w:val="00E8044A"/>
    <w:rsid w:val="00E808E5"/>
    <w:rsid w:val="00E80A94"/>
    <w:rsid w:val="00E80E9D"/>
    <w:rsid w:val="00E8103F"/>
    <w:rsid w:val="00E81D88"/>
    <w:rsid w:val="00E8301D"/>
    <w:rsid w:val="00E85682"/>
    <w:rsid w:val="00E910A0"/>
    <w:rsid w:val="00E92044"/>
    <w:rsid w:val="00E92ABF"/>
    <w:rsid w:val="00E933AF"/>
    <w:rsid w:val="00E956EF"/>
    <w:rsid w:val="00E95B60"/>
    <w:rsid w:val="00E96D5F"/>
    <w:rsid w:val="00EA0DC9"/>
    <w:rsid w:val="00EA240C"/>
    <w:rsid w:val="00EA2953"/>
    <w:rsid w:val="00EA45E1"/>
    <w:rsid w:val="00EA5BD4"/>
    <w:rsid w:val="00EB0F07"/>
    <w:rsid w:val="00EB1769"/>
    <w:rsid w:val="00EB26FB"/>
    <w:rsid w:val="00EB2712"/>
    <w:rsid w:val="00EB65AD"/>
    <w:rsid w:val="00EC000A"/>
    <w:rsid w:val="00EC44F3"/>
    <w:rsid w:val="00EC6B1A"/>
    <w:rsid w:val="00ED1B53"/>
    <w:rsid w:val="00ED4BC2"/>
    <w:rsid w:val="00ED4BC3"/>
    <w:rsid w:val="00ED5A62"/>
    <w:rsid w:val="00EE052A"/>
    <w:rsid w:val="00EE1056"/>
    <w:rsid w:val="00EE2263"/>
    <w:rsid w:val="00EE2317"/>
    <w:rsid w:val="00EE4A87"/>
    <w:rsid w:val="00EE6978"/>
    <w:rsid w:val="00EE6E26"/>
    <w:rsid w:val="00EF1FF7"/>
    <w:rsid w:val="00EF2BCC"/>
    <w:rsid w:val="00EF3609"/>
    <w:rsid w:val="00EF6BC6"/>
    <w:rsid w:val="00EF77CA"/>
    <w:rsid w:val="00EF7A61"/>
    <w:rsid w:val="00F007B9"/>
    <w:rsid w:val="00F01EBE"/>
    <w:rsid w:val="00F01F98"/>
    <w:rsid w:val="00F022A8"/>
    <w:rsid w:val="00F02EEB"/>
    <w:rsid w:val="00F039FC"/>
    <w:rsid w:val="00F0532F"/>
    <w:rsid w:val="00F0553C"/>
    <w:rsid w:val="00F05B53"/>
    <w:rsid w:val="00F07EF5"/>
    <w:rsid w:val="00F110B4"/>
    <w:rsid w:val="00F11B55"/>
    <w:rsid w:val="00F143A2"/>
    <w:rsid w:val="00F15094"/>
    <w:rsid w:val="00F167AF"/>
    <w:rsid w:val="00F20176"/>
    <w:rsid w:val="00F208F6"/>
    <w:rsid w:val="00F220A7"/>
    <w:rsid w:val="00F2299A"/>
    <w:rsid w:val="00F25BB6"/>
    <w:rsid w:val="00F271B4"/>
    <w:rsid w:val="00F27611"/>
    <w:rsid w:val="00F3089B"/>
    <w:rsid w:val="00F31535"/>
    <w:rsid w:val="00F33F37"/>
    <w:rsid w:val="00F34359"/>
    <w:rsid w:val="00F44369"/>
    <w:rsid w:val="00F4452B"/>
    <w:rsid w:val="00F45ADB"/>
    <w:rsid w:val="00F511B6"/>
    <w:rsid w:val="00F53017"/>
    <w:rsid w:val="00F53AEC"/>
    <w:rsid w:val="00F54666"/>
    <w:rsid w:val="00F6092C"/>
    <w:rsid w:val="00F623C8"/>
    <w:rsid w:val="00F63B99"/>
    <w:rsid w:val="00F64E2D"/>
    <w:rsid w:val="00F65A56"/>
    <w:rsid w:val="00F65B11"/>
    <w:rsid w:val="00F66786"/>
    <w:rsid w:val="00F667AF"/>
    <w:rsid w:val="00F725B9"/>
    <w:rsid w:val="00F735BC"/>
    <w:rsid w:val="00F74282"/>
    <w:rsid w:val="00F755B1"/>
    <w:rsid w:val="00F75778"/>
    <w:rsid w:val="00F8035C"/>
    <w:rsid w:val="00F81575"/>
    <w:rsid w:val="00F8166E"/>
    <w:rsid w:val="00F85A77"/>
    <w:rsid w:val="00F85ED4"/>
    <w:rsid w:val="00F860B5"/>
    <w:rsid w:val="00F876FF"/>
    <w:rsid w:val="00F9040C"/>
    <w:rsid w:val="00F92263"/>
    <w:rsid w:val="00F976A8"/>
    <w:rsid w:val="00F976CE"/>
    <w:rsid w:val="00FA0CE6"/>
    <w:rsid w:val="00FA101F"/>
    <w:rsid w:val="00FA1165"/>
    <w:rsid w:val="00FA2AFB"/>
    <w:rsid w:val="00FA5B72"/>
    <w:rsid w:val="00FA5F8F"/>
    <w:rsid w:val="00FB0E66"/>
    <w:rsid w:val="00FB292F"/>
    <w:rsid w:val="00FB64BC"/>
    <w:rsid w:val="00FB6B7D"/>
    <w:rsid w:val="00FC151A"/>
    <w:rsid w:val="00FC1D28"/>
    <w:rsid w:val="00FC22C3"/>
    <w:rsid w:val="00FC31CA"/>
    <w:rsid w:val="00FC5F4D"/>
    <w:rsid w:val="00FC6F60"/>
    <w:rsid w:val="00FC72E5"/>
    <w:rsid w:val="00FD0D74"/>
    <w:rsid w:val="00FD2340"/>
    <w:rsid w:val="00FD27FF"/>
    <w:rsid w:val="00FD298A"/>
    <w:rsid w:val="00FD45BD"/>
    <w:rsid w:val="00FD5234"/>
    <w:rsid w:val="00FD5D99"/>
    <w:rsid w:val="00FE030A"/>
    <w:rsid w:val="00FE07F6"/>
    <w:rsid w:val="00FE1A49"/>
    <w:rsid w:val="00FE2033"/>
    <w:rsid w:val="00FE2FF1"/>
    <w:rsid w:val="00FE3D14"/>
    <w:rsid w:val="00FE5E4F"/>
    <w:rsid w:val="00FE7F51"/>
    <w:rsid w:val="00FF2723"/>
    <w:rsid w:val="00FF3AB2"/>
    <w:rsid w:val="00FF457C"/>
    <w:rsid w:val="00FF4FC1"/>
    <w:rsid w:val="00FF5E43"/>
    <w:rsid w:val="00FF7A78"/>
    <w:rsid w:val="00FF7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cce8cf,#cce6dc"/>
      <o:colormenu v:ext="edit" fillcolor="none"/>
    </o:shapedefaults>
    <o:shapelayout v:ext="edit">
      <o:idmap v:ext="edit" data="1"/>
    </o:shapelayout>
  </w:shapeDefaults>
  <w:decimalSymbol w:val="."/>
  <w:listSeparator w:val=","/>
  <w14:docId w14:val="34576A3B"/>
  <w15:docId w15:val="{A8B4249C-11F7-4CFB-AAB1-54B6DF5A5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5F8C"/>
    <w:pPr>
      <w:widowControl w:val="0"/>
    </w:pPr>
    <w:rPr>
      <w:kern w:val="2"/>
      <w:sz w:val="24"/>
      <w:szCs w:val="24"/>
    </w:rPr>
  </w:style>
  <w:style w:type="paragraph" w:styleId="2">
    <w:name w:val="heading 2"/>
    <w:link w:val="20"/>
    <w:qFormat/>
    <w:rsid w:val="00CB0C3C"/>
    <w:pPr>
      <w:overflowPunct w:val="0"/>
      <w:spacing w:afterLines="50" w:after="50"/>
      <w:ind w:leftChars="250" w:left="250"/>
      <w:jc w:val="both"/>
      <w:outlineLvl w:val="1"/>
    </w:pPr>
    <w:rPr>
      <w:rFonts w:ascii="標楷體" w:eastAsia="標楷體" w:hAnsi="Arial"/>
      <w:b/>
      <w:bCs/>
      <w:kern w:val="2"/>
      <w:sz w:val="36"/>
      <w:szCs w:val="48"/>
    </w:rPr>
  </w:style>
  <w:style w:type="paragraph" w:styleId="3">
    <w:name w:val="heading 3"/>
    <w:link w:val="30"/>
    <w:qFormat/>
    <w:rsid w:val="00CB0C3C"/>
    <w:pPr>
      <w:overflowPunct w:val="0"/>
      <w:spacing w:beforeLines="50" w:before="50" w:afterLines="50" w:after="50"/>
      <w:jc w:val="both"/>
      <w:outlineLvl w:val="2"/>
    </w:pPr>
    <w:rPr>
      <w:rFonts w:ascii="標楷體" w:eastAsia="標楷體" w:hAnsi="Arial"/>
      <w:b/>
      <w:bCs/>
      <w:kern w:val="2"/>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rsid w:val="006D0DE5"/>
    <w:pPr>
      <w:spacing w:after="360" w:line="360" w:lineRule="auto"/>
      <w:jc w:val="center"/>
    </w:pPr>
    <w:rPr>
      <w:rFonts w:ascii="標楷體" w:eastAsia="標楷體"/>
      <w:b/>
      <w:spacing w:val="-10"/>
      <w:sz w:val="40"/>
      <w:szCs w:val="20"/>
    </w:rPr>
  </w:style>
  <w:style w:type="paragraph" w:styleId="a4">
    <w:name w:val="header"/>
    <w:basedOn w:val="a"/>
    <w:link w:val="a5"/>
    <w:uiPriority w:val="99"/>
    <w:rsid w:val="006D0DE5"/>
    <w:pPr>
      <w:tabs>
        <w:tab w:val="center" w:pos="4153"/>
        <w:tab w:val="right" w:pos="8306"/>
      </w:tabs>
      <w:snapToGrid w:val="0"/>
    </w:pPr>
    <w:rPr>
      <w:sz w:val="20"/>
      <w:szCs w:val="20"/>
    </w:rPr>
  </w:style>
  <w:style w:type="paragraph" w:styleId="a6">
    <w:name w:val="footer"/>
    <w:basedOn w:val="a"/>
    <w:link w:val="a7"/>
    <w:uiPriority w:val="99"/>
    <w:rsid w:val="006D0DE5"/>
    <w:pPr>
      <w:tabs>
        <w:tab w:val="center" w:pos="4153"/>
        <w:tab w:val="right" w:pos="8306"/>
      </w:tabs>
      <w:snapToGrid w:val="0"/>
    </w:pPr>
    <w:rPr>
      <w:sz w:val="20"/>
      <w:szCs w:val="20"/>
    </w:rPr>
  </w:style>
  <w:style w:type="character" w:styleId="a8">
    <w:name w:val="page number"/>
    <w:basedOn w:val="a0"/>
    <w:rsid w:val="006D0DE5"/>
  </w:style>
  <w:style w:type="paragraph" w:customStyle="1" w:styleId="4">
    <w:name w:val="標題4"/>
    <w:rsid w:val="006D0DE5"/>
    <w:pPr>
      <w:spacing w:line="540" w:lineRule="exact"/>
      <w:ind w:left="250"/>
    </w:pPr>
    <w:rPr>
      <w:rFonts w:eastAsia="標楷體"/>
      <w:b/>
      <w:sz w:val="28"/>
    </w:rPr>
  </w:style>
  <w:style w:type="paragraph" w:styleId="31">
    <w:name w:val="Body Text Indent 3"/>
    <w:basedOn w:val="a"/>
    <w:semiHidden/>
    <w:rsid w:val="006D0DE5"/>
    <w:pPr>
      <w:spacing w:line="360" w:lineRule="auto"/>
      <w:ind w:firstLine="704"/>
    </w:pPr>
    <w:rPr>
      <w:rFonts w:ascii="標楷體" w:eastAsia="標楷體"/>
      <w:spacing w:val="16"/>
      <w:sz w:val="32"/>
    </w:rPr>
  </w:style>
  <w:style w:type="paragraph" w:styleId="a9">
    <w:name w:val="Body Text"/>
    <w:basedOn w:val="a"/>
    <w:semiHidden/>
    <w:rsid w:val="006D0DE5"/>
    <w:pPr>
      <w:suppressAutoHyphens/>
      <w:overflowPunct w:val="0"/>
      <w:topLinePunct/>
      <w:snapToGrid w:val="0"/>
      <w:spacing w:line="500" w:lineRule="exact"/>
      <w:ind w:firstLine="490"/>
      <w:jc w:val="both"/>
    </w:pPr>
    <w:rPr>
      <w:rFonts w:ascii="標楷體" w:eastAsia="標楷體"/>
      <w:szCs w:val="20"/>
    </w:rPr>
  </w:style>
  <w:style w:type="character" w:customStyle="1" w:styleId="a7">
    <w:name w:val="頁尾 字元"/>
    <w:link w:val="a6"/>
    <w:uiPriority w:val="99"/>
    <w:rsid w:val="005718D6"/>
    <w:rPr>
      <w:kern w:val="2"/>
    </w:rPr>
  </w:style>
  <w:style w:type="paragraph" w:styleId="aa">
    <w:name w:val="Balloon Text"/>
    <w:basedOn w:val="a"/>
    <w:link w:val="ab"/>
    <w:uiPriority w:val="99"/>
    <w:semiHidden/>
    <w:unhideWhenUsed/>
    <w:rsid w:val="005718D6"/>
    <w:rPr>
      <w:rFonts w:ascii="Cambria" w:hAnsi="Cambria"/>
      <w:sz w:val="18"/>
      <w:szCs w:val="18"/>
    </w:rPr>
  </w:style>
  <w:style w:type="character" w:customStyle="1" w:styleId="ab">
    <w:name w:val="註解方塊文字 字元"/>
    <w:link w:val="aa"/>
    <w:uiPriority w:val="99"/>
    <w:semiHidden/>
    <w:rsid w:val="005718D6"/>
    <w:rPr>
      <w:rFonts w:ascii="Cambria" w:eastAsia="新細明體" w:hAnsi="Cambria" w:cs="Times New Roman"/>
      <w:kern w:val="2"/>
      <w:sz w:val="18"/>
      <w:szCs w:val="18"/>
    </w:rPr>
  </w:style>
  <w:style w:type="paragraph" w:styleId="ac">
    <w:name w:val="Document Map"/>
    <w:basedOn w:val="a"/>
    <w:link w:val="ad"/>
    <w:uiPriority w:val="99"/>
    <w:semiHidden/>
    <w:unhideWhenUsed/>
    <w:rsid w:val="00D73E9A"/>
    <w:rPr>
      <w:rFonts w:ascii="新細明體"/>
      <w:sz w:val="18"/>
      <w:szCs w:val="18"/>
    </w:rPr>
  </w:style>
  <w:style w:type="character" w:customStyle="1" w:styleId="ad">
    <w:name w:val="文件引導模式 字元"/>
    <w:basedOn w:val="a0"/>
    <w:link w:val="ac"/>
    <w:uiPriority w:val="99"/>
    <w:semiHidden/>
    <w:rsid w:val="00D73E9A"/>
    <w:rPr>
      <w:rFonts w:ascii="新細明體"/>
      <w:kern w:val="2"/>
      <w:sz w:val="18"/>
      <w:szCs w:val="18"/>
    </w:rPr>
  </w:style>
  <w:style w:type="paragraph" w:customStyle="1" w:styleId="123">
    <w:name w:val="內文123(圈圈)"/>
    <w:qFormat/>
    <w:rsid w:val="00D4156B"/>
    <w:pPr>
      <w:overflowPunct w:val="0"/>
      <w:ind w:firstLineChars="700" w:firstLine="700"/>
      <w:jc w:val="both"/>
    </w:pPr>
    <w:rPr>
      <w:rFonts w:ascii="標楷體" w:eastAsia="標楷體" w:hAnsi="標楷體" w:cs="標楷體"/>
      <w:kern w:val="2"/>
      <w:sz w:val="24"/>
      <w:szCs w:val="24"/>
    </w:rPr>
  </w:style>
  <w:style w:type="paragraph" w:styleId="ae">
    <w:name w:val="List Paragraph"/>
    <w:basedOn w:val="a"/>
    <w:uiPriority w:val="34"/>
    <w:qFormat/>
    <w:rsid w:val="00FC1D28"/>
    <w:pPr>
      <w:ind w:leftChars="200" w:left="480"/>
    </w:pPr>
  </w:style>
  <w:style w:type="paragraph" w:styleId="Web">
    <w:name w:val="Normal (Web)"/>
    <w:basedOn w:val="a"/>
    <w:uiPriority w:val="99"/>
    <w:unhideWhenUsed/>
    <w:rsid w:val="006D389C"/>
    <w:pPr>
      <w:widowControl/>
      <w:spacing w:before="100" w:beforeAutospacing="1" w:after="100" w:afterAutospacing="1"/>
    </w:pPr>
    <w:rPr>
      <w:rFonts w:ascii="新細明體" w:hAnsi="新細明體" w:cs="新細明體"/>
      <w:kern w:val="0"/>
    </w:rPr>
  </w:style>
  <w:style w:type="character" w:customStyle="1" w:styleId="a5">
    <w:name w:val="頁首 字元"/>
    <w:basedOn w:val="a0"/>
    <w:link w:val="a4"/>
    <w:uiPriority w:val="99"/>
    <w:rsid w:val="006B2090"/>
    <w:rPr>
      <w:kern w:val="2"/>
    </w:rPr>
  </w:style>
  <w:style w:type="character" w:customStyle="1" w:styleId="20">
    <w:name w:val="標題 2 字元"/>
    <w:basedOn w:val="a0"/>
    <w:link w:val="2"/>
    <w:rsid w:val="00CB0C3C"/>
    <w:rPr>
      <w:rFonts w:ascii="標楷體" w:eastAsia="標楷體" w:hAnsi="Arial"/>
      <w:b/>
      <w:bCs/>
      <w:kern w:val="2"/>
      <w:sz w:val="36"/>
      <w:szCs w:val="48"/>
    </w:rPr>
  </w:style>
  <w:style w:type="character" w:customStyle="1" w:styleId="30">
    <w:name w:val="標題 3 字元"/>
    <w:basedOn w:val="a0"/>
    <w:link w:val="3"/>
    <w:rsid w:val="00CB0C3C"/>
    <w:rPr>
      <w:rFonts w:ascii="標楷體" w:eastAsia="標楷體" w:hAnsi="Arial"/>
      <w:b/>
      <w:bCs/>
      <w:kern w:val="2"/>
      <w:sz w:val="32"/>
      <w:szCs w:val="36"/>
    </w:rPr>
  </w:style>
  <w:style w:type="paragraph" w:customStyle="1" w:styleId="1230">
    <w:name w:val="內文123"/>
    <w:rsid w:val="00756162"/>
    <w:pPr>
      <w:overflowPunct w:val="0"/>
      <w:spacing w:line="400" w:lineRule="exact"/>
      <w:ind w:firstLineChars="450" w:firstLine="450"/>
      <w:jc w:val="both"/>
    </w:pPr>
    <w:rPr>
      <w:rFonts w:ascii="標楷體" w:eastAsia="標楷體"/>
      <w:kern w:val="2"/>
      <w:sz w:val="24"/>
    </w:rPr>
  </w:style>
  <w:style w:type="table" w:styleId="af">
    <w:name w:val="Table Grid"/>
    <w:basedOn w:val="a1"/>
    <w:uiPriority w:val="59"/>
    <w:rsid w:val="007B20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nhideWhenUsed/>
    <w:qFormat/>
    <w:rsid w:val="007B20DD"/>
    <w:rPr>
      <w:sz w:val="20"/>
      <w:szCs w:val="20"/>
    </w:rPr>
  </w:style>
  <w:style w:type="table" w:customStyle="1" w:styleId="40">
    <w:name w:val="表格格線4"/>
    <w:basedOn w:val="a1"/>
    <w:next w:val="af"/>
    <w:uiPriority w:val="39"/>
    <w:rsid w:val="002343F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438142">
      <w:bodyDiv w:val="1"/>
      <w:marLeft w:val="180"/>
      <w:marRight w:val="180"/>
      <w:marTop w:val="180"/>
      <w:marBottom w:val="0"/>
      <w:divBdr>
        <w:top w:val="none" w:sz="0" w:space="0" w:color="auto"/>
        <w:left w:val="none" w:sz="0" w:space="0" w:color="auto"/>
        <w:bottom w:val="none" w:sz="0" w:space="0" w:color="auto"/>
        <w:right w:val="none" w:sz="0" w:space="0" w:color="auto"/>
      </w:divBdr>
      <w:divsChild>
        <w:div w:id="8509951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A4219-A262-45DE-83FB-CB1D979BF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15</Pages>
  <Words>14141</Words>
  <Characters>1111</Characters>
  <Application>Microsoft Office Word</Application>
  <DocSecurity>0</DocSecurity>
  <Lines>9</Lines>
  <Paragraphs>30</Paragraphs>
  <ScaleCrop>false</ScaleCrop>
  <Company>Microsoft</Company>
  <LinksUpToDate>false</LinksUpToDate>
  <CharactersWithSpaces>15222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creator>user</dc:creator>
  <cp:lastModifiedBy>吳怡霈</cp:lastModifiedBy>
  <cp:revision>72</cp:revision>
  <cp:lastPrinted>2026-07-03T09:11:00Z</cp:lastPrinted>
  <dcterms:created xsi:type="dcterms:W3CDTF">2025-06-23T09:39:00Z</dcterms:created>
  <dcterms:modified xsi:type="dcterms:W3CDTF">2026-07-03T11:19:00Z</dcterms:modified>
</cp:coreProperties>
</file>