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366D" w14:textId="77777777" w:rsidR="00645294" w:rsidRPr="000F6359" w:rsidRDefault="003A6B3A" w:rsidP="00310C2D">
      <w:pPr>
        <w:pStyle w:val="3"/>
        <w:ind w:leftChars="250" w:left="600"/>
        <w:rPr>
          <w:sz w:val="36"/>
          <w:szCs w:val="36"/>
        </w:rPr>
      </w:pPr>
      <w:r w:rsidRPr="000F6359">
        <w:rPr>
          <w:rFonts w:hint="eastAsia"/>
          <w:sz w:val="36"/>
          <w:szCs w:val="36"/>
        </w:rPr>
        <w:t>肆、資本計畫基金</w:t>
      </w:r>
    </w:p>
    <w:p w14:paraId="7CB3D0E1" w14:textId="269AE67C" w:rsidR="000F3A4C" w:rsidRPr="000F6359" w:rsidRDefault="000F3A4C" w:rsidP="00310C2D">
      <w:pPr>
        <w:rPr>
          <w:rFonts w:ascii="標楷體" w:eastAsia="標楷體" w:hAnsi="標楷體"/>
          <w:b/>
          <w:bCs/>
          <w:sz w:val="32"/>
          <w:szCs w:val="28"/>
        </w:rPr>
      </w:pPr>
      <w:r w:rsidRPr="000F6359">
        <w:rPr>
          <w:rFonts w:ascii="標楷體" w:eastAsia="標楷體" w:hAnsi="標楷體" w:hint="eastAsia"/>
          <w:b/>
          <w:bCs/>
          <w:sz w:val="32"/>
          <w:szCs w:val="28"/>
        </w:rPr>
        <w:t>國防部主管</w:t>
      </w:r>
    </w:p>
    <w:p w14:paraId="6E0F7250" w14:textId="2413E5F8" w:rsidR="000F6359" w:rsidRPr="000F6359" w:rsidRDefault="000F6359" w:rsidP="00310C2D">
      <w:pPr>
        <w:ind w:firstLineChars="150" w:firstLine="480"/>
        <w:rPr>
          <w:rFonts w:ascii="標楷體" w:eastAsia="標楷體" w:hAnsi="標楷體"/>
          <w:b/>
          <w:bCs/>
          <w:sz w:val="32"/>
          <w:szCs w:val="28"/>
        </w:rPr>
      </w:pPr>
      <w:r w:rsidRPr="000F6359">
        <w:rPr>
          <w:rFonts w:ascii="標楷體" w:eastAsia="標楷體" w:hAnsi="標楷體" w:hint="eastAsia"/>
          <w:b/>
          <w:bCs/>
          <w:sz w:val="32"/>
          <w:szCs w:val="28"/>
        </w:rPr>
        <w:t>國軍營舍及設施改建基金</w:t>
      </w:r>
    </w:p>
    <w:p w14:paraId="19614D6A" w14:textId="0DD8D1F3" w:rsidR="000F3A4C" w:rsidRPr="000F6359" w:rsidRDefault="00BD3F20" w:rsidP="00487385">
      <w:pPr>
        <w:spacing w:line="560" w:lineRule="exact"/>
        <w:ind w:firstLineChars="200" w:firstLine="480"/>
        <w:jc w:val="both"/>
        <w:rPr>
          <w:rFonts w:ascii="標楷體" w:eastAsia="標楷體" w:hAnsi="標楷體"/>
        </w:rPr>
      </w:pPr>
      <w:r w:rsidRPr="000F6359">
        <w:rPr>
          <w:rFonts w:ascii="標楷體" w:eastAsia="標楷體" w:hAnsi="標楷體" w:hint="eastAsia"/>
        </w:rPr>
        <w:t>政府為因應國家重大經建政策，配合都市發展及區域計畫實施，維護都市景觀，結合執行兵力精簡政策，辦理營區騰讓，將小營區歸併大營區，運用營區騰讓所獲得之資金，專款專用辦理老舊營舍整建工作，改善官兵生活品質，落實政府照顧國軍政策。行政院於85年10月7日以台（85）</w:t>
      </w:r>
      <w:proofErr w:type="gramStart"/>
      <w:r w:rsidRPr="000F6359">
        <w:rPr>
          <w:rFonts w:ascii="標楷體" w:eastAsia="標楷體" w:hAnsi="標楷體" w:hint="eastAsia"/>
        </w:rPr>
        <w:t>孝授三</w:t>
      </w:r>
      <w:proofErr w:type="gramEnd"/>
      <w:r w:rsidRPr="000F6359">
        <w:rPr>
          <w:rFonts w:ascii="標楷體" w:eastAsia="標楷體" w:hAnsi="標楷體" w:hint="eastAsia"/>
        </w:rPr>
        <w:t>字第10642號函核定，設立國軍老舊營舍改建基金，</w:t>
      </w:r>
      <w:proofErr w:type="gramStart"/>
      <w:r w:rsidRPr="000F6359">
        <w:rPr>
          <w:rFonts w:ascii="標楷體" w:eastAsia="標楷體" w:hAnsi="標楷體" w:hint="eastAsia"/>
        </w:rPr>
        <w:t>101</w:t>
      </w:r>
      <w:proofErr w:type="gramEnd"/>
      <w:r w:rsidRPr="000F6359">
        <w:rPr>
          <w:rFonts w:ascii="標楷體" w:eastAsia="標楷體" w:hAnsi="標楷體" w:hint="eastAsia"/>
        </w:rPr>
        <w:t>年度起納入軍事工程及設施整建工作，更名為「國軍營舍及設施改建基金」。該基金</w:t>
      </w:r>
      <w:proofErr w:type="gramStart"/>
      <w:r w:rsidR="002C729E" w:rsidRPr="000F6359">
        <w:rPr>
          <w:rFonts w:ascii="標楷體" w:eastAsia="標楷體" w:hAnsi="標楷體" w:hint="eastAsia"/>
        </w:rPr>
        <w:t>11</w:t>
      </w:r>
      <w:r w:rsidR="001C31D3">
        <w:rPr>
          <w:rFonts w:ascii="標楷體" w:eastAsia="標楷體" w:hAnsi="標楷體"/>
        </w:rPr>
        <w:t>4</w:t>
      </w:r>
      <w:proofErr w:type="gramEnd"/>
      <w:r w:rsidRPr="000F6359">
        <w:rPr>
          <w:rFonts w:ascii="標楷體" w:eastAsia="標楷體" w:hAnsi="標楷體" w:hint="eastAsia"/>
        </w:rPr>
        <w:t>年度各項業務計畫及預算之執行等，經予書面審核</w:t>
      </w:r>
      <w:r w:rsidR="005131CA" w:rsidRPr="005131CA">
        <w:rPr>
          <w:rFonts w:ascii="標楷體" w:eastAsia="標楷體" w:hAnsi="標楷體" w:hint="eastAsia"/>
        </w:rPr>
        <w:t>，並於期中派員就地抽查</w:t>
      </w:r>
      <w:r w:rsidRPr="000F6359">
        <w:rPr>
          <w:rFonts w:ascii="標楷體" w:eastAsia="標楷體" w:hAnsi="標楷體" w:hint="eastAsia"/>
        </w:rPr>
        <w:t>，茲將</w:t>
      </w:r>
      <w:r w:rsidR="006005FA">
        <w:rPr>
          <w:rFonts w:ascii="標楷體" w:eastAsia="標楷體" w:hAnsi="標楷體" w:hint="eastAsia"/>
        </w:rPr>
        <w:t>查核</w:t>
      </w:r>
      <w:r w:rsidRPr="000F6359">
        <w:rPr>
          <w:rFonts w:ascii="標楷體" w:eastAsia="標楷體" w:hAnsi="標楷體" w:hint="eastAsia"/>
        </w:rPr>
        <w:t>結果說明如次：</w:t>
      </w:r>
    </w:p>
    <w:p w14:paraId="44E390C8" w14:textId="77777777" w:rsidR="00BD3F20" w:rsidRPr="000F6359" w:rsidRDefault="00BD3F20" w:rsidP="00487385">
      <w:pPr>
        <w:spacing w:line="580"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t>1.　業務計畫實施情形之查核</w:t>
      </w:r>
    </w:p>
    <w:p w14:paraId="6936281D" w14:textId="4AC0457F" w:rsidR="002C729E" w:rsidRPr="000F6359" w:rsidRDefault="00636C85" w:rsidP="002D2F58">
      <w:pPr>
        <w:spacing w:afterLines="20" w:after="72" w:line="560" w:lineRule="exact"/>
        <w:ind w:firstLineChars="200" w:firstLine="480"/>
        <w:jc w:val="both"/>
        <w:rPr>
          <w:rFonts w:ascii="標楷體" w:eastAsia="標楷體" w:hAnsi="標楷體"/>
        </w:rPr>
      </w:pPr>
      <w:r w:rsidRPr="000F6359">
        <w:rPr>
          <w:rFonts w:ascii="標楷體" w:eastAsia="標楷體" w:hAnsi="標楷體" w:hint="eastAsia"/>
        </w:rPr>
        <w:t>該基金主要業務係辦理國軍營舍及設施整建工作。</w:t>
      </w:r>
      <w:proofErr w:type="gramStart"/>
      <w:r w:rsidR="00D97F49" w:rsidRPr="000F6359">
        <w:rPr>
          <w:rFonts w:ascii="標楷體" w:eastAsia="標楷體" w:hAnsi="標楷體" w:hint="eastAsia"/>
        </w:rPr>
        <w:t>11</w:t>
      </w:r>
      <w:r w:rsidR="001C31D3">
        <w:rPr>
          <w:rFonts w:ascii="標楷體" w:eastAsia="標楷體" w:hAnsi="標楷體"/>
        </w:rPr>
        <w:t>4</w:t>
      </w:r>
      <w:proofErr w:type="gramEnd"/>
      <w:r w:rsidRPr="000F6359">
        <w:rPr>
          <w:rFonts w:ascii="標楷體" w:eastAsia="標楷體" w:hAnsi="標楷體" w:hint="eastAsia"/>
        </w:rPr>
        <w:t>年度主要業務計畫4項，實施結果，實際</w:t>
      </w:r>
      <w:proofErr w:type="gramStart"/>
      <w:r w:rsidRPr="000F6359">
        <w:rPr>
          <w:rFonts w:ascii="標楷體" w:eastAsia="標楷體" w:hAnsi="標楷體" w:hint="eastAsia"/>
        </w:rPr>
        <w:t>數</w:t>
      </w:r>
      <w:r w:rsidR="00E627FA">
        <w:rPr>
          <w:rFonts w:ascii="標楷體" w:eastAsia="標楷體" w:hAnsi="標楷體" w:hint="eastAsia"/>
        </w:rPr>
        <w:t>均</w:t>
      </w:r>
      <w:r w:rsidRPr="000F6359">
        <w:rPr>
          <w:rFonts w:ascii="標楷體" w:eastAsia="標楷體" w:hAnsi="標楷體" w:hint="eastAsia"/>
        </w:rPr>
        <w:t>較原</w:t>
      </w:r>
      <w:proofErr w:type="gramEnd"/>
      <w:r w:rsidRPr="000F6359">
        <w:rPr>
          <w:rFonts w:ascii="標楷體" w:eastAsia="標楷體" w:hAnsi="標楷體" w:hint="eastAsia"/>
        </w:rPr>
        <w:t>預計減少，其執行情形列表如次：</w:t>
      </w:r>
    </w:p>
    <w:tbl>
      <w:tblPr>
        <w:tblW w:w="10206" w:type="dxa"/>
        <w:jc w:val="center"/>
        <w:tblLayout w:type="fixed"/>
        <w:tblCellMar>
          <w:left w:w="28" w:type="dxa"/>
          <w:right w:w="28" w:type="dxa"/>
        </w:tblCellMar>
        <w:tblLook w:val="0020" w:firstRow="1" w:lastRow="0" w:firstColumn="0" w:lastColumn="0" w:noHBand="0" w:noVBand="0"/>
      </w:tblPr>
      <w:tblGrid>
        <w:gridCol w:w="2114"/>
        <w:gridCol w:w="560"/>
        <w:gridCol w:w="1183"/>
        <w:gridCol w:w="1183"/>
        <w:gridCol w:w="1385"/>
        <w:gridCol w:w="868"/>
        <w:gridCol w:w="2913"/>
      </w:tblGrid>
      <w:tr w:rsidR="00636C85" w:rsidRPr="000F6359" w14:paraId="0B794C20" w14:textId="77777777" w:rsidTr="00310C2D">
        <w:trPr>
          <w:trHeight w:val="398"/>
          <w:tblHeader/>
          <w:jc w:val="center"/>
        </w:trPr>
        <w:tc>
          <w:tcPr>
            <w:tcW w:w="2114" w:type="dxa"/>
            <w:vMerge w:val="restart"/>
            <w:tcBorders>
              <w:top w:val="single" w:sz="8" w:space="0" w:color="auto"/>
              <w:right w:val="single" w:sz="4" w:space="0" w:color="auto"/>
            </w:tcBorders>
            <w:vAlign w:val="center"/>
          </w:tcPr>
          <w:p w14:paraId="5DADCA1C"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項目</w:t>
            </w:r>
          </w:p>
        </w:tc>
        <w:tc>
          <w:tcPr>
            <w:tcW w:w="560" w:type="dxa"/>
            <w:vMerge w:val="restart"/>
            <w:tcBorders>
              <w:top w:val="single" w:sz="8" w:space="0" w:color="auto"/>
              <w:left w:val="single" w:sz="4" w:space="0" w:color="auto"/>
              <w:right w:val="single" w:sz="4" w:space="0" w:color="auto"/>
            </w:tcBorders>
            <w:vAlign w:val="center"/>
          </w:tcPr>
          <w:p w14:paraId="6F2F6B63"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單位</w:t>
            </w:r>
          </w:p>
        </w:tc>
        <w:tc>
          <w:tcPr>
            <w:tcW w:w="1183" w:type="dxa"/>
            <w:vMerge w:val="restart"/>
            <w:tcBorders>
              <w:top w:val="single" w:sz="8" w:space="0" w:color="auto"/>
              <w:left w:val="single" w:sz="4" w:space="0" w:color="auto"/>
              <w:right w:val="single" w:sz="4" w:space="0" w:color="auto"/>
            </w:tcBorders>
            <w:vAlign w:val="center"/>
          </w:tcPr>
          <w:p w14:paraId="09379F4B"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預計數</w:t>
            </w:r>
          </w:p>
        </w:tc>
        <w:tc>
          <w:tcPr>
            <w:tcW w:w="1183" w:type="dxa"/>
            <w:vMerge w:val="restart"/>
            <w:tcBorders>
              <w:top w:val="single" w:sz="8" w:space="0" w:color="auto"/>
              <w:left w:val="single" w:sz="4" w:space="0" w:color="auto"/>
              <w:right w:val="single" w:sz="4" w:space="0" w:color="auto"/>
            </w:tcBorders>
            <w:vAlign w:val="center"/>
          </w:tcPr>
          <w:p w14:paraId="35E6AA22"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實際數</w:t>
            </w:r>
          </w:p>
        </w:tc>
        <w:tc>
          <w:tcPr>
            <w:tcW w:w="5166" w:type="dxa"/>
            <w:gridSpan w:val="3"/>
            <w:tcBorders>
              <w:top w:val="single" w:sz="8" w:space="0" w:color="auto"/>
              <w:left w:val="single" w:sz="4" w:space="0" w:color="auto"/>
              <w:bottom w:val="single" w:sz="4" w:space="0" w:color="auto"/>
            </w:tcBorders>
            <w:vAlign w:val="center"/>
          </w:tcPr>
          <w:p w14:paraId="6D19A26E"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比較增減</w:t>
            </w:r>
          </w:p>
        </w:tc>
      </w:tr>
      <w:tr w:rsidR="00636C85" w:rsidRPr="000F6359" w14:paraId="1B16C8EE" w14:textId="77777777" w:rsidTr="00310C2D">
        <w:trPr>
          <w:trHeight w:val="398"/>
          <w:tblHeader/>
          <w:jc w:val="center"/>
        </w:trPr>
        <w:tc>
          <w:tcPr>
            <w:tcW w:w="2114" w:type="dxa"/>
            <w:vMerge/>
            <w:tcBorders>
              <w:bottom w:val="single" w:sz="8" w:space="0" w:color="auto"/>
              <w:right w:val="single" w:sz="4" w:space="0" w:color="auto"/>
            </w:tcBorders>
          </w:tcPr>
          <w:p w14:paraId="476A2C56"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560" w:type="dxa"/>
            <w:vMerge/>
            <w:tcBorders>
              <w:left w:val="single" w:sz="4" w:space="0" w:color="auto"/>
              <w:bottom w:val="single" w:sz="8" w:space="0" w:color="auto"/>
              <w:right w:val="single" w:sz="4" w:space="0" w:color="auto"/>
            </w:tcBorders>
          </w:tcPr>
          <w:p w14:paraId="4F33A85F"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1183" w:type="dxa"/>
            <w:vMerge/>
            <w:tcBorders>
              <w:left w:val="single" w:sz="4" w:space="0" w:color="auto"/>
              <w:bottom w:val="single" w:sz="8" w:space="0" w:color="auto"/>
              <w:right w:val="single" w:sz="4" w:space="0" w:color="auto"/>
            </w:tcBorders>
          </w:tcPr>
          <w:p w14:paraId="0BCF2925"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1183" w:type="dxa"/>
            <w:vMerge/>
            <w:tcBorders>
              <w:left w:val="single" w:sz="4" w:space="0" w:color="auto"/>
              <w:bottom w:val="single" w:sz="8" w:space="0" w:color="auto"/>
              <w:right w:val="single" w:sz="4" w:space="0" w:color="auto"/>
            </w:tcBorders>
          </w:tcPr>
          <w:p w14:paraId="256A21BF"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p>
        </w:tc>
        <w:tc>
          <w:tcPr>
            <w:tcW w:w="1385" w:type="dxa"/>
            <w:tcBorders>
              <w:top w:val="single" w:sz="4" w:space="0" w:color="auto"/>
              <w:left w:val="single" w:sz="4" w:space="0" w:color="auto"/>
              <w:bottom w:val="single" w:sz="8" w:space="0" w:color="auto"/>
              <w:right w:val="single" w:sz="4" w:space="0" w:color="auto"/>
            </w:tcBorders>
            <w:vAlign w:val="center"/>
          </w:tcPr>
          <w:p w14:paraId="739D63CA"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增減數</w:t>
            </w:r>
          </w:p>
        </w:tc>
        <w:tc>
          <w:tcPr>
            <w:tcW w:w="868" w:type="dxa"/>
            <w:tcBorders>
              <w:top w:val="single" w:sz="4" w:space="0" w:color="auto"/>
              <w:left w:val="single" w:sz="4" w:space="0" w:color="auto"/>
              <w:bottom w:val="single" w:sz="8" w:space="0" w:color="auto"/>
              <w:right w:val="single" w:sz="4" w:space="0" w:color="auto"/>
            </w:tcBorders>
            <w:vAlign w:val="center"/>
          </w:tcPr>
          <w:p w14:paraId="780A408E"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w:t>
            </w:r>
          </w:p>
        </w:tc>
        <w:tc>
          <w:tcPr>
            <w:tcW w:w="2913" w:type="dxa"/>
            <w:tcBorders>
              <w:top w:val="single" w:sz="4" w:space="0" w:color="auto"/>
              <w:left w:val="single" w:sz="4" w:space="0" w:color="auto"/>
              <w:bottom w:val="single" w:sz="8" w:space="0" w:color="auto"/>
            </w:tcBorders>
            <w:vAlign w:val="center"/>
          </w:tcPr>
          <w:p w14:paraId="3C5B714F" w14:textId="77777777" w:rsidR="00636C85" w:rsidRPr="000F6359" w:rsidRDefault="00636C85" w:rsidP="007242C0">
            <w:pPr>
              <w:widowControl/>
              <w:overflowPunct w:val="0"/>
              <w:jc w:val="distribute"/>
              <w:rPr>
                <w:rFonts w:ascii="標楷體" w:eastAsia="標楷體" w:hAnsi="標楷體" w:cs="標楷體"/>
                <w:bCs/>
                <w:color w:val="000000"/>
                <w:sz w:val="22"/>
                <w:szCs w:val="24"/>
              </w:rPr>
            </w:pPr>
            <w:r w:rsidRPr="000F6359">
              <w:rPr>
                <w:rFonts w:ascii="標楷體" w:eastAsia="標楷體" w:hAnsi="標楷體" w:cs="標楷體" w:hint="eastAsia"/>
                <w:bCs/>
                <w:color w:val="000000"/>
                <w:sz w:val="22"/>
                <w:szCs w:val="24"/>
              </w:rPr>
              <w:t>原因</w:t>
            </w:r>
          </w:p>
        </w:tc>
      </w:tr>
      <w:tr w:rsidR="00E627FA" w:rsidRPr="000F6359" w14:paraId="3969B95B" w14:textId="77777777" w:rsidTr="003C6AEC">
        <w:trPr>
          <w:trHeight w:val="510"/>
          <w:jc w:val="center"/>
        </w:trPr>
        <w:tc>
          <w:tcPr>
            <w:tcW w:w="2114" w:type="dxa"/>
            <w:tcBorders>
              <w:right w:val="single" w:sz="4" w:space="0" w:color="auto"/>
            </w:tcBorders>
          </w:tcPr>
          <w:p w14:paraId="54271525" w14:textId="77777777" w:rsidR="00E627FA" w:rsidRPr="00310C2D" w:rsidRDefault="00E627FA" w:rsidP="00E627FA">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color w:val="000000"/>
                <w:spacing w:val="-4"/>
                <w:sz w:val="22"/>
              </w:rPr>
            </w:pPr>
            <w:r w:rsidRPr="00310C2D">
              <w:rPr>
                <w:rFonts w:ascii="標楷體" w:eastAsia="標楷體" w:hAnsi="標楷體" w:cs="標楷體" w:hint="eastAsia"/>
                <w:noProof/>
                <w:color w:val="000000"/>
                <w:spacing w:val="-4"/>
                <w:sz w:val="22"/>
              </w:rPr>
              <w:t>第205廠遷建專案計畫</w:t>
            </w:r>
          </w:p>
        </w:tc>
        <w:tc>
          <w:tcPr>
            <w:tcW w:w="560" w:type="dxa"/>
            <w:tcBorders>
              <w:left w:val="single" w:sz="4" w:space="0" w:color="auto"/>
              <w:right w:val="single" w:sz="4" w:space="0" w:color="auto"/>
            </w:tcBorders>
          </w:tcPr>
          <w:p w14:paraId="7A631F9A" w14:textId="77777777" w:rsidR="00E627FA" w:rsidRPr="000F6359" w:rsidRDefault="00E627FA" w:rsidP="00E627FA">
            <w:pPr>
              <w:suppressAutoHyphens/>
              <w:kinsoku w:val="0"/>
              <w:overflowPunct w:val="0"/>
              <w:topLinePunct/>
              <w:snapToGrid w:val="0"/>
              <w:spacing w:beforeLines="15" w:before="54" w:afterLines="15" w:after="54"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183" w:type="dxa"/>
            <w:tcBorders>
              <w:left w:val="single" w:sz="4" w:space="0" w:color="auto"/>
              <w:right w:val="single" w:sz="4" w:space="0" w:color="auto"/>
            </w:tcBorders>
          </w:tcPr>
          <w:p w14:paraId="47C05E1E" w14:textId="4C10156D" w:rsidR="00E627FA" w:rsidRPr="000F6359"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4,539,081</w:t>
            </w:r>
          </w:p>
        </w:tc>
        <w:tc>
          <w:tcPr>
            <w:tcW w:w="1183" w:type="dxa"/>
            <w:tcBorders>
              <w:left w:val="single" w:sz="4" w:space="0" w:color="auto"/>
              <w:right w:val="single" w:sz="4" w:space="0" w:color="auto"/>
            </w:tcBorders>
          </w:tcPr>
          <w:p w14:paraId="39E77273" w14:textId="463F5DDE" w:rsidR="00E627FA" w:rsidRPr="000F6359"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4,420,002</w:t>
            </w:r>
          </w:p>
        </w:tc>
        <w:tc>
          <w:tcPr>
            <w:tcW w:w="1385" w:type="dxa"/>
            <w:tcBorders>
              <w:left w:val="single" w:sz="4" w:space="0" w:color="auto"/>
              <w:right w:val="single" w:sz="4" w:space="0" w:color="auto"/>
            </w:tcBorders>
          </w:tcPr>
          <w:p w14:paraId="7F1E7F8A" w14:textId="2EF8CEF4" w:rsidR="00E627FA" w:rsidRPr="000F6359"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- 119,078</w:t>
            </w:r>
          </w:p>
        </w:tc>
        <w:tc>
          <w:tcPr>
            <w:tcW w:w="868" w:type="dxa"/>
            <w:tcBorders>
              <w:left w:val="single" w:sz="4" w:space="0" w:color="auto"/>
              <w:right w:val="single" w:sz="4" w:space="0" w:color="auto"/>
            </w:tcBorders>
          </w:tcPr>
          <w:p w14:paraId="500FC233" w14:textId="59D67769" w:rsidR="00E627FA" w:rsidRPr="00E627FA"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E627FA">
              <w:rPr>
                <w:rFonts w:ascii="標楷體" w:eastAsia="標楷體" w:hAnsi="標楷體" w:cs="Times New Roman" w:hint="eastAsia"/>
                <w:noProof/>
                <w:spacing w:val="-6"/>
                <w:sz w:val="22"/>
              </w:rPr>
              <w:t>- 2.62</w:t>
            </w:r>
          </w:p>
        </w:tc>
        <w:tc>
          <w:tcPr>
            <w:tcW w:w="2913" w:type="dxa"/>
            <w:tcBorders>
              <w:left w:val="single" w:sz="4" w:space="0" w:color="auto"/>
            </w:tcBorders>
          </w:tcPr>
          <w:p w14:paraId="0799FC1E" w14:textId="5428399A" w:rsidR="00E627FA" w:rsidRPr="000F6359" w:rsidRDefault="005E6207" w:rsidP="00E627FA">
            <w:pPr>
              <w:snapToGrid w:val="0"/>
              <w:spacing w:beforeLines="5" w:before="18" w:afterLines="20" w:after="72" w:line="300" w:lineRule="exact"/>
              <w:jc w:val="both"/>
              <w:rPr>
                <w:rFonts w:ascii="標楷體" w:eastAsia="標楷體" w:hAnsi="標楷體" w:cs="標楷體"/>
                <w:noProof/>
                <w:sz w:val="22"/>
              </w:rPr>
            </w:pPr>
            <w:r w:rsidRPr="005E6207">
              <w:rPr>
                <w:rFonts w:ascii="標楷體" w:eastAsia="標楷體" w:hAnsi="標楷體" w:cs="標楷體" w:hint="eastAsia"/>
                <w:noProof/>
                <w:sz w:val="22"/>
              </w:rPr>
              <w:t>依工程進度覈實支用。</w:t>
            </w:r>
          </w:p>
        </w:tc>
      </w:tr>
      <w:tr w:rsidR="00E627FA" w:rsidRPr="000F6359" w14:paraId="31421A16" w14:textId="77777777" w:rsidTr="003C6AEC">
        <w:trPr>
          <w:trHeight w:val="510"/>
          <w:jc w:val="center"/>
        </w:trPr>
        <w:tc>
          <w:tcPr>
            <w:tcW w:w="2114" w:type="dxa"/>
            <w:tcBorders>
              <w:right w:val="single" w:sz="4" w:space="0" w:color="auto"/>
            </w:tcBorders>
          </w:tcPr>
          <w:p w14:paraId="27F8A337" w14:textId="77777777" w:rsidR="00E627FA" w:rsidRPr="00310C2D" w:rsidRDefault="00E627FA" w:rsidP="00E627FA">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noProof/>
                <w:color w:val="000000"/>
                <w:sz w:val="22"/>
              </w:rPr>
            </w:pPr>
            <w:r w:rsidRPr="00310C2D">
              <w:rPr>
                <w:rFonts w:ascii="標楷體" w:eastAsia="標楷體" w:hAnsi="標楷體" w:cs="標楷體" w:hint="eastAsia"/>
                <w:noProof/>
                <w:color w:val="000000"/>
                <w:sz w:val="22"/>
              </w:rPr>
              <w:t>資安園區專案計畫</w:t>
            </w:r>
          </w:p>
        </w:tc>
        <w:tc>
          <w:tcPr>
            <w:tcW w:w="560" w:type="dxa"/>
            <w:tcBorders>
              <w:left w:val="single" w:sz="4" w:space="0" w:color="auto"/>
              <w:right w:val="single" w:sz="4" w:space="0" w:color="auto"/>
            </w:tcBorders>
          </w:tcPr>
          <w:p w14:paraId="089A2F94" w14:textId="77777777" w:rsidR="00E627FA" w:rsidRPr="000F6359" w:rsidRDefault="00E627FA" w:rsidP="00E627FA">
            <w:pPr>
              <w:suppressAutoHyphens/>
              <w:kinsoku w:val="0"/>
              <w:overflowPunct w:val="0"/>
              <w:topLinePunct/>
              <w:snapToGrid w:val="0"/>
              <w:spacing w:beforeLines="15" w:before="54" w:afterLines="15" w:after="54"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183" w:type="dxa"/>
            <w:tcBorders>
              <w:left w:val="single" w:sz="4" w:space="0" w:color="auto"/>
              <w:right w:val="single" w:sz="4" w:space="0" w:color="auto"/>
            </w:tcBorders>
          </w:tcPr>
          <w:p w14:paraId="1E1FF5E4" w14:textId="0FB30941"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967,000</w:t>
            </w:r>
          </w:p>
        </w:tc>
        <w:tc>
          <w:tcPr>
            <w:tcW w:w="1183" w:type="dxa"/>
            <w:tcBorders>
              <w:left w:val="single" w:sz="4" w:space="0" w:color="auto"/>
              <w:right w:val="single" w:sz="4" w:space="0" w:color="auto"/>
            </w:tcBorders>
          </w:tcPr>
          <w:p w14:paraId="4B28FD5A" w14:textId="2897973C"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964,557</w:t>
            </w:r>
          </w:p>
        </w:tc>
        <w:tc>
          <w:tcPr>
            <w:tcW w:w="1385" w:type="dxa"/>
            <w:tcBorders>
              <w:left w:val="single" w:sz="4" w:space="0" w:color="auto"/>
              <w:right w:val="single" w:sz="4" w:space="0" w:color="auto"/>
            </w:tcBorders>
          </w:tcPr>
          <w:p w14:paraId="7E8C3125" w14:textId="11956A85" w:rsidR="00E627FA" w:rsidRPr="000F6359"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- 2,442</w:t>
            </w:r>
          </w:p>
        </w:tc>
        <w:tc>
          <w:tcPr>
            <w:tcW w:w="868" w:type="dxa"/>
            <w:tcBorders>
              <w:left w:val="single" w:sz="4" w:space="0" w:color="auto"/>
              <w:right w:val="single" w:sz="4" w:space="0" w:color="auto"/>
            </w:tcBorders>
          </w:tcPr>
          <w:p w14:paraId="63465545" w14:textId="5A4D4C97" w:rsidR="00E627FA" w:rsidRPr="00E627FA"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E627FA">
              <w:rPr>
                <w:rFonts w:ascii="標楷體" w:eastAsia="標楷體" w:hAnsi="標楷體" w:cs="Times New Roman" w:hint="eastAsia"/>
                <w:noProof/>
                <w:spacing w:val="-6"/>
                <w:sz w:val="22"/>
              </w:rPr>
              <w:t>- 0.25</w:t>
            </w:r>
          </w:p>
        </w:tc>
        <w:tc>
          <w:tcPr>
            <w:tcW w:w="2913" w:type="dxa"/>
            <w:tcBorders>
              <w:left w:val="single" w:sz="4" w:space="0" w:color="auto"/>
            </w:tcBorders>
          </w:tcPr>
          <w:p w14:paraId="1C422996" w14:textId="74B71083" w:rsidR="00E627FA" w:rsidRPr="000F6359" w:rsidRDefault="00E627FA" w:rsidP="00E627FA">
            <w:pPr>
              <w:snapToGrid w:val="0"/>
              <w:spacing w:beforeLines="5" w:before="18" w:afterLines="20" w:after="72" w:line="300" w:lineRule="exact"/>
              <w:jc w:val="both"/>
              <w:rPr>
                <w:rFonts w:ascii="標楷體" w:eastAsia="標楷體" w:hAnsi="標楷體" w:cs="標楷體"/>
                <w:sz w:val="22"/>
              </w:rPr>
            </w:pPr>
          </w:p>
        </w:tc>
      </w:tr>
      <w:tr w:rsidR="00E627FA" w:rsidRPr="000F6359" w14:paraId="4191A314" w14:textId="77777777" w:rsidTr="00310C2D">
        <w:trPr>
          <w:trHeight w:val="864"/>
          <w:jc w:val="center"/>
        </w:trPr>
        <w:tc>
          <w:tcPr>
            <w:tcW w:w="2114" w:type="dxa"/>
            <w:tcBorders>
              <w:right w:val="single" w:sz="4" w:space="0" w:color="auto"/>
            </w:tcBorders>
          </w:tcPr>
          <w:p w14:paraId="4FEF997B" w14:textId="77777777" w:rsidR="00E627FA" w:rsidRPr="00310C2D" w:rsidRDefault="00E627FA" w:rsidP="00E627FA">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color w:val="000000"/>
                <w:sz w:val="22"/>
              </w:rPr>
            </w:pPr>
            <w:r w:rsidRPr="00310C2D">
              <w:rPr>
                <w:rFonts w:ascii="標楷體" w:eastAsia="標楷體" w:hAnsi="標楷體" w:cs="標楷體" w:hint="eastAsia"/>
                <w:noProof/>
                <w:color w:val="000000"/>
                <w:sz w:val="22"/>
              </w:rPr>
              <w:t>老舊營舍整建計畫</w:t>
            </w:r>
          </w:p>
        </w:tc>
        <w:tc>
          <w:tcPr>
            <w:tcW w:w="560" w:type="dxa"/>
            <w:tcBorders>
              <w:left w:val="single" w:sz="4" w:space="0" w:color="auto"/>
              <w:right w:val="single" w:sz="4" w:space="0" w:color="auto"/>
            </w:tcBorders>
          </w:tcPr>
          <w:p w14:paraId="35DFD535" w14:textId="77777777" w:rsidR="00E627FA" w:rsidRPr="000F6359" w:rsidRDefault="00E627FA" w:rsidP="00E627FA">
            <w:pPr>
              <w:snapToGrid w:val="0"/>
              <w:spacing w:beforeLines="20" w:before="72" w:afterLines="20" w:after="72"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183" w:type="dxa"/>
            <w:tcBorders>
              <w:left w:val="single" w:sz="4" w:space="0" w:color="auto"/>
              <w:right w:val="single" w:sz="4" w:space="0" w:color="auto"/>
            </w:tcBorders>
          </w:tcPr>
          <w:p w14:paraId="67031DB4" w14:textId="020301B3"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30,959,354</w:t>
            </w:r>
          </w:p>
        </w:tc>
        <w:tc>
          <w:tcPr>
            <w:tcW w:w="1183" w:type="dxa"/>
            <w:tcBorders>
              <w:left w:val="single" w:sz="4" w:space="0" w:color="auto"/>
              <w:right w:val="single" w:sz="4" w:space="0" w:color="auto"/>
            </w:tcBorders>
          </w:tcPr>
          <w:p w14:paraId="7D977F38" w14:textId="20C9FC8C"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19,421,795</w:t>
            </w:r>
          </w:p>
        </w:tc>
        <w:tc>
          <w:tcPr>
            <w:tcW w:w="1385" w:type="dxa"/>
            <w:tcBorders>
              <w:left w:val="single" w:sz="4" w:space="0" w:color="auto"/>
              <w:right w:val="single" w:sz="4" w:space="0" w:color="auto"/>
            </w:tcBorders>
          </w:tcPr>
          <w:p w14:paraId="37F878B6" w14:textId="018973E8" w:rsidR="00E627FA" w:rsidRPr="000F6359"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- 11,537,558</w:t>
            </w:r>
          </w:p>
        </w:tc>
        <w:tc>
          <w:tcPr>
            <w:tcW w:w="868" w:type="dxa"/>
            <w:tcBorders>
              <w:left w:val="single" w:sz="4" w:space="0" w:color="auto"/>
              <w:right w:val="single" w:sz="4" w:space="0" w:color="auto"/>
            </w:tcBorders>
          </w:tcPr>
          <w:p w14:paraId="523BB136" w14:textId="679754F6" w:rsidR="00E627FA" w:rsidRPr="00E627FA"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E627FA">
              <w:rPr>
                <w:rFonts w:ascii="標楷體" w:eastAsia="標楷體" w:hAnsi="標楷體" w:cs="Times New Roman" w:hint="eastAsia"/>
                <w:noProof/>
                <w:spacing w:val="-6"/>
                <w:sz w:val="22"/>
              </w:rPr>
              <w:t>- 37.27</w:t>
            </w:r>
          </w:p>
        </w:tc>
        <w:tc>
          <w:tcPr>
            <w:tcW w:w="2913" w:type="dxa"/>
            <w:tcBorders>
              <w:left w:val="single" w:sz="4" w:space="0" w:color="auto"/>
            </w:tcBorders>
          </w:tcPr>
          <w:p w14:paraId="570A4F50" w14:textId="32561EF6" w:rsidR="00E627FA" w:rsidRPr="000F6359" w:rsidRDefault="00867308" w:rsidP="00310C2D">
            <w:pPr>
              <w:snapToGrid w:val="0"/>
              <w:spacing w:beforeLines="15" w:before="54" w:afterLines="15" w:after="54" w:line="0" w:lineRule="atLeast"/>
              <w:jc w:val="both"/>
              <w:rPr>
                <w:rFonts w:ascii="標楷體" w:eastAsia="標楷體" w:hAnsi="標楷體" w:cs="標楷體"/>
                <w:noProof/>
                <w:color w:val="000000"/>
                <w:sz w:val="22"/>
              </w:rPr>
            </w:pPr>
            <w:r w:rsidRPr="00867308">
              <w:rPr>
                <w:rFonts w:ascii="標楷體" w:eastAsia="標楷體" w:hAnsi="標楷體" w:cs="標楷體" w:hint="eastAsia"/>
                <w:noProof/>
                <w:sz w:val="22"/>
              </w:rPr>
              <w:t>辦理「福興營區新建工程」、「復興營區新建工程」</w:t>
            </w:r>
            <w:r w:rsidR="00C01DD1">
              <w:rPr>
                <w:rFonts w:ascii="標楷體" w:eastAsia="標楷體" w:hAnsi="標楷體" w:cs="標楷體" w:hint="eastAsia"/>
                <w:noProof/>
                <w:sz w:val="22"/>
              </w:rPr>
              <w:t>及</w:t>
            </w:r>
            <w:r w:rsidRPr="00867308">
              <w:rPr>
                <w:rFonts w:ascii="標楷體" w:eastAsia="標楷體" w:hAnsi="標楷體" w:cs="標楷體" w:hint="eastAsia"/>
                <w:noProof/>
                <w:sz w:val="22"/>
              </w:rPr>
              <w:t>「砲兵關廟湯山營區新建工程」等3項工程，</w:t>
            </w:r>
            <w:r w:rsidR="00D7697D" w:rsidRPr="004C2C18">
              <w:rPr>
                <w:rFonts w:ascii="標楷體" w:eastAsia="標楷體" w:hAnsi="標楷體" w:cs="標楷體" w:hint="eastAsia"/>
                <w:noProof/>
                <w:sz w:val="22"/>
              </w:rPr>
              <w:t>或</w:t>
            </w:r>
            <w:r w:rsidRPr="004C2C18">
              <w:rPr>
                <w:rFonts w:ascii="標楷體" w:eastAsia="標楷體" w:hAnsi="標楷體" w:cs="標楷體" w:hint="eastAsia"/>
                <w:noProof/>
                <w:sz w:val="22"/>
              </w:rPr>
              <w:t>因</w:t>
            </w:r>
            <w:r w:rsidRPr="00867308">
              <w:rPr>
                <w:rFonts w:ascii="標楷體" w:eastAsia="標楷體" w:hAnsi="標楷體" w:cs="標楷體" w:hint="eastAsia"/>
                <w:noProof/>
                <w:sz w:val="22"/>
              </w:rPr>
              <w:t>履約爭議</w:t>
            </w:r>
            <w:r w:rsidR="00D7697D">
              <w:rPr>
                <w:rFonts w:ascii="標楷體" w:eastAsia="標楷體" w:hAnsi="標楷體" w:cs="標楷體" w:hint="eastAsia"/>
                <w:noProof/>
                <w:sz w:val="22"/>
              </w:rPr>
              <w:t>、</w:t>
            </w:r>
            <w:r w:rsidR="00C01DD1">
              <w:rPr>
                <w:rFonts w:ascii="標楷體" w:eastAsia="標楷體" w:hAnsi="標楷體" w:cs="標楷體" w:hint="eastAsia"/>
                <w:noProof/>
                <w:sz w:val="22"/>
              </w:rPr>
              <w:t>廠商出工數不足</w:t>
            </w:r>
            <w:r w:rsidR="005131CA">
              <w:rPr>
                <w:rFonts w:ascii="標楷體" w:eastAsia="標楷體" w:hAnsi="標楷體" w:cs="標楷體" w:hint="eastAsia"/>
                <w:noProof/>
                <w:sz w:val="22"/>
              </w:rPr>
              <w:t>致</w:t>
            </w:r>
            <w:r w:rsidR="00C01DD1">
              <w:rPr>
                <w:rFonts w:ascii="標楷體" w:eastAsia="標楷體" w:hAnsi="標楷體" w:cs="標楷體" w:hint="eastAsia"/>
                <w:noProof/>
                <w:sz w:val="22"/>
              </w:rPr>
              <w:t>工程進度</w:t>
            </w:r>
            <w:r w:rsidR="00D7697D">
              <w:rPr>
                <w:rFonts w:ascii="標楷體" w:eastAsia="標楷體" w:hAnsi="標楷體" w:cs="標楷體" w:hint="eastAsia"/>
                <w:noProof/>
                <w:sz w:val="22"/>
              </w:rPr>
              <w:t>落後</w:t>
            </w:r>
            <w:r w:rsidR="004D60C4" w:rsidRPr="004D60C4">
              <w:rPr>
                <w:rFonts w:ascii="標楷體" w:eastAsia="標楷體" w:hAnsi="標楷體" w:cs="標楷體" w:hint="eastAsia"/>
                <w:noProof/>
                <w:sz w:val="22"/>
              </w:rPr>
              <w:t>、</w:t>
            </w:r>
            <w:r w:rsidR="00C01DD1">
              <w:rPr>
                <w:rFonts w:ascii="標楷體" w:eastAsia="標楷體" w:hAnsi="標楷體" w:cs="標楷體" w:hint="eastAsia"/>
                <w:noProof/>
                <w:sz w:val="22"/>
              </w:rPr>
              <w:t>工程驗收缺失改善作業</w:t>
            </w:r>
            <w:r w:rsidR="007729EE" w:rsidRPr="004C2C18">
              <w:rPr>
                <w:rFonts w:ascii="標楷體" w:eastAsia="標楷體" w:hAnsi="標楷體" w:cs="標楷體" w:hint="eastAsia"/>
                <w:noProof/>
                <w:sz w:val="22"/>
              </w:rPr>
              <w:t>等情事</w:t>
            </w:r>
            <w:r w:rsidR="00C01DD1">
              <w:rPr>
                <w:rFonts w:ascii="標楷體" w:eastAsia="標楷體" w:hAnsi="標楷體" w:cs="標楷體" w:hint="eastAsia"/>
                <w:noProof/>
                <w:sz w:val="22"/>
              </w:rPr>
              <w:t>，致預算</w:t>
            </w:r>
            <w:r w:rsidR="00345E73" w:rsidRPr="00345E73">
              <w:rPr>
                <w:rFonts w:ascii="標楷體" w:eastAsia="標楷體" w:hAnsi="標楷體" w:cs="標楷體" w:hint="eastAsia"/>
                <w:noProof/>
                <w:sz w:val="22"/>
              </w:rPr>
              <w:t>未能如期支用</w:t>
            </w:r>
            <w:r w:rsidR="00C01DD1">
              <w:rPr>
                <w:rFonts w:ascii="標楷體" w:eastAsia="標楷體" w:hAnsi="標楷體" w:cs="標楷體" w:hint="eastAsia"/>
                <w:noProof/>
                <w:sz w:val="22"/>
              </w:rPr>
              <w:t>。</w:t>
            </w:r>
          </w:p>
        </w:tc>
      </w:tr>
      <w:tr w:rsidR="00E627FA" w:rsidRPr="000F6359" w14:paraId="5B2A02C5" w14:textId="77777777" w:rsidTr="00310C2D">
        <w:trPr>
          <w:trHeight w:val="494"/>
          <w:jc w:val="center"/>
        </w:trPr>
        <w:tc>
          <w:tcPr>
            <w:tcW w:w="2114" w:type="dxa"/>
            <w:tcBorders>
              <w:bottom w:val="single" w:sz="8" w:space="0" w:color="auto"/>
              <w:right w:val="single" w:sz="4" w:space="0" w:color="auto"/>
            </w:tcBorders>
          </w:tcPr>
          <w:p w14:paraId="0B2A0924" w14:textId="77777777" w:rsidR="00E627FA" w:rsidRPr="00310C2D" w:rsidRDefault="00E627FA" w:rsidP="00E627FA">
            <w:pPr>
              <w:suppressAutoHyphens/>
              <w:kinsoku w:val="0"/>
              <w:overflowPunct w:val="0"/>
              <w:topLinePunct/>
              <w:autoSpaceDN w:val="0"/>
              <w:snapToGrid w:val="0"/>
              <w:spacing w:beforeLines="15" w:before="54" w:afterLines="15" w:after="54" w:line="268" w:lineRule="exact"/>
              <w:jc w:val="distribute"/>
              <w:rPr>
                <w:rFonts w:ascii="標楷體" w:eastAsia="標楷體" w:hAnsi="標楷體" w:cs="標楷體"/>
                <w:noProof/>
                <w:color w:val="000000"/>
                <w:sz w:val="22"/>
              </w:rPr>
            </w:pPr>
            <w:r w:rsidRPr="00310C2D">
              <w:rPr>
                <w:rFonts w:ascii="標楷體" w:eastAsia="標楷體" w:hAnsi="標楷體" w:cs="標楷體" w:hint="eastAsia"/>
                <w:noProof/>
                <w:color w:val="000000"/>
                <w:sz w:val="22"/>
              </w:rPr>
              <w:t>工程及設施整建計畫</w:t>
            </w:r>
          </w:p>
        </w:tc>
        <w:tc>
          <w:tcPr>
            <w:tcW w:w="560" w:type="dxa"/>
            <w:tcBorders>
              <w:left w:val="single" w:sz="4" w:space="0" w:color="auto"/>
              <w:bottom w:val="single" w:sz="8" w:space="0" w:color="auto"/>
              <w:right w:val="single" w:sz="4" w:space="0" w:color="auto"/>
            </w:tcBorders>
          </w:tcPr>
          <w:p w14:paraId="66AD5981" w14:textId="77777777" w:rsidR="00E627FA" w:rsidRPr="000F6359" w:rsidRDefault="00E627FA" w:rsidP="00E627FA">
            <w:pPr>
              <w:suppressAutoHyphens/>
              <w:kinsoku w:val="0"/>
              <w:overflowPunct w:val="0"/>
              <w:topLinePunct/>
              <w:snapToGrid w:val="0"/>
              <w:spacing w:beforeLines="15" w:before="54" w:afterLines="15" w:after="54" w:line="268" w:lineRule="exact"/>
              <w:jc w:val="distribute"/>
              <w:rPr>
                <w:rFonts w:ascii="標楷體" w:eastAsia="標楷體" w:hAnsi="標楷體" w:cs="Times New Roman"/>
                <w:noProof/>
                <w:color w:val="000000"/>
                <w:sz w:val="22"/>
              </w:rPr>
            </w:pPr>
            <w:r w:rsidRPr="000F6359">
              <w:rPr>
                <w:rFonts w:ascii="標楷體" w:eastAsia="標楷體" w:hAnsi="標楷體" w:cs="Times New Roman" w:hint="eastAsia"/>
                <w:noProof/>
                <w:color w:val="000000"/>
                <w:sz w:val="22"/>
              </w:rPr>
              <w:t>千元</w:t>
            </w:r>
          </w:p>
        </w:tc>
        <w:tc>
          <w:tcPr>
            <w:tcW w:w="1183" w:type="dxa"/>
            <w:tcBorders>
              <w:left w:val="single" w:sz="4" w:space="0" w:color="auto"/>
              <w:bottom w:val="single" w:sz="8" w:space="0" w:color="auto"/>
              <w:right w:val="single" w:sz="4" w:space="0" w:color="auto"/>
            </w:tcBorders>
          </w:tcPr>
          <w:p w14:paraId="234FA93E" w14:textId="623C14BE"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2,028,240</w:t>
            </w:r>
          </w:p>
        </w:tc>
        <w:tc>
          <w:tcPr>
            <w:tcW w:w="1183" w:type="dxa"/>
            <w:tcBorders>
              <w:left w:val="single" w:sz="4" w:space="0" w:color="auto"/>
              <w:bottom w:val="single" w:sz="8" w:space="0" w:color="auto"/>
              <w:right w:val="single" w:sz="4" w:space="0" w:color="auto"/>
            </w:tcBorders>
          </w:tcPr>
          <w:p w14:paraId="421C8145" w14:textId="599E71F6"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1,461,111</w:t>
            </w:r>
          </w:p>
        </w:tc>
        <w:tc>
          <w:tcPr>
            <w:tcW w:w="1385" w:type="dxa"/>
            <w:tcBorders>
              <w:left w:val="single" w:sz="4" w:space="0" w:color="auto"/>
              <w:bottom w:val="single" w:sz="8" w:space="0" w:color="auto"/>
              <w:right w:val="single" w:sz="4" w:space="0" w:color="auto"/>
            </w:tcBorders>
          </w:tcPr>
          <w:p w14:paraId="5A98146C" w14:textId="005AC762" w:rsidR="00E627FA" w:rsidRPr="001C31D3"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1C31D3">
              <w:rPr>
                <w:rFonts w:ascii="標楷體" w:eastAsia="標楷體" w:hAnsi="標楷體" w:cs="Times New Roman" w:hint="eastAsia"/>
                <w:noProof/>
                <w:spacing w:val="-6"/>
                <w:sz w:val="22"/>
              </w:rPr>
              <w:t>- 567,128</w:t>
            </w:r>
          </w:p>
        </w:tc>
        <w:tc>
          <w:tcPr>
            <w:tcW w:w="868" w:type="dxa"/>
            <w:tcBorders>
              <w:left w:val="single" w:sz="4" w:space="0" w:color="auto"/>
              <w:bottom w:val="single" w:sz="8" w:space="0" w:color="auto"/>
              <w:right w:val="single" w:sz="4" w:space="0" w:color="auto"/>
            </w:tcBorders>
          </w:tcPr>
          <w:p w14:paraId="175463B4" w14:textId="1D1C98A3" w:rsidR="00E627FA" w:rsidRPr="00E627FA" w:rsidRDefault="00E627FA" w:rsidP="00E627FA">
            <w:pPr>
              <w:suppressAutoHyphens/>
              <w:kinsoku w:val="0"/>
              <w:overflowPunct w:val="0"/>
              <w:topLinePunct/>
              <w:snapToGrid w:val="0"/>
              <w:spacing w:beforeLines="15" w:before="54" w:afterLines="15" w:after="54" w:line="268" w:lineRule="exact"/>
              <w:jc w:val="right"/>
              <w:rPr>
                <w:rFonts w:ascii="標楷體" w:eastAsia="標楷體" w:hAnsi="標楷體" w:cs="Times New Roman"/>
                <w:noProof/>
                <w:spacing w:val="-6"/>
                <w:sz w:val="22"/>
              </w:rPr>
            </w:pPr>
            <w:r w:rsidRPr="00E627FA">
              <w:rPr>
                <w:rFonts w:ascii="標楷體" w:eastAsia="標楷體" w:hAnsi="標楷體" w:cs="Times New Roman" w:hint="eastAsia"/>
                <w:noProof/>
                <w:spacing w:val="-6"/>
                <w:sz w:val="22"/>
              </w:rPr>
              <w:t>- 27.96</w:t>
            </w:r>
          </w:p>
        </w:tc>
        <w:tc>
          <w:tcPr>
            <w:tcW w:w="2913" w:type="dxa"/>
            <w:tcBorders>
              <w:left w:val="single" w:sz="4" w:space="0" w:color="auto"/>
              <w:bottom w:val="single" w:sz="8" w:space="0" w:color="auto"/>
            </w:tcBorders>
          </w:tcPr>
          <w:p w14:paraId="1B81BC85" w14:textId="26F18EBC" w:rsidR="00E627FA" w:rsidRPr="004C2C18" w:rsidRDefault="00E627FA" w:rsidP="00310C2D">
            <w:pPr>
              <w:snapToGrid w:val="0"/>
              <w:spacing w:beforeLines="15" w:before="54" w:afterLines="15" w:after="54" w:line="0" w:lineRule="atLeast"/>
              <w:jc w:val="both"/>
              <w:rPr>
                <w:rFonts w:ascii="標楷體" w:eastAsia="標楷體" w:hAnsi="標楷體" w:cs="標楷體"/>
                <w:color w:val="FF0000"/>
                <w:sz w:val="22"/>
              </w:rPr>
            </w:pPr>
            <w:r w:rsidRPr="004C2C18">
              <w:rPr>
                <w:rFonts w:ascii="標楷體" w:eastAsia="標楷體" w:hAnsi="標楷體" w:cs="標楷體" w:hint="eastAsia"/>
                <w:noProof/>
                <w:sz w:val="22"/>
              </w:rPr>
              <w:t>辦理「國家軍事博物館新建工程」、「</w:t>
            </w:r>
            <w:r w:rsidR="0092010C" w:rsidRPr="0092010C">
              <w:rPr>
                <w:rFonts w:ascii="標楷體" w:eastAsia="標楷體" w:hAnsi="標楷體" w:cs="標楷體" w:hint="eastAsia"/>
                <w:noProof/>
                <w:sz w:val="22"/>
              </w:rPr>
              <w:t>左營旗津營區生活用水改善工程</w:t>
            </w:r>
            <w:r w:rsidRPr="004C2C18">
              <w:rPr>
                <w:rFonts w:ascii="標楷體" w:eastAsia="標楷體" w:hAnsi="標楷體" w:cs="標楷體" w:hint="eastAsia"/>
                <w:noProof/>
                <w:sz w:val="22"/>
              </w:rPr>
              <w:t>」</w:t>
            </w:r>
            <w:r w:rsidR="00345E73">
              <w:rPr>
                <w:rFonts w:ascii="標楷體" w:eastAsia="標楷體" w:hAnsi="標楷體" w:cs="標楷體" w:hint="eastAsia"/>
                <w:noProof/>
                <w:sz w:val="22"/>
              </w:rPr>
              <w:t>及</w:t>
            </w:r>
            <w:r w:rsidRPr="004C2C18">
              <w:rPr>
                <w:rFonts w:ascii="標楷體" w:eastAsia="標楷體" w:hAnsi="標楷體" w:cs="標楷體" w:hint="eastAsia"/>
                <w:noProof/>
                <w:sz w:val="22"/>
              </w:rPr>
              <w:t>「東澳嶺等6處營區設施整建工程」等3項工程，</w:t>
            </w:r>
            <w:r w:rsidR="00D7697D" w:rsidRPr="004C2C18">
              <w:rPr>
                <w:rFonts w:ascii="標楷體" w:eastAsia="標楷體" w:hAnsi="標楷體" w:cs="標楷體" w:hint="eastAsia"/>
                <w:noProof/>
                <w:sz w:val="22"/>
              </w:rPr>
              <w:t>或</w:t>
            </w:r>
            <w:r w:rsidRPr="004C2C18">
              <w:rPr>
                <w:rFonts w:ascii="標楷體" w:eastAsia="標楷體" w:hAnsi="標楷體" w:cs="標楷體" w:hint="eastAsia"/>
                <w:noProof/>
                <w:sz w:val="22"/>
              </w:rPr>
              <w:t>因</w:t>
            </w:r>
            <w:r w:rsidR="00D7697D">
              <w:rPr>
                <w:rFonts w:ascii="標楷體" w:eastAsia="標楷體" w:hAnsi="標楷體" w:cs="標楷體" w:hint="eastAsia"/>
                <w:noProof/>
                <w:sz w:val="22"/>
              </w:rPr>
              <w:t>工期展延、管線調整時程、</w:t>
            </w:r>
            <w:r w:rsidR="007729EE">
              <w:rPr>
                <w:rFonts w:ascii="標楷體" w:eastAsia="標楷體" w:hAnsi="標楷體" w:cs="標楷體" w:hint="eastAsia"/>
                <w:noProof/>
                <w:sz w:val="22"/>
              </w:rPr>
              <w:t>邊坡整治監測報告不符</w:t>
            </w:r>
            <w:r w:rsidR="00D7697D">
              <w:rPr>
                <w:rFonts w:ascii="標楷體" w:eastAsia="標楷體" w:hAnsi="標楷體" w:cs="標楷體" w:hint="eastAsia"/>
                <w:noProof/>
                <w:sz w:val="22"/>
              </w:rPr>
              <w:t>契約</w:t>
            </w:r>
            <w:r w:rsidR="007729EE">
              <w:rPr>
                <w:rFonts w:ascii="標楷體" w:eastAsia="標楷體" w:hAnsi="標楷體" w:cs="標楷體" w:hint="eastAsia"/>
                <w:noProof/>
                <w:sz w:val="22"/>
              </w:rPr>
              <w:t>規定</w:t>
            </w:r>
            <w:r w:rsidRPr="004C2C18">
              <w:rPr>
                <w:rFonts w:ascii="標楷體" w:eastAsia="標楷體" w:hAnsi="標楷體" w:cs="標楷體" w:hint="eastAsia"/>
                <w:noProof/>
                <w:sz w:val="22"/>
              </w:rPr>
              <w:t>等情事，致執行進度未如預期。</w:t>
            </w:r>
          </w:p>
        </w:tc>
      </w:tr>
    </w:tbl>
    <w:p w14:paraId="6766A619" w14:textId="44BC2497" w:rsidR="00BE4C74" w:rsidRPr="00313E91" w:rsidRDefault="00E627FA" w:rsidP="00BE4C74">
      <w:pPr>
        <w:spacing w:line="280" w:lineRule="exact"/>
        <w:jc w:val="both"/>
        <w:rPr>
          <w:rFonts w:ascii="標楷體" w:eastAsia="標楷體" w:hAnsi="標楷體"/>
          <w:sz w:val="20"/>
          <w:szCs w:val="18"/>
        </w:rPr>
      </w:pPr>
      <w:proofErr w:type="gramStart"/>
      <w:r w:rsidRPr="00E627FA">
        <w:rPr>
          <w:rFonts w:ascii="標楷體" w:eastAsia="標楷體" w:hAnsi="標楷體" w:hint="eastAsia"/>
          <w:sz w:val="20"/>
          <w:szCs w:val="18"/>
        </w:rPr>
        <w:t>註</w:t>
      </w:r>
      <w:proofErr w:type="gramEnd"/>
      <w:r w:rsidRPr="00E627FA">
        <w:rPr>
          <w:rFonts w:ascii="標楷體" w:eastAsia="標楷體" w:hAnsi="標楷體" w:hint="eastAsia"/>
          <w:sz w:val="20"/>
          <w:szCs w:val="18"/>
        </w:rPr>
        <w:t>：本表係就業務計畫實際數與預計數差異達20％或達3</w:t>
      </w:r>
      <w:proofErr w:type="gramStart"/>
      <w:r w:rsidRPr="00E627FA">
        <w:rPr>
          <w:rFonts w:ascii="標楷體" w:eastAsia="標楷體" w:hAnsi="標楷體" w:hint="eastAsia"/>
          <w:sz w:val="20"/>
          <w:szCs w:val="18"/>
        </w:rPr>
        <w:t>千萬</w:t>
      </w:r>
      <w:proofErr w:type="gramEnd"/>
      <w:r w:rsidRPr="00E627FA">
        <w:rPr>
          <w:rFonts w:ascii="標楷體" w:eastAsia="標楷體" w:hAnsi="標楷體" w:hint="eastAsia"/>
          <w:sz w:val="20"/>
          <w:szCs w:val="18"/>
        </w:rPr>
        <w:t>以上者，說明差異原因</w:t>
      </w:r>
      <w:r w:rsidR="00313E91" w:rsidRPr="00313E91">
        <w:rPr>
          <w:rFonts w:ascii="標楷體" w:eastAsia="標楷體" w:hAnsi="標楷體" w:hint="eastAsia"/>
          <w:sz w:val="20"/>
          <w:szCs w:val="18"/>
        </w:rPr>
        <w:t>。</w:t>
      </w:r>
    </w:p>
    <w:p w14:paraId="75B93234" w14:textId="34457357" w:rsidR="00636C85" w:rsidRPr="000F6359" w:rsidRDefault="00636C85" w:rsidP="00F92FE4">
      <w:pPr>
        <w:overflowPunct w:val="0"/>
        <w:spacing w:afterLines="20" w:after="72" w:line="640"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lastRenderedPageBreak/>
        <w:t>2.　預算執行情形之審核</w:t>
      </w:r>
    </w:p>
    <w:p w14:paraId="5CC7F1A5" w14:textId="20C88E31" w:rsidR="00636C85" w:rsidRPr="003E59A3" w:rsidRDefault="00636C85" w:rsidP="00F92FE4">
      <w:pPr>
        <w:overflowPunct w:val="0"/>
        <w:spacing w:afterLines="20" w:after="72" w:line="640" w:lineRule="exact"/>
        <w:ind w:firstLineChars="200" w:firstLine="480"/>
        <w:jc w:val="both"/>
        <w:rPr>
          <w:rFonts w:ascii="標楷體" w:eastAsia="標楷體" w:hAnsi="標楷體"/>
        </w:rPr>
      </w:pPr>
      <w:proofErr w:type="gramStart"/>
      <w:r w:rsidRPr="000F6359">
        <w:rPr>
          <w:rFonts w:ascii="標楷體" w:eastAsia="標楷體" w:hAnsi="標楷體" w:hint="eastAsia"/>
        </w:rPr>
        <w:t>11</w:t>
      </w:r>
      <w:r w:rsidR="004803DF">
        <w:rPr>
          <w:rFonts w:ascii="標楷體" w:eastAsia="標楷體" w:hAnsi="標楷體"/>
        </w:rPr>
        <w:t>4</w:t>
      </w:r>
      <w:proofErr w:type="gramEnd"/>
      <w:r w:rsidRPr="000F6359">
        <w:rPr>
          <w:rFonts w:ascii="標楷體" w:eastAsia="標楷體" w:hAnsi="標楷體" w:hint="eastAsia"/>
        </w:rPr>
        <w:t>年度決算審核結果，審定本期短</w:t>
      </w:r>
      <w:proofErr w:type="gramStart"/>
      <w:r w:rsidRPr="000F6359">
        <w:rPr>
          <w:rFonts w:ascii="標楷體" w:eastAsia="標楷體" w:hAnsi="標楷體" w:hint="eastAsia"/>
        </w:rPr>
        <w:t>絀</w:t>
      </w:r>
      <w:proofErr w:type="gramEnd"/>
      <w:r w:rsidR="004803DF">
        <w:rPr>
          <w:rFonts w:ascii="標楷體" w:eastAsia="標楷體" w:hAnsi="標楷體"/>
        </w:rPr>
        <w:t>162</w:t>
      </w:r>
      <w:r w:rsidR="009D592F" w:rsidRPr="000F6359">
        <w:rPr>
          <w:rFonts w:ascii="標楷體" w:eastAsia="標楷體" w:hAnsi="標楷體" w:hint="eastAsia"/>
        </w:rPr>
        <w:t>億</w:t>
      </w:r>
      <w:r w:rsidR="004803DF">
        <w:rPr>
          <w:rFonts w:ascii="標楷體" w:eastAsia="標楷體" w:hAnsi="標楷體"/>
        </w:rPr>
        <w:t>7</w:t>
      </w:r>
      <w:r w:rsidR="009D592F" w:rsidRPr="000F6359">
        <w:rPr>
          <w:rFonts w:ascii="標楷體" w:eastAsia="標楷體" w:hAnsi="標楷體" w:hint="eastAsia"/>
        </w:rPr>
        <w:t>,</w:t>
      </w:r>
      <w:r w:rsidR="004803DF">
        <w:rPr>
          <w:rFonts w:ascii="標楷體" w:eastAsia="標楷體" w:hAnsi="標楷體"/>
        </w:rPr>
        <w:t>065</w:t>
      </w:r>
      <w:r w:rsidR="009D592F" w:rsidRPr="000F6359">
        <w:rPr>
          <w:rFonts w:ascii="標楷體" w:eastAsia="標楷體" w:hAnsi="標楷體" w:hint="eastAsia"/>
        </w:rPr>
        <w:t>萬餘元</w:t>
      </w:r>
      <w:r w:rsidRPr="000F6359">
        <w:rPr>
          <w:rFonts w:ascii="標楷體" w:eastAsia="標楷體" w:hAnsi="標楷體" w:hint="eastAsia"/>
        </w:rPr>
        <w:t>，較預算短</w:t>
      </w:r>
      <w:proofErr w:type="gramStart"/>
      <w:r w:rsidRPr="000F6359">
        <w:rPr>
          <w:rFonts w:ascii="標楷體" w:eastAsia="標楷體" w:hAnsi="標楷體" w:hint="eastAsia"/>
        </w:rPr>
        <w:t>絀</w:t>
      </w:r>
      <w:proofErr w:type="gramEnd"/>
      <w:r w:rsidR="004803DF">
        <w:rPr>
          <w:rFonts w:ascii="標楷體" w:eastAsia="標楷體" w:hAnsi="標楷體"/>
        </w:rPr>
        <w:t>238</w:t>
      </w:r>
      <w:r w:rsidR="009D592F" w:rsidRPr="000F6359">
        <w:rPr>
          <w:rFonts w:ascii="標楷體" w:eastAsia="標楷體" w:hAnsi="標楷體" w:hint="eastAsia"/>
        </w:rPr>
        <w:t>億</w:t>
      </w:r>
      <w:r w:rsidR="004803DF">
        <w:rPr>
          <w:rFonts w:ascii="標楷體" w:eastAsia="標楷體" w:hAnsi="標楷體"/>
        </w:rPr>
        <w:t>7</w:t>
      </w:r>
      <w:r w:rsidR="009D592F" w:rsidRPr="000F6359">
        <w:rPr>
          <w:rFonts w:ascii="標楷體" w:eastAsia="標楷體" w:hAnsi="標楷體" w:hint="eastAsia"/>
        </w:rPr>
        <w:t>,</w:t>
      </w:r>
      <w:r w:rsidR="004803DF">
        <w:rPr>
          <w:rFonts w:ascii="標楷體" w:eastAsia="標楷體" w:hAnsi="標楷體"/>
        </w:rPr>
        <w:t>590</w:t>
      </w:r>
      <w:r w:rsidR="004B54EA">
        <w:rPr>
          <w:rFonts w:ascii="標楷體" w:eastAsia="標楷體" w:hAnsi="標楷體" w:hint="eastAsia"/>
        </w:rPr>
        <w:t>萬餘元</w:t>
      </w:r>
      <w:r w:rsidRPr="000F6359">
        <w:rPr>
          <w:rFonts w:ascii="標楷體" w:eastAsia="標楷體" w:hAnsi="標楷體" w:hint="eastAsia"/>
        </w:rPr>
        <w:t>，</w:t>
      </w:r>
      <w:r w:rsidR="004803DF">
        <w:rPr>
          <w:rFonts w:ascii="標楷體" w:eastAsia="標楷體" w:hAnsi="標楷體" w:hint="eastAsia"/>
        </w:rPr>
        <w:t>減少7</w:t>
      </w:r>
      <w:r w:rsidR="004803DF">
        <w:rPr>
          <w:rFonts w:ascii="標楷體" w:eastAsia="標楷體" w:hAnsi="標楷體"/>
        </w:rPr>
        <w:t>6</w:t>
      </w:r>
      <w:r w:rsidR="009D592F" w:rsidRPr="000F6359">
        <w:rPr>
          <w:rFonts w:ascii="標楷體" w:eastAsia="標楷體" w:hAnsi="標楷體" w:hint="eastAsia"/>
        </w:rPr>
        <w:t>億</w:t>
      </w:r>
      <w:r w:rsidR="004803DF">
        <w:rPr>
          <w:rFonts w:ascii="標楷體" w:eastAsia="標楷體" w:hAnsi="標楷體"/>
        </w:rPr>
        <w:t>525</w:t>
      </w:r>
      <w:r w:rsidRPr="000F6359">
        <w:rPr>
          <w:rFonts w:ascii="標楷體" w:eastAsia="標楷體" w:hAnsi="標楷體" w:hint="eastAsia"/>
        </w:rPr>
        <w:t>萬餘元</w:t>
      </w:r>
      <w:r w:rsidR="00BF63A8" w:rsidRPr="000F6359">
        <w:rPr>
          <w:rFonts w:ascii="標楷體" w:eastAsia="標楷體" w:hAnsi="標楷體" w:hint="eastAsia"/>
        </w:rPr>
        <w:t>，約</w:t>
      </w:r>
      <w:r w:rsidR="004803DF">
        <w:rPr>
          <w:rFonts w:ascii="標楷體" w:eastAsia="標楷體" w:hAnsi="標楷體"/>
        </w:rPr>
        <w:t>31.85</w:t>
      </w:r>
      <w:r w:rsidR="00BF63A8" w:rsidRPr="000F6359">
        <w:rPr>
          <w:rFonts w:ascii="標楷體" w:eastAsia="標楷體" w:hAnsi="標楷體" w:hint="eastAsia"/>
        </w:rPr>
        <w:t>％</w:t>
      </w:r>
      <w:r w:rsidRPr="000F6359">
        <w:rPr>
          <w:rFonts w:ascii="標楷體" w:eastAsia="標楷體" w:hAnsi="標楷體" w:hint="eastAsia"/>
        </w:rPr>
        <w:t>，</w:t>
      </w:r>
      <w:r w:rsidR="00B25DE3" w:rsidRPr="00B25DE3">
        <w:rPr>
          <w:rFonts w:ascii="標楷體" w:eastAsia="標楷體" w:hAnsi="標楷體" w:hint="eastAsia"/>
        </w:rPr>
        <w:t>主要係辦理「老舊營舍整建計畫」，因工程進度</w:t>
      </w:r>
      <w:r w:rsidR="00646B66">
        <w:rPr>
          <w:rFonts w:ascii="標楷體" w:eastAsia="標楷體" w:hAnsi="標楷體" w:hint="eastAsia"/>
        </w:rPr>
        <w:t>落後</w:t>
      </w:r>
      <w:r w:rsidR="00B25DE3" w:rsidRPr="00B25DE3">
        <w:rPr>
          <w:rFonts w:ascii="標楷體" w:eastAsia="標楷體" w:hAnsi="標楷體" w:hint="eastAsia"/>
        </w:rPr>
        <w:t>，實際支用數較預計減少</w:t>
      </w:r>
      <w:r w:rsidR="003E59A3" w:rsidRPr="003E59A3">
        <w:rPr>
          <w:rFonts w:ascii="標楷體" w:eastAsia="標楷體" w:hAnsi="標楷體" w:hint="eastAsia"/>
        </w:rPr>
        <w:t>所致。</w:t>
      </w:r>
    </w:p>
    <w:p w14:paraId="7D8E3169" w14:textId="77777777" w:rsidR="00BF63A8" w:rsidRPr="000F6359" w:rsidRDefault="00BF63A8" w:rsidP="00F92FE4">
      <w:pPr>
        <w:overflowPunct w:val="0"/>
        <w:spacing w:afterLines="20" w:after="72" w:line="640"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t>3.　餘</w:t>
      </w:r>
      <w:proofErr w:type="gramStart"/>
      <w:r w:rsidRPr="000F6359">
        <w:rPr>
          <w:rFonts w:ascii="標楷體" w:eastAsia="標楷體" w:hAnsi="標楷體" w:hint="eastAsia"/>
          <w:b/>
          <w:bCs/>
          <w:sz w:val="28"/>
          <w:szCs w:val="24"/>
        </w:rPr>
        <w:t>絀</w:t>
      </w:r>
      <w:proofErr w:type="gramEnd"/>
      <w:r w:rsidRPr="000F6359">
        <w:rPr>
          <w:rFonts w:ascii="標楷體" w:eastAsia="標楷體" w:hAnsi="標楷體" w:hint="eastAsia"/>
          <w:b/>
          <w:bCs/>
          <w:sz w:val="28"/>
          <w:szCs w:val="24"/>
        </w:rPr>
        <w:t>之審定</w:t>
      </w:r>
    </w:p>
    <w:p w14:paraId="530A8D9E" w14:textId="7CBD818C" w:rsidR="00866EBF" w:rsidRPr="000F6359" w:rsidRDefault="00866EBF" w:rsidP="00F92FE4">
      <w:pPr>
        <w:overflowPunct w:val="0"/>
        <w:spacing w:afterLines="20" w:after="72" w:line="640" w:lineRule="exact"/>
        <w:ind w:firstLineChars="200" w:firstLine="480"/>
        <w:jc w:val="both"/>
        <w:rPr>
          <w:rFonts w:ascii="標楷體" w:eastAsia="標楷體" w:hAnsi="標楷體"/>
        </w:rPr>
      </w:pPr>
      <w:proofErr w:type="gramStart"/>
      <w:r w:rsidRPr="000F6359">
        <w:rPr>
          <w:rFonts w:ascii="標楷體" w:eastAsia="標楷體" w:hAnsi="標楷體" w:hint="eastAsia"/>
        </w:rPr>
        <w:t>11</w:t>
      </w:r>
      <w:r w:rsidR="00860C67">
        <w:rPr>
          <w:rFonts w:ascii="標楷體" w:eastAsia="標楷體" w:hAnsi="標楷體"/>
        </w:rPr>
        <w:t>4</w:t>
      </w:r>
      <w:proofErr w:type="gramEnd"/>
      <w:r w:rsidRPr="000F6359">
        <w:rPr>
          <w:rFonts w:ascii="標楷體" w:eastAsia="標楷體" w:hAnsi="標楷體" w:hint="eastAsia"/>
        </w:rPr>
        <w:t>年度決算經行政院核定短</w:t>
      </w:r>
      <w:proofErr w:type="gramStart"/>
      <w:r w:rsidRPr="000F6359">
        <w:rPr>
          <w:rFonts w:ascii="標楷體" w:eastAsia="標楷體" w:hAnsi="標楷體" w:hint="eastAsia"/>
        </w:rPr>
        <w:t>絀</w:t>
      </w:r>
      <w:proofErr w:type="gramEnd"/>
      <w:r w:rsidR="0086458A">
        <w:rPr>
          <w:rFonts w:ascii="標楷體" w:eastAsia="標楷體" w:hAnsi="標楷體"/>
        </w:rPr>
        <w:t>16</w:t>
      </w:r>
      <w:r w:rsidR="00145D9C" w:rsidRPr="000F6359">
        <w:rPr>
          <w:rFonts w:ascii="標楷體" w:eastAsia="標楷體" w:hAnsi="標楷體"/>
        </w:rPr>
        <w:t>,</w:t>
      </w:r>
      <w:r w:rsidR="0086458A">
        <w:rPr>
          <w:rFonts w:ascii="標楷體" w:eastAsia="標楷體" w:hAnsi="標楷體"/>
        </w:rPr>
        <w:t>270</w:t>
      </w:r>
      <w:r w:rsidR="00145D9C" w:rsidRPr="000F6359">
        <w:rPr>
          <w:rFonts w:ascii="標楷體" w:eastAsia="標楷體" w:hAnsi="標楷體"/>
        </w:rPr>
        <w:t>,6</w:t>
      </w:r>
      <w:r w:rsidR="0086458A">
        <w:rPr>
          <w:rFonts w:ascii="標楷體" w:eastAsia="標楷體" w:hAnsi="標楷體"/>
        </w:rPr>
        <w:t>50</w:t>
      </w:r>
      <w:r w:rsidR="00145D9C" w:rsidRPr="000F6359">
        <w:rPr>
          <w:rFonts w:ascii="標楷體" w:eastAsia="標楷體" w:hAnsi="標楷體"/>
        </w:rPr>
        <w:t>,</w:t>
      </w:r>
      <w:r w:rsidR="0086458A">
        <w:rPr>
          <w:rFonts w:ascii="標楷體" w:eastAsia="標楷體" w:hAnsi="標楷體"/>
        </w:rPr>
        <w:t>531</w:t>
      </w:r>
      <w:r w:rsidRPr="000F6359">
        <w:rPr>
          <w:rFonts w:ascii="標楷體" w:eastAsia="標楷體" w:hAnsi="標楷體" w:hint="eastAsia"/>
        </w:rPr>
        <w:t>元，</w:t>
      </w:r>
      <w:proofErr w:type="gramStart"/>
      <w:r w:rsidRPr="000F6359">
        <w:rPr>
          <w:rFonts w:ascii="標楷體" w:eastAsia="標楷體" w:hAnsi="標楷體" w:hint="eastAsia"/>
        </w:rPr>
        <w:t>經核尚無</w:t>
      </w:r>
      <w:proofErr w:type="gramEnd"/>
      <w:r w:rsidRPr="000F6359">
        <w:rPr>
          <w:rFonts w:ascii="標楷體" w:eastAsia="標楷體" w:hAnsi="標楷體" w:hint="eastAsia"/>
        </w:rPr>
        <w:t>不合，予以照數審定。</w:t>
      </w:r>
    </w:p>
    <w:p w14:paraId="56E7C5A2" w14:textId="77777777" w:rsidR="00C34D99" w:rsidRPr="000F6359" w:rsidRDefault="00C34D99" w:rsidP="00F92FE4">
      <w:pPr>
        <w:overflowPunct w:val="0"/>
        <w:spacing w:afterLines="20" w:after="72" w:line="640" w:lineRule="exact"/>
        <w:ind w:firstLineChars="450" w:firstLine="1261"/>
        <w:jc w:val="both"/>
        <w:rPr>
          <w:rFonts w:ascii="標楷體" w:eastAsia="標楷體" w:hAnsi="標楷體"/>
          <w:b/>
          <w:bCs/>
          <w:sz w:val="28"/>
          <w:szCs w:val="24"/>
        </w:rPr>
      </w:pPr>
      <w:r w:rsidRPr="000F6359">
        <w:rPr>
          <w:rFonts w:ascii="標楷體" w:eastAsia="標楷體" w:hAnsi="標楷體"/>
          <w:b/>
          <w:bCs/>
          <w:sz w:val="28"/>
          <w:szCs w:val="24"/>
        </w:rPr>
        <w:t>4.</w:t>
      </w:r>
      <w:r w:rsidRPr="000F6359">
        <w:rPr>
          <w:rFonts w:ascii="標楷體" w:eastAsia="標楷體" w:hAnsi="標楷體" w:hint="eastAsia"/>
          <w:b/>
          <w:bCs/>
          <w:sz w:val="28"/>
          <w:szCs w:val="24"/>
        </w:rPr>
        <w:t xml:space="preserve">　現金流量之查核</w:t>
      </w:r>
    </w:p>
    <w:p w14:paraId="1495AC86" w14:textId="51983183" w:rsidR="00CA0D1D" w:rsidRPr="0021375B" w:rsidRDefault="00143D5A" w:rsidP="00F92FE4">
      <w:pPr>
        <w:overflowPunct w:val="0"/>
        <w:spacing w:afterLines="20" w:after="72" w:line="640" w:lineRule="exact"/>
        <w:ind w:firstLineChars="200" w:firstLine="480"/>
        <w:jc w:val="both"/>
        <w:rPr>
          <w:rFonts w:ascii="標楷體" w:eastAsia="標楷體" w:hAnsi="標楷體"/>
        </w:rPr>
      </w:pPr>
      <w:proofErr w:type="gramStart"/>
      <w:r w:rsidRPr="000F6359">
        <w:rPr>
          <w:rFonts w:ascii="標楷體" w:eastAsia="標楷體" w:hAnsi="標楷體" w:hint="eastAsia"/>
        </w:rPr>
        <w:t>11</w:t>
      </w:r>
      <w:r w:rsidR="009C7B63">
        <w:rPr>
          <w:rFonts w:ascii="標楷體" w:eastAsia="標楷體" w:hAnsi="標楷體"/>
        </w:rPr>
        <w:t>4</w:t>
      </w:r>
      <w:proofErr w:type="gramEnd"/>
      <w:r w:rsidR="00CA0D1D" w:rsidRPr="000F6359">
        <w:rPr>
          <w:rFonts w:ascii="標楷體" w:eastAsia="標楷體" w:hAnsi="標楷體" w:hint="eastAsia"/>
        </w:rPr>
        <w:t>年度期初現金及約當現金</w:t>
      </w:r>
      <w:r w:rsidR="009C7B63">
        <w:rPr>
          <w:rFonts w:ascii="標楷體" w:eastAsia="標楷體" w:hAnsi="標楷體"/>
        </w:rPr>
        <w:t>209</w:t>
      </w:r>
      <w:r w:rsidRPr="000F6359">
        <w:rPr>
          <w:rFonts w:ascii="標楷體" w:eastAsia="標楷體" w:hAnsi="標楷體" w:hint="eastAsia"/>
        </w:rPr>
        <w:t>億</w:t>
      </w:r>
      <w:r w:rsidR="009C7B63">
        <w:rPr>
          <w:rFonts w:ascii="標楷體" w:eastAsia="標楷體" w:hAnsi="標楷體"/>
        </w:rPr>
        <w:t>3</w:t>
      </w:r>
      <w:r w:rsidRPr="000F6359">
        <w:rPr>
          <w:rFonts w:ascii="標楷體" w:eastAsia="標楷體" w:hAnsi="標楷體" w:hint="eastAsia"/>
        </w:rPr>
        <w:t>,</w:t>
      </w:r>
      <w:r w:rsidR="009C7B63">
        <w:rPr>
          <w:rFonts w:ascii="標楷體" w:eastAsia="標楷體" w:hAnsi="標楷體"/>
        </w:rPr>
        <w:t>943</w:t>
      </w:r>
      <w:r w:rsidRPr="000F6359">
        <w:rPr>
          <w:rFonts w:ascii="標楷體" w:eastAsia="標楷體" w:hAnsi="標楷體" w:hint="eastAsia"/>
        </w:rPr>
        <w:t>萬餘元</w:t>
      </w:r>
      <w:r w:rsidR="00CA0D1D" w:rsidRPr="000F6359">
        <w:rPr>
          <w:rFonts w:ascii="標楷體" w:eastAsia="標楷體" w:hAnsi="標楷體" w:hint="eastAsia"/>
        </w:rPr>
        <w:t>，經業務、投資及籌資活動結果，現金及約當</w:t>
      </w:r>
      <w:proofErr w:type="gramStart"/>
      <w:r w:rsidR="00CA0D1D" w:rsidRPr="000F6359">
        <w:rPr>
          <w:rFonts w:ascii="標楷體" w:eastAsia="標楷體" w:hAnsi="標楷體" w:hint="eastAsia"/>
        </w:rPr>
        <w:t>現金淨減</w:t>
      </w:r>
      <w:r w:rsidR="009C7B63">
        <w:rPr>
          <w:rFonts w:ascii="標楷體" w:eastAsia="標楷體" w:hAnsi="標楷體"/>
        </w:rPr>
        <w:t>139</w:t>
      </w:r>
      <w:r w:rsidR="00CA0D1D" w:rsidRPr="000F6359">
        <w:rPr>
          <w:rFonts w:ascii="標楷體" w:eastAsia="標楷體" w:hAnsi="標楷體" w:hint="eastAsia"/>
        </w:rPr>
        <w:t>億</w:t>
      </w:r>
      <w:proofErr w:type="gramEnd"/>
      <w:r w:rsidR="009C7B63">
        <w:rPr>
          <w:rFonts w:ascii="標楷體" w:eastAsia="標楷體" w:hAnsi="標楷體"/>
        </w:rPr>
        <w:t>2</w:t>
      </w:r>
      <w:r w:rsidR="00F83D97" w:rsidRPr="000F6359">
        <w:rPr>
          <w:rFonts w:ascii="標楷體" w:eastAsia="標楷體" w:hAnsi="標楷體"/>
        </w:rPr>
        <w:t>,</w:t>
      </w:r>
      <w:r w:rsidR="009C7B63">
        <w:rPr>
          <w:rFonts w:ascii="標楷體" w:eastAsia="標楷體" w:hAnsi="標楷體"/>
        </w:rPr>
        <w:t>377</w:t>
      </w:r>
      <w:r w:rsidR="00CA0D1D" w:rsidRPr="000F6359">
        <w:rPr>
          <w:rFonts w:ascii="標楷體" w:eastAsia="標楷體" w:hAnsi="標楷體" w:hint="eastAsia"/>
        </w:rPr>
        <w:t>萬餘元，期末現金及約當現金為</w:t>
      </w:r>
      <w:r w:rsidR="009C7B63">
        <w:rPr>
          <w:rFonts w:ascii="標楷體" w:eastAsia="標楷體" w:hAnsi="標楷體"/>
        </w:rPr>
        <w:t>70</w:t>
      </w:r>
      <w:r w:rsidR="00CA0D1D" w:rsidRPr="000F6359">
        <w:rPr>
          <w:rFonts w:ascii="標楷體" w:eastAsia="標楷體" w:hAnsi="標楷體" w:hint="eastAsia"/>
        </w:rPr>
        <w:t>億</w:t>
      </w:r>
      <w:r w:rsidR="009C7B63">
        <w:rPr>
          <w:rFonts w:ascii="標楷體" w:eastAsia="標楷體" w:hAnsi="標楷體"/>
        </w:rPr>
        <w:t>1</w:t>
      </w:r>
      <w:r w:rsidR="00F83D97" w:rsidRPr="000F6359">
        <w:rPr>
          <w:rFonts w:ascii="標楷體" w:eastAsia="標楷體" w:hAnsi="標楷體" w:hint="eastAsia"/>
        </w:rPr>
        <w:t>,</w:t>
      </w:r>
      <w:r w:rsidR="009C7B63">
        <w:rPr>
          <w:rFonts w:ascii="標楷體" w:eastAsia="標楷體" w:hAnsi="標楷體"/>
        </w:rPr>
        <w:t>566</w:t>
      </w:r>
      <w:r w:rsidR="00CA0D1D" w:rsidRPr="000F6359">
        <w:rPr>
          <w:rFonts w:ascii="標楷體" w:eastAsia="標楷體" w:hAnsi="標楷體" w:hint="eastAsia"/>
        </w:rPr>
        <w:t>萬餘元。</w:t>
      </w:r>
    </w:p>
    <w:p w14:paraId="4D084DE5" w14:textId="77777777" w:rsidR="00B755F0" w:rsidRPr="000F6359" w:rsidRDefault="00B755F0" w:rsidP="00F92FE4">
      <w:pPr>
        <w:overflowPunct w:val="0"/>
        <w:spacing w:afterLines="20" w:after="72" w:line="640" w:lineRule="exact"/>
        <w:ind w:firstLineChars="450" w:firstLine="1261"/>
        <w:jc w:val="both"/>
        <w:rPr>
          <w:rFonts w:ascii="標楷體" w:eastAsia="標楷體" w:hAnsi="標楷體"/>
          <w:b/>
          <w:bCs/>
          <w:sz w:val="28"/>
          <w:szCs w:val="24"/>
        </w:rPr>
      </w:pPr>
      <w:r w:rsidRPr="000F6359">
        <w:rPr>
          <w:rFonts w:ascii="標楷體" w:eastAsia="標楷體" w:hAnsi="標楷體" w:hint="eastAsia"/>
          <w:b/>
          <w:bCs/>
          <w:sz w:val="28"/>
          <w:szCs w:val="24"/>
        </w:rPr>
        <w:t>5.　重要審核意見</w:t>
      </w:r>
    </w:p>
    <w:p w14:paraId="68B57B01" w14:textId="422952BB" w:rsidR="000F6359" w:rsidRPr="00CE0FF2" w:rsidRDefault="00956E3D" w:rsidP="00F92FE4">
      <w:pPr>
        <w:overflowPunct w:val="0"/>
        <w:spacing w:line="640" w:lineRule="exact"/>
        <w:ind w:firstLineChars="450" w:firstLine="1261"/>
        <w:jc w:val="both"/>
        <w:rPr>
          <w:rFonts w:ascii="標楷體" w:eastAsia="標楷體" w:hAnsi="標楷體"/>
          <w:b/>
          <w:bCs/>
          <w:sz w:val="28"/>
          <w:szCs w:val="24"/>
        </w:rPr>
      </w:pPr>
      <w:r w:rsidRPr="00E57686">
        <w:rPr>
          <w:rFonts w:ascii="標楷體" w:eastAsia="標楷體" w:hAnsi="標楷體" w:hint="eastAsia"/>
          <w:b/>
          <w:bCs/>
          <w:sz w:val="28"/>
          <w:szCs w:val="24"/>
        </w:rPr>
        <w:t>（1）</w:t>
      </w:r>
      <w:r w:rsidR="00896F24">
        <w:rPr>
          <w:rFonts w:ascii="標楷體" w:eastAsia="標楷體" w:hAnsi="標楷體" w:hint="eastAsia"/>
          <w:b/>
          <w:bCs/>
          <w:sz w:val="28"/>
          <w:szCs w:val="24"/>
        </w:rPr>
        <w:t xml:space="preserve">　</w:t>
      </w:r>
      <w:r w:rsidR="002E28EF" w:rsidRPr="002E28EF">
        <w:rPr>
          <w:rFonts w:ascii="標楷體" w:eastAsia="標楷體" w:hAnsi="標楷體" w:hint="eastAsia"/>
          <w:b/>
          <w:bCs/>
          <w:sz w:val="28"/>
          <w:szCs w:val="24"/>
        </w:rPr>
        <w:t>國軍營舍及設施改建基金辦理國軍各項營舍整建計畫所需經費龐鉅，近4年營運持續短</w:t>
      </w:r>
      <w:proofErr w:type="gramStart"/>
      <w:r w:rsidR="002E28EF" w:rsidRPr="002E28EF">
        <w:rPr>
          <w:rFonts w:ascii="標楷體" w:eastAsia="標楷體" w:hAnsi="標楷體" w:hint="eastAsia"/>
          <w:b/>
          <w:bCs/>
          <w:sz w:val="28"/>
          <w:szCs w:val="24"/>
        </w:rPr>
        <w:t>絀</w:t>
      </w:r>
      <w:proofErr w:type="gramEnd"/>
      <w:r w:rsidR="002E28EF" w:rsidRPr="002E28EF">
        <w:rPr>
          <w:rFonts w:ascii="標楷體" w:eastAsia="標楷體" w:hAnsi="標楷體" w:hint="eastAsia"/>
          <w:b/>
          <w:bCs/>
          <w:sz w:val="28"/>
          <w:szCs w:val="24"/>
        </w:rPr>
        <w:t>，且可運用現金大幅減少，惟可處分資產變現不易，資金流入</w:t>
      </w:r>
      <w:proofErr w:type="gramStart"/>
      <w:r w:rsidR="002E28EF" w:rsidRPr="002E28EF">
        <w:rPr>
          <w:rFonts w:ascii="標楷體" w:eastAsia="標楷體" w:hAnsi="標楷體" w:hint="eastAsia"/>
          <w:b/>
          <w:bCs/>
          <w:sz w:val="28"/>
          <w:szCs w:val="24"/>
        </w:rPr>
        <w:t>時程具不確定</w:t>
      </w:r>
      <w:proofErr w:type="gramEnd"/>
      <w:r w:rsidR="002E28EF" w:rsidRPr="002E28EF">
        <w:rPr>
          <w:rFonts w:ascii="標楷體" w:eastAsia="標楷體" w:hAnsi="標楷體" w:hint="eastAsia"/>
          <w:b/>
          <w:bCs/>
          <w:sz w:val="28"/>
          <w:szCs w:val="24"/>
        </w:rPr>
        <w:t>性，恐影響營舍改建計畫推動，允宜</w:t>
      </w:r>
      <w:proofErr w:type="gramStart"/>
      <w:r w:rsidR="002E28EF" w:rsidRPr="002E28EF">
        <w:rPr>
          <w:rFonts w:ascii="標楷體" w:eastAsia="標楷體" w:hAnsi="標楷體" w:hint="eastAsia"/>
          <w:b/>
          <w:bCs/>
          <w:sz w:val="28"/>
          <w:szCs w:val="24"/>
        </w:rPr>
        <w:t>研</w:t>
      </w:r>
      <w:proofErr w:type="gramEnd"/>
      <w:r w:rsidR="002E28EF" w:rsidRPr="002E28EF">
        <w:rPr>
          <w:rFonts w:ascii="標楷體" w:eastAsia="標楷體" w:hAnsi="標楷體" w:hint="eastAsia"/>
          <w:b/>
          <w:bCs/>
          <w:sz w:val="28"/>
          <w:szCs w:val="24"/>
        </w:rPr>
        <w:t>謀改善。</w:t>
      </w:r>
    </w:p>
    <w:p w14:paraId="199EBCA9" w14:textId="3573E80D" w:rsidR="0021375B" w:rsidRPr="000701AC" w:rsidRDefault="00D63122" w:rsidP="00F92FE4">
      <w:pPr>
        <w:overflowPunct w:val="0"/>
        <w:spacing w:line="640" w:lineRule="exact"/>
        <w:ind w:firstLineChars="200" w:firstLine="480"/>
        <w:jc w:val="both"/>
        <w:rPr>
          <w:rFonts w:ascii="標楷體" w:eastAsia="標楷體" w:hAnsi="標楷體"/>
          <w:spacing w:val="2"/>
        </w:rPr>
      </w:pPr>
      <w:r w:rsidRPr="000701AC">
        <w:rPr>
          <w:rFonts w:ascii="標楷體" w:eastAsia="標楷體" w:hAnsi="標楷體"/>
          <w:noProof/>
          <w:spacing w:val="2"/>
          <w:highlight w:val="yellow"/>
        </w:rPr>
        <mc:AlternateContent>
          <mc:Choice Requires="wps">
            <w:drawing>
              <wp:anchor distT="36195" distB="36195" distL="36195" distR="36195" simplePos="0" relativeHeight="251659264" behindDoc="0" locked="0" layoutInCell="1" allowOverlap="1" wp14:anchorId="5DBC0CEE" wp14:editId="6238E04C">
                <wp:simplePos x="0" y="0"/>
                <wp:positionH relativeFrom="column">
                  <wp:posOffset>1958975</wp:posOffset>
                </wp:positionH>
                <wp:positionV relativeFrom="paragraph">
                  <wp:posOffset>521970</wp:posOffset>
                </wp:positionV>
                <wp:extent cx="4568190" cy="2720340"/>
                <wp:effectExtent l="0" t="0" r="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8190" cy="2720340"/>
                        </a:xfrm>
                        <a:prstGeom prst="rect">
                          <a:avLst/>
                        </a:prstGeom>
                        <a:noFill/>
                        <a:ln w="9525">
                          <a:noFill/>
                          <a:miter lim="800000"/>
                          <a:headEnd/>
                          <a:tailEnd/>
                        </a:ln>
                      </wps:spPr>
                      <wps:txbx>
                        <w:txbxContent>
                          <w:p w14:paraId="4DF9A4E9" w14:textId="77777777" w:rsidR="00D63122" w:rsidRDefault="00D63122" w:rsidP="00D63122">
                            <w:pPr>
                              <w:spacing w:afterLines="10" w:after="36" w:line="0" w:lineRule="atLeast"/>
                              <w:jc w:val="center"/>
                              <w:rPr>
                                <w:rFonts w:ascii="標楷體" w:eastAsia="標楷體" w:hAnsi="標楷體"/>
                                <w:b/>
                                <w:bCs/>
                                <w:szCs w:val="24"/>
                              </w:rPr>
                            </w:pPr>
                            <w:r w:rsidRPr="00A54BA6">
                              <w:rPr>
                                <w:rFonts w:ascii="標楷體" w:eastAsia="標楷體" w:hAnsi="標楷體" w:hint="eastAsia"/>
                                <w:b/>
                                <w:bCs/>
                                <w:szCs w:val="24"/>
                              </w:rPr>
                              <w:t xml:space="preserve">表1　</w:t>
                            </w:r>
                            <w:proofErr w:type="gramStart"/>
                            <w:r w:rsidRPr="00A54BA6">
                              <w:rPr>
                                <w:rFonts w:ascii="標楷體" w:eastAsia="標楷體" w:hAnsi="標楷體" w:hint="eastAsia"/>
                                <w:b/>
                                <w:bCs/>
                                <w:szCs w:val="24"/>
                              </w:rPr>
                              <w:t>營改基金</w:t>
                            </w:r>
                            <w:proofErr w:type="gramEnd"/>
                            <w:r w:rsidRPr="00A54BA6">
                              <w:rPr>
                                <w:rFonts w:ascii="標楷體" w:eastAsia="標楷體" w:hAnsi="標楷體" w:hint="eastAsia"/>
                                <w:b/>
                                <w:bCs/>
                                <w:szCs w:val="24"/>
                              </w:rPr>
                              <w:t>營運情形</w:t>
                            </w:r>
                          </w:p>
                          <w:p w14:paraId="04B57268" w14:textId="1EB62D6E" w:rsidR="00D63122" w:rsidRDefault="00D63122" w:rsidP="00567B0A">
                            <w:pPr>
                              <w:spacing w:line="0" w:lineRule="atLeast"/>
                              <w:ind w:rightChars="-21" w:right="-50"/>
                              <w:jc w:val="right"/>
                            </w:pPr>
                            <w:r w:rsidRPr="00A54BA6">
                              <w:rPr>
                                <w:rFonts w:ascii="標楷體" w:eastAsia="標楷體" w:hAnsi="標楷體" w:hint="eastAsia"/>
                                <w:sz w:val="20"/>
                                <w:szCs w:val="20"/>
                              </w:rPr>
                              <w:t>單位:新臺幣億元</w:t>
                            </w:r>
                          </w:p>
                          <w:tbl>
                            <w:tblPr>
                              <w:tblW w:w="6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022"/>
                              <w:gridCol w:w="747"/>
                              <w:gridCol w:w="714"/>
                              <w:gridCol w:w="774"/>
                              <w:gridCol w:w="714"/>
                              <w:gridCol w:w="774"/>
                              <w:gridCol w:w="714"/>
                              <w:gridCol w:w="774"/>
                              <w:gridCol w:w="714"/>
                            </w:tblGrid>
                            <w:tr w:rsidR="00D63122" w:rsidRPr="00A54BA6" w14:paraId="68F2CC0A" w14:textId="77777777" w:rsidTr="00F92FE4">
                              <w:trPr>
                                <w:trHeight w:val="397"/>
                              </w:trPr>
                              <w:tc>
                                <w:tcPr>
                                  <w:tcW w:w="1022" w:type="dxa"/>
                                  <w:vMerge w:val="restart"/>
                                  <w:tcBorders>
                                    <w:top w:val="single" w:sz="4" w:space="0" w:color="auto"/>
                                    <w:left w:val="single" w:sz="4" w:space="0" w:color="auto"/>
                                    <w:right w:val="single" w:sz="4" w:space="0" w:color="auto"/>
                                    <w:tl2br w:val="single" w:sz="4" w:space="0" w:color="auto"/>
                                  </w:tcBorders>
                                </w:tcPr>
                                <w:p w14:paraId="145D6A65" w14:textId="77777777" w:rsidR="00D63122" w:rsidRDefault="00D63122" w:rsidP="001A6AE7">
                                  <w:pPr>
                                    <w:spacing w:beforeLines="10" w:before="36" w:line="240" w:lineRule="exact"/>
                                    <w:jc w:val="right"/>
                                    <w:rPr>
                                      <w:rFonts w:ascii="標楷體" w:eastAsia="標楷體" w:hAnsi="標楷體" w:cs="Times New Roman"/>
                                      <w:noProof/>
                                      <w:sz w:val="20"/>
                                      <w:szCs w:val="20"/>
                                    </w:rPr>
                                  </w:pPr>
                                  <w:r w:rsidRPr="002A5983">
                                    <w:rPr>
                                      <w:rFonts w:ascii="標楷體" w:eastAsia="標楷體" w:hAnsi="標楷體" w:cs="Times New Roman" w:hint="eastAsia"/>
                                      <w:noProof/>
                                      <w:sz w:val="20"/>
                                      <w:szCs w:val="20"/>
                                    </w:rPr>
                                    <w:t>年度</w:t>
                                  </w:r>
                                </w:p>
                                <w:p w14:paraId="325EDB83" w14:textId="77777777" w:rsidR="001A6AE7" w:rsidRDefault="001A6AE7" w:rsidP="001A6AE7">
                                  <w:pPr>
                                    <w:spacing w:line="240" w:lineRule="exact"/>
                                    <w:rPr>
                                      <w:rFonts w:ascii="標楷體" w:eastAsia="標楷體" w:hAnsi="標楷體" w:cs="Times New Roman"/>
                                      <w:noProof/>
                                      <w:sz w:val="20"/>
                                      <w:szCs w:val="20"/>
                                    </w:rPr>
                                  </w:pPr>
                                </w:p>
                                <w:p w14:paraId="5EC74F2D" w14:textId="4C59F6D3" w:rsidR="00D63122" w:rsidRPr="00A54BA6" w:rsidRDefault="00D63122" w:rsidP="001A6AE7">
                                  <w:pPr>
                                    <w:spacing w:line="240" w:lineRule="exact"/>
                                    <w:rPr>
                                      <w:rFonts w:ascii="標楷體" w:eastAsia="標楷體" w:hAnsi="標楷體" w:cs="Times New Roman"/>
                                      <w:noProof/>
                                      <w:sz w:val="20"/>
                                      <w:szCs w:val="20"/>
                                    </w:rPr>
                                  </w:pPr>
                                  <w:r w:rsidRPr="002A5983">
                                    <w:rPr>
                                      <w:rFonts w:ascii="標楷體" w:eastAsia="標楷體" w:hAnsi="標楷體" w:cs="Times New Roman" w:hint="eastAsia"/>
                                      <w:noProof/>
                                      <w:sz w:val="20"/>
                                      <w:szCs w:val="20"/>
                                    </w:rPr>
                                    <w:t>科目</w:t>
                                  </w:r>
                                </w:p>
                              </w:tc>
                              <w:tc>
                                <w:tcPr>
                                  <w:tcW w:w="1461" w:type="dxa"/>
                                  <w:gridSpan w:val="2"/>
                                  <w:tcBorders>
                                    <w:top w:val="single" w:sz="4" w:space="0" w:color="auto"/>
                                    <w:left w:val="single" w:sz="4" w:space="0" w:color="auto"/>
                                    <w:bottom w:val="single" w:sz="4" w:space="0" w:color="auto"/>
                                    <w:right w:val="single" w:sz="4" w:space="0" w:color="auto"/>
                                  </w:tcBorders>
                                  <w:vAlign w:val="center"/>
                                </w:tcPr>
                                <w:p w14:paraId="1F354AD0"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11</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A83E2C1"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12</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09EF41C"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13</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D07A286"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14</w:t>
                                  </w:r>
                                </w:p>
                              </w:tc>
                            </w:tr>
                            <w:tr w:rsidR="00D63122" w:rsidRPr="00A54BA6" w14:paraId="39498E92" w14:textId="77777777" w:rsidTr="00F92FE4">
                              <w:trPr>
                                <w:trHeight w:val="397"/>
                              </w:trPr>
                              <w:tc>
                                <w:tcPr>
                                  <w:tcW w:w="1022" w:type="dxa"/>
                                  <w:vMerge/>
                                  <w:tcBorders>
                                    <w:left w:val="single" w:sz="4" w:space="0" w:color="auto"/>
                                    <w:bottom w:val="single" w:sz="4" w:space="0" w:color="auto"/>
                                    <w:right w:val="single" w:sz="4" w:space="0" w:color="auto"/>
                                  </w:tcBorders>
                                </w:tcPr>
                                <w:p w14:paraId="458A81E9" w14:textId="77777777" w:rsidR="00D63122" w:rsidRPr="00A54BA6" w:rsidRDefault="00D63122" w:rsidP="00D63122">
                                  <w:pPr>
                                    <w:rPr>
                                      <w:rFonts w:ascii="標楷體" w:eastAsia="標楷體" w:hAnsi="標楷體" w:cs="Times New Roman"/>
                                      <w:noProof/>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14:paraId="6DA69F29"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2C34C7BB"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7FDF10B2"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2B906C9C"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5EA35E88"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3C6E7AA6"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7563F3B7"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1689A347"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r>
                            <w:tr w:rsidR="00D63122" w:rsidRPr="00A54BA6" w14:paraId="65A6A26F" w14:textId="77777777" w:rsidTr="00F92FE4">
                              <w:trPr>
                                <w:trHeight w:val="397"/>
                              </w:trPr>
                              <w:tc>
                                <w:tcPr>
                                  <w:tcW w:w="1022" w:type="dxa"/>
                                  <w:tcBorders>
                                    <w:top w:val="single" w:sz="4" w:space="0" w:color="auto"/>
                                    <w:left w:val="single" w:sz="4" w:space="0" w:color="auto"/>
                                    <w:bottom w:val="single" w:sz="4" w:space="0" w:color="auto"/>
                                    <w:right w:val="single" w:sz="4" w:space="0" w:color="auto"/>
                                  </w:tcBorders>
                                  <w:vAlign w:val="center"/>
                                </w:tcPr>
                                <w:p w14:paraId="55EF3E38" w14:textId="77777777" w:rsidR="00D63122" w:rsidRPr="00A54BA6" w:rsidRDefault="00D63122" w:rsidP="00A4231F">
                                  <w:pPr>
                                    <w:jc w:val="distribute"/>
                                    <w:rPr>
                                      <w:rFonts w:ascii="標楷體" w:eastAsia="標楷體" w:hAnsi="標楷體"/>
                                      <w:sz w:val="20"/>
                                      <w:szCs w:val="20"/>
                                    </w:rPr>
                                  </w:pPr>
                                  <w:r w:rsidRPr="00A54BA6">
                                    <w:rPr>
                                      <w:rFonts w:ascii="標楷體" w:eastAsia="標楷體" w:hAnsi="標楷體" w:hint="eastAsia"/>
                                      <w:sz w:val="20"/>
                                      <w:szCs w:val="20"/>
                                    </w:rPr>
                                    <w:t>流動資產</w:t>
                                  </w:r>
                                </w:p>
                              </w:tc>
                              <w:tc>
                                <w:tcPr>
                                  <w:tcW w:w="747" w:type="dxa"/>
                                  <w:tcBorders>
                                    <w:top w:val="single" w:sz="4" w:space="0" w:color="auto"/>
                                    <w:left w:val="single" w:sz="4" w:space="0" w:color="auto"/>
                                    <w:bottom w:val="single" w:sz="4" w:space="0" w:color="auto"/>
                                    <w:right w:val="single" w:sz="4" w:space="0" w:color="auto"/>
                                  </w:tcBorders>
                                  <w:vAlign w:val="center"/>
                                </w:tcPr>
                                <w:p w14:paraId="5632D99C"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1,235</w:t>
                                  </w:r>
                                </w:p>
                              </w:tc>
                              <w:tc>
                                <w:tcPr>
                                  <w:tcW w:w="714" w:type="dxa"/>
                                  <w:tcBorders>
                                    <w:top w:val="single" w:sz="4" w:space="0" w:color="auto"/>
                                    <w:left w:val="single" w:sz="4" w:space="0" w:color="auto"/>
                                    <w:bottom w:val="single" w:sz="4" w:space="0" w:color="auto"/>
                                    <w:right w:val="single" w:sz="4" w:space="0" w:color="auto"/>
                                  </w:tcBorders>
                                  <w:vAlign w:val="center"/>
                                </w:tcPr>
                                <w:p w14:paraId="77D32BC1"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c>
                                <w:tcPr>
                                  <w:tcW w:w="774" w:type="dxa"/>
                                  <w:tcBorders>
                                    <w:top w:val="single" w:sz="4" w:space="0" w:color="auto"/>
                                    <w:left w:val="single" w:sz="4" w:space="0" w:color="auto"/>
                                    <w:bottom w:val="single" w:sz="4" w:space="0" w:color="auto"/>
                                    <w:right w:val="single" w:sz="4" w:space="0" w:color="auto"/>
                                  </w:tcBorders>
                                  <w:vAlign w:val="center"/>
                                </w:tcPr>
                                <w:p w14:paraId="7B429581"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 xml:space="preserve">1,033 </w:t>
                                  </w:r>
                                </w:p>
                              </w:tc>
                              <w:tc>
                                <w:tcPr>
                                  <w:tcW w:w="714" w:type="dxa"/>
                                  <w:tcBorders>
                                    <w:top w:val="single" w:sz="4" w:space="0" w:color="auto"/>
                                    <w:left w:val="single" w:sz="4" w:space="0" w:color="auto"/>
                                    <w:bottom w:val="single" w:sz="4" w:space="0" w:color="auto"/>
                                    <w:right w:val="single" w:sz="4" w:space="0" w:color="auto"/>
                                  </w:tcBorders>
                                  <w:vAlign w:val="center"/>
                                </w:tcPr>
                                <w:p w14:paraId="446E6296"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c>
                                <w:tcPr>
                                  <w:tcW w:w="774" w:type="dxa"/>
                                  <w:tcBorders>
                                    <w:top w:val="single" w:sz="4" w:space="0" w:color="auto"/>
                                    <w:left w:val="single" w:sz="4" w:space="0" w:color="auto"/>
                                    <w:bottom w:val="single" w:sz="4" w:space="0" w:color="auto"/>
                                    <w:right w:val="single" w:sz="4" w:space="0" w:color="auto"/>
                                  </w:tcBorders>
                                  <w:vAlign w:val="center"/>
                                </w:tcPr>
                                <w:p w14:paraId="59C8DD8C"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723</w:t>
                                  </w:r>
                                </w:p>
                              </w:tc>
                              <w:tc>
                                <w:tcPr>
                                  <w:tcW w:w="714" w:type="dxa"/>
                                  <w:tcBorders>
                                    <w:top w:val="single" w:sz="4" w:space="0" w:color="auto"/>
                                    <w:left w:val="single" w:sz="4" w:space="0" w:color="auto"/>
                                    <w:bottom w:val="single" w:sz="4" w:space="0" w:color="auto"/>
                                    <w:right w:val="single" w:sz="4" w:space="0" w:color="auto"/>
                                  </w:tcBorders>
                                  <w:vAlign w:val="center"/>
                                </w:tcPr>
                                <w:p w14:paraId="09E82186"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c>
                                <w:tcPr>
                                  <w:tcW w:w="774" w:type="dxa"/>
                                  <w:tcBorders>
                                    <w:top w:val="single" w:sz="4" w:space="0" w:color="auto"/>
                                    <w:left w:val="single" w:sz="4" w:space="0" w:color="auto"/>
                                    <w:bottom w:val="single" w:sz="4" w:space="0" w:color="auto"/>
                                    <w:right w:val="single" w:sz="4" w:space="0" w:color="auto"/>
                                  </w:tcBorders>
                                  <w:vAlign w:val="center"/>
                                </w:tcPr>
                                <w:p w14:paraId="295AC71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561</w:t>
                                  </w:r>
                                </w:p>
                              </w:tc>
                              <w:tc>
                                <w:tcPr>
                                  <w:tcW w:w="714" w:type="dxa"/>
                                  <w:tcBorders>
                                    <w:top w:val="single" w:sz="4" w:space="0" w:color="auto"/>
                                    <w:left w:val="single" w:sz="4" w:space="0" w:color="auto"/>
                                    <w:bottom w:val="single" w:sz="4" w:space="0" w:color="auto"/>
                                    <w:right w:val="single" w:sz="4" w:space="0" w:color="auto"/>
                                  </w:tcBorders>
                                  <w:vAlign w:val="center"/>
                                </w:tcPr>
                                <w:p w14:paraId="1A951DD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r>
                            <w:tr w:rsidR="00D63122" w:rsidRPr="00A54BA6" w14:paraId="00CB52B6" w14:textId="77777777" w:rsidTr="00F92FE4">
                              <w:trPr>
                                <w:trHeight w:val="397"/>
                              </w:trPr>
                              <w:tc>
                                <w:tcPr>
                                  <w:tcW w:w="1022" w:type="dxa"/>
                                  <w:tcBorders>
                                    <w:top w:val="single" w:sz="4" w:space="0" w:color="auto"/>
                                    <w:left w:val="single" w:sz="4" w:space="0" w:color="auto"/>
                                    <w:bottom w:val="single" w:sz="4" w:space="0" w:color="auto"/>
                                    <w:right w:val="single" w:sz="4" w:space="0" w:color="auto"/>
                                  </w:tcBorders>
                                  <w:vAlign w:val="center"/>
                                </w:tcPr>
                                <w:p w14:paraId="44B27AA7" w14:textId="77777777" w:rsidR="00D63122" w:rsidRPr="00567B0A" w:rsidRDefault="00D63122" w:rsidP="00567B0A">
                                  <w:pPr>
                                    <w:ind w:left="2" w:firstLineChars="5" w:firstLine="12"/>
                                    <w:jc w:val="center"/>
                                    <w:rPr>
                                      <w:rFonts w:ascii="標楷體" w:eastAsia="標楷體" w:hAnsi="標楷體"/>
                                      <w:spacing w:val="18"/>
                                      <w:sz w:val="20"/>
                                      <w:szCs w:val="20"/>
                                    </w:rPr>
                                  </w:pPr>
                                  <w:r w:rsidRPr="00567B0A">
                                    <w:rPr>
                                      <w:rFonts w:ascii="標楷體" w:eastAsia="標楷體" w:hAnsi="標楷體" w:hint="eastAsia"/>
                                      <w:spacing w:val="18"/>
                                      <w:sz w:val="20"/>
                                      <w:szCs w:val="20"/>
                                    </w:rPr>
                                    <w:t>現金</w:t>
                                  </w:r>
                                </w:p>
                              </w:tc>
                              <w:tc>
                                <w:tcPr>
                                  <w:tcW w:w="747" w:type="dxa"/>
                                  <w:tcBorders>
                                    <w:top w:val="single" w:sz="4" w:space="0" w:color="auto"/>
                                    <w:left w:val="single" w:sz="4" w:space="0" w:color="auto"/>
                                    <w:bottom w:val="single" w:sz="4" w:space="0" w:color="auto"/>
                                    <w:right w:val="single" w:sz="4" w:space="0" w:color="auto"/>
                                  </w:tcBorders>
                                  <w:vAlign w:val="center"/>
                                </w:tcPr>
                                <w:p w14:paraId="0E183BF4"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684</w:t>
                                  </w:r>
                                </w:p>
                              </w:tc>
                              <w:tc>
                                <w:tcPr>
                                  <w:tcW w:w="714" w:type="dxa"/>
                                  <w:tcBorders>
                                    <w:top w:val="single" w:sz="4" w:space="0" w:color="auto"/>
                                    <w:left w:val="single" w:sz="4" w:space="0" w:color="auto"/>
                                    <w:bottom w:val="single" w:sz="4" w:space="0" w:color="auto"/>
                                    <w:right w:val="single" w:sz="4" w:space="0" w:color="auto"/>
                                  </w:tcBorders>
                                  <w:vAlign w:val="center"/>
                                </w:tcPr>
                                <w:p w14:paraId="52C0A69A"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55.38</w:t>
                                  </w:r>
                                </w:p>
                              </w:tc>
                              <w:tc>
                                <w:tcPr>
                                  <w:tcW w:w="774" w:type="dxa"/>
                                  <w:tcBorders>
                                    <w:top w:val="single" w:sz="4" w:space="0" w:color="auto"/>
                                    <w:left w:val="single" w:sz="4" w:space="0" w:color="auto"/>
                                    <w:bottom w:val="single" w:sz="4" w:space="0" w:color="auto"/>
                                    <w:right w:val="single" w:sz="4" w:space="0" w:color="auto"/>
                                  </w:tcBorders>
                                  <w:vAlign w:val="center"/>
                                </w:tcPr>
                                <w:p w14:paraId="43C44D2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 xml:space="preserve">484 </w:t>
                                  </w:r>
                                </w:p>
                              </w:tc>
                              <w:tc>
                                <w:tcPr>
                                  <w:tcW w:w="714" w:type="dxa"/>
                                  <w:tcBorders>
                                    <w:top w:val="single" w:sz="4" w:space="0" w:color="auto"/>
                                    <w:left w:val="single" w:sz="4" w:space="0" w:color="auto"/>
                                    <w:bottom w:val="single" w:sz="4" w:space="0" w:color="auto"/>
                                    <w:right w:val="single" w:sz="4" w:space="0" w:color="auto"/>
                                  </w:tcBorders>
                                  <w:vAlign w:val="center"/>
                                </w:tcPr>
                                <w:p w14:paraId="5CD141B0"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46.91</w:t>
                                  </w:r>
                                </w:p>
                              </w:tc>
                              <w:tc>
                                <w:tcPr>
                                  <w:tcW w:w="774" w:type="dxa"/>
                                  <w:tcBorders>
                                    <w:top w:val="single" w:sz="4" w:space="0" w:color="auto"/>
                                    <w:left w:val="single" w:sz="4" w:space="0" w:color="auto"/>
                                    <w:bottom w:val="single" w:sz="4" w:space="0" w:color="auto"/>
                                    <w:right w:val="single" w:sz="4" w:space="0" w:color="auto"/>
                                  </w:tcBorders>
                                  <w:vAlign w:val="center"/>
                                </w:tcPr>
                                <w:p w14:paraId="62D1D953"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209</w:t>
                                  </w:r>
                                </w:p>
                              </w:tc>
                              <w:tc>
                                <w:tcPr>
                                  <w:tcW w:w="714" w:type="dxa"/>
                                  <w:tcBorders>
                                    <w:top w:val="single" w:sz="4" w:space="0" w:color="auto"/>
                                    <w:left w:val="single" w:sz="4" w:space="0" w:color="auto"/>
                                    <w:bottom w:val="single" w:sz="4" w:space="0" w:color="auto"/>
                                    <w:right w:val="single" w:sz="4" w:space="0" w:color="auto"/>
                                  </w:tcBorders>
                                  <w:vAlign w:val="center"/>
                                </w:tcPr>
                                <w:p w14:paraId="278B1D92"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28.93</w:t>
                                  </w:r>
                                </w:p>
                              </w:tc>
                              <w:tc>
                                <w:tcPr>
                                  <w:tcW w:w="774" w:type="dxa"/>
                                  <w:tcBorders>
                                    <w:top w:val="single" w:sz="4" w:space="0" w:color="auto"/>
                                    <w:left w:val="single" w:sz="4" w:space="0" w:color="auto"/>
                                    <w:bottom w:val="single" w:sz="4" w:space="0" w:color="auto"/>
                                    <w:right w:val="single" w:sz="4" w:space="0" w:color="auto"/>
                                  </w:tcBorders>
                                  <w:vAlign w:val="center"/>
                                </w:tcPr>
                                <w:p w14:paraId="1EFA2A6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70</w:t>
                                  </w:r>
                                </w:p>
                              </w:tc>
                              <w:tc>
                                <w:tcPr>
                                  <w:tcW w:w="714" w:type="dxa"/>
                                  <w:tcBorders>
                                    <w:top w:val="single" w:sz="4" w:space="0" w:color="auto"/>
                                    <w:left w:val="single" w:sz="4" w:space="0" w:color="auto"/>
                                    <w:bottom w:val="single" w:sz="4" w:space="0" w:color="auto"/>
                                    <w:right w:val="single" w:sz="4" w:space="0" w:color="auto"/>
                                  </w:tcBorders>
                                  <w:vAlign w:val="center"/>
                                </w:tcPr>
                                <w:p w14:paraId="7E398C61"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12.50</w:t>
                                  </w:r>
                                </w:p>
                              </w:tc>
                            </w:tr>
                            <w:tr w:rsidR="00D63122" w:rsidRPr="00A54BA6" w14:paraId="1E9999FA" w14:textId="77777777" w:rsidTr="00F92FE4">
                              <w:trPr>
                                <w:trHeight w:val="397"/>
                              </w:trPr>
                              <w:tc>
                                <w:tcPr>
                                  <w:tcW w:w="1022" w:type="dxa"/>
                                  <w:tcBorders>
                                    <w:top w:val="single" w:sz="4" w:space="0" w:color="auto"/>
                                    <w:left w:val="single" w:sz="4" w:space="0" w:color="auto"/>
                                    <w:bottom w:val="double" w:sz="4" w:space="0" w:color="auto"/>
                                    <w:right w:val="single" w:sz="4" w:space="0" w:color="auto"/>
                                  </w:tcBorders>
                                  <w:vAlign w:val="center"/>
                                </w:tcPr>
                                <w:p w14:paraId="1330D222" w14:textId="77777777" w:rsidR="00D63122" w:rsidRPr="00567B0A" w:rsidRDefault="00D63122" w:rsidP="00567B0A">
                                  <w:pPr>
                                    <w:ind w:left="2" w:firstLineChars="5" w:firstLine="12"/>
                                    <w:jc w:val="center"/>
                                    <w:rPr>
                                      <w:rFonts w:ascii="標楷體" w:eastAsia="標楷體" w:hAnsi="標楷體"/>
                                      <w:spacing w:val="18"/>
                                      <w:sz w:val="20"/>
                                      <w:szCs w:val="20"/>
                                    </w:rPr>
                                  </w:pPr>
                                  <w:r w:rsidRPr="00567B0A">
                                    <w:rPr>
                                      <w:rFonts w:ascii="標楷體" w:eastAsia="標楷體" w:hAnsi="標楷體" w:hint="eastAsia"/>
                                      <w:spacing w:val="18"/>
                                      <w:sz w:val="20"/>
                                      <w:szCs w:val="20"/>
                                    </w:rPr>
                                    <w:t>存貨</w:t>
                                  </w:r>
                                </w:p>
                              </w:tc>
                              <w:tc>
                                <w:tcPr>
                                  <w:tcW w:w="747" w:type="dxa"/>
                                  <w:tcBorders>
                                    <w:top w:val="single" w:sz="4" w:space="0" w:color="auto"/>
                                    <w:left w:val="single" w:sz="4" w:space="0" w:color="auto"/>
                                    <w:bottom w:val="double" w:sz="4" w:space="0" w:color="auto"/>
                                    <w:right w:val="single" w:sz="4" w:space="0" w:color="auto"/>
                                  </w:tcBorders>
                                  <w:vAlign w:val="center"/>
                                </w:tcPr>
                                <w:p w14:paraId="52FA16CD"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424</w:t>
                                  </w:r>
                                </w:p>
                              </w:tc>
                              <w:tc>
                                <w:tcPr>
                                  <w:tcW w:w="714" w:type="dxa"/>
                                  <w:tcBorders>
                                    <w:top w:val="single" w:sz="4" w:space="0" w:color="auto"/>
                                    <w:left w:val="single" w:sz="4" w:space="0" w:color="auto"/>
                                    <w:bottom w:val="double" w:sz="4" w:space="0" w:color="auto"/>
                                    <w:right w:val="single" w:sz="4" w:space="0" w:color="auto"/>
                                  </w:tcBorders>
                                  <w:vAlign w:val="center"/>
                                </w:tcPr>
                                <w:p w14:paraId="5F49A182"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34.35</w:t>
                                  </w:r>
                                </w:p>
                              </w:tc>
                              <w:tc>
                                <w:tcPr>
                                  <w:tcW w:w="774" w:type="dxa"/>
                                  <w:tcBorders>
                                    <w:top w:val="single" w:sz="4" w:space="0" w:color="auto"/>
                                    <w:left w:val="single" w:sz="4" w:space="0" w:color="auto"/>
                                    <w:bottom w:val="double" w:sz="4" w:space="0" w:color="auto"/>
                                    <w:right w:val="single" w:sz="4" w:space="0" w:color="auto"/>
                                  </w:tcBorders>
                                  <w:vAlign w:val="center"/>
                                </w:tcPr>
                                <w:p w14:paraId="26C5D11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428</w:t>
                                  </w:r>
                                </w:p>
                              </w:tc>
                              <w:tc>
                                <w:tcPr>
                                  <w:tcW w:w="714" w:type="dxa"/>
                                  <w:tcBorders>
                                    <w:top w:val="single" w:sz="4" w:space="0" w:color="auto"/>
                                    <w:left w:val="single" w:sz="4" w:space="0" w:color="auto"/>
                                    <w:bottom w:val="double" w:sz="4" w:space="0" w:color="auto"/>
                                    <w:right w:val="single" w:sz="4" w:space="0" w:color="auto"/>
                                  </w:tcBorders>
                                  <w:vAlign w:val="center"/>
                                </w:tcPr>
                                <w:p w14:paraId="0DF3498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41.41</w:t>
                                  </w:r>
                                </w:p>
                              </w:tc>
                              <w:tc>
                                <w:tcPr>
                                  <w:tcW w:w="774" w:type="dxa"/>
                                  <w:tcBorders>
                                    <w:top w:val="single" w:sz="4" w:space="0" w:color="auto"/>
                                    <w:left w:val="single" w:sz="4" w:space="0" w:color="auto"/>
                                    <w:bottom w:val="double" w:sz="4" w:space="0" w:color="auto"/>
                                    <w:right w:val="single" w:sz="4" w:space="0" w:color="auto"/>
                                  </w:tcBorders>
                                  <w:vAlign w:val="center"/>
                                </w:tcPr>
                                <w:p w14:paraId="4958A8A5"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442</w:t>
                                  </w:r>
                                </w:p>
                              </w:tc>
                              <w:tc>
                                <w:tcPr>
                                  <w:tcW w:w="714" w:type="dxa"/>
                                  <w:tcBorders>
                                    <w:top w:val="single" w:sz="4" w:space="0" w:color="auto"/>
                                    <w:left w:val="single" w:sz="4" w:space="0" w:color="auto"/>
                                    <w:bottom w:val="double" w:sz="4" w:space="0" w:color="auto"/>
                                    <w:right w:val="single" w:sz="4" w:space="0" w:color="auto"/>
                                  </w:tcBorders>
                                  <w:vAlign w:val="center"/>
                                </w:tcPr>
                                <w:p w14:paraId="694A8B4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61.16</w:t>
                                  </w:r>
                                </w:p>
                              </w:tc>
                              <w:tc>
                                <w:tcPr>
                                  <w:tcW w:w="774" w:type="dxa"/>
                                  <w:tcBorders>
                                    <w:top w:val="single" w:sz="4" w:space="0" w:color="auto"/>
                                    <w:left w:val="single" w:sz="4" w:space="0" w:color="auto"/>
                                    <w:bottom w:val="double" w:sz="4" w:space="0" w:color="auto"/>
                                    <w:right w:val="single" w:sz="4" w:space="0" w:color="auto"/>
                                  </w:tcBorders>
                                  <w:vAlign w:val="center"/>
                                </w:tcPr>
                                <w:p w14:paraId="6BCEB5C7"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429</w:t>
                                  </w:r>
                                </w:p>
                              </w:tc>
                              <w:tc>
                                <w:tcPr>
                                  <w:tcW w:w="714" w:type="dxa"/>
                                  <w:tcBorders>
                                    <w:top w:val="single" w:sz="4" w:space="0" w:color="auto"/>
                                    <w:left w:val="single" w:sz="4" w:space="0" w:color="auto"/>
                                    <w:bottom w:val="double" w:sz="4" w:space="0" w:color="auto"/>
                                    <w:right w:val="single" w:sz="4" w:space="0" w:color="auto"/>
                                  </w:tcBorders>
                                  <w:vAlign w:val="center"/>
                                </w:tcPr>
                                <w:p w14:paraId="742084F5"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76.59</w:t>
                                  </w:r>
                                </w:p>
                              </w:tc>
                            </w:tr>
                            <w:tr w:rsidR="00D63122" w:rsidRPr="00A54BA6" w14:paraId="51BA7987" w14:textId="77777777" w:rsidTr="00F92FE4">
                              <w:trPr>
                                <w:trHeight w:val="397"/>
                              </w:trPr>
                              <w:tc>
                                <w:tcPr>
                                  <w:tcW w:w="1022" w:type="dxa"/>
                                  <w:tcBorders>
                                    <w:top w:val="double" w:sz="4" w:space="0" w:color="auto"/>
                                    <w:left w:val="single" w:sz="4" w:space="0" w:color="auto"/>
                                    <w:bottom w:val="single" w:sz="4" w:space="0" w:color="auto"/>
                                    <w:right w:val="single" w:sz="4" w:space="0" w:color="auto"/>
                                  </w:tcBorders>
                                  <w:vAlign w:val="center"/>
                                </w:tcPr>
                                <w:p w14:paraId="05B4BFC0" w14:textId="77777777" w:rsidR="00D63122" w:rsidRPr="00A54BA6" w:rsidRDefault="00D63122" w:rsidP="00A4231F">
                                  <w:pPr>
                                    <w:jc w:val="distribute"/>
                                    <w:rPr>
                                      <w:rFonts w:ascii="標楷體" w:eastAsia="標楷體" w:hAnsi="標楷體"/>
                                      <w:sz w:val="20"/>
                                      <w:szCs w:val="20"/>
                                    </w:rPr>
                                  </w:pPr>
                                  <w:r w:rsidRPr="00A54BA6">
                                    <w:rPr>
                                      <w:rFonts w:ascii="標楷體" w:eastAsia="標楷體" w:hAnsi="標楷體" w:hint="eastAsia"/>
                                      <w:sz w:val="20"/>
                                      <w:szCs w:val="20"/>
                                    </w:rPr>
                                    <w:t>基金用途</w:t>
                                  </w:r>
                                </w:p>
                              </w:tc>
                              <w:tc>
                                <w:tcPr>
                                  <w:tcW w:w="747" w:type="dxa"/>
                                  <w:tcBorders>
                                    <w:top w:val="double" w:sz="4" w:space="0" w:color="auto"/>
                                    <w:left w:val="single" w:sz="4" w:space="0" w:color="auto"/>
                                    <w:bottom w:val="single" w:sz="4" w:space="0" w:color="auto"/>
                                    <w:right w:val="single" w:sz="4" w:space="0" w:color="auto"/>
                                  </w:tcBorders>
                                  <w:vAlign w:val="center"/>
                                </w:tcPr>
                                <w:p w14:paraId="022CD782"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185</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0D5456E5"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double" w:sz="4" w:space="0" w:color="auto"/>
                                    <w:left w:val="single" w:sz="4" w:space="0" w:color="auto"/>
                                    <w:bottom w:val="single" w:sz="4" w:space="0" w:color="auto"/>
                                    <w:right w:val="single" w:sz="4" w:space="0" w:color="auto"/>
                                  </w:tcBorders>
                                  <w:vAlign w:val="center"/>
                                </w:tcPr>
                                <w:p w14:paraId="7796394D"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343</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592132F3"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double" w:sz="4" w:space="0" w:color="auto"/>
                                    <w:left w:val="single" w:sz="4" w:space="0" w:color="auto"/>
                                    <w:bottom w:val="single" w:sz="4" w:space="0" w:color="auto"/>
                                    <w:right w:val="single" w:sz="4" w:space="0" w:color="auto"/>
                                  </w:tcBorders>
                                  <w:vAlign w:val="center"/>
                                </w:tcPr>
                                <w:p w14:paraId="69AC8C3C"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443</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1B8CD295"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double" w:sz="4" w:space="0" w:color="auto"/>
                                    <w:left w:val="single" w:sz="4" w:space="0" w:color="auto"/>
                                    <w:bottom w:val="single" w:sz="4" w:space="0" w:color="auto"/>
                                    <w:right w:val="single" w:sz="4" w:space="0" w:color="auto"/>
                                  </w:tcBorders>
                                  <w:vAlign w:val="center"/>
                                </w:tcPr>
                                <w:p w14:paraId="0477707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265</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7522C3B2"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r>
                            <w:tr w:rsidR="00D63122" w:rsidRPr="00A54BA6" w14:paraId="59F466C4" w14:textId="77777777" w:rsidTr="00C60000">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79D4FF3D" w14:textId="77777777" w:rsidR="00D63122" w:rsidRPr="00A54BA6" w:rsidRDefault="00D63122" w:rsidP="00A4231F">
                                  <w:pPr>
                                    <w:jc w:val="distribute"/>
                                    <w:rPr>
                                      <w:rFonts w:ascii="標楷體" w:eastAsia="標楷體" w:hAnsi="標楷體"/>
                                      <w:sz w:val="20"/>
                                      <w:szCs w:val="20"/>
                                    </w:rPr>
                                  </w:pPr>
                                  <w:r w:rsidRPr="00A54BA6">
                                    <w:rPr>
                                      <w:rFonts w:ascii="標楷體" w:eastAsia="標楷體" w:hAnsi="標楷體" w:hint="eastAsia"/>
                                      <w:sz w:val="20"/>
                                      <w:szCs w:val="20"/>
                                    </w:rPr>
                                    <w:t>本期賸餘（短</w:t>
                                  </w:r>
                                  <w:proofErr w:type="gramStart"/>
                                  <w:r w:rsidRPr="00A54BA6">
                                    <w:rPr>
                                      <w:rFonts w:ascii="標楷體" w:eastAsia="標楷體" w:hAnsi="標楷體" w:hint="eastAsia"/>
                                      <w:sz w:val="20"/>
                                      <w:szCs w:val="20"/>
                                    </w:rPr>
                                    <w:t>絀</w:t>
                                  </w:r>
                                  <w:proofErr w:type="gramEnd"/>
                                  <w:r w:rsidRPr="00A54BA6">
                                    <w:rPr>
                                      <w:rFonts w:ascii="標楷體" w:eastAsia="標楷體" w:hAnsi="標楷體" w:hint="eastAsia"/>
                                      <w:sz w:val="20"/>
                                      <w:szCs w:val="20"/>
                                    </w:rPr>
                                    <w:t>）</w:t>
                                  </w:r>
                                </w:p>
                              </w:tc>
                              <w:tc>
                                <w:tcPr>
                                  <w:tcW w:w="747" w:type="dxa"/>
                                  <w:tcBorders>
                                    <w:top w:val="single" w:sz="4" w:space="0" w:color="auto"/>
                                    <w:left w:val="single" w:sz="4" w:space="0" w:color="auto"/>
                                    <w:bottom w:val="single" w:sz="4" w:space="0" w:color="auto"/>
                                    <w:right w:val="single" w:sz="4" w:space="0" w:color="auto"/>
                                  </w:tcBorders>
                                  <w:vAlign w:val="center"/>
                                </w:tcPr>
                                <w:p w14:paraId="7B50C722" w14:textId="77777777" w:rsidR="00D63122" w:rsidRPr="00107DC2" w:rsidRDefault="00D63122" w:rsidP="00D63122">
                                  <w:pPr>
                                    <w:jc w:val="right"/>
                                    <w:rPr>
                                      <w:rFonts w:ascii="標楷體" w:eastAsia="標楷體" w:hAnsi="標楷體"/>
                                      <w:sz w:val="20"/>
                                      <w:szCs w:val="20"/>
                                    </w:rPr>
                                  </w:pPr>
                                  <w:r w:rsidRPr="00107DC2">
                                    <w:rPr>
                                      <w:rFonts w:ascii="標楷體" w:eastAsia="標楷體" w:hAnsi="標楷體"/>
                                      <w:sz w:val="20"/>
                                      <w:szCs w:val="20"/>
                                    </w:rPr>
                                    <w:t>-</w:t>
                                  </w:r>
                                  <w:r>
                                    <w:rPr>
                                      <w:rFonts w:ascii="標楷體" w:eastAsia="標楷體" w:hAnsi="標楷體"/>
                                      <w:sz w:val="20"/>
                                      <w:szCs w:val="20"/>
                                    </w:rPr>
                                    <w:t xml:space="preserve"> </w:t>
                                  </w:r>
                                  <w:r w:rsidRPr="00107DC2">
                                    <w:rPr>
                                      <w:rFonts w:ascii="標楷體" w:eastAsia="標楷體" w:hAnsi="標楷體"/>
                                      <w:sz w:val="20"/>
                                      <w:szCs w:val="20"/>
                                    </w:rPr>
                                    <w:t>22</w:t>
                                  </w:r>
                                </w:p>
                              </w:tc>
                              <w:tc>
                                <w:tcPr>
                                  <w:tcW w:w="714" w:type="dxa"/>
                                  <w:vMerge/>
                                  <w:tcBorders>
                                    <w:left w:val="single" w:sz="4" w:space="0" w:color="auto"/>
                                    <w:bottom w:val="single" w:sz="4" w:space="0" w:color="auto"/>
                                    <w:right w:val="single" w:sz="4" w:space="0" w:color="auto"/>
                                  </w:tcBorders>
                                  <w:vAlign w:val="center"/>
                                </w:tcPr>
                                <w:p w14:paraId="64F46CD8"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1000804D" w14:textId="77777777" w:rsidR="00D63122" w:rsidRPr="00A54BA6" w:rsidRDefault="00D63122" w:rsidP="00D63122">
                                  <w:pPr>
                                    <w:jc w:val="right"/>
                                    <w:rPr>
                                      <w:rFonts w:ascii="標楷體" w:eastAsia="標楷體" w:hAnsi="標楷體"/>
                                      <w:sz w:val="20"/>
                                      <w:szCs w:val="20"/>
                                    </w:rPr>
                                  </w:pPr>
                                  <w:r w:rsidRPr="00107DC2">
                                    <w:rPr>
                                      <w:rFonts w:ascii="標楷體" w:eastAsia="標楷體" w:hAnsi="標楷體"/>
                                      <w:sz w:val="20"/>
                                      <w:szCs w:val="20"/>
                                    </w:rPr>
                                    <w:t>-</w:t>
                                  </w:r>
                                  <w:r>
                                    <w:rPr>
                                      <w:rFonts w:ascii="標楷體" w:eastAsia="標楷體" w:hAnsi="標楷體"/>
                                      <w:sz w:val="20"/>
                                      <w:szCs w:val="20"/>
                                    </w:rPr>
                                    <w:t xml:space="preserve"> </w:t>
                                  </w:r>
                                  <w:r w:rsidRPr="00A54BA6">
                                    <w:rPr>
                                      <w:rFonts w:ascii="標楷體" w:eastAsia="標楷體" w:hAnsi="標楷體"/>
                                      <w:sz w:val="20"/>
                                      <w:szCs w:val="20"/>
                                    </w:rPr>
                                    <w:t>193</w:t>
                                  </w:r>
                                </w:p>
                              </w:tc>
                              <w:tc>
                                <w:tcPr>
                                  <w:tcW w:w="714" w:type="dxa"/>
                                  <w:vMerge/>
                                  <w:tcBorders>
                                    <w:left w:val="single" w:sz="4" w:space="0" w:color="auto"/>
                                    <w:bottom w:val="single" w:sz="4" w:space="0" w:color="auto"/>
                                    <w:right w:val="single" w:sz="4" w:space="0" w:color="auto"/>
                                  </w:tcBorders>
                                  <w:vAlign w:val="center"/>
                                </w:tcPr>
                                <w:p w14:paraId="7E46B7AD"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7A016067" w14:textId="77777777" w:rsidR="00D63122" w:rsidRPr="00A54BA6" w:rsidRDefault="00D63122" w:rsidP="00D63122">
                                  <w:pPr>
                                    <w:jc w:val="right"/>
                                    <w:rPr>
                                      <w:rFonts w:ascii="標楷體" w:eastAsia="標楷體" w:hAnsi="標楷體"/>
                                      <w:sz w:val="20"/>
                                      <w:szCs w:val="20"/>
                                    </w:rPr>
                                  </w:pPr>
                                  <w:r>
                                    <w:rPr>
                                      <w:rFonts w:ascii="標楷體" w:eastAsia="標楷體" w:hAnsi="標楷體"/>
                                      <w:sz w:val="20"/>
                                      <w:szCs w:val="20"/>
                                    </w:rPr>
                                    <w:t xml:space="preserve">- </w:t>
                                  </w:r>
                                  <w:r w:rsidRPr="00A54BA6">
                                    <w:rPr>
                                      <w:rFonts w:ascii="標楷體" w:eastAsia="標楷體" w:hAnsi="標楷體"/>
                                      <w:sz w:val="20"/>
                                      <w:szCs w:val="20"/>
                                    </w:rPr>
                                    <w:t>315</w:t>
                                  </w:r>
                                </w:p>
                              </w:tc>
                              <w:tc>
                                <w:tcPr>
                                  <w:tcW w:w="714" w:type="dxa"/>
                                  <w:vMerge/>
                                  <w:tcBorders>
                                    <w:left w:val="single" w:sz="4" w:space="0" w:color="auto"/>
                                    <w:bottom w:val="single" w:sz="4" w:space="0" w:color="auto"/>
                                    <w:right w:val="single" w:sz="4" w:space="0" w:color="auto"/>
                                  </w:tcBorders>
                                  <w:vAlign w:val="center"/>
                                </w:tcPr>
                                <w:p w14:paraId="21DC59AA"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1D68872E" w14:textId="77777777" w:rsidR="00D63122" w:rsidRPr="00A54BA6" w:rsidRDefault="00D63122" w:rsidP="00D63122">
                                  <w:pPr>
                                    <w:jc w:val="right"/>
                                    <w:rPr>
                                      <w:rFonts w:ascii="標楷體" w:eastAsia="標楷體" w:hAnsi="標楷體"/>
                                      <w:sz w:val="20"/>
                                      <w:szCs w:val="20"/>
                                    </w:rPr>
                                  </w:pPr>
                                  <w:r>
                                    <w:rPr>
                                      <w:rFonts w:ascii="標楷體" w:eastAsia="標楷體" w:hAnsi="標楷體"/>
                                      <w:sz w:val="20"/>
                                      <w:szCs w:val="20"/>
                                    </w:rPr>
                                    <w:t xml:space="preserve">- </w:t>
                                  </w:r>
                                  <w:r w:rsidRPr="00A54BA6">
                                    <w:rPr>
                                      <w:rFonts w:ascii="標楷體" w:eastAsia="標楷體" w:hAnsi="標楷體"/>
                                      <w:sz w:val="20"/>
                                      <w:szCs w:val="20"/>
                                    </w:rPr>
                                    <w:t>162</w:t>
                                  </w:r>
                                </w:p>
                              </w:tc>
                              <w:tc>
                                <w:tcPr>
                                  <w:tcW w:w="714" w:type="dxa"/>
                                  <w:vMerge/>
                                  <w:tcBorders>
                                    <w:left w:val="single" w:sz="4" w:space="0" w:color="auto"/>
                                    <w:bottom w:val="single" w:sz="4" w:space="0" w:color="auto"/>
                                    <w:right w:val="single" w:sz="4" w:space="0" w:color="auto"/>
                                  </w:tcBorders>
                                  <w:vAlign w:val="center"/>
                                </w:tcPr>
                                <w:p w14:paraId="4E16C0EF"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r>
                          </w:tbl>
                          <w:p w14:paraId="39F26ADB" w14:textId="0D6E728C" w:rsidR="00D63122" w:rsidRDefault="00D63122" w:rsidP="005E1AC9">
                            <w:pPr>
                              <w:spacing w:beforeLines="10" w:before="36" w:line="240" w:lineRule="exact"/>
                            </w:pPr>
                            <w:r w:rsidRPr="00A54BA6">
                              <w:rPr>
                                <w:rFonts w:ascii="標楷體" w:eastAsia="標楷體" w:hAnsi="標楷體" w:hint="eastAsia"/>
                                <w:sz w:val="18"/>
                                <w:szCs w:val="18"/>
                              </w:rPr>
                              <w:t>資料來源：整理自</w:t>
                            </w:r>
                            <w:proofErr w:type="gramStart"/>
                            <w:r w:rsidRPr="00A54BA6">
                              <w:rPr>
                                <w:rFonts w:ascii="標楷體" w:eastAsia="標楷體" w:hAnsi="標楷體" w:hint="eastAsia"/>
                                <w:sz w:val="18"/>
                                <w:szCs w:val="18"/>
                              </w:rPr>
                              <w:t>111至114年度營改基金</w:t>
                            </w:r>
                            <w:proofErr w:type="gramEnd"/>
                            <w:r w:rsidRPr="00A54BA6">
                              <w:rPr>
                                <w:rFonts w:ascii="標楷體" w:eastAsia="標楷體" w:hAnsi="標楷體" w:hint="eastAsia"/>
                                <w:sz w:val="18"/>
                                <w:szCs w:val="18"/>
                              </w:rPr>
                              <w:t>附屬單位決算。</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C0CEE" id="_x0000_t202" coordsize="21600,21600" o:spt="202" path="m,l,21600r21600,l21600,xe">
                <v:stroke joinstyle="miter"/>
                <v:path gradientshapeok="t" o:connecttype="rect"/>
              </v:shapetype>
              <v:shape id="文字方塊 2" o:spid="_x0000_s1026" type="#_x0000_t202" style="position:absolute;left:0;text-align:left;margin-left:154.25pt;margin-top:41.1pt;width:359.7pt;height:214.2pt;z-index:251659264;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" filled="f" stroked="f">
                <v:textbox inset=",,,0">
                  <w:txbxContent>
                    <w:p w14:paraId="4DF9A4E9" w14:textId="77777777" w:rsidR="00D63122" w:rsidRDefault="00D63122" w:rsidP="00D63122">
                      <w:pPr>
                        <w:spacing w:afterLines="10" w:after="36" w:line="0" w:lineRule="atLeast"/>
                        <w:jc w:val="center"/>
                        <w:rPr>
                          <w:rFonts w:ascii="標楷體" w:eastAsia="標楷體" w:hAnsi="標楷體"/>
                          <w:b/>
                          <w:bCs/>
                          <w:szCs w:val="24"/>
                        </w:rPr>
                      </w:pPr>
                      <w:r w:rsidRPr="00A54BA6">
                        <w:rPr>
                          <w:rFonts w:ascii="標楷體" w:eastAsia="標楷體" w:hAnsi="標楷體" w:hint="eastAsia"/>
                          <w:b/>
                          <w:bCs/>
                          <w:szCs w:val="24"/>
                        </w:rPr>
                        <w:t xml:space="preserve">表1　</w:t>
                      </w:r>
                      <w:proofErr w:type="gramStart"/>
                      <w:r w:rsidRPr="00A54BA6">
                        <w:rPr>
                          <w:rFonts w:ascii="標楷體" w:eastAsia="標楷體" w:hAnsi="標楷體" w:hint="eastAsia"/>
                          <w:b/>
                          <w:bCs/>
                          <w:szCs w:val="24"/>
                        </w:rPr>
                        <w:t>營改基金</w:t>
                      </w:r>
                      <w:proofErr w:type="gramEnd"/>
                      <w:r w:rsidRPr="00A54BA6">
                        <w:rPr>
                          <w:rFonts w:ascii="標楷體" w:eastAsia="標楷體" w:hAnsi="標楷體" w:hint="eastAsia"/>
                          <w:b/>
                          <w:bCs/>
                          <w:szCs w:val="24"/>
                        </w:rPr>
                        <w:t>營運情形</w:t>
                      </w:r>
                    </w:p>
                    <w:p w14:paraId="04B57268" w14:textId="1EB62D6E" w:rsidR="00D63122" w:rsidRDefault="00D63122" w:rsidP="00567B0A">
                      <w:pPr>
                        <w:spacing w:line="0" w:lineRule="atLeast"/>
                        <w:ind w:rightChars="-21" w:right="-50"/>
                        <w:jc w:val="right"/>
                      </w:pPr>
                      <w:r w:rsidRPr="00A54BA6">
                        <w:rPr>
                          <w:rFonts w:ascii="標楷體" w:eastAsia="標楷體" w:hAnsi="標楷體" w:hint="eastAsia"/>
                          <w:sz w:val="20"/>
                          <w:szCs w:val="20"/>
                        </w:rPr>
                        <w:t>單位:新臺幣億元</w:t>
                      </w:r>
                    </w:p>
                    <w:tbl>
                      <w:tblPr>
                        <w:tblW w:w="6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022"/>
                        <w:gridCol w:w="747"/>
                        <w:gridCol w:w="714"/>
                        <w:gridCol w:w="774"/>
                        <w:gridCol w:w="714"/>
                        <w:gridCol w:w="774"/>
                        <w:gridCol w:w="714"/>
                        <w:gridCol w:w="774"/>
                        <w:gridCol w:w="714"/>
                      </w:tblGrid>
                      <w:tr w:rsidR="00D63122" w:rsidRPr="00A54BA6" w14:paraId="68F2CC0A" w14:textId="77777777" w:rsidTr="00F92FE4">
                        <w:trPr>
                          <w:trHeight w:val="397"/>
                        </w:trPr>
                        <w:tc>
                          <w:tcPr>
                            <w:tcW w:w="1022" w:type="dxa"/>
                            <w:vMerge w:val="restart"/>
                            <w:tcBorders>
                              <w:top w:val="single" w:sz="4" w:space="0" w:color="auto"/>
                              <w:left w:val="single" w:sz="4" w:space="0" w:color="auto"/>
                              <w:right w:val="single" w:sz="4" w:space="0" w:color="auto"/>
                              <w:tl2br w:val="single" w:sz="4" w:space="0" w:color="auto"/>
                            </w:tcBorders>
                          </w:tcPr>
                          <w:p w14:paraId="145D6A65" w14:textId="77777777" w:rsidR="00D63122" w:rsidRDefault="00D63122" w:rsidP="001A6AE7">
                            <w:pPr>
                              <w:spacing w:beforeLines="10" w:before="36" w:line="240" w:lineRule="exact"/>
                              <w:jc w:val="right"/>
                              <w:rPr>
                                <w:rFonts w:ascii="標楷體" w:eastAsia="標楷體" w:hAnsi="標楷體" w:cs="Times New Roman"/>
                                <w:noProof/>
                                <w:sz w:val="20"/>
                                <w:szCs w:val="20"/>
                              </w:rPr>
                            </w:pPr>
                            <w:r w:rsidRPr="002A5983">
                              <w:rPr>
                                <w:rFonts w:ascii="標楷體" w:eastAsia="標楷體" w:hAnsi="標楷體" w:cs="Times New Roman" w:hint="eastAsia"/>
                                <w:noProof/>
                                <w:sz w:val="20"/>
                                <w:szCs w:val="20"/>
                              </w:rPr>
                              <w:t>年度</w:t>
                            </w:r>
                          </w:p>
                          <w:p w14:paraId="325EDB83" w14:textId="77777777" w:rsidR="001A6AE7" w:rsidRDefault="001A6AE7" w:rsidP="001A6AE7">
                            <w:pPr>
                              <w:spacing w:line="240" w:lineRule="exact"/>
                              <w:rPr>
                                <w:rFonts w:ascii="標楷體" w:eastAsia="標楷體" w:hAnsi="標楷體" w:cs="Times New Roman"/>
                                <w:noProof/>
                                <w:sz w:val="20"/>
                                <w:szCs w:val="20"/>
                              </w:rPr>
                            </w:pPr>
                          </w:p>
                          <w:p w14:paraId="5EC74F2D" w14:textId="4C59F6D3" w:rsidR="00D63122" w:rsidRPr="00A54BA6" w:rsidRDefault="00D63122" w:rsidP="001A6AE7">
                            <w:pPr>
                              <w:spacing w:line="240" w:lineRule="exact"/>
                              <w:rPr>
                                <w:rFonts w:ascii="標楷體" w:eastAsia="標楷體" w:hAnsi="標楷體" w:cs="Times New Roman"/>
                                <w:noProof/>
                                <w:sz w:val="20"/>
                                <w:szCs w:val="20"/>
                              </w:rPr>
                            </w:pPr>
                            <w:r w:rsidRPr="002A5983">
                              <w:rPr>
                                <w:rFonts w:ascii="標楷體" w:eastAsia="標楷體" w:hAnsi="標楷體" w:cs="Times New Roman" w:hint="eastAsia"/>
                                <w:noProof/>
                                <w:sz w:val="20"/>
                                <w:szCs w:val="20"/>
                              </w:rPr>
                              <w:t>科目</w:t>
                            </w:r>
                          </w:p>
                        </w:tc>
                        <w:tc>
                          <w:tcPr>
                            <w:tcW w:w="1461" w:type="dxa"/>
                            <w:gridSpan w:val="2"/>
                            <w:tcBorders>
                              <w:top w:val="single" w:sz="4" w:space="0" w:color="auto"/>
                              <w:left w:val="single" w:sz="4" w:space="0" w:color="auto"/>
                              <w:bottom w:val="single" w:sz="4" w:space="0" w:color="auto"/>
                              <w:right w:val="single" w:sz="4" w:space="0" w:color="auto"/>
                            </w:tcBorders>
                            <w:vAlign w:val="center"/>
                          </w:tcPr>
                          <w:p w14:paraId="1F354AD0"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11</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A83E2C1"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12</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09EF41C"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13</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D07A286" w14:textId="77777777" w:rsidR="00D63122" w:rsidRPr="00A54BA6" w:rsidRDefault="00D63122" w:rsidP="00D63122">
                            <w:pPr>
                              <w:jc w:val="center"/>
                              <w:rPr>
                                <w:rFonts w:ascii="標楷體" w:eastAsia="標楷體" w:hAnsi="標楷體" w:cs="Times New Roman"/>
                                <w:noProof/>
                                <w:sz w:val="20"/>
                                <w:szCs w:val="20"/>
                              </w:rPr>
                            </w:pPr>
                            <w:r w:rsidRPr="00A54BA6">
                              <w:rPr>
                                <w:rFonts w:ascii="標楷體" w:eastAsia="標楷體" w:hAnsi="標楷體" w:cs="Times New Roman" w:hint="eastAsia"/>
                                <w:noProof/>
                                <w:sz w:val="20"/>
                                <w:szCs w:val="20"/>
                              </w:rPr>
                              <w:t>1</w:t>
                            </w:r>
                            <w:r w:rsidRPr="00A54BA6">
                              <w:rPr>
                                <w:rFonts w:ascii="標楷體" w:eastAsia="標楷體" w:hAnsi="標楷體" w:cs="Times New Roman"/>
                                <w:noProof/>
                                <w:sz w:val="20"/>
                                <w:szCs w:val="20"/>
                              </w:rPr>
                              <w:t>14</w:t>
                            </w:r>
                          </w:p>
                        </w:tc>
                      </w:tr>
                      <w:tr w:rsidR="00D63122" w:rsidRPr="00A54BA6" w14:paraId="39498E92" w14:textId="77777777" w:rsidTr="00F92FE4">
                        <w:trPr>
                          <w:trHeight w:val="397"/>
                        </w:trPr>
                        <w:tc>
                          <w:tcPr>
                            <w:tcW w:w="1022" w:type="dxa"/>
                            <w:vMerge/>
                            <w:tcBorders>
                              <w:left w:val="single" w:sz="4" w:space="0" w:color="auto"/>
                              <w:bottom w:val="single" w:sz="4" w:space="0" w:color="auto"/>
                              <w:right w:val="single" w:sz="4" w:space="0" w:color="auto"/>
                            </w:tcBorders>
                          </w:tcPr>
                          <w:p w14:paraId="458A81E9" w14:textId="77777777" w:rsidR="00D63122" w:rsidRPr="00A54BA6" w:rsidRDefault="00D63122" w:rsidP="00D63122">
                            <w:pPr>
                              <w:rPr>
                                <w:rFonts w:ascii="標楷體" w:eastAsia="標楷體" w:hAnsi="標楷體" w:cs="Times New Roman"/>
                                <w:noProof/>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14:paraId="6DA69F29"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2C34C7BB"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7FDF10B2"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2B906C9C"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5EA35E88"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3C6E7AA6"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7563F3B7"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1689A347" w14:textId="77777777" w:rsidR="00D63122" w:rsidRPr="00A54BA6" w:rsidRDefault="00D63122" w:rsidP="00D63122">
                            <w:pPr>
                              <w:jc w:val="center"/>
                              <w:rPr>
                                <w:rFonts w:ascii="標楷體" w:eastAsia="標楷體" w:hAnsi="標楷體"/>
                                <w:sz w:val="20"/>
                                <w:szCs w:val="20"/>
                              </w:rPr>
                            </w:pPr>
                            <w:r w:rsidRPr="00A54BA6">
                              <w:rPr>
                                <w:rFonts w:ascii="標楷體" w:eastAsia="標楷體" w:hAnsi="標楷體" w:hint="eastAsia"/>
                                <w:sz w:val="20"/>
                                <w:szCs w:val="20"/>
                              </w:rPr>
                              <w:t>％</w:t>
                            </w:r>
                          </w:p>
                        </w:tc>
                      </w:tr>
                      <w:tr w:rsidR="00D63122" w:rsidRPr="00A54BA6" w14:paraId="65A6A26F" w14:textId="77777777" w:rsidTr="00F92FE4">
                        <w:trPr>
                          <w:trHeight w:val="397"/>
                        </w:trPr>
                        <w:tc>
                          <w:tcPr>
                            <w:tcW w:w="1022" w:type="dxa"/>
                            <w:tcBorders>
                              <w:top w:val="single" w:sz="4" w:space="0" w:color="auto"/>
                              <w:left w:val="single" w:sz="4" w:space="0" w:color="auto"/>
                              <w:bottom w:val="single" w:sz="4" w:space="0" w:color="auto"/>
                              <w:right w:val="single" w:sz="4" w:space="0" w:color="auto"/>
                            </w:tcBorders>
                            <w:vAlign w:val="center"/>
                          </w:tcPr>
                          <w:p w14:paraId="55EF3E38" w14:textId="77777777" w:rsidR="00D63122" w:rsidRPr="00A54BA6" w:rsidRDefault="00D63122" w:rsidP="00A4231F">
                            <w:pPr>
                              <w:jc w:val="distribute"/>
                              <w:rPr>
                                <w:rFonts w:ascii="標楷體" w:eastAsia="標楷體" w:hAnsi="標楷體"/>
                                <w:sz w:val="20"/>
                                <w:szCs w:val="20"/>
                              </w:rPr>
                            </w:pPr>
                            <w:r w:rsidRPr="00A54BA6">
                              <w:rPr>
                                <w:rFonts w:ascii="標楷體" w:eastAsia="標楷體" w:hAnsi="標楷體" w:hint="eastAsia"/>
                                <w:sz w:val="20"/>
                                <w:szCs w:val="20"/>
                              </w:rPr>
                              <w:t>流動資產</w:t>
                            </w:r>
                          </w:p>
                        </w:tc>
                        <w:tc>
                          <w:tcPr>
                            <w:tcW w:w="747" w:type="dxa"/>
                            <w:tcBorders>
                              <w:top w:val="single" w:sz="4" w:space="0" w:color="auto"/>
                              <w:left w:val="single" w:sz="4" w:space="0" w:color="auto"/>
                              <w:bottom w:val="single" w:sz="4" w:space="0" w:color="auto"/>
                              <w:right w:val="single" w:sz="4" w:space="0" w:color="auto"/>
                            </w:tcBorders>
                            <w:vAlign w:val="center"/>
                          </w:tcPr>
                          <w:p w14:paraId="5632D99C"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1,235</w:t>
                            </w:r>
                          </w:p>
                        </w:tc>
                        <w:tc>
                          <w:tcPr>
                            <w:tcW w:w="714" w:type="dxa"/>
                            <w:tcBorders>
                              <w:top w:val="single" w:sz="4" w:space="0" w:color="auto"/>
                              <w:left w:val="single" w:sz="4" w:space="0" w:color="auto"/>
                              <w:bottom w:val="single" w:sz="4" w:space="0" w:color="auto"/>
                              <w:right w:val="single" w:sz="4" w:space="0" w:color="auto"/>
                            </w:tcBorders>
                            <w:vAlign w:val="center"/>
                          </w:tcPr>
                          <w:p w14:paraId="77D32BC1"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c>
                          <w:tcPr>
                            <w:tcW w:w="774" w:type="dxa"/>
                            <w:tcBorders>
                              <w:top w:val="single" w:sz="4" w:space="0" w:color="auto"/>
                              <w:left w:val="single" w:sz="4" w:space="0" w:color="auto"/>
                              <w:bottom w:val="single" w:sz="4" w:space="0" w:color="auto"/>
                              <w:right w:val="single" w:sz="4" w:space="0" w:color="auto"/>
                            </w:tcBorders>
                            <w:vAlign w:val="center"/>
                          </w:tcPr>
                          <w:p w14:paraId="7B429581"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 xml:space="preserve">1,033 </w:t>
                            </w:r>
                          </w:p>
                        </w:tc>
                        <w:tc>
                          <w:tcPr>
                            <w:tcW w:w="714" w:type="dxa"/>
                            <w:tcBorders>
                              <w:top w:val="single" w:sz="4" w:space="0" w:color="auto"/>
                              <w:left w:val="single" w:sz="4" w:space="0" w:color="auto"/>
                              <w:bottom w:val="single" w:sz="4" w:space="0" w:color="auto"/>
                              <w:right w:val="single" w:sz="4" w:space="0" w:color="auto"/>
                            </w:tcBorders>
                            <w:vAlign w:val="center"/>
                          </w:tcPr>
                          <w:p w14:paraId="446E6296"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c>
                          <w:tcPr>
                            <w:tcW w:w="774" w:type="dxa"/>
                            <w:tcBorders>
                              <w:top w:val="single" w:sz="4" w:space="0" w:color="auto"/>
                              <w:left w:val="single" w:sz="4" w:space="0" w:color="auto"/>
                              <w:bottom w:val="single" w:sz="4" w:space="0" w:color="auto"/>
                              <w:right w:val="single" w:sz="4" w:space="0" w:color="auto"/>
                            </w:tcBorders>
                            <w:vAlign w:val="center"/>
                          </w:tcPr>
                          <w:p w14:paraId="59C8DD8C"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723</w:t>
                            </w:r>
                          </w:p>
                        </w:tc>
                        <w:tc>
                          <w:tcPr>
                            <w:tcW w:w="714" w:type="dxa"/>
                            <w:tcBorders>
                              <w:top w:val="single" w:sz="4" w:space="0" w:color="auto"/>
                              <w:left w:val="single" w:sz="4" w:space="0" w:color="auto"/>
                              <w:bottom w:val="single" w:sz="4" w:space="0" w:color="auto"/>
                              <w:right w:val="single" w:sz="4" w:space="0" w:color="auto"/>
                            </w:tcBorders>
                            <w:vAlign w:val="center"/>
                          </w:tcPr>
                          <w:p w14:paraId="09E82186"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c>
                          <w:tcPr>
                            <w:tcW w:w="774" w:type="dxa"/>
                            <w:tcBorders>
                              <w:top w:val="single" w:sz="4" w:space="0" w:color="auto"/>
                              <w:left w:val="single" w:sz="4" w:space="0" w:color="auto"/>
                              <w:bottom w:val="single" w:sz="4" w:space="0" w:color="auto"/>
                              <w:right w:val="single" w:sz="4" w:space="0" w:color="auto"/>
                            </w:tcBorders>
                            <w:vAlign w:val="center"/>
                          </w:tcPr>
                          <w:p w14:paraId="295AC71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561</w:t>
                            </w:r>
                          </w:p>
                        </w:tc>
                        <w:tc>
                          <w:tcPr>
                            <w:tcW w:w="714" w:type="dxa"/>
                            <w:tcBorders>
                              <w:top w:val="single" w:sz="4" w:space="0" w:color="auto"/>
                              <w:left w:val="single" w:sz="4" w:space="0" w:color="auto"/>
                              <w:bottom w:val="single" w:sz="4" w:space="0" w:color="auto"/>
                              <w:right w:val="single" w:sz="4" w:space="0" w:color="auto"/>
                            </w:tcBorders>
                            <w:vAlign w:val="center"/>
                          </w:tcPr>
                          <w:p w14:paraId="1A951DD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100.00</w:t>
                            </w:r>
                          </w:p>
                        </w:tc>
                      </w:tr>
                      <w:tr w:rsidR="00D63122" w:rsidRPr="00A54BA6" w14:paraId="00CB52B6" w14:textId="77777777" w:rsidTr="00F92FE4">
                        <w:trPr>
                          <w:trHeight w:val="397"/>
                        </w:trPr>
                        <w:tc>
                          <w:tcPr>
                            <w:tcW w:w="1022" w:type="dxa"/>
                            <w:tcBorders>
                              <w:top w:val="single" w:sz="4" w:space="0" w:color="auto"/>
                              <w:left w:val="single" w:sz="4" w:space="0" w:color="auto"/>
                              <w:bottom w:val="single" w:sz="4" w:space="0" w:color="auto"/>
                              <w:right w:val="single" w:sz="4" w:space="0" w:color="auto"/>
                            </w:tcBorders>
                            <w:vAlign w:val="center"/>
                          </w:tcPr>
                          <w:p w14:paraId="44B27AA7" w14:textId="77777777" w:rsidR="00D63122" w:rsidRPr="00567B0A" w:rsidRDefault="00D63122" w:rsidP="00567B0A">
                            <w:pPr>
                              <w:ind w:left="2" w:firstLineChars="5" w:firstLine="12"/>
                              <w:jc w:val="center"/>
                              <w:rPr>
                                <w:rFonts w:ascii="標楷體" w:eastAsia="標楷體" w:hAnsi="標楷體"/>
                                <w:spacing w:val="18"/>
                                <w:sz w:val="20"/>
                                <w:szCs w:val="20"/>
                              </w:rPr>
                            </w:pPr>
                            <w:r w:rsidRPr="00567B0A">
                              <w:rPr>
                                <w:rFonts w:ascii="標楷體" w:eastAsia="標楷體" w:hAnsi="標楷體" w:hint="eastAsia"/>
                                <w:spacing w:val="18"/>
                                <w:sz w:val="20"/>
                                <w:szCs w:val="20"/>
                              </w:rPr>
                              <w:t>現金</w:t>
                            </w:r>
                          </w:p>
                        </w:tc>
                        <w:tc>
                          <w:tcPr>
                            <w:tcW w:w="747" w:type="dxa"/>
                            <w:tcBorders>
                              <w:top w:val="single" w:sz="4" w:space="0" w:color="auto"/>
                              <w:left w:val="single" w:sz="4" w:space="0" w:color="auto"/>
                              <w:bottom w:val="single" w:sz="4" w:space="0" w:color="auto"/>
                              <w:right w:val="single" w:sz="4" w:space="0" w:color="auto"/>
                            </w:tcBorders>
                            <w:vAlign w:val="center"/>
                          </w:tcPr>
                          <w:p w14:paraId="0E183BF4"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684</w:t>
                            </w:r>
                          </w:p>
                        </w:tc>
                        <w:tc>
                          <w:tcPr>
                            <w:tcW w:w="714" w:type="dxa"/>
                            <w:tcBorders>
                              <w:top w:val="single" w:sz="4" w:space="0" w:color="auto"/>
                              <w:left w:val="single" w:sz="4" w:space="0" w:color="auto"/>
                              <w:bottom w:val="single" w:sz="4" w:space="0" w:color="auto"/>
                              <w:right w:val="single" w:sz="4" w:space="0" w:color="auto"/>
                            </w:tcBorders>
                            <w:vAlign w:val="center"/>
                          </w:tcPr>
                          <w:p w14:paraId="52C0A69A"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55.38</w:t>
                            </w:r>
                          </w:p>
                        </w:tc>
                        <w:tc>
                          <w:tcPr>
                            <w:tcW w:w="774" w:type="dxa"/>
                            <w:tcBorders>
                              <w:top w:val="single" w:sz="4" w:space="0" w:color="auto"/>
                              <w:left w:val="single" w:sz="4" w:space="0" w:color="auto"/>
                              <w:bottom w:val="single" w:sz="4" w:space="0" w:color="auto"/>
                              <w:right w:val="single" w:sz="4" w:space="0" w:color="auto"/>
                            </w:tcBorders>
                            <w:vAlign w:val="center"/>
                          </w:tcPr>
                          <w:p w14:paraId="43C44D2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 xml:space="preserve">484 </w:t>
                            </w:r>
                          </w:p>
                        </w:tc>
                        <w:tc>
                          <w:tcPr>
                            <w:tcW w:w="714" w:type="dxa"/>
                            <w:tcBorders>
                              <w:top w:val="single" w:sz="4" w:space="0" w:color="auto"/>
                              <w:left w:val="single" w:sz="4" w:space="0" w:color="auto"/>
                              <w:bottom w:val="single" w:sz="4" w:space="0" w:color="auto"/>
                              <w:right w:val="single" w:sz="4" w:space="0" w:color="auto"/>
                            </w:tcBorders>
                            <w:vAlign w:val="center"/>
                          </w:tcPr>
                          <w:p w14:paraId="5CD141B0"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46.91</w:t>
                            </w:r>
                          </w:p>
                        </w:tc>
                        <w:tc>
                          <w:tcPr>
                            <w:tcW w:w="774" w:type="dxa"/>
                            <w:tcBorders>
                              <w:top w:val="single" w:sz="4" w:space="0" w:color="auto"/>
                              <w:left w:val="single" w:sz="4" w:space="0" w:color="auto"/>
                              <w:bottom w:val="single" w:sz="4" w:space="0" w:color="auto"/>
                              <w:right w:val="single" w:sz="4" w:space="0" w:color="auto"/>
                            </w:tcBorders>
                            <w:vAlign w:val="center"/>
                          </w:tcPr>
                          <w:p w14:paraId="62D1D953"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209</w:t>
                            </w:r>
                          </w:p>
                        </w:tc>
                        <w:tc>
                          <w:tcPr>
                            <w:tcW w:w="714" w:type="dxa"/>
                            <w:tcBorders>
                              <w:top w:val="single" w:sz="4" w:space="0" w:color="auto"/>
                              <w:left w:val="single" w:sz="4" w:space="0" w:color="auto"/>
                              <w:bottom w:val="single" w:sz="4" w:space="0" w:color="auto"/>
                              <w:right w:val="single" w:sz="4" w:space="0" w:color="auto"/>
                            </w:tcBorders>
                            <w:vAlign w:val="center"/>
                          </w:tcPr>
                          <w:p w14:paraId="278B1D92"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28.93</w:t>
                            </w:r>
                          </w:p>
                        </w:tc>
                        <w:tc>
                          <w:tcPr>
                            <w:tcW w:w="774" w:type="dxa"/>
                            <w:tcBorders>
                              <w:top w:val="single" w:sz="4" w:space="0" w:color="auto"/>
                              <w:left w:val="single" w:sz="4" w:space="0" w:color="auto"/>
                              <w:bottom w:val="single" w:sz="4" w:space="0" w:color="auto"/>
                              <w:right w:val="single" w:sz="4" w:space="0" w:color="auto"/>
                            </w:tcBorders>
                            <w:vAlign w:val="center"/>
                          </w:tcPr>
                          <w:p w14:paraId="1EFA2A6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70</w:t>
                            </w:r>
                          </w:p>
                        </w:tc>
                        <w:tc>
                          <w:tcPr>
                            <w:tcW w:w="714" w:type="dxa"/>
                            <w:tcBorders>
                              <w:top w:val="single" w:sz="4" w:space="0" w:color="auto"/>
                              <w:left w:val="single" w:sz="4" w:space="0" w:color="auto"/>
                              <w:bottom w:val="single" w:sz="4" w:space="0" w:color="auto"/>
                              <w:right w:val="single" w:sz="4" w:space="0" w:color="auto"/>
                            </w:tcBorders>
                            <w:vAlign w:val="center"/>
                          </w:tcPr>
                          <w:p w14:paraId="7E398C61"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12.50</w:t>
                            </w:r>
                          </w:p>
                        </w:tc>
                      </w:tr>
                      <w:tr w:rsidR="00D63122" w:rsidRPr="00A54BA6" w14:paraId="1E9999FA" w14:textId="77777777" w:rsidTr="00F92FE4">
                        <w:trPr>
                          <w:trHeight w:val="397"/>
                        </w:trPr>
                        <w:tc>
                          <w:tcPr>
                            <w:tcW w:w="1022" w:type="dxa"/>
                            <w:tcBorders>
                              <w:top w:val="single" w:sz="4" w:space="0" w:color="auto"/>
                              <w:left w:val="single" w:sz="4" w:space="0" w:color="auto"/>
                              <w:bottom w:val="double" w:sz="4" w:space="0" w:color="auto"/>
                              <w:right w:val="single" w:sz="4" w:space="0" w:color="auto"/>
                            </w:tcBorders>
                            <w:vAlign w:val="center"/>
                          </w:tcPr>
                          <w:p w14:paraId="1330D222" w14:textId="77777777" w:rsidR="00D63122" w:rsidRPr="00567B0A" w:rsidRDefault="00D63122" w:rsidP="00567B0A">
                            <w:pPr>
                              <w:ind w:left="2" w:firstLineChars="5" w:firstLine="12"/>
                              <w:jc w:val="center"/>
                              <w:rPr>
                                <w:rFonts w:ascii="標楷體" w:eastAsia="標楷體" w:hAnsi="標楷體"/>
                                <w:spacing w:val="18"/>
                                <w:sz w:val="20"/>
                                <w:szCs w:val="20"/>
                              </w:rPr>
                            </w:pPr>
                            <w:r w:rsidRPr="00567B0A">
                              <w:rPr>
                                <w:rFonts w:ascii="標楷體" w:eastAsia="標楷體" w:hAnsi="標楷體" w:hint="eastAsia"/>
                                <w:spacing w:val="18"/>
                                <w:sz w:val="20"/>
                                <w:szCs w:val="20"/>
                              </w:rPr>
                              <w:t>存貨</w:t>
                            </w:r>
                          </w:p>
                        </w:tc>
                        <w:tc>
                          <w:tcPr>
                            <w:tcW w:w="747" w:type="dxa"/>
                            <w:tcBorders>
                              <w:top w:val="single" w:sz="4" w:space="0" w:color="auto"/>
                              <w:left w:val="single" w:sz="4" w:space="0" w:color="auto"/>
                              <w:bottom w:val="double" w:sz="4" w:space="0" w:color="auto"/>
                              <w:right w:val="single" w:sz="4" w:space="0" w:color="auto"/>
                            </w:tcBorders>
                            <w:vAlign w:val="center"/>
                          </w:tcPr>
                          <w:p w14:paraId="52FA16CD"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424</w:t>
                            </w:r>
                          </w:p>
                        </w:tc>
                        <w:tc>
                          <w:tcPr>
                            <w:tcW w:w="714" w:type="dxa"/>
                            <w:tcBorders>
                              <w:top w:val="single" w:sz="4" w:space="0" w:color="auto"/>
                              <w:left w:val="single" w:sz="4" w:space="0" w:color="auto"/>
                              <w:bottom w:val="double" w:sz="4" w:space="0" w:color="auto"/>
                              <w:right w:val="single" w:sz="4" w:space="0" w:color="auto"/>
                            </w:tcBorders>
                            <w:vAlign w:val="center"/>
                          </w:tcPr>
                          <w:p w14:paraId="5F49A182"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34.35</w:t>
                            </w:r>
                          </w:p>
                        </w:tc>
                        <w:tc>
                          <w:tcPr>
                            <w:tcW w:w="774" w:type="dxa"/>
                            <w:tcBorders>
                              <w:top w:val="single" w:sz="4" w:space="0" w:color="auto"/>
                              <w:left w:val="single" w:sz="4" w:space="0" w:color="auto"/>
                              <w:bottom w:val="double" w:sz="4" w:space="0" w:color="auto"/>
                              <w:right w:val="single" w:sz="4" w:space="0" w:color="auto"/>
                            </w:tcBorders>
                            <w:vAlign w:val="center"/>
                          </w:tcPr>
                          <w:p w14:paraId="26C5D11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428</w:t>
                            </w:r>
                          </w:p>
                        </w:tc>
                        <w:tc>
                          <w:tcPr>
                            <w:tcW w:w="714" w:type="dxa"/>
                            <w:tcBorders>
                              <w:top w:val="single" w:sz="4" w:space="0" w:color="auto"/>
                              <w:left w:val="single" w:sz="4" w:space="0" w:color="auto"/>
                              <w:bottom w:val="double" w:sz="4" w:space="0" w:color="auto"/>
                              <w:right w:val="single" w:sz="4" w:space="0" w:color="auto"/>
                            </w:tcBorders>
                            <w:vAlign w:val="center"/>
                          </w:tcPr>
                          <w:p w14:paraId="0DF34988"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41.41</w:t>
                            </w:r>
                          </w:p>
                        </w:tc>
                        <w:tc>
                          <w:tcPr>
                            <w:tcW w:w="774" w:type="dxa"/>
                            <w:tcBorders>
                              <w:top w:val="single" w:sz="4" w:space="0" w:color="auto"/>
                              <w:left w:val="single" w:sz="4" w:space="0" w:color="auto"/>
                              <w:bottom w:val="double" w:sz="4" w:space="0" w:color="auto"/>
                              <w:right w:val="single" w:sz="4" w:space="0" w:color="auto"/>
                            </w:tcBorders>
                            <w:vAlign w:val="center"/>
                          </w:tcPr>
                          <w:p w14:paraId="4958A8A5"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442</w:t>
                            </w:r>
                          </w:p>
                        </w:tc>
                        <w:tc>
                          <w:tcPr>
                            <w:tcW w:w="714" w:type="dxa"/>
                            <w:tcBorders>
                              <w:top w:val="single" w:sz="4" w:space="0" w:color="auto"/>
                              <w:left w:val="single" w:sz="4" w:space="0" w:color="auto"/>
                              <w:bottom w:val="double" w:sz="4" w:space="0" w:color="auto"/>
                              <w:right w:val="single" w:sz="4" w:space="0" w:color="auto"/>
                            </w:tcBorders>
                            <w:vAlign w:val="center"/>
                          </w:tcPr>
                          <w:p w14:paraId="694A8B4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61.16</w:t>
                            </w:r>
                          </w:p>
                        </w:tc>
                        <w:tc>
                          <w:tcPr>
                            <w:tcW w:w="774" w:type="dxa"/>
                            <w:tcBorders>
                              <w:top w:val="single" w:sz="4" w:space="0" w:color="auto"/>
                              <w:left w:val="single" w:sz="4" w:space="0" w:color="auto"/>
                              <w:bottom w:val="double" w:sz="4" w:space="0" w:color="auto"/>
                              <w:right w:val="single" w:sz="4" w:space="0" w:color="auto"/>
                            </w:tcBorders>
                            <w:vAlign w:val="center"/>
                          </w:tcPr>
                          <w:p w14:paraId="6BCEB5C7"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429</w:t>
                            </w:r>
                          </w:p>
                        </w:tc>
                        <w:tc>
                          <w:tcPr>
                            <w:tcW w:w="714" w:type="dxa"/>
                            <w:tcBorders>
                              <w:top w:val="single" w:sz="4" w:space="0" w:color="auto"/>
                              <w:left w:val="single" w:sz="4" w:space="0" w:color="auto"/>
                              <w:bottom w:val="double" w:sz="4" w:space="0" w:color="auto"/>
                              <w:right w:val="single" w:sz="4" w:space="0" w:color="auto"/>
                            </w:tcBorders>
                            <w:vAlign w:val="center"/>
                          </w:tcPr>
                          <w:p w14:paraId="742084F5"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76.59</w:t>
                            </w:r>
                          </w:p>
                        </w:tc>
                      </w:tr>
                      <w:tr w:rsidR="00D63122" w:rsidRPr="00A54BA6" w14:paraId="51BA7987" w14:textId="77777777" w:rsidTr="00F92FE4">
                        <w:trPr>
                          <w:trHeight w:val="397"/>
                        </w:trPr>
                        <w:tc>
                          <w:tcPr>
                            <w:tcW w:w="1022" w:type="dxa"/>
                            <w:tcBorders>
                              <w:top w:val="double" w:sz="4" w:space="0" w:color="auto"/>
                              <w:left w:val="single" w:sz="4" w:space="0" w:color="auto"/>
                              <w:bottom w:val="single" w:sz="4" w:space="0" w:color="auto"/>
                              <w:right w:val="single" w:sz="4" w:space="0" w:color="auto"/>
                            </w:tcBorders>
                            <w:vAlign w:val="center"/>
                          </w:tcPr>
                          <w:p w14:paraId="05B4BFC0" w14:textId="77777777" w:rsidR="00D63122" w:rsidRPr="00A54BA6" w:rsidRDefault="00D63122" w:rsidP="00A4231F">
                            <w:pPr>
                              <w:jc w:val="distribute"/>
                              <w:rPr>
                                <w:rFonts w:ascii="標楷體" w:eastAsia="標楷體" w:hAnsi="標楷體"/>
                                <w:sz w:val="20"/>
                                <w:szCs w:val="20"/>
                              </w:rPr>
                            </w:pPr>
                            <w:r w:rsidRPr="00A54BA6">
                              <w:rPr>
                                <w:rFonts w:ascii="標楷體" w:eastAsia="標楷體" w:hAnsi="標楷體" w:hint="eastAsia"/>
                                <w:sz w:val="20"/>
                                <w:szCs w:val="20"/>
                              </w:rPr>
                              <w:t>基金用途</w:t>
                            </w:r>
                          </w:p>
                        </w:tc>
                        <w:tc>
                          <w:tcPr>
                            <w:tcW w:w="747" w:type="dxa"/>
                            <w:tcBorders>
                              <w:top w:val="double" w:sz="4" w:space="0" w:color="auto"/>
                              <w:left w:val="single" w:sz="4" w:space="0" w:color="auto"/>
                              <w:bottom w:val="single" w:sz="4" w:space="0" w:color="auto"/>
                              <w:right w:val="single" w:sz="4" w:space="0" w:color="auto"/>
                            </w:tcBorders>
                            <w:vAlign w:val="center"/>
                          </w:tcPr>
                          <w:p w14:paraId="022CD782"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185</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0D5456E5"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double" w:sz="4" w:space="0" w:color="auto"/>
                              <w:left w:val="single" w:sz="4" w:space="0" w:color="auto"/>
                              <w:bottom w:val="single" w:sz="4" w:space="0" w:color="auto"/>
                              <w:right w:val="single" w:sz="4" w:space="0" w:color="auto"/>
                            </w:tcBorders>
                            <w:vAlign w:val="center"/>
                          </w:tcPr>
                          <w:p w14:paraId="7796394D"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343</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592132F3"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double" w:sz="4" w:space="0" w:color="auto"/>
                              <w:left w:val="single" w:sz="4" w:space="0" w:color="auto"/>
                              <w:bottom w:val="single" w:sz="4" w:space="0" w:color="auto"/>
                              <w:right w:val="single" w:sz="4" w:space="0" w:color="auto"/>
                            </w:tcBorders>
                            <w:vAlign w:val="center"/>
                          </w:tcPr>
                          <w:p w14:paraId="69AC8C3C"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443</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1B8CD295"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double" w:sz="4" w:space="0" w:color="auto"/>
                              <w:left w:val="single" w:sz="4" w:space="0" w:color="auto"/>
                              <w:bottom w:val="single" w:sz="4" w:space="0" w:color="auto"/>
                              <w:right w:val="single" w:sz="4" w:space="0" w:color="auto"/>
                            </w:tcBorders>
                            <w:vAlign w:val="center"/>
                          </w:tcPr>
                          <w:p w14:paraId="0477707B" w14:textId="77777777" w:rsidR="00D63122" w:rsidRPr="00A54BA6" w:rsidRDefault="00D63122" w:rsidP="00D63122">
                            <w:pPr>
                              <w:jc w:val="right"/>
                              <w:rPr>
                                <w:rFonts w:ascii="標楷體" w:eastAsia="標楷體" w:hAnsi="標楷體"/>
                                <w:sz w:val="20"/>
                                <w:szCs w:val="20"/>
                              </w:rPr>
                            </w:pPr>
                            <w:r w:rsidRPr="00A54BA6">
                              <w:rPr>
                                <w:rFonts w:ascii="標楷體" w:eastAsia="標楷體" w:hAnsi="標楷體"/>
                                <w:sz w:val="20"/>
                                <w:szCs w:val="20"/>
                              </w:rPr>
                              <w:t>265</w:t>
                            </w:r>
                          </w:p>
                        </w:tc>
                        <w:tc>
                          <w:tcPr>
                            <w:tcW w:w="714" w:type="dxa"/>
                            <w:vMerge w:val="restart"/>
                            <w:tcBorders>
                              <w:top w:val="double" w:sz="4" w:space="0" w:color="auto"/>
                              <w:left w:val="single" w:sz="4" w:space="0" w:color="auto"/>
                              <w:right w:val="single" w:sz="4" w:space="0" w:color="auto"/>
                              <w:tl2br w:val="single" w:sz="4" w:space="0" w:color="auto"/>
                            </w:tcBorders>
                            <w:vAlign w:val="center"/>
                          </w:tcPr>
                          <w:p w14:paraId="7522C3B2"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r>
                      <w:tr w:rsidR="00D63122" w:rsidRPr="00A54BA6" w14:paraId="59F466C4" w14:textId="77777777" w:rsidTr="00C60000">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79D4FF3D" w14:textId="77777777" w:rsidR="00D63122" w:rsidRPr="00A54BA6" w:rsidRDefault="00D63122" w:rsidP="00A4231F">
                            <w:pPr>
                              <w:jc w:val="distribute"/>
                              <w:rPr>
                                <w:rFonts w:ascii="標楷體" w:eastAsia="標楷體" w:hAnsi="標楷體"/>
                                <w:sz w:val="20"/>
                                <w:szCs w:val="20"/>
                              </w:rPr>
                            </w:pPr>
                            <w:r w:rsidRPr="00A54BA6">
                              <w:rPr>
                                <w:rFonts w:ascii="標楷體" w:eastAsia="標楷體" w:hAnsi="標楷體" w:hint="eastAsia"/>
                                <w:sz w:val="20"/>
                                <w:szCs w:val="20"/>
                              </w:rPr>
                              <w:t>本期賸餘（短</w:t>
                            </w:r>
                            <w:proofErr w:type="gramStart"/>
                            <w:r w:rsidRPr="00A54BA6">
                              <w:rPr>
                                <w:rFonts w:ascii="標楷體" w:eastAsia="標楷體" w:hAnsi="標楷體" w:hint="eastAsia"/>
                                <w:sz w:val="20"/>
                                <w:szCs w:val="20"/>
                              </w:rPr>
                              <w:t>絀</w:t>
                            </w:r>
                            <w:proofErr w:type="gramEnd"/>
                            <w:r w:rsidRPr="00A54BA6">
                              <w:rPr>
                                <w:rFonts w:ascii="標楷體" w:eastAsia="標楷體" w:hAnsi="標楷體" w:hint="eastAsia"/>
                                <w:sz w:val="20"/>
                                <w:szCs w:val="20"/>
                              </w:rPr>
                              <w:t>）</w:t>
                            </w:r>
                          </w:p>
                        </w:tc>
                        <w:tc>
                          <w:tcPr>
                            <w:tcW w:w="747" w:type="dxa"/>
                            <w:tcBorders>
                              <w:top w:val="single" w:sz="4" w:space="0" w:color="auto"/>
                              <w:left w:val="single" w:sz="4" w:space="0" w:color="auto"/>
                              <w:bottom w:val="single" w:sz="4" w:space="0" w:color="auto"/>
                              <w:right w:val="single" w:sz="4" w:space="0" w:color="auto"/>
                            </w:tcBorders>
                            <w:vAlign w:val="center"/>
                          </w:tcPr>
                          <w:p w14:paraId="7B50C722" w14:textId="77777777" w:rsidR="00D63122" w:rsidRPr="00107DC2" w:rsidRDefault="00D63122" w:rsidP="00D63122">
                            <w:pPr>
                              <w:jc w:val="right"/>
                              <w:rPr>
                                <w:rFonts w:ascii="標楷體" w:eastAsia="標楷體" w:hAnsi="標楷體"/>
                                <w:sz w:val="20"/>
                                <w:szCs w:val="20"/>
                              </w:rPr>
                            </w:pPr>
                            <w:r w:rsidRPr="00107DC2">
                              <w:rPr>
                                <w:rFonts w:ascii="標楷體" w:eastAsia="標楷體" w:hAnsi="標楷體"/>
                                <w:sz w:val="20"/>
                                <w:szCs w:val="20"/>
                              </w:rPr>
                              <w:t>-</w:t>
                            </w:r>
                            <w:r>
                              <w:rPr>
                                <w:rFonts w:ascii="標楷體" w:eastAsia="標楷體" w:hAnsi="標楷體"/>
                                <w:sz w:val="20"/>
                                <w:szCs w:val="20"/>
                              </w:rPr>
                              <w:t xml:space="preserve"> </w:t>
                            </w:r>
                            <w:r w:rsidRPr="00107DC2">
                              <w:rPr>
                                <w:rFonts w:ascii="標楷體" w:eastAsia="標楷體" w:hAnsi="標楷體"/>
                                <w:sz w:val="20"/>
                                <w:szCs w:val="20"/>
                              </w:rPr>
                              <w:t>22</w:t>
                            </w:r>
                          </w:p>
                        </w:tc>
                        <w:tc>
                          <w:tcPr>
                            <w:tcW w:w="714" w:type="dxa"/>
                            <w:vMerge/>
                            <w:tcBorders>
                              <w:left w:val="single" w:sz="4" w:space="0" w:color="auto"/>
                              <w:bottom w:val="single" w:sz="4" w:space="0" w:color="auto"/>
                              <w:right w:val="single" w:sz="4" w:space="0" w:color="auto"/>
                            </w:tcBorders>
                            <w:vAlign w:val="center"/>
                          </w:tcPr>
                          <w:p w14:paraId="64F46CD8"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1000804D" w14:textId="77777777" w:rsidR="00D63122" w:rsidRPr="00A54BA6" w:rsidRDefault="00D63122" w:rsidP="00D63122">
                            <w:pPr>
                              <w:jc w:val="right"/>
                              <w:rPr>
                                <w:rFonts w:ascii="標楷體" w:eastAsia="標楷體" w:hAnsi="標楷體"/>
                                <w:sz w:val="20"/>
                                <w:szCs w:val="20"/>
                              </w:rPr>
                            </w:pPr>
                            <w:r w:rsidRPr="00107DC2">
                              <w:rPr>
                                <w:rFonts w:ascii="標楷體" w:eastAsia="標楷體" w:hAnsi="標楷體"/>
                                <w:sz w:val="20"/>
                                <w:szCs w:val="20"/>
                              </w:rPr>
                              <w:t>-</w:t>
                            </w:r>
                            <w:r>
                              <w:rPr>
                                <w:rFonts w:ascii="標楷體" w:eastAsia="標楷體" w:hAnsi="標楷體"/>
                                <w:sz w:val="20"/>
                                <w:szCs w:val="20"/>
                              </w:rPr>
                              <w:t xml:space="preserve"> </w:t>
                            </w:r>
                            <w:r w:rsidRPr="00A54BA6">
                              <w:rPr>
                                <w:rFonts w:ascii="標楷體" w:eastAsia="標楷體" w:hAnsi="標楷體"/>
                                <w:sz w:val="20"/>
                                <w:szCs w:val="20"/>
                              </w:rPr>
                              <w:t>193</w:t>
                            </w:r>
                          </w:p>
                        </w:tc>
                        <w:tc>
                          <w:tcPr>
                            <w:tcW w:w="714" w:type="dxa"/>
                            <w:vMerge/>
                            <w:tcBorders>
                              <w:left w:val="single" w:sz="4" w:space="0" w:color="auto"/>
                              <w:bottom w:val="single" w:sz="4" w:space="0" w:color="auto"/>
                              <w:right w:val="single" w:sz="4" w:space="0" w:color="auto"/>
                            </w:tcBorders>
                            <w:vAlign w:val="center"/>
                          </w:tcPr>
                          <w:p w14:paraId="7E46B7AD"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7A016067" w14:textId="77777777" w:rsidR="00D63122" w:rsidRPr="00A54BA6" w:rsidRDefault="00D63122" w:rsidP="00D63122">
                            <w:pPr>
                              <w:jc w:val="right"/>
                              <w:rPr>
                                <w:rFonts w:ascii="標楷體" w:eastAsia="標楷體" w:hAnsi="標楷體"/>
                                <w:sz w:val="20"/>
                                <w:szCs w:val="20"/>
                              </w:rPr>
                            </w:pPr>
                            <w:r>
                              <w:rPr>
                                <w:rFonts w:ascii="標楷體" w:eastAsia="標楷體" w:hAnsi="標楷體"/>
                                <w:sz w:val="20"/>
                                <w:szCs w:val="20"/>
                              </w:rPr>
                              <w:t xml:space="preserve">- </w:t>
                            </w:r>
                            <w:r w:rsidRPr="00A54BA6">
                              <w:rPr>
                                <w:rFonts w:ascii="標楷體" w:eastAsia="標楷體" w:hAnsi="標楷體"/>
                                <w:sz w:val="20"/>
                                <w:szCs w:val="20"/>
                              </w:rPr>
                              <w:t>315</w:t>
                            </w:r>
                          </w:p>
                        </w:tc>
                        <w:tc>
                          <w:tcPr>
                            <w:tcW w:w="714" w:type="dxa"/>
                            <w:vMerge/>
                            <w:tcBorders>
                              <w:left w:val="single" w:sz="4" w:space="0" w:color="auto"/>
                              <w:bottom w:val="single" w:sz="4" w:space="0" w:color="auto"/>
                              <w:right w:val="single" w:sz="4" w:space="0" w:color="auto"/>
                            </w:tcBorders>
                            <w:vAlign w:val="center"/>
                          </w:tcPr>
                          <w:p w14:paraId="21DC59AA"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c>
                          <w:tcPr>
                            <w:tcW w:w="774" w:type="dxa"/>
                            <w:tcBorders>
                              <w:top w:val="single" w:sz="4" w:space="0" w:color="auto"/>
                              <w:left w:val="single" w:sz="4" w:space="0" w:color="auto"/>
                              <w:bottom w:val="single" w:sz="4" w:space="0" w:color="auto"/>
                              <w:right w:val="single" w:sz="4" w:space="0" w:color="auto"/>
                            </w:tcBorders>
                            <w:vAlign w:val="center"/>
                          </w:tcPr>
                          <w:p w14:paraId="1D68872E" w14:textId="77777777" w:rsidR="00D63122" w:rsidRPr="00A54BA6" w:rsidRDefault="00D63122" w:rsidP="00D63122">
                            <w:pPr>
                              <w:jc w:val="right"/>
                              <w:rPr>
                                <w:rFonts w:ascii="標楷體" w:eastAsia="標楷體" w:hAnsi="標楷體"/>
                                <w:sz w:val="20"/>
                                <w:szCs w:val="20"/>
                              </w:rPr>
                            </w:pPr>
                            <w:r>
                              <w:rPr>
                                <w:rFonts w:ascii="標楷體" w:eastAsia="標楷體" w:hAnsi="標楷體"/>
                                <w:sz w:val="20"/>
                                <w:szCs w:val="20"/>
                              </w:rPr>
                              <w:t xml:space="preserve">- </w:t>
                            </w:r>
                            <w:r w:rsidRPr="00A54BA6">
                              <w:rPr>
                                <w:rFonts w:ascii="標楷體" w:eastAsia="標楷體" w:hAnsi="標楷體"/>
                                <w:sz w:val="20"/>
                                <w:szCs w:val="20"/>
                              </w:rPr>
                              <w:t>162</w:t>
                            </w:r>
                          </w:p>
                        </w:tc>
                        <w:tc>
                          <w:tcPr>
                            <w:tcW w:w="714" w:type="dxa"/>
                            <w:vMerge/>
                            <w:tcBorders>
                              <w:left w:val="single" w:sz="4" w:space="0" w:color="auto"/>
                              <w:bottom w:val="single" w:sz="4" w:space="0" w:color="auto"/>
                              <w:right w:val="single" w:sz="4" w:space="0" w:color="auto"/>
                            </w:tcBorders>
                            <w:vAlign w:val="center"/>
                          </w:tcPr>
                          <w:p w14:paraId="4E16C0EF" w14:textId="77777777" w:rsidR="00D63122" w:rsidRPr="00A54BA6" w:rsidRDefault="00D63122" w:rsidP="00D63122">
                            <w:pPr>
                              <w:widowControl/>
                              <w:overflowPunct w:val="0"/>
                              <w:spacing w:line="500" w:lineRule="exact"/>
                              <w:jc w:val="right"/>
                              <w:rPr>
                                <w:rFonts w:ascii="標楷體" w:eastAsia="標楷體" w:hAnsi="標楷體" w:cs="Times New Roman"/>
                                <w:noProof/>
                                <w:sz w:val="20"/>
                                <w:szCs w:val="20"/>
                              </w:rPr>
                            </w:pPr>
                          </w:p>
                        </w:tc>
                      </w:tr>
                    </w:tbl>
                    <w:p w14:paraId="39F26ADB" w14:textId="0D6E728C" w:rsidR="00D63122" w:rsidRDefault="00D63122" w:rsidP="005E1AC9">
                      <w:pPr>
                        <w:spacing w:beforeLines="10" w:before="36" w:line="240" w:lineRule="exact"/>
                      </w:pPr>
                      <w:r w:rsidRPr="00A54BA6">
                        <w:rPr>
                          <w:rFonts w:ascii="標楷體" w:eastAsia="標楷體" w:hAnsi="標楷體" w:hint="eastAsia"/>
                          <w:sz w:val="18"/>
                          <w:szCs w:val="18"/>
                        </w:rPr>
                        <w:t>資料來源：整理自</w:t>
                      </w:r>
                      <w:proofErr w:type="gramStart"/>
                      <w:r w:rsidRPr="00A54BA6">
                        <w:rPr>
                          <w:rFonts w:ascii="標楷體" w:eastAsia="標楷體" w:hAnsi="標楷體" w:hint="eastAsia"/>
                          <w:sz w:val="18"/>
                          <w:szCs w:val="18"/>
                        </w:rPr>
                        <w:t>111至114年度營改基金</w:t>
                      </w:r>
                      <w:proofErr w:type="gramEnd"/>
                      <w:r w:rsidRPr="00A54BA6">
                        <w:rPr>
                          <w:rFonts w:ascii="標楷體" w:eastAsia="標楷體" w:hAnsi="標楷體" w:hint="eastAsia"/>
                          <w:sz w:val="18"/>
                          <w:szCs w:val="18"/>
                        </w:rPr>
                        <w:t>附屬單位決算。</w:t>
                      </w:r>
                    </w:p>
                  </w:txbxContent>
                </v:textbox>
                <w10:wrap type="square"/>
              </v:shape>
            </w:pict>
          </mc:Fallback>
        </mc:AlternateContent>
      </w:r>
      <w:r w:rsidR="0021375B" w:rsidRPr="000701AC">
        <w:rPr>
          <w:rFonts w:ascii="標楷體" w:eastAsia="標楷體" w:hAnsi="標楷體" w:hint="eastAsia"/>
          <w:spacing w:val="2"/>
        </w:rPr>
        <w:t>國軍營舍及設施改建基金（下稱營改基金）辦理國軍各項營舍及設施整建計畫，其財源主要係以行政院核定之不適用營地</w:t>
      </w:r>
      <w:proofErr w:type="gramStart"/>
      <w:r w:rsidR="0021375B" w:rsidRPr="000701AC">
        <w:rPr>
          <w:rFonts w:ascii="標楷體" w:eastAsia="標楷體" w:hAnsi="標楷體" w:hint="eastAsia"/>
          <w:spacing w:val="2"/>
        </w:rPr>
        <w:t>採</w:t>
      </w:r>
      <w:proofErr w:type="gramEnd"/>
      <w:r w:rsidR="0021375B" w:rsidRPr="000701AC">
        <w:rPr>
          <w:rFonts w:ascii="標楷體" w:eastAsia="標楷體" w:hAnsi="標楷體" w:hint="eastAsia"/>
          <w:spacing w:val="2"/>
        </w:rPr>
        <w:t>標售、租賃、有償撥用及地上權設定等方式獲致收入支應。經查該基金111至114年度營運結果</w:t>
      </w:r>
      <w:proofErr w:type="gramStart"/>
      <w:r w:rsidR="0021375B" w:rsidRPr="000701AC">
        <w:rPr>
          <w:rFonts w:ascii="標楷體" w:eastAsia="標楷體" w:hAnsi="標楷體" w:hint="eastAsia"/>
          <w:spacing w:val="2"/>
        </w:rPr>
        <w:t>均呈短絀</w:t>
      </w:r>
      <w:proofErr w:type="gramEnd"/>
      <w:r w:rsidR="0092010C" w:rsidRPr="000701AC">
        <w:rPr>
          <w:rFonts w:ascii="標楷體" w:eastAsia="標楷體" w:hAnsi="標楷體" w:hint="eastAsia"/>
          <w:spacing w:val="2"/>
        </w:rPr>
        <w:t>（表1）</w:t>
      </w:r>
      <w:r w:rsidR="0021375B" w:rsidRPr="000701AC">
        <w:rPr>
          <w:rFonts w:ascii="標楷體" w:eastAsia="標楷體" w:hAnsi="標楷體" w:hint="eastAsia"/>
          <w:spacing w:val="2"/>
        </w:rPr>
        <w:t>，短</w:t>
      </w:r>
      <w:proofErr w:type="gramStart"/>
      <w:r w:rsidR="0021375B" w:rsidRPr="000701AC">
        <w:rPr>
          <w:rFonts w:ascii="標楷體" w:eastAsia="標楷體" w:hAnsi="標楷體" w:hint="eastAsia"/>
          <w:spacing w:val="2"/>
        </w:rPr>
        <w:t>絀</w:t>
      </w:r>
      <w:proofErr w:type="gramEnd"/>
      <w:r w:rsidR="0021375B" w:rsidRPr="000701AC">
        <w:rPr>
          <w:rFonts w:ascii="標楷體" w:eastAsia="標楷體" w:hAnsi="標楷體" w:hint="eastAsia"/>
          <w:spacing w:val="2"/>
        </w:rPr>
        <w:t>規模介於22億餘元至315億餘元間，其中</w:t>
      </w:r>
      <w:proofErr w:type="gramStart"/>
      <w:r w:rsidR="0021375B" w:rsidRPr="000701AC">
        <w:rPr>
          <w:rFonts w:ascii="標楷體" w:eastAsia="標楷體" w:hAnsi="標楷體" w:hint="eastAsia"/>
          <w:spacing w:val="2"/>
        </w:rPr>
        <w:t>113</w:t>
      </w:r>
      <w:proofErr w:type="gramEnd"/>
      <w:r w:rsidR="0021375B" w:rsidRPr="000701AC">
        <w:rPr>
          <w:rFonts w:ascii="標楷體" w:eastAsia="標楷體" w:hAnsi="標楷體" w:hint="eastAsia"/>
          <w:spacing w:val="2"/>
        </w:rPr>
        <w:t>年</w:t>
      </w:r>
      <w:r w:rsidR="0021375B" w:rsidRPr="000701AC">
        <w:rPr>
          <w:rFonts w:ascii="標楷體" w:eastAsia="標楷體" w:hAnsi="標楷體" w:hint="eastAsia"/>
          <w:spacing w:val="2"/>
        </w:rPr>
        <w:lastRenderedPageBreak/>
        <w:t>度短</w:t>
      </w:r>
      <w:proofErr w:type="gramStart"/>
      <w:r w:rsidR="0021375B" w:rsidRPr="000701AC">
        <w:rPr>
          <w:rFonts w:ascii="標楷體" w:eastAsia="標楷體" w:hAnsi="標楷體" w:hint="eastAsia"/>
          <w:spacing w:val="2"/>
        </w:rPr>
        <w:t>絀</w:t>
      </w:r>
      <w:proofErr w:type="gramEnd"/>
      <w:r w:rsidR="0021375B" w:rsidRPr="000701AC">
        <w:rPr>
          <w:rFonts w:ascii="標楷體" w:eastAsia="標楷體" w:hAnsi="標楷體" w:hint="eastAsia"/>
          <w:spacing w:val="2"/>
        </w:rPr>
        <w:t>315億6,491萬餘元，</w:t>
      </w:r>
      <w:proofErr w:type="gramStart"/>
      <w:r w:rsidR="0021375B" w:rsidRPr="000701AC">
        <w:rPr>
          <w:rFonts w:ascii="標楷體" w:eastAsia="標楷體" w:hAnsi="標楷體" w:hint="eastAsia"/>
          <w:spacing w:val="2"/>
        </w:rPr>
        <w:t>114</w:t>
      </w:r>
      <w:proofErr w:type="gramEnd"/>
      <w:r w:rsidR="0021375B" w:rsidRPr="000701AC">
        <w:rPr>
          <w:rFonts w:ascii="標楷體" w:eastAsia="標楷體" w:hAnsi="標楷體" w:hint="eastAsia"/>
          <w:spacing w:val="2"/>
        </w:rPr>
        <w:t>年度仍短</w:t>
      </w:r>
      <w:proofErr w:type="gramStart"/>
      <w:r w:rsidR="0021375B" w:rsidRPr="000701AC">
        <w:rPr>
          <w:rFonts w:ascii="標楷體" w:eastAsia="標楷體" w:hAnsi="標楷體" w:hint="eastAsia"/>
          <w:spacing w:val="2"/>
        </w:rPr>
        <w:t>絀</w:t>
      </w:r>
      <w:proofErr w:type="gramEnd"/>
      <w:r w:rsidR="0021375B" w:rsidRPr="000701AC">
        <w:rPr>
          <w:rFonts w:ascii="標楷體" w:eastAsia="標楷體" w:hAnsi="標楷體" w:hint="eastAsia"/>
          <w:spacing w:val="2"/>
        </w:rPr>
        <w:t>162億7,065萬餘元，顯示基金營運情況欠佳，財務負擔沉重。按基金財源中以存貨（行政院核定之不適用營地）為</w:t>
      </w:r>
      <w:proofErr w:type="gramStart"/>
      <w:r w:rsidR="0021375B" w:rsidRPr="000701AC">
        <w:rPr>
          <w:rFonts w:ascii="標楷體" w:eastAsia="標楷體" w:hAnsi="標楷體" w:hint="eastAsia"/>
          <w:spacing w:val="2"/>
        </w:rPr>
        <w:t>大宗，</w:t>
      </w:r>
      <w:proofErr w:type="gramEnd"/>
      <w:r w:rsidR="0021375B" w:rsidRPr="000701AC">
        <w:rPr>
          <w:rFonts w:ascii="標楷體" w:eastAsia="標楷體" w:hAnsi="標楷體" w:hint="eastAsia"/>
          <w:spacing w:val="2"/>
        </w:rPr>
        <w:t>111至114年度</w:t>
      </w:r>
      <w:r w:rsidR="002939C4" w:rsidRPr="000701AC">
        <w:rPr>
          <w:rFonts w:ascii="標楷體" w:eastAsia="標楷體" w:hAnsi="標楷體" w:hint="eastAsia"/>
          <w:spacing w:val="2"/>
        </w:rPr>
        <w:t>占</w:t>
      </w:r>
      <w:r w:rsidR="0021375B" w:rsidRPr="000701AC">
        <w:rPr>
          <w:rFonts w:ascii="標楷體" w:eastAsia="標楷體" w:hAnsi="標楷體" w:hint="eastAsia"/>
          <w:spacing w:val="2"/>
        </w:rPr>
        <w:t>流動資產比率介於34.35％至76.59％間，各年度</w:t>
      </w:r>
      <w:proofErr w:type="gramStart"/>
      <w:r w:rsidR="0021375B" w:rsidRPr="000701AC">
        <w:rPr>
          <w:rFonts w:ascii="標楷體" w:eastAsia="標楷體" w:hAnsi="標楷體" w:hint="eastAsia"/>
          <w:spacing w:val="2"/>
        </w:rPr>
        <w:t>金額均逾</w:t>
      </w:r>
      <w:proofErr w:type="gramEnd"/>
      <w:r w:rsidR="0021375B" w:rsidRPr="000701AC">
        <w:rPr>
          <w:rFonts w:ascii="標楷體" w:eastAsia="標楷體" w:hAnsi="標楷體" w:hint="eastAsia"/>
          <w:spacing w:val="2"/>
        </w:rPr>
        <w:t>424億餘元，惟土地處分及地上權設定易受市場供需及整體經濟環境變動影響，致現金流入</w:t>
      </w:r>
      <w:proofErr w:type="gramStart"/>
      <w:r w:rsidR="0021375B" w:rsidRPr="000701AC">
        <w:rPr>
          <w:rFonts w:ascii="標楷體" w:eastAsia="標楷體" w:hAnsi="標楷體" w:hint="eastAsia"/>
          <w:spacing w:val="2"/>
        </w:rPr>
        <w:t>時程具不確定</w:t>
      </w:r>
      <w:proofErr w:type="gramEnd"/>
      <w:r w:rsidR="0021375B" w:rsidRPr="000701AC">
        <w:rPr>
          <w:rFonts w:ascii="標楷體" w:eastAsia="標楷體" w:hAnsi="標楷體" w:hint="eastAsia"/>
          <w:spacing w:val="2"/>
        </w:rPr>
        <w:t>性，恐影響短期資金調度；另同期現金餘額由</w:t>
      </w:r>
      <w:proofErr w:type="gramStart"/>
      <w:r w:rsidR="0021375B" w:rsidRPr="000701AC">
        <w:rPr>
          <w:rFonts w:ascii="標楷體" w:eastAsia="標楷體" w:hAnsi="標楷體" w:hint="eastAsia"/>
          <w:spacing w:val="2"/>
        </w:rPr>
        <w:t>111</w:t>
      </w:r>
      <w:proofErr w:type="gramEnd"/>
      <w:r w:rsidR="0021375B" w:rsidRPr="000701AC">
        <w:rPr>
          <w:rFonts w:ascii="標楷體" w:eastAsia="標楷體" w:hAnsi="標楷體" w:hint="eastAsia"/>
          <w:spacing w:val="2"/>
        </w:rPr>
        <w:t>年度684億894萬餘元，逐年下降至</w:t>
      </w:r>
      <w:proofErr w:type="gramStart"/>
      <w:r w:rsidR="0021375B" w:rsidRPr="000701AC">
        <w:rPr>
          <w:rFonts w:ascii="標楷體" w:eastAsia="標楷體" w:hAnsi="標楷體" w:hint="eastAsia"/>
          <w:spacing w:val="2"/>
        </w:rPr>
        <w:t>114</w:t>
      </w:r>
      <w:proofErr w:type="gramEnd"/>
      <w:r w:rsidR="0021375B" w:rsidRPr="000701AC">
        <w:rPr>
          <w:rFonts w:ascii="標楷體" w:eastAsia="標楷體" w:hAnsi="標楷體" w:hint="eastAsia"/>
          <w:spacing w:val="2"/>
        </w:rPr>
        <w:t>年度70億1,566萬餘元，減少613億9,328萬餘元，降幅約89.74％，惟同期基金用途由</w:t>
      </w:r>
      <w:proofErr w:type="gramStart"/>
      <w:r w:rsidR="0021375B" w:rsidRPr="000701AC">
        <w:rPr>
          <w:rFonts w:ascii="標楷體" w:eastAsia="標楷體" w:hAnsi="標楷體" w:hint="eastAsia"/>
          <w:spacing w:val="2"/>
        </w:rPr>
        <w:t>111</w:t>
      </w:r>
      <w:proofErr w:type="gramEnd"/>
      <w:r w:rsidR="0021375B" w:rsidRPr="000701AC">
        <w:rPr>
          <w:rFonts w:ascii="標楷體" w:eastAsia="標楷體" w:hAnsi="標楷體" w:hint="eastAsia"/>
          <w:spacing w:val="2"/>
        </w:rPr>
        <w:t>年度185億8,741萬餘元，增加至</w:t>
      </w:r>
      <w:proofErr w:type="gramStart"/>
      <w:r w:rsidR="0021375B" w:rsidRPr="000701AC">
        <w:rPr>
          <w:rFonts w:ascii="標楷體" w:eastAsia="標楷體" w:hAnsi="標楷體" w:hint="eastAsia"/>
          <w:spacing w:val="2"/>
        </w:rPr>
        <w:t>113</w:t>
      </w:r>
      <w:proofErr w:type="gramEnd"/>
      <w:r w:rsidR="0021375B" w:rsidRPr="000701AC">
        <w:rPr>
          <w:rFonts w:ascii="標楷體" w:eastAsia="標楷體" w:hAnsi="標楷體" w:hint="eastAsia"/>
          <w:spacing w:val="2"/>
        </w:rPr>
        <w:t>年度443億3,717萬餘元，</w:t>
      </w:r>
      <w:proofErr w:type="gramStart"/>
      <w:r w:rsidR="002939C4" w:rsidRPr="000701AC">
        <w:rPr>
          <w:rFonts w:ascii="標楷體" w:eastAsia="標楷體" w:hAnsi="標楷體" w:hint="eastAsia"/>
          <w:spacing w:val="2"/>
        </w:rPr>
        <w:t>114</w:t>
      </w:r>
      <w:proofErr w:type="gramEnd"/>
      <w:r w:rsidR="002939C4" w:rsidRPr="000701AC">
        <w:rPr>
          <w:rFonts w:ascii="標楷體" w:eastAsia="標楷體" w:hAnsi="標楷體" w:hint="eastAsia"/>
          <w:spacing w:val="2"/>
        </w:rPr>
        <w:t>年度</w:t>
      </w:r>
      <w:r w:rsidR="001B0A79" w:rsidRPr="000701AC">
        <w:rPr>
          <w:rFonts w:ascii="標楷體" w:eastAsia="標楷體" w:hAnsi="標楷體" w:hint="eastAsia"/>
          <w:spacing w:val="2"/>
        </w:rPr>
        <w:t>稍</w:t>
      </w:r>
      <w:r w:rsidR="002939C4" w:rsidRPr="000701AC">
        <w:rPr>
          <w:rFonts w:ascii="標楷體" w:eastAsia="標楷體" w:hAnsi="標楷體" w:hint="eastAsia"/>
          <w:spacing w:val="2"/>
        </w:rPr>
        <w:t>降至265億9,849萬餘元，</w:t>
      </w:r>
      <w:r w:rsidR="0021375B" w:rsidRPr="000701AC">
        <w:rPr>
          <w:rFonts w:ascii="標楷體" w:eastAsia="標楷體" w:hAnsi="標楷體" w:hint="eastAsia"/>
          <w:spacing w:val="2"/>
        </w:rPr>
        <w:t>顯示基金近年支出規模擴大，資金運用需求增加，可運用現金逐年短少，恐影響未來營舍改建工程經費之支應。為</w:t>
      </w:r>
      <w:proofErr w:type="gramStart"/>
      <w:r w:rsidR="0021375B" w:rsidRPr="000701AC">
        <w:rPr>
          <w:rFonts w:ascii="標楷體" w:eastAsia="標楷體" w:hAnsi="標楷體" w:hint="eastAsia"/>
          <w:spacing w:val="2"/>
        </w:rPr>
        <w:t>避免營改基金</w:t>
      </w:r>
      <w:proofErr w:type="gramEnd"/>
      <w:r w:rsidR="0021375B" w:rsidRPr="000701AC">
        <w:rPr>
          <w:rFonts w:ascii="標楷體" w:eastAsia="標楷體" w:hAnsi="標楷體" w:hint="eastAsia"/>
          <w:spacing w:val="2"/>
        </w:rPr>
        <w:t>因</w:t>
      </w:r>
      <w:r w:rsidR="002E28EF" w:rsidRPr="000701AC">
        <w:rPr>
          <w:rFonts w:ascii="標楷體" w:eastAsia="標楷體" w:hAnsi="標楷體" w:hint="eastAsia"/>
          <w:spacing w:val="2"/>
        </w:rPr>
        <w:t>資產</w:t>
      </w:r>
      <w:r w:rsidR="0021375B" w:rsidRPr="000701AC">
        <w:rPr>
          <w:rFonts w:ascii="標楷體" w:eastAsia="標楷體" w:hAnsi="標楷體" w:hint="eastAsia"/>
          <w:spacing w:val="2"/>
        </w:rPr>
        <w:t>流動性不足，增加政府</w:t>
      </w:r>
      <w:proofErr w:type="gramStart"/>
      <w:r w:rsidR="0021375B" w:rsidRPr="000701AC">
        <w:rPr>
          <w:rFonts w:ascii="標楷體" w:eastAsia="標楷體" w:hAnsi="標楷體" w:hint="eastAsia"/>
          <w:spacing w:val="2"/>
        </w:rPr>
        <w:t>挹</w:t>
      </w:r>
      <w:proofErr w:type="gramEnd"/>
      <w:r w:rsidR="0021375B" w:rsidRPr="000701AC">
        <w:rPr>
          <w:rFonts w:ascii="標楷體" w:eastAsia="標楷體" w:hAnsi="標楷體" w:hint="eastAsia"/>
          <w:spacing w:val="2"/>
        </w:rPr>
        <w:t>注基金之財務負擔，經函請國防部</w:t>
      </w:r>
      <w:proofErr w:type="gramStart"/>
      <w:r w:rsidR="0021375B" w:rsidRPr="000701AC">
        <w:rPr>
          <w:rFonts w:ascii="標楷體" w:eastAsia="標楷體" w:hAnsi="標楷體" w:hint="eastAsia"/>
          <w:spacing w:val="2"/>
        </w:rPr>
        <w:t>研</w:t>
      </w:r>
      <w:proofErr w:type="gramEnd"/>
      <w:r w:rsidR="0021375B" w:rsidRPr="000701AC">
        <w:rPr>
          <w:rFonts w:ascii="標楷體" w:eastAsia="標楷體" w:hAnsi="標楷體" w:hint="eastAsia"/>
          <w:spacing w:val="2"/>
        </w:rPr>
        <w:t>謀改善。據復：為維持基金財務穩健，積極協請財政部國有財產署就面積大、高價值及易處分之土地，優先以設定地上權</w:t>
      </w:r>
      <w:proofErr w:type="gramStart"/>
      <w:r w:rsidR="0021375B" w:rsidRPr="000701AC">
        <w:rPr>
          <w:rFonts w:ascii="標楷體" w:eastAsia="標楷體" w:hAnsi="標楷體" w:hint="eastAsia"/>
          <w:spacing w:val="2"/>
        </w:rPr>
        <w:t>方式列標</w:t>
      </w:r>
      <w:proofErr w:type="gramEnd"/>
      <w:r w:rsidR="0021375B" w:rsidRPr="000701AC">
        <w:rPr>
          <w:rFonts w:ascii="標楷體" w:eastAsia="標楷體" w:hAnsi="標楷體" w:hint="eastAsia"/>
          <w:spacing w:val="2"/>
        </w:rPr>
        <w:t>，並滾動檢討招標頻次及靈活運用招標策略，加速土地活化處理；另後續工程將視</w:t>
      </w:r>
      <w:proofErr w:type="gramStart"/>
      <w:r w:rsidR="0021375B" w:rsidRPr="000701AC">
        <w:rPr>
          <w:rFonts w:ascii="標楷體" w:eastAsia="標楷體" w:hAnsi="標楷體" w:hint="eastAsia"/>
          <w:spacing w:val="2"/>
        </w:rPr>
        <w:t>基金裕度審慎</w:t>
      </w:r>
      <w:proofErr w:type="gramEnd"/>
      <w:r w:rsidR="0021375B" w:rsidRPr="000701AC">
        <w:rPr>
          <w:rFonts w:ascii="標楷體" w:eastAsia="標楷體" w:hAnsi="標楷體" w:hint="eastAsia"/>
          <w:spacing w:val="2"/>
        </w:rPr>
        <w:t>開案，以避免發生資金不足風險，影響業務執行。</w:t>
      </w:r>
    </w:p>
    <w:p w14:paraId="50EEA1C2" w14:textId="3A4F0CF9" w:rsidR="00F122BF" w:rsidRPr="00E57686" w:rsidRDefault="00F122BF" w:rsidP="00F92FE4">
      <w:pPr>
        <w:overflowPunct w:val="0"/>
        <w:spacing w:line="660" w:lineRule="exact"/>
        <w:ind w:firstLineChars="450" w:firstLine="1261"/>
        <w:jc w:val="both"/>
        <w:rPr>
          <w:rFonts w:ascii="標楷體" w:eastAsia="標楷體" w:hAnsi="標楷體"/>
          <w:b/>
          <w:bCs/>
          <w:sz w:val="28"/>
          <w:szCs w:val="24"/>
        </w:rPr>
      </w:pPr>
      <w:r w:rsidRPr="00E57686">
        <w:rPr>
          <w:rFonts w:ascii="標楷體" w:eastAsia="標楷體" w:hAnsi="標楷體" w:hint="eastAsia"/>
          <w:b/>
          <w:bCs/>
          <w:sz w:val="28"/>
          <w:szCs w:val="24"/>
        </w:rPr>
        <w:t xml:space="preserve">（2）　</w:t>
      </w:r>
      <w:r w:rsidR="00D55DFC" w:rsidRPr="00D55DFC">
        <w:rPr>
          <w:rFonts w:ascii="標楷體" w:eastAsia="標楷體" w:hAnsi="標楷體" w:hint="eastAsia"/>
          <w:b/>
          <w:bCs/>
          <w:sz w:val="28"/>
          <w:szCs w:val="24"/>
        </w:rPr>
        <w:t>國軍營舍及設施改建基金辦理老舊營舍整建計畫，工程規劃及履約管理未</w:t>
      </w:r>
      <w:proofErr w:type="gramStart"/>
      <w:r w:rsidR="00D55DFC" w:rsidRPr="00D55DFC">
        <w:rPr>
          <w:rFonts w:ascii="標楷體" w:eastAsia="標楷體" w:hAnsi="標楷體" w:hint="eastAsia"/>
          <w:b/>
          <w:bCs/>
          <w:sz w:val="28"/>
          <w:szCs w:val="24"/>
        </w:rPr>
        <w:t>臻</w:t>
      </w:r>
      <w:proofErr w:type="gramEnd"/>
      <w:r w:rsidR="00D55DFC" w:rsidRPr="00D55DFC">
        <w:rPr>
          <w:rFonts w:ascii="標楷體" w:eastAsia="標楷體" w:hAnsi="標楷體" w:hint="eastAsia"/>
          <w:b/>
          <w:bCs/>
          <w:sz w:val="28"/>
          <w:szCs w:val="24"/>
        </w:rPr>
        <w:t>周延，影響計畫執行進度及預定效益達成，允宜檢討改善。</w:t>
      </w:r>
    </w:p>
    <w:p w14:paraId="2F2DB70D" w14:textId="2CBF2A01" w:rsidR="00956E3D" w:rsidRPr="000701AC" w:rsidRDefault="006A4F6E" w:rsidP="00F92FE4">
      <w:pPr>
        <w:overflowPunct w:val="0"/>
        <w:spacing w:line="600" w:lineRule="exact"/>
        <w:ind w:firstLineChars="200" w:firstLine="480"/>
        <w:jc w:val="both"/>
        <w:rPr>
          <w:rFonts w:ascii="標楷體" w:eastAsia="標楷體" w:hAnsi="標楷體"/>
        </w:rPr>
      </w:pPr>
      <w:r w:rsidRPr="000701AC">
        <w:rPr>
          <w:rFonts w:ascii="標楷體" w:eastAsia="標楷體" w:hAnsi="標楷體" w:hint="eastAsia"/>
        </w:rPr>
        <w:t>國軍營舍及設施改建基金（下稱營改基金）</w:t>
      </w:r>
      <w:proofErr w:type="gramStart"/>
      <w:r w:rsidR="00D55DFC" w:rsidRPr="000701AC">
        <w:rPr>
          <w:rFonts w:ascii="標楷體" w:eastAsia="標楷體" w:hAnsi="標楷體" w:hint="eastAsia"/>
        </w:rPr>
        <w:t>114</w:t>
      </w:r>
      <w:proofErr w:type="gramEnd"/>
      <w:r w:rsidR="00D55DFC" w:rsidRPr="000701AC">
        <w:rPr>
          <w:rFonts w:ascii="標楷體" w:eastAsia="標楷體" w:hAnsi="標楷體" w:hint="eastAsia"/>
        </w:rPr>
        <w:t>年度主要業務計畫計包括</w:t>
      </w:r>
      <w:r w:rsidR="002D4585" w:rsidRPr="000701AC">
        <w:rPr>
          <w:rFonts w:ascii="標楷體" w:eastAsia="標楷體" w:hAnsi="標楷體" w:hint="eastAsia"/>
        </w:rPr>
        <w:t>「</w:t>
      </w:r>
      <w:r w:rsidR="00D55DFC" w:rsidRPr="000701AC">
        <w:rPr>
          <w:rFonts w:ascii="標楷體" w:eastAsia="標楷體" w:hAnsi="標楷體" w:hint="eastAsia"/>
        </w:rPr>
        <w:t>第205廠遷建專案計畫」、「</w:t>
      </w:r>
      <w:proofErr w:type="gramStart"/>
      <w:r w:rsidR="00D55DFC" w:rsidRPr="000701AC">
        <w:rPr>
          <w:rFonts w:ascii="標楷體" w:eastAsia="標楷體" w:hAnsi="標楷體" w:hint="eastAsia"/>
        </w:rPr>
        <w:t>資安園區</w:t>
      </w:r>
      <w:proofErr w:type="gramEnd"/>
      <w:r w:rsidR="00D55DFC" w:rsidRPr="000701AC">
        <w:rPr>
          <w:rFonts w:ascii="標楷體" w:eastAsia="標楷體" w:hAnsi="標楷體" w:hint="eastAsia"/>
        </w:rPr>
        <w:t>專案計畫」、「老舊營舍整建計畫」及「工程及設施整建計畫」等4項</w:t>
      </w:r>
      <w:r w:rsidR="0024565E" w:rsidRPr="000701AC">
        <w:rPr>
          <w:rFonts w:ascii="標楷體" w:eastAsia="標楷體" w:hAnsi="標楷體" w:hint="eastAsia"/>
        </w:rPr>
        <w:t>，以</w:t>
      </w:r>
      <w:r w:rsidR="00D55DFC" w:rsidRPr="000701AC">
        <w:rPr>
          <w:rFonts w:ascii="標楷體" w:eastAsia="標楷體" w:hAnsi="標楷體" w:hint="eastAsia"/>
        </w:rPr>
        <w:t>「老舊營舍整建計畫」為大宗，</w:t>
      </w:r>
      <w:proofErr w:type="gramStart"/>
      <w:r w:rsidR="0024565E" w:rsidRPr="000701AC">
        <w:rPr>
          <w:rFonts w:ascii="標楷體" w:eastAsia="標楷體" w:hAnsi="標楷體" w:hint="eastAsia"/>
        </w:rPr>
        <w:t>114</w:t>
      </w:r>
      <w:proofErr w:type="gramEnd"/>
      <w:r w:rsidR="0024565E" w:rsidRPr="000701AC">
        <w:rPr>
          <w:rFonts w:ascii="標楷體" w:eastAsia="標楷體" w:hAnsi="標楷體" w:hint="eastAsia"/>
        </w:rPr>
        <w:t>年度</w:t>
      </w:r>
      <w:r w:rsidR="00D55DFC" w:rsidRPr="000701AC">
        <w:rPr>
          <w:rFonts w:ascii="標楷體" w:eastAsia="標楷體" w:hAnsi="標楷體" w:hint="eastAsia"/>
        </w:rPr>
        <w:t>預算數為</w:t>
      </w:r>
      <w:r w:rsidR="0024565E" w:rsidRPr="000701AC">
        <w:rPr>
          <w:rFonts w:ascii="標楷體" w:eastAsia="標楷體" w:hAnsi="標楷體"/>
        </w:rPr>
        <w:t>309</w:t>
      </w:r>
      <w:r w:rsidR="00D55DFC" w:rsidRPr="000701AC">
        <w:rPr>
          <w:rFonts w:ascii="標楷體" w:eastAsia="標楷體" w:hAnsi="標楷體" w:hint="eastAsia"/>
        </w:rPr>
        <w:t>億</w:t>
      </w:r>
      <w:r w:rsidR="0024565E" w:rsidRPr="000701AC">
        <w:rPr>
          <w:rFonts w:ascii="標楷體" w:eastAsia="標楷體" w:hAnsi="標楷體"/>
        </w:rPr>
        <w:t>5,935</w:t>
      </w:r>
      <w:r w:rsidR="00D55DFC" w:rsidRPr="000701AC">
        <w:rPr>
          <w:rFonts w:ascii="標楷體" w:eastAsia="標楷體" w:hAnsi="標楷體" w:hint="eastAsia"/>
        </w:rPr>
        <w:t>萬餘元，執行數194億2,179萬餘元，執行率為</w:t>
      </w:r>
      <w:r w:rsidR="00BD0603" w:rsidRPr="000701AC">
        <w:rPr>
          <w:rFonts w:ascii="標楷體" w:eastAsia="標楷體" w:hAnsi="標楷體"/>
        </w:rPr>
        <w:t>62.73</w:t>
      </w:r>
      <w:r w:rsidR="00D55DFC" w:rsidRPr="000701AC">
        <w:rPr>
          <w:rFonts w:ascii="標楷體" w:eastAsia="標楷體" w:hAnsi="標楷體" w:hint="eastAsia"/>
        </w:rPr>
        <w:t>％。經查該計畫執行情形，核有下列事項：</w:t>
      </w:r>
    </w:p>
    <w:p w14:paraId="297BDEC5" w14:textId="68AB616B" w:rsidR="00956E3D" w:rsidRPr="000701AC" w:rsidRDefault="00956E3D" w:rsidP="00F92FE4">
      <w:pPr>
        <w:overflowPunct w:val="0"/>
        <w:spacing w:line="636" w:lineRule="exact"/>
        <w:ind w:firstLineChars="700" w:firstLine="1682"/>
        <w:jc w:val="both"/>
        <w:rPr>
          <w:rFonts w:ascii="標楷體" w:eastAsia="標楷體" w:hAnsi="標楷體"/>
          <w:spacing w:val="2"/>
        </w:rPr>
      </w:pPr>
      <w:r w:rsidRPr="000701AC">
        <w:rPr>
          <w:rFonts w:ascii="標楷體" w:eastAsia="標楷體" w:hAnsi="標楷體" w:hint="eastAsia"/>
          <w:b/>
          <w:bCs/>
        </w:rPr>
        <w:t>A.</w:t>
      </w:r>
      <w:r w:rsidR="00434029" w:rsidRPr="000701AC">
        <w:rPr>
          <w:rFonts w:ascii="標楷體" w:eastAsia="標楷體" w:hAnsi="標楷體" w:hint="eastAsia"/>
          <w:b/>
          <w:bCs/>
        </w:rPr>
        <w:t xml:space="preserve">　</w:t>
      </w:r>
      <w:r w:rsidR="00A57A93" w:rsidRPr="000701AC">
        <w:rPr>
          <w:rFonts w:ascii="標楷體" w:eastAsia="標楷體" w:hAnsi="標楷體" w:hint="eastAsia"/>
          <w:b/>
          <w:bCs/>
          <w:spacing w:val="2"/>
        </w:rPr>
        <w:t>空軍航空技術學院為配合營區整體規劃，提升官兵生活環境，辦理</w:t>
      </w:r>
      <w:proofErr w:type="gramStart"/>
      <w:r w:rsidR="00A57A93" w:rsidRPr="000701AC">
        <w:rPr>
          <w:rFonts w:ascii="標楷體" w:eastAsia="標楷體" w:hAnsi="標楷體" w:hint="eastAsia"/>
          <w:b/>
          <w:bCs/>
          <w:spacing w:val="2"/>
        </w:rPr>
        <w:t>巨輪校區</w:t>
      </w:r>
      <w:proofErr w:type="gramEnd"/>
      <w:r w:rsidR="00A57A93" w:rsidRPr="000701AC">
        <w:rPr>
          <w:rFonts w:ascii="標楷體" w:eastAsia="標楷體" w:hAnsi="標楷體" w:hint="eastAsia"/>
          <w:b/>
          <w:bCs/>
          <w:spacing w:val="2"/>
        </w:rPr>
        <w:t>營舍新建工程計畫，</w:t>
      </w:r>
      <w:proofErr w:type="gramStart"/>
      <w:r w:rsidR="00A57A93" w:rsidRPr="000701AC">
        <w:rPr>
          <w:rFonts w:ascii="標楷體" w:eastAsia="標楷體" w:hAnsi="標楷體" w:hint="eastAsia"/>
          <w:b/>
          <w:bCs/>
          <w:spacing w:val="2"/>
        </w:rPr>
        <w:t>惟間有未能</w:t>
      </w:r>
      <w:proofErr w:type="gramEnd"/>
      <w:r w:rsidR="00A57A93" w:rsidRPr="000701AC">
        <w:rPr>
          <w:rFonts w:ascii="標楷體" w:eastAsia="標楷體" w:hAnsi="標楷體" w:hint="eastAsia"/>
          <w:b/>
          <w:bCs/>
          <w:spacing w:val="2"/>
        </w:rPr>
        <w:t>及早提出並確認工程需求與核實編列工程發包預算，亦</w:t>
      </w:r>
      <w:proofErr w:type="gramStart"/>
      <w:r w:rsidR="00A57A93" w:rsidRPr="000701AC">
        <w:rPr>
          <w:rFonts w:ascii="標楷體" w:eastAsia="標楷體" w:hAnsi="標楷體" w:hint="eastAsia"/>
          <w:b/>
          <w:bCs/>
          <w:spacing w:val="2"/>
        </w:rPr>
        <w:t>未妥適訂定</w:t>
      </w:r>
      <w:proofErr w:type="gramEnd"/>
      <w:r w:rsidR="00A57A93" w:rsidRPr="000701AC">
        <w:rPr>
          <w:rFonts w:ascii="標楷體" w:eastAsia="標楷體" w:hAnsi="標楷體" w:hint="eastAsia"/>
          <w:b/>
          <w:bCs/>
          <w:spacing w:val="2"/>
        </w:rPr>
        <w:t>投標廠商資格，致工程招標階段因流（廢）標而延誤決標期程，且決標後又因廠商履約能力不足，施工進度嚴重落後而終止契約，須重新辦理工程發包，致延遲計畫執行期程，允宜</w:t>
      </w:r>
      <w:proofErr w:type="gramStart"/>
      <w:r w:rsidR="00A57A93" w:rsidRPr="000701AC">
        <w:rPr>
          <w:rFonts w:ascii="標楷體" w:eastAsia="標楷體" w:hAnsi="標楷體" w:hint="eastAsia"/>
          <w:b/>
          <w:bCs/>
          <w:spacing w:val="2"/>
        </w:rPr>
        <w:t>研</w:t>
      </w:r>
      <w:proofErr w:type="gramEnd"/>
      <w:r w:rsidR="00A57A93" w:rsidRPr="000701AC">
        <w:rPr>
          <w:rFonts w:ascii="標楷體" w:eastAsia="標楷體" w:hAnsi="標楷體" w:hint="eastAsia"/>
          <w:b/>
          <w:bCs/>
          <w:spacing w:val="2"/>
        </w:rPr>
        <w:t>謀改善</w:t>
      </w:r>
      <w:r w:rsidR="00F92FE4" w:rsidRPr="000701AC">
        <w:rPr>
          <w:rFonts w:ascii="標楷體" w:eastAsia="標楷體" w:hAnsi="標楷體" w:hint="eastAsia"/>
          <w:b/>
          <w:bCs/>
          <w:spacing w:val="2"/>
        </w:rPr>
        <w:t>：</w:t>
      </w:r>
      <w:r w:rsidR="00A57A93" w:rsidRPr="000701AC">
        <w:rPr>
          <w:rFonts w:ascii="標楷體" w:eastAsia="標楷體" w:hAnsi="標楷體" w:hint="eastAsia"/>
          <w:spacing w:val="2"/>
        </w:rPr>
        <w:lastRenderedPageBreak/>
        <w:t>國防部空軍司令部（下稱空軍司令部）及空軍航空技術學院（下稱航技學院）為配合國家募兵制及營區整體規劃，</w:t>
      </w:r>
      <w:proofErr w:type="gramStart"/>
      <w:r w:rsidR="00A57A93" w:rsidRPr="000701AC">
        <w:rPr>
          <w:rFonts w:ascii="標楷體" w:eastAsia="標楷體" w:hAnsi="標楷體" w:hint="eastAsia"/>
          <w:spacing w:val="2"/>
        </w:rPr>
        <w:t>改善航技學院</w:t>
      </w:r>
      <w:proofErr w:type="gramEnd"/>
      <w:r w:rsidR="00A57A93" w:rsidRPr="000701AC">
        <w:rPr>
          <w:rFonts w:ascii="標楷體" w:eastAsia="標楷體" w:hAnsi="標楷體" w:hint="eastAsia"/>
          <w:spacing w:val="2"/>
        </w:rPr>
        <w:t>現有綜合大樓設施老舊問題，以提升官兵生活環境，</w:t>
      </w:r>
      <w:proofErr w:type="gramStart"/>
      <w:r w:rsidR="00A57A93" w:rsidRPr="000701AC">
        <w:rPr>
          <w:rFonts w:ascii="標楷體" w:eastAsia="標楷體" w:hAnsi="標楷體" w:hint="eastAsia"/>
          <w:spacing w:val="2"/>
        </w:rPr>
        <w:t>爰</w:t>
      </w:r>
      <w:proofErr w:type="gramEnd"/>
      <w:r w:rsidR="00A57A93" w:rsidRPr="000701AC">
        <w:rPr>
          <w:rFonts w:ascii="標楷體" w:eastAsia="標楷體" w:hAnsi="標楷體" w:hint="eastAsia"/>
          <w:spacing w:val="2"/>
        </w:rPr>
        <w:t>規劃辦理「</w:t>
      </w:r>
      <w:proofErr w:type="gramStart"/>
      <w:r w:rsidR="00A57A93" w:rsidRPr="000701AC">
        <w:rPr>
          <w:rFonts w:ascii="標楷體" w:eastAsia="標楷體" w:hAnsi="標楷體" w:hint="eastAsia"/>
          <w:spacing w:val="2"/>
        </w:rPr>
        <w:t>巨輪校區</w:t>
      </w:r>
      <w:proofErr w:type="gramEnd"/>
      <w:r w:rsidR="00A57A93" w:rsidRPr="000701AC">
        <w:rPr>
          <w:rFonts w:ascii="標楷體" w:eastAsia="標楷體" w:hAnsi="標楷體" w:hint="eastAsia"/>
          <w:spacing w:val="2"/>
        </w:rPr>
        <w:t>營舍新建工程計畫」（下稱本計畫），經國防部於</w:t>
      </w:r>
      <w:r w:rsidR="00A57A93" w:rsidRPr="000701AC">
        <w:rPr>
          <w:rFonts w:ascii="標楷體" w:eastAsia="標楷體" w:hAnsi="標楷體"/>
          <w:spacing w:val="2"/>
        </w:rPr>
        <w:t>108</w:t>
      </w:r>
      <w:r w:rsidR="00A57A93" w:rsidRPr="000701AC">
        <w:rPr>
          <w:rFonts w:ascii="標楷體" w:eastAsia="標楷體" w:hAnsi="標楷體" w:hint="eastAsia"/>
          <w:spacing w:val="2"/>
        </w:rPr>
        <w:t>年</w:t>
      </w:r>
      <w:r w:rsidR="00A57A93" w:rsidRPr="000701AC">
        <w:rPr>
          <w:rFonts w:ascii="標楷體" w:eastAsia="標楷體" w:hAnsi="標楷體"/>
          <w:spacing w:val="2"/>
        </w:rPr>
        <w:t>12</w:t>
      </w:r>
      <w:r w:rsidR="00A57A93" w:rsidRPr="000701AC">
        <w:rPr>
          <w:rFonts w:ascii="標楷體" w:eastAsia="標楷體" w:hAnsi="標楷體" w:hint="eastAsia"/>
          <w:spacing w:val="2"/>
        </w:rPr>
        <w:t>月</w:t>
      </w:r>
      <w:r w:rsidR="00A57A93" w:rsidRPr="000701AC">
        <w:rPr>
          <w:rFonts w:ascii="標楷體" w:eastAsia="標楷體" w:hAnsi="標楷體"/>
          <w:spacing w:val="2"/>
        </w:rPr>
        <w:t>19</w:t>
      </w:r>
      <w:r w:rsidR="00A57A93" w:rsidRPr="000701AC">
        <w:rPr>
          <w:rFonts w:ascii="標楷體" w:eastAsia="標楷體" w:hAnsi="標楷體" w:hint="eastAsia"/>
          <w:spacing w:val="2"/>
        </w:rPr>
        <w:t>日核定，計畫期程為</w:t>
      </w:r>
      <w:r w:rsidR="00A57A93" w:rsidRPr="000701AC">
        <w:rPr>
          <w:rFonts w:ascii="標楷體" w:eastAsia="標楷體" w:hAnsi="標楷體"/>
          <w:spacing w:val="2"/>
        </w:rPr>
        <w:t>109</w:t>
      </w:r>
      <w:r w:rsidR="00A57A93" w:rsidRPr="000701AC">
        <w:rPr>
          <w:rFonts w:ascii="標楷體" w:eastAsia="標楷體" w:hAnsi="標楷體" w:hint="eastAsia"/>
          <w:spacing w:val="2"/>
        </w:rPr>
        <w:t>至</w:t>
      </w:r>
      <w:r w:rsidR="00A57A93" w:rsidRPr="000701AC">
        <w:rPr>
          <w:rFonts w:ascii="標楷體" w:eastAsia="標楷體" w:hAnsi="標楷體"/>
          <w:spacing w:val="2"/>
        </w:rPr>
        <w:t>113</w:t>
      </w:r>
      <w:r w:rsidR="00A57A93" w:rsidRPr="000701AC">
        <w:rPr>
          <w:rFonts w:ascii="標楷體" w:eastAsia="標楷體" w:hAnsi="標楷體" w:hint="eastAsia"/>
          <w:spacing w:val="2"/>
        </w:rPr>
        <w:t>年度，計畫經費</w:t>
      </w:r>
      <w:r w:rsidR="00A57A93" w:rsidRPr="000701AC">
        <w:rPr>
          <w:rFonts w:ascii="標楷體" w:eastAsia="標楷體" w:hAnsi="標楷體"/>
          <w:spacing w:val="2"/>
        </w:rPr>
        <w:t>3</w:t>
      </w:r>
      <w:r w:rsidR="00A57A93" w:rsidRPr="000701AC">
        <w:rPr>
          <w:rFonts w:ascii="標楷體" w:eastAsia="標楷體" w:hAnsi="標楷體" w:hint="eastAsia"/>
          <w:spacing w:val="2"/>
        </w:rPr>
        <w:t>億</w:t>
      </w:r>
      <w:r w:rsidR="00A57A93" w:rsidRPr="000701AC">
        <w:rPr>
          <w:rFonts w:ascii="標楷體" w:eastAsia="標楷體" w:hAnsi="標楷體"/>
          <w:spacing w:val="2"/>
        </w:rPr>
        <w:t>2,660</w:t>
      </w:r>
      <w:r w:rsidR="00A57A93" w:rsidRPr="000701AC">
        <w:rPr>
          <w:rFonts w:ascii="標楷體" w:eastAsia="標楷體" w:hAnsi="標楷體" w:hint="eastAsia"/>
          <w:spacing w:val="2"/>
        </w:rPr>
        <w:t>萬餘元。</w:t>
      </w:r>
      <w:proofErr w:type="gramStart"/>
      <w:r w:rsidR="00A57A93" w:rsidRPr="000701AC">
        <w:rPr>
          <w:rFonts w:ascii="標楷體" w:eastAsia="標楷體" w:hAnsi="標楷體" w:hint="eastAsia"/>
          <w:spacing w:val="2"/>
        </w:rPr>
        <w:t>航技學院</w:t>
      </w:r>
      <w:proofErr w:type="gramEnd"/>
      <w:r w:rsidR="00A57A93" w:rsidRPr="000701AC">
        <w:rPr>
          <w:rFonts w:ascii="標楷體" w:eastAsia="標楷體" w:hAnsi="標楷體" w:hint="eastAsia"/>
          <w:spacing w:val="2"/>
        </w:rPr>
        <w:t>為執行本計畫，於</w:t>
      </w:r>
      <w:r w:rsidR="00A57A93" w:rsidRPr="000701AC">
        <w:rPr>
          <w:rFonts w:ascii="標楷體" w:eastAsia="標楷體" w:hAnsi="標楷體"/>
          <w:spacing w:val="2"/>
        </w:rPr>
        <w:t>109</w:t>
      </w:r>
      <w:r w:rsidR="00A57A93" w:rsidRPr="000701AC">
        <w:rPr>
          <w:rFonts w:ascii="標楷體" w:eastAsia="標楷體" w:hAnsi="標楷體" w:hint="eastAsia"/>
          <w:spacing w:val="2"/>
        </w:rPr>
        <w:t>年</w:t>
      </w:r>
      <w:r w:rsidR="00A57A93" w:rsidRPr="000701AC">
        <w:rPr>
          <w:rFonts w:ascii="標楷體" w:eastAsia="標楷體" w:hAnsi="標楷體"/>
          <w:spacing w:val="2"/>
        </w:rPr>
        <w:t>5</w:t>
      </w:r>
      <w:r w:rsidR="00A57A93" w:rsidRPr="000701AC">
        <w:rPr>
          <w:rFonts w:ascii="標楷體" w:eastAsia="標楷體" w:hAnsi="標楷體" w:hint="eastAsia"/>
          <w:spacing w:val="2"/>
        </w:rPr>
        <w:t>月辦理委託專案</w:t>
      </w:r>
      <w:proofErr w:type="gramStart"/>
      <w:r w:rsidR="00A57A93" w:rsidRPr="000701AC">
        <w:rPr>
          <w:rFonts w:ascii="標楷體" w:eastAsia="標楷體" w:hAnsi="標楷體" w:hint="eastAsia"/>
          <w:spacing w:val="2"/>
        </w:rPr>
        <w:t>管理暨監造</w:t>
      </w:r>
      <w:proofErr w:type="gramEnd"/>
      <w:r w:rsidR="00A57A93" w:rsidRPr="000701AC">
        <w:rPr>
          <w:rFonts w:ascii="標楷體" w:eastAsia="標楷體" w:hAnsi="標楷體" w:hint="eastAsia"/>
          <w:spacing w:val="2"/>
        </w:rPr>
        <w:t>技術服務案（下稱委託專案管理案）及</w:t>
      </w:r>
      <w:r w:rsidR="00A57A93" w:rsidRPr="000701AC">
        <w:rPr>
          <w:rFonts w:ascii="標楷體" w:eastAsia="標楷體" w:hAnsi="標楷體"/>
          <w:spacing w:val="2"/>
        </w:rPr>
        <w:t>111</w:t>
      </w:r>
      <w:r w:rsidR="00A57A93" w:rsidRPr="000701AC">
        <w:rPr>
          <w:rFonts w:ascii="標楷體" w:eastAsia="標楷體" w:hAnsi="標楷體" w:hint="eastAsia"/>
          <w:spacing w:val="2"/>
        </w:rPr>
        <w:t>年</w:t>
      </w:r>
      <w:r w:rsidR="00A57A93" w:rsidRPr="000701AC">
        <w:rPr>
          <w:rFonts w:ascii="標楷體" w:eastAsia="標楷體" w:hAnsi="標楷體"/>
          <w:spacing w:val="2"/>
        </w:rPr>
        <w:t>5</w:t>
      </w:r>
      <w:r w:rsidR="00A57A93" w:rsidRPr="000701AC">
        <w:rPr>
          <w:rFonts w:ascii="標楷體" w:eastAsia="標楷體" w:hAnsi="標楷體" w:hint="eastAsia"/>
          <w:spacing w:val="2"/>
        </w:rPr>
        <w:t>月辦理「空軍</w:t>
      </w:r>
      <w:r w:rsidR="00A57A93" w:rsidRPr="000701AC">
        <w:rPr>
          <w:rFonts w:ascii="標楷體" w:eastAsia="標楷體" w:hAnsi="標楷體"/>
          <w:spacing w:val="2"/>
        </w:rPr>
        <w:t>F005</w:t>
      </w:r>
      <w:r w:rsidR="00A57A93" w:rsidRPr="000701AC">
        <w:rPr>
          <w:rFonts w:ascii="標楷體" w:eastAsia="標楷體" w:hAnsi="標楷體" w:hint="eastAsia"/>
          <w:spacing w:val="2"/>
        </w:rPr>
        <w:t>統包工程」（下稱統包工程）案決標，經查執行情形，核有：</w:t>
      </w:r>
      <w:r w:rsidR="00816706" w:rsidRPr="000701AC">
        <w:rPr>
          <w:rFonts w:ascii="標楷體" w:eastAsia="標楷體" w:hAnsi="標楷體" w:hint="eastAsia"/>
          <w:spacing w:val="2"/>
        </w:rPr>
        <w:t>（</w:t>
      </w:r>
      <w:r w:rsidR="00816706" w:rsidRPr="000701AC">
        <w:rPr>
          <w:rFonts w:ascii="標楷體" w:eastAsia="標楷體" w:hAnsi="標楷體"/>
          <w:spacing w:val="2"/>
        </w:rPr>
        <w:t>A</w:t>
      </w:r>
      <w:r w:rsidR="00816706" w:rsidRPr="000701AC">
        <w:rPr>
          <w:rFonts w:ascii="標楷體" w:eastAsia="標楷體" w:hAnsi="標楷體" w:hint="eastAsia"/>
          <w:spacing w:val="2"/>
        </w:rPr>
        <w:t>）</w:t>
      </w:r>
      <w:proofErr w:type="gramStart"/>
      <w:r w:rsidR="00A57A93" w:rsidRPr="000701AC">
        <w:rPr>
          <w:rFonts w:ascii="標楷體" w:eastAsia="標楷體" w:hAnsi="標楷體" w:hint="eastAsia"/>
          <w:spacing w:val="2"/>
        </w:rPr>
        <w:t>航技學院</w:t>
      </w:r>
      <w:proofErr w:type="gramEnd"/>
      <w:r w:rsidR="00A57A93" w:rsidRPr="000701AC">
        <w:rPr>
          <w:rFonts w:ascii="標楷體" w:eastAsia="標楷體" w:hAnsi="標楷體" w:hint="eastAsia"/>
          <w:spacing w:val="2"/>
        </w:rPr>
        <w:t>於委託專案管理案決標後，未配合計畫執行期程及早提出並確認統包工程需求，遲延召開規劃設計構想需求研討會議及調查內部需求，且期間陸續新增及修訂、變更需求，致影響統包工程需求</w:t>
      </w:r>
      <w:proofErr w:type="gramStart"/>
      <w:r w:rsidR="00A57A93" w:rsidRPr="000701AC">
        <w:rPr>
          <w:rFonts w:ascii="標楷體" w:eastAsia="標楷體" w:hAnsi="標楷體" w:hint="eastAsia"/>
          <w:spacing w:val="2"/>
        </w:rPr>
        <w:t>計畫書提送</w:t>
      </w:r>
      <w:proofErr w:type="gramEnd"/>
      <w:r w:rsidR="00A57A93" w:rsidRPr="000701AC">
        <w:rPr>
          <w:rFonts w:ascii="標楷體" w:eastAsia="標楷體" w:hAnsi="標楷體" w:hint="eastAsia"/>
          <w:spacing w:val="2"/>
        </w:rPr>
        <w:t>及審查作業，較原訂規劃完成時程落後4個月餘；復未依空軍司令部指示及行政院公共工程委員會訂頒之工程採購流廢標相關因應對策及具體作法等規定，於工程招標前落實進行市場調查，及於流廢標時務實檢討預算合理性，致統包工程於110年9月辦理第1次公開招標，歷經5次流（廢）標，迄辦理第6次招標始於111年5月完成決標，較原規劃完成期程落後8個月，空軍司令部亦未本於權責確實督導</w:t>
      </w:r>
      <w:proofErr w:type="gramStart"/>
      <w:r w:rsidR="00A57A93" w:rsidRPr="000701AC">
        <w:rPr>
          <w:rFonts w:ascii="標楷體" w:eastAsia="標楷體" w:hAnsi="標楷體" w:hint="eastAsia"/>
          <w:spacing w:val="2"/>
        </w:rPr>
        <w:t>管制航技學院</w:t>
      </w:r>
      <w:proofErr w:type="gramEnd"/>
      <w:r w:rsidR="00A57A93" w:rsidRPr="000701AC">
        <w:rPr>
          <w:rFonts w:ascii="標楷體" w:eastAsia="標楷體" w:hAnsi="標楷體" w:hint="eastAsia"/>
          <w:spacing w:val="2"/>
        </w:rPr>
        <w:t>就缺失癥結原因</w:t>
      </w:r>
      <w:proofErr w:type="gramStart"/>
      <w:r w:rsidR="00A57A93" w:rsidRPr="000701AC">
        <w:rPr>
          <w:rFonts w:ascii="標楷體" w:eastAsia="標楷體" w:hAnsi="標楷體" w:hint="eastAsia"/>
          <w:spacing w:val="2"/>
        </w:rPr>
        <w:t>研</w:t>
      </w:r>
      <w:proofErr w:type="gramEnd"/>
      <w:r w:rsidR="00A57A93" w:rsidRPr="000701AC">
        <w:rPr>
          <w:rFonts w:ascii="標楷體" w:eastAsia="標楷體" w:hAnsi="標楷體" w:hint="eastAsia"/>
          <w:spacing w:val="2"/>
        </w:rPr>
        <w:t>謀改善，致延宕整體計畫執行進度；</w:t>
      </w:r>
      <w:r w:rsidR="00816706" w:rsidRPr="000701AC">
        <w:rPr>
          <w:rFonts w:ascii="標楷體" w:eastAsia="標楷體" w:hAnsi="標楷體" w:hint="eastAsia"/>
          <w:spacing w:val="2"/>
        </w:rPr>
        <w:t>（</w:t>
      </w:r>
      <w:r w:rsidR="00816706" w:rsidRPr="000701AC">
        <w:rPr>
          <w:rFonts w:ascii="標楷體" w:eastAsia="標楷體" w:hAnsi="標楷體"/>
          <w:spacing w:val="2"/>
        </w:rPr>
        <w:t>B</w:t>
      </w:r>
      <w:r w:rsidR="00816706" w:rsidRPr="000701AC">
        <w:rPr>
          <w:rFonts w:ascii="標楷體" w:eastAsia="標楷體" w:hAnsi="標楷體" w:hint="eastAsia"/>
          <w:spacing w:val="2"/>
        </w:rPr>
        <w:t>）</w:t>
      </w:r>
      <w:proofErr w:type="gramStart"/>
      <w:r w:rsidR="00A57A93" w:rsidRPr="000701AC">
        <w:rPr>
          <w:rFonts w:ascii="標楷體" w:eastAsia="標楷體" w:hAnsi="標楷體" w:hint="eastAsia"/>
          <w:spacing w:val="2"/>
        </w:rPr>
        <w:t>航技學院</w:t>
      </w:r>
      <w:proofErr w:type="gramEnd"/>
      <w:r w:rsidR="00A57A93" w:rsidRPr="000701AC">
        <w:rPr>
          <w:rFonts w:ascii="標楷體" w:eastAsia="標楷體" w:hAnsi="標楷體" w:hint="eastAsia"/>
          <w:spacing w:val="2"/>
        </w:rPr>
        <w:t>辦理統包工程招標作業，</w:t>
      </w:r>
      <w:proofErr w:type="gramStart"/>
      <w:r w:rsidR="00A57A93" w:rsidRPr="000701AC">
        <w:rPr>
          <w:rFonts w:ascii="標楷體" w:eastAsia="標楷體" w:hAnsi="標楷體" w:hint="eastAsia"/>
          <w:spacing w:val="2"/>
        </w:rPr>
        <w:t>未妥適訂定</w:t>
      </w:r>
      <w:proofErr w:type="gramEnd"/>
      <w:r w:rsidR="00A57A93" w:rsidRPr="000701AC">
        <w:rPr>
          <w:rFonts w:ascii="標楷體" w:eastAsia="標楷體" w:hAnsi="標楷體" w:hint="eastAsia"/>
          <w:spacing w:val="2"/>
        </w:rPr>
        <w:t>招標文件之投標廠商資格，衍生</w:t>
      </w:r>
      <w:proofErr w:type="gramStart"/>
      <w:r w:rsidR="00A57A93" w:rsidRPr="000701AC">
        <w:rPr>
          <w:rFonts w:ascii="標楷體" w:eastAsia="標楷體" w:hAnsi="標楷體" w:hint="eastAsia"/>
          <w:spacing w:val="2"/>
        </w:rPr>
        <w:t>決標予履約</w:t>
      </w:r>
      <w:proofErr w:type="gramEnd"/>
      <w:r w:rsidR="00A57A93" w:rsidRPr="000701AC">
        <w:rPr>
          <w:rFonts w:ascii="標楷體" w:eastAsia="標楷體" w:hAnsi="標楷體" w:hint="eastAsia"/>
          <w:spacing w:val="2"/>
        </w:rPr>
        <w:t>能力不足之廠商，致統包工程施工進度嚴重落後，而於112年12月終止契約，經接續辦理統包工程重購案發包，迄</w:t>
      </w:r>
      <w:proofErr w:type="gramStart"/>
      <w:r w:rsidR="00A57A93" w:rsidRPr="000701AC">
        <w:rPr>
          <w:rFonts w:ascii="標楷體" w:eastAsia="標楷體" w:hAnsi="標楷體" w:hint="eastAsia"/>
          <w:spacing w:val="2"/>
        </w:rPr>
        <w:t>113年7月始決標</w:t>
      </w:r>
      <w:proofErr w:type="gramEnd"/>
      <w:r w:rsidR="00A57A93" w:rsidRPr="000701AC">
        <w:rPr>
          <w:rFonts w:ascii="標楷體" w:eastAsia="標楷體" w:hAnsi="標楷體" w:hint="eastAsia"/>
          <w:spacing w:val="2"/>
        </w:rPr>
        <w:t>，期間歷時2年2個月餘，工程施工尚無具體進展，空軍司令部亦未本於權責確實督（輔）導航技學院</w:t>
      </w:r>
      <w:proofErr w:type="gramStart"/>
      <w:r w:rsidR="00A57A93" w:rsidRPr="000701AC">
        <w:rPr>
          <w:rFonts w:ascii="標楷體" w:eastAsia="標楷體" w:hAnsi="標楷體" w:hint="eastAsia"/>
          <w:spacing w:val="2"/>
        </w:rPr>
        <w:t>研</w:t>
      </w:r>
      <w:proofErr w:type="gramEnd"/>
      <w:r w:rsidR="00A57A93" w:rsidRPr="000701AC">
        <w:rPr>
          <w:rFonts w:ascii="標楷體" w:eastAsia="標楷體" w:hAnsi="標楷體" w:hint="eastAsia"/>
          <w:spacing w:val="2"/>
        </w:rPr>
        <w:t>謀有效因應作為，致無法依核定計畫於113年完成等情事。經函請國防部督促</w:t>
      </w:r>
      <w:proofErr w:type="gramStart"/>
      <w:r w:rsidR="00A57A93" w:rsidRPr="000701AC">
        <w:rPr>
          <w:rFonts w:ascii="標楷體" w:eastAsia="標楷體" w:hAnsi="標楷體" w:hint="eastAsia"/>
          <w:spacing w:val="2"/>
        </w:rPr>
        <w:t>研</w:t>
      </w:r>
      <w:proofErr w:type="gramEnd"/>
      <w:r w:rsidR="00A57A93" w:rsidRPr="000701AC">
        <w:rPr>
          <w:rFonts w:ascii="標楷體" w:eastAsia="標楷體" w:hAnsi="標楷體" w:hint="eastAsia"/>
          <w:spacing w:val="2"/>
        </w:rPr>
        <w:t>謀改善。據復：</w:t>
      </w:r>
      <w:r w:rsidR="00816706" w:rsidRPr="000701AC">
        <w:rPr>
          <w:rFonts w:ascii="標楷體" w:eastAsia="標楷體" w:hAnsi="標楷體" w:hint="eastAsia"/>
          <w:spacing w:val="2"/>
        </w:rPr>
        <w:t>（</w:t>
      </w:r>
      <w:r w:rsidR="00816706" w:rsidRPr="000701AC">
        <w:rPr>
          <w:rFonts w:ascii="標楷體" w:eastAsia="標楷體" w:hAnsi="標楷體"/>
          <w:spacing w:val="2"/>
        </w:rPr>
        <w:t>A</w:t>
      </w:r>
      <w:r w:rsidR="00816706" w:rsidRPr="000701AC">
        <w:rPr>
          <w:rFonts w:ascii="標楷體" w:eastAsia="標楷體" w:hAnsi="標楷體" w:hint="eastAsia"/>
          <w:spacing w:val="2"/>
        </w:rPr>
        <w:t>）</w:t>
      </w:r>
      <w:proofErr w:type="gramStart"/>
      <w:r w:rsidR="00A57A93" w:rsidRPr="000701AC">
        <w:rPr>
          <w:rFonts w:ascii="標楷體" w:eastAsia="標楷體" w:hAnsi="標楷體" w:hint="eastAsia"/>
          <w:spacing w:val="2"/>
        </w:rPr>
        <w:t>航技學院</w:t>
      </w:r>
      <w:proofErr w:type="gramEnd"/>
      <w:r w:rsidR="00A57A93" w:rsidRPr="000701AC">
        <w:rPr>
          <w:rFonts w:ascii="標楷體" w:eastAsia="標楷體" w:hAnsi="標楷體" w:hint="eastAsia"/>
          <w:spacing w:val="2"/>
        </w:rPr>
        <w:t>承辦人員及業務主管因經驗不足，未落實管制作業之責，已完成</w:t>
      </w:r>
      <w:proofErr w:type="gramStart"/>
      <w:r w:rsidR="00A57A93" w:rsidRPr="000701AC">
        <w:rPr>
          <w:rFonts w:ascii="標楷體" w:eastAsia="標楷體" w:hAnsi="標楷體" w:hint="eastAsia"/>
          <w:spacing w:val="2"/>
        </w:rPr>
        <w:t>行政督管責任</w:t>
      </w:r>
      <w:proofErr w:type="gramEnd"/>
      <w:r w:rsidR="00A57A93" w:rsidRPr="000701AC">
        <w:rPr>
          <w:rFonts w:ascii="標楷體" w:eastAsia="標楷體" w:hAnsi="標楷體" w:hint="eastAsia"/>
          <w:spacing w:val="2"/>
        </w:rPr>
        <w:t>檢討，並依約檢討委託專案管理廠商疏失責任；</w:t>
      </w:r>
      <w:r w:rsidR="00816706" w:rsidRPr="000701AC">
        <w:rPr>
          <w:rFonts w:ascii="標楷體" w:eastAsia="標楷體" w:hAnsi="標楷體" w:hint="eastAsia"/>
          <w:spacing w:val="2"/>
        </w:rPr>
        <w:t>（</w:t>
      </w:r>
      <w:r w:rsidR="00816706" w:rsidRPr="000701AC">
        <w:rPr>
          <w:rFonts w:ascii="標楷體" w:eastAsia="標楷體" w:hAnsi="標楷體"/>
          <w:spacing w:val="2"/>
        </w:rPr>
        <w:t>B</w:t>
      </w:r>
      <w:r w:rsidR="00816706" w:rsidRPr="000701AC">
        <w:rPr>
          <w:rFonts w:ascii="標楷體" w:eastAsia="標楷體" w:hAnsi="標楷體" w:hint="eastAsia"/>
          <w:spacing w:val="2"/>
        </w:rPr>
        <w:t>）</w:t>
      </w:r>
      <w:r w:rsidR="00A57A93" w:rsidRPr="000701AC">
        <w:rPr>
          <w:rFonts w:ascii="標楷體" w:eastAsia="標楷體" w:hAnsi="標楷體" w:hint="eastAsia"/>
          <w:spacing w:val="2"/>
        </w:rPr>
        <w:t>國防部已</w:t>
      </w:r>
      <w:proofErr w:type="gramStart"/>
      <w:r w:rsidR="00A57A93" w:rsidRPr="000701AC">
        <w:rPr>
          <w:rFonts w:ascii="標楷體" w:eastAsia="標楷體" w:hAnsi="標楷體" w:hint="eastAsia"/>
          <w:spacing w:val="2"/>
        </w:rPr>
        <w:t>修頒「</w:t>
      </w:r>
      <w:proofErr w:type="gramEnd"/>
      <w:r w:rsidR="00A57A93" w:rsidRPr="000701AC">
        <w:rPr>
          <w:rFonts w:ascii="標楷體" w:eastAsia="標楷體" w:hAnsi="標楷體" w:hint="eastAsia"/>
          <w:spacing w:val="2"/>
        </w:rPr>
        <w:t>軍事工程策進作為及作業指引」，律定為評選優質廠商，軍事工程可評估</w:t>
      </w:r>
      <w:proofErr w:type="gramStart"/>
      <w:r w:rsidR="00A57A93" w:rsidRPr="000701AC">
        <w:rPr>
          <w:rFonts w:ascii="標楷體" w:eastAsia="標楷體" w:hAnsi="標楷體" w:hint="eastAsia"/>
          <w:spacing w:val="2"/>
        </w:rPr>
        <w:t>採</w:t>
      </w:r>
      <w:proofErr w:type="gramEnd"/>
      <w:r w:rsidR="00A57A93" w:rsidRPr="000701AC">
        <w:rPr>
          <w:rFonts w:ascii="標楷體" w:eastAsia="標楷體" w:hAnsi="標楷體" w:hint="eastAsia"/>
          <w:spacing w:val="2"/>
        </w:rPr>
        <w:t>最有利標辦理，並於評選階段將參標廠商「履約實績」及「</w:t>
      </w:r>
      <w:proofErr w:type="gramStart"/>
      <w:r w:rsidR="00A57A93" w:rsidRPr="000701AC">
        <w:rPr>
          <w:rFonts w:ascii="標楷體" w:eastAsia="標楷體" w:hAnsi="標楷體" w:hint="eastAsia"/>
          <w:spacing w:val="2"/>
        </w:rPr>
        <w:t>職安績效</w:t>
      </w:r>
      <w:proofErr w:type="gramEnd"/>
      <w:r w:rsidR="00A57A93" w:rsidRPr="000701AC">
        <w:rPr>
          <w:rFonts w:ascii="標楷體" w:eastAsia="標楷體" w:hAnsi="標楷體" w:hint="eastAsia"/>
          <w:spacing w:val="2"/>
        </w:rPr>
        <w:t>」納入評分要項；預算編列基準可視物價波動機動調整，以增加</w:t>
      </w:r>
      <w:proofErr w:type="gramStart"/>
      <w:r w:rsidR="00A57A93" w:rsidRPr="000701AC">
        <w:rPr>
          <w:rFonts w:ascii="標楷體" w:eastAsia="標楷體" w:hAnsi="標楷體" w:hint="eastAsia"/>
          <w:spacing w:val="2"/>
        </w:rPr>
        <w:t>預算裕度</w:t>
      </w:r>
      <w:proofErr w:type="gramEnd"/>
      <w:r w:rsidR="00A57A93" w:rsidRPr="000701AC">
        <w:rPr>
          <w:rFonts w:ascii="標楷體" w:eastAsia="標楷體" w:hAnsi="標楷體" w:hint="eastAsia"/>
          <w:spacing w:val="2"/>
        </w:rPr>
        <w:t>，避免發包單價不符市場行情等作法，以精進及提升國軍軍事工程執行效能。</w:t>
      </w:r>
    </w:p>
    <w:p w14:paraId="2838952D" w14:textId="6986C6CB" w:rsidR="00001EB3" w:rsidRPr="000701AC" w:rsidRDefault="00956E3D" w:rsidP="000701AC">
      <w:pPr>
        <w:overflowPunct w:val="0"/>
        <w:spacing w:line="636" w:lineRule="exact"/>
        <w:ind w:firstLineChars="700" w:firstLine="1682"/>
        <w:jc w:val="both"/>
        <w:rPr>
          <w:rFonts w:ascii="標楷體" w:eastAsia="標楷體" w:hAnsi="標楷體"/>
          <w:spacing w:val="4"/>
        </w:rPr>
      </w:pPr>
      <w:r w:rsidRPr="000701AC">
        <w:rPr>
          <w:rFonts w:ascii="標楷體" w:eastAsia="標楷體" w:hAnsi="標楷體" w:hint="eastAsia"/>
          <w:b/>
          <w:bCs/>
        </w:rPr>
        <w:lastRenderedPageBreak/>
        <w:t>B.</w:t>
      </w:r>
      <w:r w:rsidR="00434029" w:rsidRPr="000701AC">
        <w:rPr>
          <w:rFonts w:ascii="標楷體" w:eastAsia="標楷體" w:hAnsi="標楷體" w:hint="eastAsia"/>
          <w:b/>
          <w:bCs/>
        </w:rPr>
        <w:t xml:space="preserve">　</w:t>
      </w:r>
      <w:r w:rsidR="00A57A93" w:rsidRPr="000701AC">
        <w:rPr>
          <w:rFonts w:ascii="標楷體" w:eastAsia="標楷體" w:hAnsi="標楷體" w:hint="eastAsia"/>
          <w:b/>
          <w:bCs/>
          <w:spacing w:val="4"/>
        </w:rPr>
        <w:t>國防部空軍司令部所屬空軍松山基地指揮部協助推動內政部空中勤務總隊</w:t>
      </w:r>
      <w:proofErr w:type="gramStart"/>
      <w:r w:rsidR="00A57A93" w:rsidRPr="000701AC">
        <w:rPr>
          <w:rFonts w:ascii="標楷體" w:eastAsia="標楷體" w:hAnsi="標楷體" w:hint="eastAsia"/>
          <w:b/>
          <w:bCs/>
          <w:spacing w:val="4"/>
        </w:rPr>
        <w:t>臺</w:t>
      </w:r>
      <w:proofErr w:type="gramEnd"/>
      <w:r w:rsidR="00A57A93" w:rsidRPr="000701AC">
        <w:rPr>
          <w:rFonts w:ascii="標楷體" w:eastAsia="標楷體" w:hAnsi="標楷體" w:hint="eastAsia"/>
          <w:b/>
          <w:bCs/>
          <w:spacing w:val="4"/>
        </w:rPr>
        <w:t>北松山駐地興建計畫，惟於空間規劃設計階段未審慎評估專機安全需求，且於施工階段未積極協調解決施工窒礙，致變更設計並延宕工程期程，影響黑鷹直升機進駐部署時程，允宜</w:t>
      </w:r>
      <w:proofErr w:type="gramStart"/>
      <w:r w:rsidR="00A57A93" w:rsidRPr="000701AC">
        <w:rPr>
          <w:rFonts w:ascii="標楷體" w:eastAsia="標楷體" w:hAnsi="標楷體" w:hint="eastAsia"/>
          <w:b/>
          <w:bCs/>
          <w:spacing w:val="4"/>
        </w:rPr>
        <w:t>研</w:t>
      </w:r>
      <w:proofErr w:type="gramEnd"/>
      <w:r w:rsidR="00A57A93" w:rsidRPr="000701AC">
        <w:rPr>
          <w:rFonts w:ascii="標楷體" w:eastAsia="標楷體" w:hAnsi="標楷體" w:hint="eastAsia"/>
          <w:b/>
          <w:bCs/>
          <w:spacing w:val="4"/>
        </w:rPr>
        <w:t>謀改善</w:t>
      </w:r>
      <w:r w:rsidR="00F92FE4" w:rsidRPr="000701AC">
        <w:rPr>
          <w:rFonts w:ascii="標楷體" w:eastAsia="標楷體" w:hAnsi="標楷體" w:hint="eastAsia"/>
          <w:b/>
          <w:bCs/>
          <w:spacing w:val="4"/>
        </w:rPr>
        <w:t>：</w:t>
      </w:r>
      <w:r w:rsidR="00A57A93" w:rsidRPr="000701AC">
        <w:rPr>
          <w:rFonts w:ascii="標楷體" w:eastAsia="標楷體" w:hAnsi="標楷體" w:hint="eastAsia"/>
          <w:spacing w:val="4"/>
        </w:rPr>
        <w:t>內政部空中勤務總隊（下稱空勤總隊）為因應任務需求及配合政策指示，接收國防部黑鷹直升機15架作為災害防救專用，並報經行政院於109年8月3日核定「內政部空中勤務總隊</w:t>
      </w:r>
      <w:proofErr w:type="gramStart"/>
      <w:r w:rsidR="00A57A93" w:rsidRPr="000701AC">
        <w:rPr>
          <w:rFonts w:ascii="標楷體" w:eastAsia="標楷體" w:hAnsi="標楷體" w:hint="eastAsia"/>
          <w:spacing w:val="4"/>
        </w:rPr>
        <w:t>臺</w:t>
      </w:r>
      <w:proofErr w:type="gramEnd"/>
      <w:r w:rsidR="00A57A93" w:rsidRPr="000701AC">
        <w:rPr>
          <w:rFonts w:ascii="標楷體" w:eastAsia="標楷體" w:hAnsi="標楷體" w:hint="eastAsia"/>
          <w:spacing w:val="4"/>
        </w:rPr>
        <w:t>北松山駐地直升機棚</w:t>
      </w:r>
      <w:proofErr w:type="gramStart"/>
      <w:r w:rsidR="00A57A93" w:rsidRPr="000701AC">
        <w:rPr>
          <w:rFonts w:ascii="標楷體" w:eastAsia="標楷體" w:hAnsi="標楷體" w:hint="eastAsia"/>
          <w:spacing w:val="4"/>
        </w:rPr>
        <w:t>廠暨代拆代</w:t>
      </w:r>
      <w:proofErr w:type="gramEnd"/>
      <w:r w:rsidR="00A57A93" w:rsidRPr="000701AC">
        <w:rPr>
          <w:rFonts w:ascii="標楷體" w:eastAsia="標楷體" w:hAnsi="標楷體" w:hint="eastAsia"/>
          <w:spacing w:val="4"/>
        </w:rPr>
        <w:t>建空軍司令部松山基地指揮部飛機棚廠等興建工程中程計畫」（下稱</w:t>
      </w:r>
      <w:proofErr w:type="gramStart"/>
      <w:r w:rsidR="00A57A93" w:rsidRPr="000701AC">
        <w:rPr>
          <w:rFonts w:ascii="標楷體" w:eastAsia="標楷體" w:hAnsi="標楷體" w:hint="eastAsia"/>
          <w:spacing w:val="4"/>
        </w:rPr>
        <w:t>臺</w:t>
      </w:r>
      <w:proofErr w:type="gramEnd"/>
      <w:r w:rsidR="00A57A93" w:rsidRPr="000701AC">
        <w:rPr>
          <w:rFonts w:ascii="標楷體" w:eastAsia="標楷體" w:hAnsi="標楷體" w:hint="eastAsia"/>
          <w:spacing w:val="4"/>
        </w:rPr>
        <w:t>北松山駐地興建計畫），期提升飛行安全與整體救災效能。該計畫由國防部空軍司令部所屬空軍松山基地指揮部（下稱松指部）有償撥用A</w:t>
      </w:r>
      <w:proofErr w:type="gramStart"/>
      <w:r w:rsidR="00A57A93" w:rsidRPr="000701AC">
        <w:rPr>
          <w:rFonts w:ascii="標楷體" w:eastAsia="標楷體" w:hAnsi="標楷體" w:hint="eastAsia"/>
          <w:spacing w:val="4"/>
        </w:rPr>
        <w:t>棟棚廠</w:t>
      </w:r>
      <w:proofErr w:type="gramEnd"/>
      <w:r w:rsidR="00A57A93" w:rsidRPr="000701AC">
        <w:rPr>
          <w:rFonts w:ascii="標楷體" w:eastAsia="標楷體" w:hAnsi="標楷體" w:hint="eastAsia"/>
          <w:spacing w:val="4"/>
        </w:rPr>
        <w:t>及東側土地，供空勤總隊建置北部地區空中救災基地，並由空勤總隊代</w:t>
      </w:r>
      <w:proofErr w:type="gramStart"/>
      <w:r w:rsidR="00A57A93" w:rsidRPr="000701AC">
        <w:rPr>
          <w:rFonts w:ascii="標楷體" w:eastAsia="標楷體" w:hAnsi="標楷體" w:hint="eastAsia"/>
          <w:spacing w:val="4"/>
        </w:rPr>
        <w:t>建松指部B棟棚</w:t>
      </w:r>
      <w:proofErr w:type="gramEnd"/>
      <w:r w:rsidR="00A57A93" w:rsidRPr="000701AC">
        <w:rPr>
          <w:rFonts w:ascii="標楷體" w:eastAsia="標楷體" w:hAnsi="標楷體" w:hint="eastAsia"/>
          <w:spacing w:val="4"/>
        </w:rPr>
        <w:t>廠等設施。案經空勤總隊委託前內政部營建署（112年9月20日改制為內政部國土管理署）代辦</w:t>
      </w:r>
      <w:proofErr w:type="gramStart"/>
      <w:r w:rsidR="00A57A93" w:rsidRPr="000701AC">
        <w:rPr>
          <w:rFonts w:ascii="標楷體" w:eastAsia="標楷體" w:hAnsi="標楷體" w:hint="eastAsia"/>
          <w:spacing w:val="4"/>
        </w:rPr>
        <w:t>臺</w:t>
      </w:r>
      <w:proofErr w:type="gramEnd"/>
      <w:r w:rsidR="00A57A93" w:rsidRPr="000701AC">
        <w:rPr>
          <w:rFonts w:ascii="標楷體" w:eastAsia="標楷體" w:hAnsi="標楷體" w:hint="eastAsia"/>
          <w:spacing w:val="4"/>
        </w:rPr>
        <w:t>北松山駐地直升機棚廠興建工程（下稱直升機棚廠工程），於111年5月核定發包預算18億4,500萬元，總工期1,380日曆天，</w:t>
      </w:r>
      <w:proofErr w:type="gramStart"/>
      <w:r w:rsidR="00A57A93" w:rsidRPr="000701AC">
        <w:rPr>
          <w:rFonts w:ascii="標楷體" w:eastAsia="標楷體" w:hAnsi="標楷體" w:hint="eastAsia"/>
          <w:spacing w:val="4"/>
        </w:rPr>
        <w:t>嗣</w:t>
      </w:r>
      <w:proofErr w:type="gramEnd"/>
      <w:r w:rsidR="00A57A93" w:rsidRPr="000701AC">
        <w:rPr>
          <w:rFonts w:ascii="標楷體" w:eastAsia="標楷體" w:hAnsi="標楷體" w:hint="eastAsia"/>
          <w:spacing w:val="4"/>
        </w:rPr>
        <w:t>辦理公開招標作業歷經5次流標，經修正招標文件調增預算為19億500萬元，總工期展延為1,560日曆天後，始於112年3月24日決標。空勤總隊為因應工程預算增加，經陳報行政院於112年7月19日核定修正</w:t>
      </w:r>
      <w:proofErr w:type="gramStart"/>
      <w:r w:rsidR="00A57A93" w:rsidRPr="000701AC">
        <w:rPr>
          <w:rFonts w:ascii="標楷體" w:eastAsia="標楷體" w:hAnsi="標楷體" w:hint="eastAsia"/>
          <w:spacing w:val="4"/>
        </w:rPr>
        <w:t>臺</w:t>
      </w:r>
      <w:proofErr w:type="gramEnd"/>
      <w:r w:rsidR="00A57A93" w:rsidRPr="000701AC">
        <w:rPr>
          <w:rFonts w:ascii="標楷體" w:eastAsia="標楷體" w:hAnsi="標楷體" w:hint="eastAsia"/>
          <w:spacing w:val="4"/>
        </w:rPr>
        <w:t>北松山駐地興建計畫，總經費調增為34億9,926萬餘元，計畫</w:t>
      </w:r>
      <w:proofErr w:type="gramStart"/>
      <w:r w:rsidR="00A57A93" w:rsidRPr="000701AC">
        <w:rPr>
          <w:rFonts w:ascii="標楷體" w:eastAsia="標楷體" w:hAnsi="標楷體" w:hint="eastAsia"/>
          <w:spacing w:val="4"/>
        </w:rPr>
        <w:t>期程展延</w:t>
      </w:r>
      <w:proofErr w:type="gramEnd"/>
      <w:r w:rsidR="00A57A93" w:rsidRPr="000701AC">
        <w:rPr>
          <w:rFonts w:ascii="標楷體" w:eastAsia="標楷體" w:hAnsi="標楷體" w:hint="eastAsia"/>
          <w:spacing w:val="4"/>
        </w:rPr>
        <w:t>至117年12月。經</w:t>
      </w:r>
      <w:proofErr w:type="gramStart"/>
      <w:r w:rsidR="00A57A93" w:rsidRPr="000701AC">
        <w:rPr>
          <w:rFonts w:ascii="標楷體" w:eastAsia="標楷體" w:hAnsi="標楷體" w:hint="eastAsia"/>
          <w:spacing w:val="4"/>
        </w:rPr>
        <w:t>查松指部</w:t>
      </w:r>
      <w:proofErr w:type="gramEnd"/>
      <w:r w:rsidR="00A57A93" w:rsidRPr="000701AC">
        <w:rPr>
          <w:rFonts w:ascii="標楷體" w:eastAsia="標楷體" w:hAnsi="標楷體" w:hint="eastAsia"/>
          <w:spacing w:val="4"/>
        </w:rPr>
        <w:t>協助推動該計畫及直升機棚廠工程執行情形，核有：</w:t>
      </w:r>
      <w:r w:rsidR="00816706" w:rsidRPr="000701AC">
        <w:rPr>
          <w:rFonts w:ascii="標楷體" w:eastAsia="標楷體" w:hAnsi="標楷體" w:hint="eastAsia"/>
          <w:spacing w:val="4"/>
        </w:rPr>
        <w:t>（</w:t>
      </w:r>
      <w:r w:rsidR="00816706" w:rsidRPr="000701AC">
        <w:rPr>
          <w:rFonts w:ascii="標楷體" w:eastAsia="標楷體" w:hAnsi="標楷體"/>
          <w:spacing w:val="4"/>
        </w:rPr>
        <w:t>A</w:t>
      </w:r>
      <w:r w:rsidR="00816706" w:rsidRPr="000701AC">
        <w:rPr>
          <w:rFonts w:ascii="標楷體" w:eastAsia="標楷體" w:hAnsi="標楷體" w:hint="eastAsia"/>
          <w:spacing w:val="4"/>
        </w:rPr>
        <w:t>）</w:t>
      </w:r>
      <w:proofErr w:type="gramStart"/>
      <w:r w:rsidR="00A57A93" w:rsidRPr="000701AC">
        <w:rPr>
          <w:rFonts w:ascii="標楷體" w:eastAsia="標楷體" w:hAnsi="標楷體" w:hint="eastAsia"/>
          <w:spacing w:val="4"/>
        </w:rPr>
        <w:t>松指部於</w:t>
      </w:r>
      <w:proofErr w:type="gramEnd"/>
      <w:r w:rsidR="00A57A93" w:rsidRPr="000701AC">
        <w:rPr>
          <w:rFonts w:ascii="標楷體" w:eastAsia="標楷體" w:hAnsi="標楷體" w:hint="eastAsia"/>
          <w:spacing w:val="4"/>
        </w:rPr>
        <w:t>空間規</w:t>
      </w:r>
      <w:r w:rsidR="00C44B28" w:rsidRPr="000701AC">
        <w:rPr>
          <w:rFonts w:ascii="標楷體" w:eastAsia="標楷體" w:hAnsi="標楷體" w:hint="eastAsia"/>
          <w:spacing w:val="4"/>
        </w:rPr>
        <w:t>劃</w:t>
      </w:r>
      <w:r w:rsidR="00A57A93" w:rsidRPr="000701AC">
        <w:rPr>
          <w:rFonts w:ascii="標楷體" w:eastAsia="標楷體" w:hAnsi="標楷體" w:hint="eastAsia"/>
          <w:spacing w:val="4"/>
        </w:rPr>
        <w:t>設計階段，已核章確認B</w:t>
      </w:r>
      <w:proofErr w:type="gramStart"/>
      <w:r w:rsidR="00A57A93" w:rsidRPr="000701AC">
        <w:rPr>
          <w:rFonts w:ascii="標楷體" w:eastAsia="標楷體" w:hAnsi="標楷體" w:hint="eastAsia"/>
          <w:spacing w:val="4"/>
        </w:rPr>
        <w:t>棟棚廠</w:t>
      </w:r>
      <w:proofErr w:type="gramEnd"/>
      <w:r w:rsidR="00A57A93" w:rsidRPr="000701AC">
        <w:rPr>
          <w:rFonts w:ascii="標楷體" w:eastAsia="標楷體" w:hAnsi="標楷體" w:hint="eastAsia"/>
          <w:spacing w:val="4"/>
        </w:rPr>
        <w:t>配置位置需求，並納入工程發包圖說，惟工程開工後，始提出飛行場面安全疑慮，</w:t>
      </w:r>
      <w:proofErr w:type="gramStart"/>
      <w:r w:rsidR="00A57A93" w:rsidRPr="000701AC">
        <w:rPr>
          <w:rFonts w:ascii="標楷體" w:eastAsia="標楷體" w:hAnsi="標楷體" w:hint="eastAsia"/>
          <w:spacing w:val="4"/>
        </w:rPr>
        <w:t>致須辦理</w:t>
      </w:r>
      <w:proofErr w:type="gramEnd"/>
      <w:r w:rsidR="00A57A93" w:rsidRPr="000701AC">
        <w:rPr>
          <w:rFonts w:ascii="標楷體" w:eastAsia="標楷體" w:hAnsi="標楷體" w:hint="eastAsia"/>
          <w:spacing w:val="4"/>
        </w:rPr>
        <w:t>建築退縮變更設計，導致工期展延175日曆天，且因退縮後空間不足，致原核定計畫中之E棟油車車棚無法納入施作，影響空軍迅速支援飛行任務目標</w:t>
      </w:r>
      <w:r w:rsidR="00C44B28" w:rsidRPr="000701AC">
        <w:rPr>
          <w:rFonts w:ascii="標楷體" w:eastAsia="標楷體" w:hAnsi="標楷體" w:hint="eastAsia"/>
          <w:spacing w:val="4"/>
        </w:rPr>
        <w:t>之</w:t>
      </w:r>
      <w:r w:rsidR="00A57A93" w:rsidRPr="000701AC">
        <w:rPr>
          <w:rFonts w:ascii="標楷體" w:eastAsia="標楷體" w:hAnsi="標楷體" w:hint="eastAsia"/>
          <w:spacing w:val="4"/>
        </w:rPr>
        <w:t>達成；</w:t>
      </w:r>
      <w:r w:rsidR="00816706" w:rsidRPr="000701AC">
        <w:rPr>
          <w:rFonts w:ascii="標楷體" w:eastAsia="標楷體" w:hAnsi="標楷體" w:hint="eastAsia"/>
          <w:spacing w:val="4"/>
        </w:rPr>
        <w:t>（</w:t>
      </w:r>
      <w:r w:rsidR="00816706" w:rsidRPr="000701AC">
        <w:rPr>
          <w:rFonts w:ascii="標楷體" w:eastAsia="標楷體" w:hAnsi="標楷體"/>
          <w:spacing w:val="4"/>
        </w:rPr>
        <w:t>B</w:t>
      </w:r>
      <w:r w:rsidR="00816706" w:rsidRPr="000701AC">
        <w:rPr>
          <w:rFonts w:ascii="標楷體" w:eastAsia="標楷體" w:hAnsi="標楷體" w:hint="eastAsia"/>
          <w:spacing w:val="4"/>
        </w:rPr>
        <w:t>）</w:t>
      </w:r>
      <w:proofErr w:type="gramStart"/>
      <w:r w:rsidR="00A57A93" w:rsidRPr="000701AC">
        <w:rPr>
          <w:rFonts w:ascii="標楷體" w:eastAsia="標楷體" w:hAnsi="標楷體" w:hint="eastAsia"/>
          <w:spacing w:val="4"/>
        </w:rPr>
        <w:t>松指部於</w:t>
      </w:r>
      <w:proofErr w:type="gramEnd"/>
      <w:r w:rsidR="00A57A93" w:rsidRPr="000701AC">
        <w:rPr>
          <w:rFonts w:ascii="標楷體" w:eastAsia="標楷體" w:hAnsi="標楷體" w:hint="eastAsia"/>
          <w:spacing w:val="4"/>
        </w:rPr>
        <w:t>同意B</w:t>
      </w:r>
      <w:proofErr w:type="gramStart"/>
      <w:r w:rsidR="00A57A93" w:rsidRPr="000701AC">
        <w:rPr>
          <w:rFonts w:ascii="標楷體" w:eastAsia="標楷體" w:hAnsi="標楷體" w:hint="eastAsia"/>
          <w:spacing w:val="4"/>
        </w:rPr>
        <w:t>棟棚廠</w:t>
      </w:r>
      <w:proofErr w:type="gramEnd"/>
      <w:r w:rsidR="00A57A93" w:rsidRPr="000701AC">
        <w:rPr>
          <w:rFonts w:ascii="標楷體" w:eastAsia="標楷體" w:hAnsi="標楷體" w:hint="eastAsia"/>
          <w:spacing w:val="4"/>
        </w:rPr>
        <w:t>退縮變更設計後，未積極協助解決施工窒礙，於未經跨機關溝通協調前，即以高賓任務及飛航安全考量為由，不同意廠商使用拔樁機具進入松山機場大坪作業，導致施工要徑作業進度受阻，須再度展延工期95日曆天。又因B</w:t>
      </w:r>
      <w:proofErr w:type="gramStart"/>
      <w:r w:rsidR="00A57A93" w:rsidRPr="000701AC">
        <w:rPr>
          <w:rFonts w:ascii="標楷體" w:eastAsia="標楷體" w:hAnsi="標楷體" w:hint="eastAsia"/>
          <w:spacing w:val="4"/>
        </w:rPr>
        <w:t>棟棚廠</w:t>
      </w:r>
      <w:proofErr w:type="gramEnd"/>
      <w:r w:rsidR="00A57A93" w:rsidRPr="000701AC">
        <w:rPr>
          <w:rFonts w:ascii="標楷體" w:eastAsia="標楷體" w:hAnsi="標楷體" w:hint="eastAsia"/>
          <w:spacing w:val="4"/>
        </w:rPr>
        <w:t>延後9個月完成，連帶影響A</w:t>
      </w:r>
      <w:proofErr w:type="gramStart"/>
      <w:r w:rsidR="00A57A93" w:rsidRPr="000701AC">
        <w:rPr>
          <w:rFonts w:ascii="標楷體" w:eastAsia="標楷體" w:hAnsi="標楷體" w:hint="eastAsia"/>
          <w:spacing w:val="4"/>
        </w:rPr>
        <w:t>棟棚廠</w:t>
      </w:r>
      <w:proofErr w:type="gramEnd"/>
      <w:r w:rsidR="00A57A93" w:rsidRPr="000701AC">
        <w:rPr>
          <w:rFonts w:ascii="標楷體" w:eastAsia="標楷體" w:hAnsi="標楷體" w:hint="eastAsia"/>
          <w:spacing w:val="4"/>
        </w:rPr>
        <w:t>整修時程，致未能如期達成建置北部地區空中救災基地之部署</w:t>
      </w:r>
      <w:r w:rsidR="00A57A93" w:rsidRPr="000701AC">
        <w:rPr>
          <w:rFonts w:ascii="標楷體" w:eastAsia="標楷體" w:hAnsi="標楷體" w:hint="eastAsia"/>
          <w:spacing w:val="4"/>
        </w:rPr>
        <w:lastRenderedPageBreak/>
        <w:t>時程目標等情事。經函請國防部督促</w:t>
      </w:r>
      <w:proofErr w:type="gramStart"/>
      <w:r w:rsidR="00A57A93" w:rsidRPr="000701AC">
        <w:rPr>
          <w:rFonts w:ascii="標楷體" w:eastAsia="標楷體" w:hAnsi="標楷體" w:hint="eastAsia"/>
          <w:spacing w:val="4"/>
        </w:rPr>
        <w:t>松指部</w:t>
      </w:r>
      <w:proofErr w:type="gramEnd"/>
      <w:r w:rsidR="00A57A93" w:rsidRPr="000701AC">
        <w:rPr>
          <w:rFonts w:ascii="標楷體" w:eastAsia="標楷體" w:hAnsi="標楷體" w:hint="eastAsia"/>
          <w:spacing w:val="4"/>
        </w:rPr>
        <w:t>檢討改進，並就刪減原核定計畫之E棟設施，儘速</w:t>
      </w:r>
      <w:proofErr w:type="gramStart"/>
      <w:r w:rsidR="00A57A93" w:rsidRPr="000701AC">
        <w:rPr>
          <w:rFonts w:ascii="標楷體" w:eastAsia="標楷體" w:hAnsi="標楷體" w:hint="eastAsia"/>
          <w:spacing w:val="4"/>
        </w:rPr>
        <w:t>研</w:t>
      </w:r>
      <w:proofErr w:type="gramEnd"/>
      <w:r w:rsidR="00A57A93" w:rsidRPr="000701AC">
        <w:rPr>
          <w:rFonts w:ascii="標楷體" w:eastAsia="標楷體" w:hAnsi="標楷體" w:hint="eastAsia"/>
          <w:spacing w:val="4"/>
        </w:rPr>
        <w:t>謀具體替代方案。據復：</w:t>
      </w:r>
      <w:r w:rsidR="00816706" w:rsidRPr="000701AC">
        <w:rPr>
          <w:rFonts w:ascii="標楷體" w:eastAsia="標楷體" w:hAnsi="標楷體" w:hint="eastAsia"/>
          <w:spacing w:val="4"/>
        </w:rPr>
        <w:t>（</w:t>
      </w:r>
      <w:r w:rsidR="00816706" w:rsidRPr="000701AC">
        <w:rPr>
          <w:rFonts w:ascii="標楷體" w:eastAsia="標楷體" w:hAnsi="標楷體"/>
          <w:spacing w:val="4"/>
        </w:rPr>
        <w:t>A</w:t>
      </w:r>
      <w:r w:rsidR="00816706" w:rsidRPr="000701AC">
        <w:rPr>
          <w:rFonts w:ascii="標楷體" w:eastAsia="標楷體" w:hAnsi="標楷體" w:hint="eastAsia"/>
          <w:spacing w:val="4"/>
        </w:rPr>
        <w:t>）</w:t>
      </w:r>
      <w:r w:rsidR="00A57A93" w:rsidRPr="000701AC">
        <w:rPr>
          <w:rFonts w:ascii="標楷體" w:eastAsia="標楷體" w:hAnsi="標楷體" w:hint="eastAsia"/>
          <w:spacing w:val="4"/>
        </w:rPr>
        <w:t>為避免因飛航安全修調需求衍生工程進度延宕，爾後有關飛行場面施工規劃作業將請飛安管制單位提供審查意見，</w:t>
      </w:r>
      <w:proofErr w:type="gramStart"/>
      <w:r w:rsidR="00A57A93" w:rsidRPr="000701AC">
        <w:rPr>
          <w:rFonts w:ascii="標楷體" w:eastAsia="標楷體" w:hAnsi="標楷體" w:hint="eastAsia"/>
          <w:spacing w:val="4"/>
        </w:rPr>
        <w:t>並確依變更</w:t>
      </w:r>
      <w:proofErr w:type="gramEnd"/>
      <w:r w:rsidR="00A57A93" w:rsidRPr="000701AC">
        <w:rPr>
          <w:rFonts w:ascii="標楷體" w:eastAsia="標楷體" w:hAnsi="標楷體" w:hint="eastAsia"/>
          <w:spacing w:val="4"/>
        </w:rPr>
        <w:t>設計方案執行；至E棟油車車棚設施刪減部分，已另規劃空間並積極爭取相關經費，以利空軍飛行任務遂行；</w:t>
      </w:r>
      <w:r w:rsidR="00816706" w:rsidRPr="000701AC">
        <w:rPr>
          <w:rFonts w:ascii="標楷體" w:eastAsia="標楷體" w:hAnsi="標楷體" w:hint="eastAsia"/>
          <w:spacing w:val="4"/>
        </w:rPr>
        <w:t>（</w:t>
      </w:r>
      <w:r w:rsidR="00816706" w:rsidRPr="000701AC">
        <w:rPr>
          <w:rFonts w:ascii="標楷體" w:eastAsia="標楷體" w:hAnsi="標楷體"/>
          <w:spacing w:val="4"/>
        </w:rPr>
        <w:t>B</w:t>
      </w:r>
      <w:r w:rsidR="00816706" w:rsidRPr="000701AC">
        <w:rPr>
          <w:rFonts w:ascii="標楷體" w:eastAsia="標楷體" w:hAnsi="標楷體" w:hint="eastAsia"/>
          <w:spacing w:val="4"/>
        </w:rPr>
        <w:t>）</w:t>
      </w:r>
      <w:r w:rsidR="00A57A93" w:rsidRPr="000701AC">
        <w:rPr>
          <w:rFonts w:ascii="標楷體" w:eastAsia="標楷體" w:hAnsi="標楷體" w:hint="eastAsia"/>
          <w:spacing w:val="4"/>
        </w:rPr>
        <w:t>爾後施工階段如遇窒礙，將於工程定期會議整合各單位意見，即時協調處理；另已成立即時通訊溝通平台，納入各單位承辦人及業務主管，協助管制並排除相關窒礙問題，以增進跨機關協調溝通時效，加速工程推展。</w:t>
      </w:r>
    </w:p>
    <w:p w14:paraId="52A13364" w14:textId="58C03DE2" w:rsidR="00B755F0" w:rsidRDefault="000F6359" w:rsidP="00F92FE4">
      <w:pPr>
        <w:overflowPunct w:val="0"/>
        <w:spacing w:afterLines="20" w:after="72" w:line="640" w:lineRule="exact"/>
        <w:ind w:firstLineChars="450" w:firstLine="1261"/>
        <w:jc w:val="both"/>
        <w:rPr>
          <w:rFonts w:ascii="標楷體" w:eastAsia="標楷體" w:hAnsi="標楷體"/>
        </w:rPr>
      </w:pPr>
      <w:r w:rsidRPr="000D5CAC">
        <w:rPr>
          <w:rFonts w:ascii="標楷體" w:eastAsia="標楷體" w:hAnsi="標楷體" w:hint="eastAsia"/>
          <w:b/>
          <w:bCs/>
          <w:sz w:val="28"/>
          <w:szCs w:val="24"/>
        </w:rPr>
        <w:t xml:space="preserve">6.　</w:t>
      </w:r>
      <w:proofErr w:type="gramStart"/>
      <w:r w:rsidR="002C297A" w:rsidRPr="000D5CAC">
        <w:rPr>
          <w:rFonts w:ascii="標楷體" w:eastAsia="標楷體" w:hAnsi="標楷體" w:hint="eastAsia"/>
          <w:b/>
          <w:bCs/>
          <w:sz w:val="28"/>
          <w:szCs w:val="24"/>
        </w:rPr>
        <w:t>11</w:t>
      </w:r>
      <w:r w:rsidR="000860D5">
        <w:rPr>
          <w:rFonts w:ascii="標楷體" w:eastAsia="標楷體" w:hAnsi="標楷體"/>
          <w:b/>
          <w:bCs/>
          <w:sz w:val="28"/>
          <w:szCs w:val="24"/>
        </w:rPr>
        <w:t>3</w:t>
      </w:r>
      <w:proofErr w:type="gramEnd"/>
      <w:r w:rsidR="002C297A" w:rsidRPr="000D5CAC">
        <w:rPr>
          <w:rFonts w:ascii="標楷體" w:eastAsia="標楷體" w:hAnsi="標楷體" w:hint="eastAsia"/>
          <w:b/>
          <w:bCs/>
          <w:sz w:val="28"/>
          <w:szCs w:val="24"/>
        </w:rPr>
        <w:t>年度重要審核意見追蹤查核情形</w:t>
      </w:r>
    </w:p>
    <w:p w14:paraId="567C6F79" w14:textId="57A02824" w:rsidR="002C297A" w:rsidRDefault="002C297A" w:rsidP="00F92FE4">
      <w:pPr>
        <w:overflowPunct w:val="0"/>
        <w:spacing w:line="640" w:lineRule="exact"/>
        <w:ind w:firstLineChars="200" w:firstLine="480"/>
        <w:jc w:val="both"/>
        <w:rPr>
          <w:rFonts w:ascii="標楷體" w:eastAsia="標楷體" w:hAnsi="標楷體"/>
        </w:rPr>
      </w:pPr>
      <w:r w:rsidRPr="002C297A">
        <w:rPr>
          <w:rFonts w:ascii="標楷體" w:eastAsia="標楷體" w:hAnsi="標楷體" w:hint="eastAsia"/>
        </w:rPr>
        <w:t>本部於</w:t>
      </w:r>
      <w:proofErr w:type="gramStart"/>
      <w:r w:rsidRPr="002C297A">
        <w:rPr>
          <w:rFonts w:ascii="標楷體" w:eastAsia="標楷體" w:hAnsi="標楷體" w:hint="eastAsia"/>
        </w:rPr>
        <w:t>11</w:t>
      </w:r>
      <w:r w:rsidR="000860D5">
        <w:rPr>
          <w:rFonts w:ascii="標楷體" w:eastAsia="標楷體" w:hAnsi="標楷體"/>
        </w:rPr>
        <w:t>3</w:t>
      </w:r>
      <w:proofErr w:type="gramEnd"/>
      <w:r w:rsidRPr="002C297A">
        <w:rPr>
          <w:rFonts w:ascii="標楷體" w:eastAsia="標楷體" w:hAnsi="標楷體" w:hint="eastAsia"/>
        </w:rPr>
        <w:t>年度審核報告非營業部分內列重要審核意見</w:t>
      </w:r>
      <w:r w:rsidR="00AC107E">
        <w:rPr>
          <w:rFonts w:ascii="標楷體" w:eastAsia="標楷體" w:hAnsi="標楷體" w:hint="eastAsia"/>
        </w:rPr>
        <w:t>2</w:t>
      </w:r>
      <w:r w:rsidRPr="002C297A">
        <w:rPr>
          <w:rFonts w:ascii="標楷體" w:eastAsia="標楷體" w:hAnsi="標楷體" w:hint="eastAsia"/>
        </w:rPr>
        <w:t>項，經</w:t>
      </w:r>
      <w:proofErr w:type="gramStart"/>
      <w:r w:rsidRPr="002C297A">
        <w:rPr>
          <w:rFonts w:ascii="標楷體" w:eastAsia="標楷體" w:hAnsi="標楷體" w:hint="eastAsia"/>
        </w:rPr>
        <w:t>賡</w:t>
      </w:r>
      <w:proofErr w:type="gramEnd"/>
      <w:r w:rsidRPr="002C297A">
        <w:rPr>
          <w:rFonts w:ascii="標楷體" w:eastAsia="標楷體" w:hAnsi="標楷體" w:hint="eastAsia"/>
        </w:rPr>
        <w:t>續追蹤查核實際辦理結果，</w:t>
      </w:r>
      <w:r w:rsidR="00015AC1" w:rsidRPr="00015AC1">
        <w:rPr>
          <w:rFonts w:ascii="標楷體" w:eastAsia="標楷體" w:hAnsi="標楷體" w:hint="eastAsia"/>
        </w:rPr>
        <w:t>均</w:t>
      </w:r>
      <w:r w:rsidR="000E1401" w:rsidRPr="000E1401">
        <w:rPr>
          <w:rFonts w:ascii="標楷體" w:eastAsia="標楷體" w:hAnsi="標楷體" w:hint="eastAsia"/>
        </w:rPr>
        <w:t>已</w:t>
      </w:r>
      <w:proofErr w:type="gramStart"/>
      <w:r w:rsidR="000E1401" w:rsidRPr="000E1401">
        <w:rPr>
          <w:rFonts w:ascii="標楷體" w:eastAsia="標楷體" w:hAnsi="標楷體" w:hint="eastAsia"/>
        </w:rPr>
        <w:t>研</w:t>
      </w:r>
      <w:proofErr w:type="gramEnd"/>
      <w:r w:rsidR="000E1401" w:rsidRPr="000E1401">
        <w:rPr>
          <w:rFonts w:ascii="標楷體" w:eastAsia="標楷體" w:hAnsi="標楷體" w:hint="eastAsia"/>
        </w:rPr>
        <w:t>謀改善或依改善措施持續辦理</w:t>
      </w:r>
      <w:r w:rsidRPr="002C297A">
        <w:rPr>
          <w:rFonts w:ascii="標楷體" w:eastAsia="標楷體" w:hAnsi="標楷體" w:hint="eastAsia"/>
        </w:rPr>
        <w:t>（表</w:t>
      </w:r>
      <w:r w:rsidR="007A6145">
        <w:rPr>
          <w:rFonts w:ascii="標楷體" w:eastAsia="標楷體" w:hAnsi="標楷體"/>
        </w:rPr>
        <w:t>2</w:t>
      </w:r>
      <w:r w:rsidRPr="002C297A">
        <w:rPr>
          <w:rFonts w:ascii="標楷體" w:eastAsia="標楷體" w:hAnsi="標楷體" w:hint="eastAsia"/>
        </w:rPr>
        <w:t>）。</w:t>
      </w:r>
    </w:p>
    <w:p w14:paraId="76CC3E62" w14:textId="0B5F939C" w:rsidR="002C297A" w:rsidRPr="002104BE" w:rsidRDefault="002C297A" w:rsidP="00F92FE4">
      <w:pPr>
        <w:overflowPunct w:val="0"/>
        <w:spacing w:afterLines="20" w:after="72" w:line="600" w:lineRule="exact"/>
        <w:jc w:val="center"/>
        <w:rPr>
          <w:rFonts w:ascii="標楷體" w:eastAsia="標楷體" w:hAnsi="標楷體"/>
          <w:b/>
          <w:bCs/>
          <w:spacing w:val="-6"/>
        </w:rPr>
      </w:pPr>
      <w:r w:rsidRPr="002104BE">
        <w:rPr>
          <w:rFonts w:ascii="標楷體" w:eastAsia="標楷體" w:hAnsi="標楷體" w:hint="eastAsia"/>
          <w:b/>
          <w:bCs/>
          <w:spacing w:val="-6"/>
        </w:rPr>
        <w:t>表</w:t>
      </w:r>
      <w:r w:rsidR="007A6145" w:rsidRPr="00711685">
        <w:rPr>
          <w:rFonts w:ascii="標楷體" w:eastAsia="標楷體" w:hAnsi="標楷體"/>
          <w:b/>
          <w:bCs/>
        </w:rPr>
        <w:t>2</w:t>
      </w:r>
      <w:r w:rsidRPr="00711685">
        <w:rPr>
          <w:rFonts w:ascii="標楷體" w:eastAsia="標楷體" w:hAnsi="標楷體" w:hint="eastAsia"/>
          <w:b/>
          <w:bCs/>
          <w:spacing w:val="-6"/>
        </w:rPr>
        <w:t xml:space="preserve">　</w:t>
      </w:r>
      <w:proofErr w:type="gramStart"/>
      <w:r w:rsidRPr="002104BE">
        <w:rPr>
          <w:rFonts w:ascii="標楷體" w:eastAsia="標楷體" w:hAnsi="標楷體" w:hint="eastAsia"/>
          <w:b/>
          <w:bCs/>
          <w:spacing w:val="-6"/>
        </w:rPr>
        <w:t>11</w:t>
      </w:r>
      <w:r w:rsidR="000860D5">
        <w:rPr>
          <w:rFonts w:ascii="標楷體" w:eastAsia="標楷體" w:hAnsi="標楷體"/>
          <w:b/>
          <w:bCs/>
          <w:spacing w:val="-6"/>
        </w:rPr>
        <w:t>3</w:t>
      </w:r>
      <w:proofErr w:type="gramEnd"/>
      <w:r w:rsidRPr="002104BE">
        <w:rPr>
          <w:rFonts w:ascii="標楷體" w:eastAsia="標楷體" w:hAnsi="標楷體" w:hint="eastAsia"/>
          <w:b/>
          <w:bCs/>
          <w:spacing w:val="-6"/>
        </w:rPr>
        <w:t>年度審核報告非營業部分所列國軍營舍及設施改建基金重要審核意見覆核辦理情形</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755"/>
        <w:gridCol w:w="4445"/>
      </w:tblGrid>
      <w:tr w:rsidR="002C297A" w:rsidRPr="002E1070" w14:paraId="3B21A65A" w14:textId="77777777" w:rsidTr="000701AC">
        <w:trPr>
          <w:trHeight w:val="454"/>
          <w:tblHeader/>
          <w:jc w:val="center"/>
        </w:trPr>
        <w:tc>
          <w:tcPr>
            <w:tcW w:w="5755" w:type="dxa"/>
            <w:tcBorders>
              <w:top w:val="single" w:sz="4" w:space="0" w:color="auto"/>
              <w:left w:val="single" w:sz="4" w:space="0" w:color="auto"/>
              <w:bottom w:val="single" w:sz="4" w:space="0" w:color="auto"/>
              <w:right w:val="single" w:sz="4" w:space="0" w:color="auto"/>
            </w:tcBorders>
            <w:vAlign w:val="center"/>
          </w:tcPr>
          <w:p w14:paraId="0C5F964C" w14:textId="77777777" w:rsidR="002C297A" w:rsidRPr="002E1070" w:rsidRDefault="002C297A" w:rsidP="003430C1">
            <w:pPr>
              <w:widowControl/>
              <w:overflowPunct w:val="0"/>
              <w:jc w:val="center"/>
              <w:rPr>
                <w:rFonts w:ascii="標楷體" w:eastAsia="標楷體" w:hAnsi="標楷體" w:cs="Times New Roman"/>
                <w:sz w:val="20"/>
                <w:szCs w:val="20"/>
              </w:rPr>
            </w:pPr>
            <w:r w:rsidRPr="002E1070">
              <w:rPr>
                <w:rFonts w:ascii="標楷體" w:eastAsia="標楷體" w:hAnsi="標楷體" w:cs="Times New Roman" w:hint="eastAsia"/>
                <w:sz w:val="20"/>
                <w:szCs w:val="20"/>
              </w:rPr>
              <w:t>重要審核意見標題</w:t>
            </w:r>
          </w:p>
        </w:tc>
        <w:tc>
          <w:tcPr>
            <w:tcW w:w="4445" w:type="dxa"/>
            <w:tcBorders>
              <w:top w:val="single" w:sz="4" w:space="0" w:color="auto"/>
              <w:left w:val="single" w:sz="4" w:space="0" w:color="auto"/>
              <w:bottom w:val="single" w:sz="4" w:space="0" w:color="auto"/>
              <w:right w:val="single" w:sz="4" w:space="0" w:color="auto"/>
            </w:tcBorders>
            <w:vAlign w:val="center"/>
          </w:tcPr>
          <w:p w14:paraId="4A15A32C" w14:textId="77777777" w:rsidR="002C297A" w:rsidRPr="002E1070" w:rsidRDefault="002C297A" w:rsidP="003430C1">
            <w:pPr>
              <w:widowControl/>
              <w:overflowPunct w:val="0"/>
              <w:jc w:val="center"/>
              <w:rPr>
                <w:rFonts w:ascii="標楷體" w:eastAsia="標楷體" w:hAnsi="標楷體" w:cs="Times New Roman"/>
                <w:sz w:val="20"/>
                <w:szCs w:val="20"/>
              </w:rPr>
            </w:pPr>
            <w:r w:rsidRPr="002E1070">
              <w:rPr>
                <w:rFonts w:ascii="標楷體" w:eastAsia="標楷體" w:hAnsi="標楷體" w:cs="Times New Roman" w:hint="eastAsia"/>
                <w:sz w:val="20"/>
                <w:szCs w:val="20"/>
              </w:rPr>
              <w:t>說明</w:t>
            </w:r>
          </w:p>
        </w:tc>
      </w:tr>
      <w:tr w:rsidR="00AC107E" w:rsidRPr="002E1070" w14:paraId="52B1EB3F" w14:textId="77777777" w:rsidTr="000701AC">
        <w:trPr>
          <w:trHeight w:val="454"/>
          <w:jc w:val="center"/>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7E9FC768" w14:textId="644F8D0E" w:rsidR="00AC107E" w:rsidRPr="002E1070" w:rsidRDefault="00AC107E" w:rsidP="003430C1">
            <w:pPr>
              <w:widowControl/>
              <w:overflowPunct w:val="0"/>
              <w:jc w:val="both"/>
              <w:rPr>
                <w:rFonts w:ascii="標楷體" w:eastAsia="標楷體" w:hAnsi="標楷體" w:cs="Times New Roman"/>
                <w:noProof/>
                <w:sz w:val="20"/>
                <w:szCs w:val="20"/>
              </w:rPr>
            </w:pPr>
            <w:r w:rsidRPr="002E1070">
              <w:rPr>
                <w:rFonts w:ascii="標楷體" w:eastAsia="標楷體" w:hAnsi="標楷體" w:cs="Times New Roman" w:hint="eastAsia"/>
                <w:b/>
                <w:noProof/>
                <w:sz w:val="20"/>
                <w:szCs w:val="20"/>
              </w:rPr>
              <w:t>已研謀改善或依改善措施持續</w:t>
            </w:r>
            <w:r w:rsidRPr="002E1070">
              <w:rPr>
                <w:rFonts w:ascii="標楷體" w:eastAsia="標楷體" w:hAnsi="標楷體" w:cs="Times New Roman" w:hint="eastAsia"/>
                <w:b/>
                <w:sz w:val="20"/>
                <w:szCs w:val="20"/>
              </w:rPr>
              <w:t>辦理</w:t>
            </w:r>
          </w:p>
        </w:tc>
      </w:tr>
      <w:tr w:rsidR="00250580" w:rsidRPr="002E1070" w14:paraId="25AA312B" w14:textId="77777777" w:rsidTr="000701AC">
        <w:trPr>
          <w:trHeight w:val="454"/>
          <w:jc w:val="center"/>
        </w:trPr>
        <w:tc>
          <w:tcPr>
            <w:tcW w:w="5755" w:type="dxa"/>
            <w:tcBorders>
              <w:top w:val="single" w:sz="4" w:space="0" w:color="auto"/>
              <w:left w:val="single" w:sz="4" w:space="0" w:color="auto"/>
              <w:bottom w:val="single" w:sz="4" w:space="0" w:color="auto"/>
              <w:right w:val="single" w:sz="4" w:space="0" w:color="auto"/>
            </w:tcBorders>
          </w:tcPr>
          <w:p w14:paraId="358099A5" w14:textId="03449E7D" w:rsidR="00250580" w:rsidRPr="003430C1" w:rsidRDefault="00250580" w:rsidP="003430C1">
            <w:pPr>
              <w:snapToGrid w:val="0"/>
              <w:spacing w:afterLines="35" w:after="126" w:line="480" w:lineRule="exact"/>
              <w:ind w:leftChars="20" w:left="548" w:rightChars="20" w:right="48" w:hangingChars="250" w:hanging="500"/>
              <w:jc w:val="both"/>
              <w:rPr>
                <w:rFonts w:ascii="標楷體" w:eastAsia="標楷體" w:hAnsi="標楷體"/>
                <w:noProof/>
                <w:sz w:val="20"/>
              </w:rPr>
            </w:pPr>
            <w:r w:rsidRPr="003430C1">
              <w:rPr>
                <w:rFonts w:ascii="標楷體" w:eastAsia="標楷體" w:hAnsi="標楷體" w:hint="eastAsia"/>
                <w:noProof/>
                <w:sz w:val="20"/>
              </w:rPr>
              <w:t>（1）國軍營舍及設施改建基金以不適用營地活化處分得款為財源，辦理老舊營舍整（新）建業務，惟部分待處分不適用營地仍供國軍單位駐用，影響土地處分作業，且部分興建工程之建案規劃未臻周妥，致計畫變更頻仍，並增加工程經費，加重整體財務負擔，允宜研謀改善。</w:t>
            </w:r>
          </w:p>
        </w:tc>
        <w:tc>
          <w:tcPr>
            <w:tcW w:w="4445" w:type="dxa"/>
            <w:vMerge w:val="restart"/>
            <w:tcBorders>
              <w:top w:val="single" w:sz="4" w:space="0" w:color="auto"/>
              <w:left w:val="single" w:sz="4" w:space="0" w:color="auto"/>
              <w:right w:val="single" w:sz="4" w:space="0" w:color="auto"/>
              <w:tl2br w:val="single" w:sz="4" w:space="0" w:color="auto"/>
            </w:tcBorders>
          </w:tcPr>
          <w:p w14:paraId="21932975" w14:textId="77777777" w:rsidR="00250580" w:rsidRPr="002E1070" w:rsidRDefault="00250580" w:rsidP="003430C1">
            <w:pPr>
              <w:overflowPunct w:val="0"/>
              <w:spacing w:afterLines="35" w:after="126" w:line="480" w:lineRule="exact"/>
              <w:jc w:val="both"/>
              <w:rPr>
                <w:rFonts w:ascii="標楷體" w:eastAsia="標楷體" w:hAnsi="標楷體" w:cs="Times New Roman"/>
                <w:noProof/>
                <w:sz w:val="20"/>
                <w:szCs w:val="20"/>
              </w:rPr>
            </w:pPr>
          </w:p>
        </w:tc>
      </w:tr>
      <w:tr w:rsidR="00250580" w:rsidRPr="002E1070" w14:paraId="7303B64C" w14:textId="77777777" w:rsidTr="000701AC">
        <w:trPr>
          <w:trHeight w:val="454"/>
          <w:jc w:val="center"/>
        </w:trPr>
        <w:tc>
          <w:tcPr>
            <w:tcW w:w="5755" w:type="dxa"/>
            <w:tcBorders>
              <w:top w:val="single" w:sz="4" w:space="0" w:color="auto"/>
              <w:left w:val="single" w:sz="4" w:space="0" w:color="auto"/>
              <w:bottom w:val="single" w:sz="4" w:space="0" w:color="auto"/>
              <w:right w:val="single" w:sz="4" w:space="0" w:color="auto"/>
            </w:tcBorders>
          </w:tcPr>
          <w:p w14:paraId="097F5CB2" w14:textId="3EBC3760" w:rsidR="00250580" w:rsidRPr="003430C1" w:rsidRDefault="00250580" w:rsidP="003430C1">
            <w:pPr>
              <w:snapToGrid w:val="0"/>
              <w:spacing w:afterLines="35" w:after="126" w:line="480" w:lineRule="exact"/>
              <w:ind w:leftChars="20" w:left="548" w:rightChars="20" w:right="48" w:hangingChars="250" w:hanging="500"/>
              <w:jc w:val="both"/>
              <w:rPr>
                <w:rFonts w:ascii="標楷體" w:eastAsia="標楷體" w:hAnsi="標楷體"/>
                <w:noProof/>
                <w:sz w:val="20"/>
              </w:rPr>
            </w:pPr>
            <w:r w:rsidRPr="003430C1">
              <w:rPr>
                <w:rFonts w:ascii="標楷體" w:eastAsia="標楷體" w:hAnsi="標楷體" w:hint="eastAsia"/>
                <w:noProof/>
                <w:sz w:val="20"/>
              </w:rPr>
              <w:t>（</w:t>
            </w:r>
            <w:r w:rsidRPr="003430C1">
              <w:rPr>
                <w:rFonts w:ascii="標楷體" w:eastAsia="標楷體" w:hAnsi="標楷體"/>
                <w:noProof/>
                <w:sz w:val="20"/>
              </w:rPr>
              <w:t>2</w:t>
            </w:r>
            <w:r w:rsidRPr="003430C1">
              <w:rPr>
                <w:rFonts w:ascii="標楷體" w:eastAsia="標楷體" w:hAnsi="標楷體" w:hint="eastAsia"/>
                <w:noProof/>
                <w:sz w:val="20"/>
              </w:rPr>
              <w:t>）海軍基隆後勤支援指揮部辦理海軍馬祖基地指揮部住辦大樓新建工程，施作安裝前未確認鋼板門及捲門之防火時效與阻熱時效，影響官兵生命財產安全，允宜研謀改善。</w:t>
            </w:r>
          </w:p>
        </w:tc>
        <w:tc>
          <w:tcPr>
            <w:tcW w:w="4445" w:type="dxa"/>
            <w:vMerge/>
            <w:tcBorders>
              <w:left w:val="single" w:sz="4" w:space="0" w:color="auto"/>
              <w:bottom w:val="single" w:sz="4" w:space="0" w:color="auto"/>
              <w:right w:val="single" w:sz="4" w:space="0" w:color="auto"/>
              <w:tl2br w:val="single" w:sz="4" w:space="0" w:color="auto"/>
            </w:tcBorders>
          </w:tcPr>
          <w:p w14:paraId="7613DC9F" w14:textId="77777777" w:rsidR="00250580" w:rsidRPr="002E1070" w:rsidRDefault="00250580" w:rsidP="003430C1">
            <w:pPr>
              <w:overflowPunct w:val="0"/>
              <w:spacing w:afterLines="35" w:after="126" w:line="480" w:lineRule="exact"/>
              <w:jc w:val="both"/>
              <w:rPr>
                <w:rFonts w:ascii="標楷體" w:eastAsia="標楷體" w:hAnsi="標楷體" w:cs="Times New Roman"/>
                <w:noProof/>
                <w:sz w:val="20"/>
                <w:szCs w:val="20"/>
              </w:rPr>
            </w:pPr>
          </w:p>
        </w:tc>
      </w:tr>
    </w:tbl>
    <w:p w14:paraId="3932E3B2" w14:textId="2CAC50BE" w:rsidR="002C297A" w:rsidRPr="00F4787F" w:rsidRDefault="0096685B" w:rsidP="003430C1">
      <w:pPr>
        <w:overflowPunct w:val="0"/>
        <w:spacing w:line="600" w:lineRule="exact"/>
        <w:ind w:firstLineChars="200" w:firstLine="488"/>
        <w:jc w:val="both"/>
        <w:rPr>
          <w:rFonts w:ascii="標楷體" w:eastAsia="標楷體" w:hAnsi="標楷體"/>
        </w:rPr>
      </w:pPr>
      <w:r w:rsidRPr="00433721">
        <w:rPr>
          <w:rFonts w:ascii="標楷體" w:eastAsia="標楷體" w:hAnsi="標楷體" w:hint="eastAsia"/>
          <w:spacing w:val="2"/>
        </w:rPr>
        <w:t>該基金來源用途及餘</w:t>
      </w:r>
      <w:proofErr w:type="gramStart"/>
      <w:r w:rsidRPr="00433721">
        <w:rPr>
          <w:rFonts w:ascii="標楷體" w:eastAsia="標楷體" w:hAnsi="標楷體" w:hint="eastAsia"/>
          <w:spacing w:val="2"/>
        </w:rPr>
        <w:t>絀</w:t>
      </w:r>
      <w:proofErr w:type="gramEnd"/>
      <w:r w:rsidRPr="00433721">
        <w:rPr>
          <w:rFonts w:ascii="標楷體" w:eastAsia="標楷體" w:hAnsi="標楷體" w:hint="eastAsia"/>
          <w:spacing w:val="2"/>
        </w:rPr>
        <w:t>之審定，暨餘</w:t>
      </w:r>
      <w:proofErr w:type="gramStart"/>
      <w:r w:rsidRPr="00433721">
        <w:rPr>
          <w:rFonts w:ascii="標楷體" w:eastAsia="標楷體" w:hAnsi="標楷體" w:hint="eastAsia"/>
          <w:spacing w:val="2"/>
        </w:rPr>
        <w:t>絀</w:t>
      </w:r>
      <w:proofErr w:type="gramEnd"/>
      <w:r w:rsidRPr="00433721">
        <w:rPr>
          <w:rFonts w:ascii="標楷體" w:eastAsia="標楷體" w:hAnsi="標楷體" w:hint="eastAsia"/>
          <w:spacing w:val="2"/>
        </w:rPr>
        <w:t>審定後現金流量及資產負債狀況，</w:t>
      </w:r>
      <w:proofErr w:type="gramStart"/>
      <w:r w:rsidRPr="00433721">
        <w:rPr>
          <w:rFonts w:ascii="標楷體" w:eastAsia="標楷體" w:hAnsi="標楷體" w:hint="eastAsia"/>
          <w:spacing w:val="2"/>
        </w:rPr>
        <w:t>詳戊</w:t>
      </w:r>
      <w:proofErr w:type="gramEnd"/>
      <w:r w:rsidRPr="00433721">
        <w:rPr>
          <w:rFonts w:ascii="標楷體" w:eastAsia="標楷體" w:hAnsi="標楷體" w:hint="eastAsia"/>
          <w:spacing w:val="2"/>
        </w:rPr>
        <w:t>、附表、壹</w:t>
      </w:r>
      <w:r w:rsidRPr="00585AFC">
        <w:rPr>
          <w:rFonts w:ascii="標楷體" w:eastAsia="標楷體" w:hAnsi="標楷體" w:hint="eastAsia"/>
          <w:spacing w:val="-10"/>
        </w:rPr>
        <w:t>、</w:t>
      </w:r>
      <w:r w:rsidRPr="00433721">
        <w:rPr>
          <w:rFonts w:ascii="標楷體" w:eastAsia="標楷體" w:hAnsi="標楷體" w:hint="eastAsia"/>
          <w:spacing w:val="-8"/>
        </w:rPr>
        <w:t>各基金附表</w:t>
      </w:r>
      <w:proofErr w:type="gramStart"/>
      <w:r w:rsidRPr="00433721">
        <w:rPr>
          <w:rFonts w:ascii="標楷體" w:eastAsia="標楷體" w:hAnsi="標楷體" w:hint="eastAsia"/>
          <w:spacing w:val="-8"/>
        </w:rPr>
        <w:t>〔</w:t>
      </w:r>
      <w:proofErr w:type="gramEnd"/>
      <w:r w:rsidRPr="00433721">
        <w:rPr>
          <w:rFonts w:ascii="標楷體" w:eastAsia="標楷體" w:hAnsi="標楷體" w:hint="eastAsia"/>
          <w:spacing w:val="-8"/>
        </w:rPr>
        <w:t>請至審計部全球資訊網之總決算審核報告查詢平台</w:t>
      </w:r>
      <w:proofErr w:type="gramStart"/>
      <w:r w:rsidR="00A40713">
        <w:rPr>
          <w:rFonts w:ascii="標楷體" w:eastAsia="標楷體" w:hAnsi="標楷體" w:hint="eastAsia"/>
          <w:spacing w:val="-8"/>
        </w:rPr>
        <w:t>（</w:t>
      </w:r>
      <w:proofErr w:type="gramEnd"/>
      <w:r w:rsidRPr="00433721">
        <w:rPr>
          <w:rFonts w:ascii="標楷體" w:eastAsia="標楷體" w:hAnsi="標楷體" w:hint="eastAsia"/>
          <w:spacing w:val="-8"/>
        </w:rPr>
        <w:t>https://auditreport.audit.gov.tw/</w:t>
      </w:r>
      <w:proofErr w:type="gramStart"/>
      <w:r w:rsidR="00A40713">
        <w:rPr>
          <w:rFonts w:ascii="標楷體" w:eastAsia="標楷體" w:hAnsi="標楷體" w:hint="eastAsia"/>
          <w:spacing w:val="-8"/>
        </w:rPr>
        <w:t>）</w:t>
      </w:r>
      <w:proofErr w:type="gramEnd"/>
      <w:r w:rsidRPr="00F4787F">
        <w:rPr>
          <w:rFonts w:ascii="標楷體" w:eastAsia="標楷體" w:hAnsi="標楷體" w:hint="eastAsia"/>
        </w:rPr>
        <w:t>查閱</w:t>
      </w:r>
      <w:proofErr w:type="gramStart"/>
      <w:r w:rsidRPr="00F4787F">
        <w:rPr>
          <w:rFonts w:ascii="標楷體" w:eastAsia="標楷體" w:hAnsi="標楷體" w:hint="eastAsia"/>
        </w:rPr>
        <w:t>〕</w:t>
      </w:r>
      <w:proofErr w:type="gramEnd"/>
      <w:r w:rsidRPr="00F4787F">
        <w:rPr>
          <w:rFonts w:ascii="標楷體" w:eastAsia="標楷體" w:hAnsi="標楷體" w:hint="eastAsia"/>
        </w:rPr>
        <w:t>。</w:t>
      </w:r>
    </w:p>
    <w:sectPr w:rsidR="002C297A" w:rsidRPr="00F4787F" w:rsidSect="003377F2">
      <w:footerReference w:type="even" r:id="rId8"/>
      <w:footerReference w:type="default" r:id="rId9"/>
      <w:pgSz w:w="11906" w:h="16838" w:code="9"/>
      <w:pgMar w:top="1418" w:right="851" w:bottom="1418" w:left="851" w:header="1021" w:footer="737" w:gutter="0"/>
      <w:pgNumType w:start="3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3C56" w14:textId="77777777" w:rsidR="0077005E" w:rsidRDefault="0077005E" w:rsidP="00D97F49">
      <w:r>
        <w:separator/>
      </w:r>
    </w:p>
  </w:endnote>
  <w:endnote w:type="continuationSeparator" w:id="0">
    <w:p w14:paraId="7E844966" w14:textId="77777777" w:rsidR="0077005E" w:rsidRDefault="0077005E" w:rsidP="00D9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534377787"/>
      <w:docPartObj>
        <w:docPartGallery w:val="Page Numbers (Bottom of Page)"/>
        <w:docPartUnique/>
      </w:docPartObj>
    </w:sdtPr>
    <w:sdtEndPr/>
    <w:sdtContent>
      <w:p w14:paraId="57E3E585" w14:textId="24048394" w:rsidR="007F7849" w:rsidRDefault="007F7849" w:rsidP="007F7849">
        <w:pPr>
          <w:pStyle w:val="a5"/>
          <w:tabs>
            <w:tab w:val="clear" w:pos="4153"/>
            <w:tab w:val="clear" w:pos="8306"/>
          </w:tabs>
          <w:jc w:val="center"/>
          <w:rPr>
            <w:rFonts w:ascii="標楷體" w:eastAsia="標楷體" w:hAnsi="標楷體"/>
          </w:rPr>
        </w:pPr>
        <w:r>
          <w:rPr>
            <w:rFonts w:ascii="標楷體" w:eastAsia="標楷體" w:hAnsi="標楷體" w:hint="eastAsia"/>
          </w:rPr>
          <w:t>乙-</w:t>
        </w:r>
        <w:r w:rsidRPr="00660B75">
          <w:rPr>
            <w:rFonts w:ascii="標楷體" w:eastAsia="標楷體" w:hAnsi="標楷體"/>
          </w:rPr>
          <w:fldChar w:fldCharType="begin"/>
        </w:r>
        <w:r w:rsidRPr="00660B75">
          <w:rPr>
            <w:rFonts w:ascii="標楷體" w:eastAsia="標楷體" w:hAnsi="標楷體"/>
          </w:rPr>
          <w:instrText>PAGE   \* MERGEFORMAT</w:instrText>
        </w:r>
        <w:r w:rsidRPr="00660B75">
          <w:rPr>
            <w:rFonts w:ascii="標楷體" w:eastAsia="標楷體" w:hAnsi="標楷體"/>
          </w:rPr>
          <w:fldChar w:fldCharType="separate"/>
        </w:r>
        <w:r>
          <w:rPr>
            <w:rFonts w:ascii="標楷體" w:eastAsia="標楷體" w:hAnsi="標楷體"/>
          </w:rPr>
          <w:t>1</w:t>
        </w:r>
        <w:r w:rsidRPr="00660B75">
          <w:rPr>
            <w:rFonts w:ascii="標楷體" w:eastAsia="標楷體" w:hAnsi="標楷體"/>
          </w:rPr>
          <w:fldChar w:fldCharType="end"/>
        </w:r>
      </w:p>
      <w:p w14:paraId="5CE8FF13" w14:textId="77777777" w:rsidR="007F7849" w:rsidRPr="00DF1F3D" w:rsidRDefault="003430C1" w:rsidP="007F7849">
        <w:pPr>
          <w:pStyle w:val="a5"/>
          <w:tabs>
            <w:tab w:val="clear" w:pos="4153"/>
            <w:tab w:val="clear" w:pos="8306"/>
          </w:tabs>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461732549"/>
      <w:docPartObj>
        <w:docPartGallery w:val="Page Numbers (Bottom of Page)"/>
        <w:docPartUnique/>
      </w:docPartObj>
    </w:sdtPr>
    <w:sdtEndPr/>
    <w:sdtContent>
      <w:p w14:paraId="1342E3D7" w14:textId="75C1B21C" w:rsidR="007F7849" w:rsidRDefault="007F7849" w:rsidP="007F7849">
        <w:pPr>
          <w:pStyle w:val="a5"/>
          <w:tabs>
            <w:tab w:val="clear" w:pos="4153"/>
            <w:tab w:val="clear" w:pos="8306"/>
          </w:tabs>
          <w:jc w:val="center"/>
          <w:rPr>
            <w:rFonts w:ascii="標楷體" w:eastAsia="標楷體" w:hAnsi="標楷體"/>
          </w:rPr>
        </w:pPr>
        <w:r>
          <w:rPr>
            <w:rFonts w:ascii="標楷體" w:eastAsia="標楷體" w:hAnsi="標楷體" w:hint="eastAsia"/>
          </w:rPr>
          <w:t>乙-</w:t>
        </w:r>
        <w:r w:rsidRPr="00660B75">
          <w:rPr>
            <w:rFonts w:ascii="標楷體" w:eastAsia="標楷體" w:hAnsi="標楷體"/>
          </w:rPr>
          <w:fldChar w:fldCharType="begin"/>
        </w:r>
        <w:r w:rsidRPr="00660B75">
          <w:rPr>
            <w:rFonts w:ascii="標楷體" w:eastAsia="標楷體" w:hAnsi="標楷體"/>
          </w:rPr>
          <w:instrText>PAGE   \* MERGEFORMAT</w:instrText>
        </w:r>
        <w:r w:rsidRPr="00660B75">
          <w:rPr>
            <w:rFonts w:ascii="標楷體" w:eastAsia="標楷體" w:hAnsi="標楷體"/>
          </w:rPr>
          <w:fldChar w:fldCharType="separate"/>
        </w:r>
        <w:r>
          <w:rPr>
            <w:rFonts w:ascii="標楷體" w:eastAsia="標楷體" w:hAnsi="標楷體"/>
          </w:rPr>
          <w:t>1</w:t>
        </w:r>
        <w:r w:rsidRPr="00660B75">
          <w:rPr>
            <w:rFonts w:ascii="標楷體" w:eastAsia="標楷體" w:hAnsi="標楷體"/>
          </w:rPr>
          <w:fldChar w:fldCharType="end"/>
        </w:r>
      </w:p>
      <w:p w14:paraId="082B6043" w14:textId="77777777" w:rsidR="007F7849" w:rsidRPr="00DF1F3D" w:rsidRDefault="003430C1" w:rsidP="007F7849">
        <w:pPr>
          <w:pStyle w:val="a5"/>
          <w:tabs>
            <w:tab w:val="clear" w:pos="4153"/>
            <w:tab w:val="clear" w:pos="8306"/>
          </w:tabs>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B5F3" w14:textId="77777777" w:rsidR="0077005E" w:rsidRDefault="0077005E" w:rsidP="00D97F49">
      <w:r>
        <w:separator/>
      </w:r>
    </w:p>
  </w:footnote>
  <w:footnote w:type="continuationSeparator" w:id="0">
    <w:p w14:paraId="281D926A" w14:textId="77777777" w:rsidR="0077005E" w:rsidRDefault="0077005E" w:rsidP="00D97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E4474"/>
    <w:multiLevelType w:val="hybridMultilevel"/>
    <w:tmpl w:val="8B387C10"/>
    <w:lvl w:ilvl="0" w:tplc="B5FABA38">
      <w:start w:val="76"/>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7CBB6FF7"/>
    <w:multiLevelType w:val="hybridMultilevel"/>
    <w:tmpl w:val="CAE2FD9A"/>
    <w:lvl w:ilvl="0" w:tplc="3342DF3E">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B3A"/>
    <w:rsid w:val="00001EB3"/>
    <w:rsid w:val="00003053"/>
    <w:rsid w:val="00015AC1"/>
    <w:rsid w:val="0002096A"/>
    <w:rsid w:val="00023D95"/>
    <w:rsid w:val="00062A70"/>
    <w:rsid w:val="00067CA7"/>
    <w:rsid w:val="000701AC"/>
    <w:rsid w:val="00072D09"/>
    <w:rsid w:val="00076BF2"/>
    <w:rsid w:val="0007776E"/>
    <w:rsid w:val="000837ED"/>
    <w:rsid w:val="000860D5"/>
    <w:rsid w:val="00087EF4"/>
    <w:rsid w:val="000A6D32"/>
    <w:rsid w:val="000A7D62"/>
    <w:rsid w:val="000C6B5B"/>
    <w:rsid w:val="000D545A"/>
    <w:rsid w:val="000D5CAC"/>
    <w:rsid w:val="000E1401"/>
    <w:rsid w:val="000E2978"/>
    <w:rsid w:val="000E4CB8"/>
    <w:rsid w:val="000F3A4C"/>
    <w:rsid w:val="000F6359"/>
    <w:rsid w:val="00101056"/>
    <w:rsid w:val="00107DC2"/>
    <w:rsid w:val="00111F8F"/>
    <w:rsid w:val="00122F69"/>
    <w:rsid w:val="00143D5A"/>
    <w:rsid w:val="00145D9C"/>
    <w:rsid w:val="00147ED5"/>
    <w:rsid w:val="00151DFA"/>
    <w:rsid w:val="0016454F"/>
    <w:rsid w:val="00164FC0"/>
    <w:rsid w:val="00166DCD"/>
    <w:rsid w:val="00173F56"/>
    <w:rsid w:val="001855FE"/>
    <w:rsid w:val="00193010"/>
    <w:rsid w:val="001A29B5"/>
    <w:rsid w:val="001A474E"/>
    <w:rsid w:val="001A6AE7"/>
    <w:rsid w:val="001B0A79"/>
    <w:rsid w:val="001C31D3"/>
    <w:rsid w:val="001C7649"/>
    <w:rsid w:val="001F2038"/>
    <w:rsid w:val="00200C46"/>
    <w:rsid w:val="002104BE"/>
    <w:rsid w:val="0021375B"/>
    <w:rsid w:val="00223BA3"/>
    <w:rsid w:val="00230F2D"/>
    <w:rsid w:val="0024565E"/>
    <w:rsid w:val="00250580"/>
    <w:rsid w:val="002545D2"/>
    <w:rsid w:val="0027413A"/>
    <w:rsid w:val="00276B4C"/>
    <w:rsid w:val="00283AEE"/>
    <w:rsid w:val="00286C4C"/>
    <w:rsid w:val="002939C4"/>
    <w:rsid w:val="002A5983"/>
    <w:rsid w:val="002B404C"/>
    <w:rsid w:val="002C297A"/>
    <w:rsid w:val="002C5C82"/>
    <w:rsid w:val="002C729E"/>
    <w:rsid w:val="002D2F58"/>
    <w:rsid w:val="002D4585"/>
    <w:rsid w:val="002E28EF"/>
    <w:rsid w:val="00307DFE"/>
    <w:rsid w:val="00310C2D"/>
    <w:rsid w:val="00313E91"/>
    <w:rsid w:val="00334E75"/>
    <w:rsid w:val="003377F2"/>
    <w:rsid w:val="003430C1"/>
    <w:rsid w:val="00345DBF"/>
    <w:rsid w:val="00345E73"/>
    <w:rsid w:val="003557CC"/>
    <w:rsid w:val="00376615"/>
    <w:rsid w:val="003803FA"/>
    <w:rsid w:val="00380CF4"/>
    <w:rsid w:val="00397345"/>
    <w:rsid w:val="003A556C"/>
    <w:rsid w:val="003A6B3A"/>
    <w:rsid w:val="003B713D"/>
    <w:rsid w:val="003C5706"/>
    <w:rsid w:val="003C6AEC"/>
    <w:rsid w:val="003E59A3"/>
    <w:rsid w:val="00410556"/>
    <w:rsid w:val="0041488B"/>
    <w:rsid w:val="00433721"/>
    <w:rsid w:val="00434029"/>
    <w:rsid w:val="004419BE"/>
    <w:rsid w:val="00441C7A"/>
    <w:rsid w:val="004460E7"/>
    <w:rsid w:val="00450FDA"/>
    <w:rsid w:val="0046219F"/>
    <w:rsid w:val="004803DF"/>
    <w:rsid w:val="00486A70"/>
    <w:rsid w:val="00487385"/>
    <w:rsid w:val="004B0740"/>
    <w:rsid w:val="004B54EA"/>
    <w:rsid w:val="004C2C18"/>
    <w:rsid w:val="004C46F9"/>
    <w:rsid w:val="004D60C4"/>
    <w:rsid w:val="004D66AD"/>
    <w:rsid w:val="004E2B9D"/>
    <w:rsid w:val="004E447C"/>
    <w:rsid w:val="005131CA"/>
    <w:rsid w:val="0053176A"/>
    <w:rsid w:val="005640D0"/>
    <w:rsid w:val="00567B0A"/>
    <w:rsid w:val="00581EED"/>
    <w:rsid w:val="00585AFC"/>
    <w:rsid w:val="005B115B"/>
    <w:rsid w:val="005B36A5"/>
    <w:rsid w:val="005D2634"/>
    <w:rsid w:val="005E1881"/>
    <w:rsid w:val="005E1AC9"/>
    <w:rsid w:val="005E6207"/>
    <w:rsid w:val="005F51F4"/>
    <w:rsid w:val="005F63B5"/>
    <w:rsid w:val="006005FA"/>
    <w:rsid w:val="00602C38"/>
    <w:rsid w:val="0061212E"/>
    <w:rsid w:val="00614B83"/>
    <w:rsid w:val="00620071"/>
    <w:rsid w:val="00627903"/>
    <w:rsid w:val="00635269"/>
    <w:rsid w:val="006359EE"/>
    <w:rsid w:val="00636C85"/>
    <w:rsid w:val="00645294"/>
    <w:rsid w:val="00646B66"/>
    <w:rsid w:val="006566CB"/>
    <w:rsid w:val="00660444"/>
    <w:rsid w:val="00664ABC"/>
    <w:rsid w:val="00666433"/>
    <w:rsid w:val="0067199B"/>
    <w:rsid w:val="00682F0F"/>
    <w:rsid w:val="00691719"/>
    <w:rsid w:val="00692878"/>
    <w:rsid w:val="0069653E"/>
    <w:rsid w:val="006A0399"/>
    <w:rsid w:val="006A4F6E"/>
    <w:rsid w:val="006B7ED9"/>
    <w:rsid w:val="006C68CE"/>
    <w:rsid w:val="006D3847"/>
    <w:rsid w:val="006E602A"/>
    <w:rsid w:val="006F29EB"/>
    <w:rsid w:val="006F2FCC"/>
    <w:rsid w:val="00711685"/>
    <w:rsid w:val="007200B2"/>
    <w:rsid w:val="00730149"/>
    <w:rsid w:val="00737450"/>
    <w:rsid w:val="0074311C"/>
    <w:rsid w:val="00743C9F"/>
    <w:rsid w:val="007459B6"/>
    <w:rsid w:val="0077005E"/>
    <w:rsid w:val="00770794"/>
    <w:rsid w:val="0077143C"/>
    <w:rsid w:val="007729EE"/>
    <w:rsid w:val="007739D7"/>
    <w:rsid w:val="007818EE"/>
    <w:rsid w:val="007902EA"/>
    <w:rsid w:val="007A0431"/>
    <w:rsid w:val="007A6145"/>
    <w:rsid w:val="007B13BC"/>
    <w:rsid w:val="007B3B43"/>
    <w:rsid w:val="007B53F5"/>
    <w:rsid w:val="007B791B"/>
    <w:rsid w:val="007F0B95"/>
    <w:rsid w:val="007F7849"/>
    <w:rsid w:val="00812D1D"/>
    <w:rsid w:val="00816706"/>
    <w:rsid w:val="00820226"/>
    <w:rsid w:val="008241D2"/>
    <w:rsid w:val="00835C16"/>
    <w:rsid w:val="00860C67"/>
    <w:rsid w:val="0086458A"/>
    <w:rsid w:val="00866EBF"/>
    <w:rsid w:val="00867308"/>
    <w:rsid w:val="00870B2F"/>
    <w:rsid w:val="00882B54"/>
    <w:rsid w:val="00895EA4"/>
    <w:rsid w:val="00896F24"/>
    <w:rsid w:val="008B106F"/>
    <w:rsid w:val="008B35FB"/>
    <w:rsid w:val="008C084B"/>
    <w:rsid w:val="008E413C"/>
    <w:rsid w:val="00900377"/>
    <w:rsid w:val="00901F02"/>
    <w:rsid w:val="0090425B"/>
    <w:rsid w:val="00914E45"/>
    <w:rsid w:val="0092010C"/>
    <w:rsid w:val="009210CE"/>
    <w:rsid w:val="009300E9"/>
    <w:rsid w:val="00941277"/>
    <w:rsid w:val="00956E3D"/>
    <w:rsid w:val="0096685B"/>
    <w:rsid w:val="00981F6E"/>
    <w:rsid w:val="009C7B63"/>
    <w:rsid w:val="009D285B"/>
    <w:rsid w:val="009D592F"/>
    <w:rsid w:val="009E23ED"/>
    <w:rsid w:val="00A10CCA"/>
    <w:rsid w:val="00A40713"/>
    <w:rsid w:val="00A4231F"/>
    <w:rsid w:val="00A57A93"/>
    <w:rsid w:val="00A6402E"/>
    <w:rsid w:val="00A8243C"/>
    <w:rsid w:val="00A849D0"/>
    <w:rsid w:val="00A86AC1"/>
    <w:rsid w:val="00AA5617"/>
    <w:rsid w:val="00AC107E"/>
    <w:rsid w:val="00AF35C4"/>
    <w:rsid w:val="00B0536D"/>
    <w:rsid w:val="00B13050"/>
    <w:rsid w:val="00B150DD"/>
    <w:rsid w:val="00B25DE3"/>
    <w:rsid w:val="00B5450B"/>
    <w:rsid w:val="00B755F0"/>
    <w:rsid w:val="00B77655"/>
    <w:rsid w:val="00B8084E"/>
    <w:rsid w:val="00BA1427"/>
    <w:rsid w:val="00BB2647"/>
    <w:rsid w:val="00BB3A56"/>
    <w:rsid w:val="00BC0A62"/>
    <w:rsid w:val="00BD0603"/>
    <w:rsid w:val="00BD3F20"/>
    <w:rsid w:val="00BE4C74"/>
    <w:rsid w:val="00BF63A8"/>
    <w:rsid w:val="00C01DD1"/>
    <w:rsid w:val="00C07238"/>
    <w:rsid w:val="00C20928"/>
    <w:rsid w:val="00C34D99"/>
    <w:rsid w:val="00C44529"/>
    <w:rsid w:val="00C44B28"/>
    <w:rsid w:val="00C60000"/>
    <w:rsid w:val="00C6312B"/>
    <w:rsid w:val="00C912F4"/>
    <w:rsid w:val="00C9173F"/>
    <w:rsid w:val="00CA0D1D"/>
    <w:rsid w:val="00CA14A2"/>
    <w:rsid w:val="00CA6549"/>
    <w:rsid w:val="00CB214C"/>
    <w:rsid w:val="00CB7ED1"/>
    <w:rsid w:val="00CC7EEE"/>
    <w:rsid w:val="00CD282F"/>
    <w:rsid w:val="00CD4539"/>
    <w:rsid w:val="00CE0FF2"/>
    <w:rsid w:val="00CE2F9F"/>
    <w:rsid w:val="00CE516A"/>
    <w:rsid w:val="00CF0A61"/>
    <w:rsid w:val="00D51202"/>
    <w:rsid w:val="00D547AE"/>
    <w:rsid w:val="00D55DFC"/>
    <w:rsid w:val="00D63122"/>
    <w:rsid w:val="00D7459D"/>
    <w:rsid w:val="00D7697D"/>
    <w:rsid w:val="00D85F4D"/>
    <w:rsid w:val="00D95662"/>
    <w:rsid w:val="00D97F49"/>
    <w:rsid w:val="00DA228E"/>
    <w:rsid w:val="00DB7A54"/>
    <w:rsid w:val="00DC4F2A"/>
    <w:rsid w:val="00DC7AD3"/>
    <w:rsid w:val="00DD037E"/>
    <w:rsid w:val="00DE3959"/>
    <w:rsid w:val="00DE6FD9"/>
    <w:rsid w:val="00DE781D"/>
    <w:rsid w:val="00DF59C0"/>
    <w:rsid w:val="00E012D4"/>
    <w:rsid w:val="00E22CB3"/>
    <w:rsid w:val="00E242D8"/>
    <w:rsid w:val="00E3266D"/>
    <w:rsid w:val="00E36CEA"/>
    <w:rsid w:val="00E57686"/>
    <w:rsid w:val="00E627FA"/>
    <w:rsid w:val="00E62FFB"/>
    <w:rsid w:val="00E7003E"/>
    <w:rsid w:val="00E709CF"/>
    <w:rsid w:val="00E749B9"/>
    <w:rsid w:val="00E80F22"/>
    <w:rsid w:val="00EA40C4"/>
    <w:rsid w:val="00EC0BD8"/>
    <w:rsid w:val="00EE5917"/>
    <w:rsid w:val="00F073BB"/>
    <w:rsid w:val="00F122BF"/>
    <w:rsid w:val="00F21D21"/>
    <w:rsid w:val="00F23CFD"/>
    <w:rsid w:val="00F41A36"/>
    <w:rsid w:val="00F42085"/>
    <w:rsid w:val="00F43992"/>
    <w:rsid w:val="00F4787F"/>
    <w:rsid w:val="00F57A00"/>
    <w:rsid w:val="00F83D97"/>
    <w:rsid w:val="00F92FE4"/>
    <w:rsid w:val="00FB0BC6"/>
    <w:rsid w:val="00FC096F"/>
    <w:rsid w:val="00FC3B17"/>
    <w:rsid w:val="00FD38E6"/>
    <w:rsid w:val="00FD4BE2"/>
    <w:rsid w:val="00FF47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4C174"/>
  <w15:chartTrackingRefBased/>
  <w15:docId w15:val="{B4838F5F-5BAF-4691-8681-44A1F4C4B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7F49"/>
    <w:pPr>
      <w:tabs>
        <w:tab w:val="center" w:pos="4153"/>
        <w:tab w:val="right" w:pos="8306"/>
      </w:tabs>
      <w:snapToGrid w:val="0"/>
    </w:pPr>
    <w:rPr>
      <w:sz w:val="20"/>
      <w:szCs w:val="20"/>
    </w:rPr>
  </w:style>
  <w:style w:type="character" w:customStyle="1" w:styleId="a4">
    <w:name w:val="頁首 字元"/>
    <w:basedOn w:val="a0"/>
    <w:link w:val="a3"/>
    <w:uiPriority w:val="99"/>
    <w:rsid w:val="00D97F49"/>
    <w:rPr>
      <w:sz w:val="20"/>
      <w:szCs w:val="20"/>
    </w:rPr>
  </w:style>
  <w:style w:type="paragraph" w:styleId="a5">
    <w:name w:val="footer"/>
    <w:basedOn w:val="a"/>
    <w:link w:val="a6"/>
    <w:uiPriority w:val="99"/>
    <w:unhideWhenUsed/>
    <w:rsid w:val="00D97F49"/>
    <w:pPr>
      <w:tabs>
        <w:tab w:val="center" w:pos="4153"/>
        <w:tab w:val="right" w:pos="8306"/>
      </w:tabs>
      <w:snapToGrid w:val="0"/>
    </w:pPr>
    <w:rPr>
      <w:sz w:val="20"/>
      <w:szCs w:val="20"/>
    </w:rPr>
  </w:style>
  <w:style w:type="character" w:customStyle="1" w:styleId="a6">
    <w:name w:val="頁尾 字元"/>
    <w:basedOn w:val="a0"/>
    <w:link w:val="a5"/>
    <w:uiPriority w:val="99"/>
    <w:rsid w:val="00D97F49"/>
    <w:rPr>
      <w:sz w:val="20"/>
      <w:szCs w:val="20"/>
    </w:rPr>
  </w:style>
  <w:style w:type="paragraph" w:customStyle="1" w:styleId="3">
    <w:name w:val="標題3(一二三)"/>
    <w:qFormat/>
    <w:rsid w:val="000F6359"/>
    <w:pPr>
      <w:overflowPunct w:val="0"/>
      <w:jc w:val="both"/>
      <w:outlineLvl w:val="2"/>
    </w:pPr>
    <w:rPr>
      <w:rFonts w:ascii="標楷體" w:eastAsia="標楷體" w:hAnsi="標楷體" w:cs="標楷體"/>
      <w:b/>
      <w:sz w:val="32"/>
      <w:szCs w:val="40"/>
    </w:rPr>
  </w:style>
  <w:style w:type="table" w:styleId="a7">
    <w:name w:val="Table Grid"/>
    <w:basedOn w:val="a1"/>
    <w:uiPriority w:val="39"/>
    <w:rsid w:val="00001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55DF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DBCEE-DA74-45DD-9A44-26885153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朱冠宇</dc:creator>
  <cp:keywords/>
  <dc:description/>
  <cp:lastModifiedBy>吳怡霈</cp:lastModifiedBy>
  <cp:revision>4</cp:revision>
  <cp:lastPrinted>2026-07-08T09:46:00Z</cp:lastPrinted>
  <dcterms:created xsi:type="dcterms:W3CDTF">2026-07-07T00:40:00Z</dcterms:created>
  <dcterms:modified xsi:type="dcterms:W3CDTF">2026-07-08T09:55:00Z</dcterms:modified>
</cp:coreProperties>
</file>