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078C1" w14:textId="396B507A" w:rsidR="0099063E" w:rsidRPr="00D501DF" w:rsidRDefault="0099063E" w:rsidP="004D4F64">
      <w:pPr>
        <w:widowControl/>
        <w:overflowPunct w:val="0"/>
        <w:adjustRightInd w:val="0"/>
        <w:rPr>
          <w:rFonts w:ascii="標楷體" w:eastAsia="標楷體" w:hAnsi="標楷體"/>
          <w:sz w:val="32"/>
          <w:szCs w:val="32"/>
        </w:rPr>
      </w:pPr>
      <w:r w:rsidRPr="00D501DF">
        <w:rPr>
          <w:rFonts w:ascii="標楷體" w:eastAsia="標楷體" w:hAnsi="標楷體" w:cs="標楷體" w:hint="eastAsia"/>
          <w:b/>
          <w:sz w:val="32"/>
          <w:szCs w:val="32"/>
        </w:rPr>
        <w:t>十</w:t>
      </w:r>
      <w:r w:rsidR="007272A7">
        <w:rPr>
          <w:rFonts w:ascii="標楷體" w:eastAsia="標楷體" w:hAnsi="標楷體" w:cs="標楷體" w:hint="eastAsia"/>
          <w:b/>
          <w:sz w:val="32"/>
          <w:szCs w:val="32"/>
        </w:rPr>
        <w:t>六</w:t>
      </w:r>
      <w:r w:rsidRPr="00D501DF">
        <w:rPr>
          <w:rFonts w:ascii="標楷體" w:eastAsia="標楷體" w:hAnsi="標楷體" w:cs="標楷體" w:hint="eastAsia"/>
          <w:b/>
          <w:sz w:val="32"/>
          <w:szCs w:val="32"/>
        </w:rPr>
        <w:t>、國家通訊傳播委員會主管</w:t>
      </w:r>
    </w:p>
    <w:p w14:paraId="65357939" w14:textId="07095E0D" w:rsidR="0099063E" w:rsidRPr="00D501DF" w:rsidRDefault="004D4F64" w:rsidP="0027032F">
      <w:pPr>
        <w:widowControl/>
        <w:overflowPunct w:val="0"/>
        <w:adjustRightInd w:val="0"/>
        <w:ind w:firstLineChars="150" w:firstLine="480"/>
        <w:rPr>
          <w:rFonts w:ascii="標楷體" w:eastAsia="標楷體" w:hAnsi="標楷體"/>
          <w:sz w:val="28"/>
          <w:szCs w:val="28"/>
        </w:rPr>
      </w:pPr>
      <w:r w:rsidRPr="00D501DF">
        <w:rPr>
          <w:rFonts w:ascii="標楷體" w:eastAsia="標楷體" w:hAnsi="標楷體" w:hint="eastAsia"/>
          <w:b/>
          <w:snapToGrid w:val="0"/>
          <w:kern w:val="0"/>
          <w:sz w:val="32"/>
          <w:szCs w:val="32"/>
        </w:rPr>
        <w:t>(</w:t>
      </w:r>
      <w:proofErr w:type="gramStart"/>
      <w:r w:rsidR="0099063E" w:rsidRPr="00D501DF">
        <w:rPr>
          <w:rFonts w:ascii="標楷體" w:eastAsia="標楷體" w:hAnsi="標楷體" w:hint="eastAsia"/>
          <w:b/>
          <w:snapToGrid w:val="0"/>
          <w:kern w:val="0"/>
          <w:sz w:val="32"/>
          <w:szCs w:val="32"/>
        </w:rPr>
        <w:t>一</w:t>
      </w:r>
      <w:proofErr w:type="gramEnd"/>
      <w:r w:rsidRPr="00D501DF">
        <w:rPr>
          <w:rFonts w:ascii="標楷體" w:eastAsia="標楷體" w:hAnsi="標楷體" w:hint="eastAsia"/>
          <w:b/>
          <w:snapToGrid w:val="0"/>
          <w:kern w:val="0"/>
          <w:sz w:val="32"/>
          <w:szCs w:val="32"/>
        </w:rPr>
        <w:t>)</w:t>
      </w:r>
      <w:r w:rsidR="0099063E" w:rsidRPr="00D501DF">
        <w:rPr>
          <w:rFonts w:ascii="標楷體" w:eastAsia="標楷體" w:hAnsi="標楷體" w:hint="eastAsia"/>
          <w:b/>
          <w:snapToGrid w:val="0"/>
          <w:kern w:val="0"/>
          <w:sz w:val="32"/>
          <w:szCs w:val="32"/>
        </w:rPr>
        <w:t>通訊傳播監督管理基金</w:t>
      </w:r>
    </w:p>
    <w:p w14:paraId="4F787C50" w14:textId="03C09C1B" w:rsidR="0099063E" w:rsidRPr="00D501DF" w:rsidRDefault="0099063E" w:rsidP="0027032F">
      <w:pPr>
        <w:overflowPunct w:val="0"/>
        <w:adjustRightInd w:val="0"/>
        <w:snapToGrid w:val="0"/>
        <w:spacing w:line="580" w:lineRule="exact"/>
        <w:ind w:firstLineChars="200" w:firstLine="480"/>
        <w:jc w:val="both"/>
        <w:rPr>
          <w:rFonts w:ascii="標楷體" w:eastAsia="標楷體" w:hAnsi="標楷體"/>
        </w:rPr>
      </w:pPr>
      <w:r w:rsidRPr="00D501DF">
        <w:rPr>
          <w:rFonts w:ascii="標楷體" w:eastAsia="標楷體" w:hAnsi="標楷體" w:cs="標楷體" w:hint="eastAsia"/>
          <w:color w:val="000000"/>
        </w:rPr>
        <w:t>政府為有效辦理通訊傳播管理事項，促進通訊傳播市場公平有效競爭，保障國民通訊傳播權益，依通訊傳播基本法規定，設立通訊傳播監督</w:t>
      </w:r>
      <w:r w:rsidRPr="00F81AEF">
        <w:rPr>
          <w:rFonts w:ascii="標楷體" w:eastAsia="標楷體" w:hAnsi="標楷體" w:cs="標楷體" w:hint="eastAsia"/>
        </w:rPr>
        <w:t>管理</w:t>
      </w:r>
      <w:r w:rsidRPr="00D501DF">
        <w:rPr>
          <w:rFonts w:ascii="標楷體" w:eastAsia="標楷體" w:hAnsi="標楷體" w:cs="標楷體" w:hint="eastAsia"/>
          <w:color w:val="000000"/>
        </w:rPr>
        <w:t>基金。該基金</w:t>
      </w:r>
      <w:proofErr w:type="gramStart"/>
      <w:r w:rsidRPr="00D501DF">
        <w:rPr>
          <w:rFonts w:ascii="標楷體" w:eastAsia="標楷體" w:hAnsi="標楷體" w:cs="標楷體" w:hint="eastAsia"/>
          <w:color w:val="000000"/>
        </w:rPr>
        <w:t>11</w:t>
      </w:r>
      <w:r w:rsidR="00D501DF" w:rsidRPr="00D501DF">
        <w:rPr>
          <w:rFonts w:ascii="標楷體" w:eastAsia="標楷體" w:hAnsi="標楷體" w:cs="標楷體" w:hint="eastAsia"/>
          <w:color w:val="000000"/>
        </w:rPr>
        <w:t>4</w:t>
      </w:r>
      <w:proofErr w:type="gramEnd"/>
      <w:r w:rsidRPr="00D501DF">
        <w:rPr>
          <w:rFonts w:ascii="標楷體" w:eastAsia="標楷體" w:hAnsi="標楷體" w:cs="標楷體" w:hint="eastAsia"/>
          <w:color w:val="000000"/>
        </w:rPr>
        <w:t>年度各項業務計畫及預算之執行等，經予書面審核，</w:t>
      </w:r>
      <w:r w:rsidRPr="00D501DF">
        <w:rPr>
          <w:rFonts w:ascii="標楷體" w:eastAsia="標楷體" w:hAnsi="標楷體" w:hint="eastAsia"/>
          <w:snapToGrid w:val="0"/>
          <w:kern w:val="0"/>
        </w:rPr>
        <w:t>並派員就地抽查，</w:t>
      </w:r>
      <w:r w:rsidRPr="00D501DF">
        <w:rPr>
          <w:rFonts w:ascii="標楷體" w:eastAsia="標楷體" w:hAnsi="標楷體" w:hint="eastAsia"/>
          <w:bCs/>
        </w:rPr>
        <w:t>茲將查核結果說明如次</w:t>
      </w:r>
      <w:r w:rsidRPr="00D501DF">
        <w:rPr>
          <w:rFonts w:ascii="標楷體" w:eastAsia="標楷體" w:hAnsi="標楷體" w:cs="標楷體" w:hint="eastAsia"/>
          <w:color w:val="000000"/>
        </w:rPr>
        <w:t>：</w:t>
      </w:r>
    </w:p>
    <w:p w14:paraId="5C45E586" w14:textId="77777777" w:rsidR="0099063E" w:rsidRPr="00D501DF" w:rsidRDefault="0099063E" w:rsidP="0027032F">
      <w:pPr>
        <w:overflowPunct w:val="0"/>
        <w:adjustRightInd w:val="0"/>
        <w:snapToGrid w:val="0"/>
        <w:spacing w:line="580" w:lineRule="exact"/>
        <w:ind w:firstLineChars="450" w:firstLine="1261"/>
        <w:jc w:val="both"/>
        <w:outlineLvl w:val="0"/>
        <w:rPr>
          <w:rFonts w:ascii="標楷體" w:eastAsia="標楷體" w:hAnsi="標楷體"/>
          <w:sz w:val="28"/>
          <w:szCs w:val="28"/>
        </w:rPr>
      </w:pPr>
      <w:r w:rsidRPr="00D501DF">
        <w:rPr>
          <w:rFonts w:ascii="標楷體" w:eastAsia="標楷體" w:hAnsi="標楷體" w:cs="標楷體" w:hint="eastAsia"/>
          <w:b/>
          <w:sz w:val="28"/>
          <w:szCs w:val="28"/>
        </w:rPr>
        <w:t>1.　業務</w:t>
      </w:r>
      <w:r w:rsidRPr="00D501DF">
        <w:rPr>
          <w:rFonts w:ascii="標楷體" w:eastAsia="標楷體" w:hAnsi="標楷體" w:hint="eastAsia"/>
          <w:b/>
          <w:snapToGrid w:val="0"/>
          <w:kern w:val="0"/>
          <w:sz w:val="28"/>
          <w:szCs w:val="28"/>
        </w:rPr>
        <w:t>計畫</w:t>
      </w:r>
      <w:r w:rsidRPr="00D501DF">
        <w:rPr>
          <w:rFonts w:ascii="標楷體" w:eastAsia="標楷體" w:hAnsi="標楷體" w:cs="標楷體" w:hint="eastAsia"/>
          <w:b/>
          <w:sz w:val="28"/>
          <w:szCs w:val="28"/>
        </w:rPr>
        <w:t>實施</w:t>
      </w:r>
      <w:r w:rsidRPr="00D501DF">
        <w:rPr>
          <w:rFonts w:ascii="標楷體" w:eastAsia="標楷體" w:hAnsi="標楷體" w:hint="eastAsia"/>
          <w:b/>
          <w:snapToGrid w:val="0"/>
          <w:kern w:val="0"/>
          <w:sz w:val="28"/>
          <w:szCs w:val="28"/>
        </w:rPr>
        <w:t>情形</w:t>
      </w:r>
      <w:r w:rsidRPr="00D501DF">
        <w:rPr>
          <w:rFonts w:ascii="標楷體" w:eastAsia="標楷體" w:hAnsi="標楷體" w:cs="標楷體" w:hint="eastAsia"/>
          <w:b/>
          <w:sz w:val="28"/>
          <w:szCs w:val="28"/>
        </w:rPr>
        <w:t>之查核</w:t>
      </w:r>
    </w:p>
    <w:p w14:paraId="00832511" w14:textId="4F2465F9" w:rsidR="0099063E" w:rsidRPr="00D501DF" w:rsidRDefault="0099063E" w:rsidP="00BF1604">
      <w:pPr>
        <w:overflowPunct w:val="0"/>
        <w:adjustRightInd w:val="0"/>
        <w:snapToGrid w:val="0"/>
        <w:spacing w:afterLines="20" w:after="72" w:line="580" w:lineRule="exact"/>
        <w:ind w:firstLineChars="200" w:firstLine="480"/>
        <w:jc w:val="both"/>
        <w:rPr>
          <w:rFonts w:ascii="標楷體" w:eastAsia="標楷體" w:hAnsi="標楷體" w:cs="標楷體"/>
        </w:rPr>
      </w:pPr>
      <w:r w:rsidRPr="00D501DF">
        <w:rPr>
          <w:rFonts w:ascii="標楷體" w:eastAsia="標楷體" w:hAnsi="標楷體" w:cs="標楷體" w:hint="eastAsia"/>
        </w:rPr>
        <w:t>該基金</w:t>
      </w:r>
      <w:r w:rsidR="00210765">
        <w:rPr>
          <w:rFonts w:ascii="標楷體" w:eastAsia="標楷體" w:hAnsi="標楷體" w:cs="標楷體" w:hint="eastAsia"/>
        </w:rPr>
        <w:t>主要</w:t>
      </w:r>
      <w:r w:rsidRPr="00D501DF">
        <w:rPr>
          <w:rFonts w:ascii="標楷體" w:eastAsia="標楷體" w:hAnsi="標楷體" w:cs="標楷體" w:hint="eastAsia"/>
        </w:rPr>
        <w:t>業務係辦理通訊傳播監理政策企劃、基礎設施監理、平</w:t>
      </w:r>
      <w:proofErr w:type="gramStart"/>
      <w:r w:rsidRPr="00D501DF">
        <w:rPr>
          <w:rFonts w:ascii="標楷體" w:eastAsia="標楷體" w:hAnsi="標楷體" w:cs="標楷體" w:hint="eastAsia"/>
        </w:rPr>
        <w:t>臺</w:t>
      </w:r>
      <w:proofErr w:type="gramEnd"/>
      <w:r w:rsidRPr="00D501DF">
        <w:rPr>
          <w:rFonts w:ascii="標楷體" w:eastAsia="標楷體" w:hAnsi="標楷體" w:cs="標楷體" w:hint="eastAsia"/>
        </w:rPr>
        <w:t>事業監理、傳播事務監理、</w:t>
      </w:r>
      <w:r w:rsidR="00D501DF" w:rsidRPr="00D501DF">
        <w:rPr>
          <w:rFonts w:ascii="標楷體" w:eastAsia="標楷體" w:hAnsi="標楷體" w:cs="標楷體" w:hint="eastAsia"/>
        </w:rPr>
        <w:t>網際網路傳播、</w:t>
      </w:r>
      <w:r w:rsidRPr="00D501DF">
        <w:rPr>
          <w:rFonts w:ascii="標楷體" w:eastAsia="標楷體" w:hAnsi="標楷體" w:cs="標楷體" w:hint="eastAsia"/>
        </w:rPr>
        <w:t>法制業務及地區監理等。</w:t>
      </w:r>
      <w:proofErr w:type="gramStart"/>
      <w:r w:rsidRPr="00D501DF">
        <w:rPr>
          <w:rFonts w:ascii="標楷體" w:eastAsia="標楷體" w:hAnsi="標楷體" w:cs="標楷體" w:hint="eastAsia"/>
        </w:rPr>
        <w:t>11</w:t>
      </w:r>
      <w:r w:rsidR="00D501DF" w:rsidRPr="00D501DF">
        <w:rPr>
          <w:rFonts w:ascii="標楷體" w:eastAsia="標楷體" w:hAnsi="標楷體" w:cs="標楷體" w:hint="eastAsia"/>
        </w:rPr>
        <w:t>4</w:t>
      </w:r>
      <w:proofErr w:type="gramEnd"/>
      <w:r w:rsidRPr="00D501DF">
        <w:rPr>
          <w:rFonts w:ascii="標楷體" w:eastAsia="標楷體" w:hAnsi="標楷體" w:cs="標楷體" w:hint="eastAsia"/>
        </w:rPr>
        <w:t>年度主要業務計畫3項，實施結果，實際數較原預計增加者1項，減少者2項，其執行情形列表</w:t>
      </w:r>
      <w:r w:rsidRPr="00D501DF">
        <w:rPr>
          <w:rFonts w:ascii="標楷體" w:eastAsia="標楷體" w:hAnsi="標楷體" w:cs="標楷體"/>
        </w:rPr>
        <w:t>如次：</w:t>
      </w:r>
    </w:p>
    <w:tbl>
      <w:tblPr>
        <w:tblW w:w="10205" w:type="dxa"/>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59"/>
        <w:gridCol w:w="2975"/>
      </w:tblGrid>
      <w:tr w:rsidR="0099063E" w:rsidRPr="00D501DF" w14:paraId="2AF7666E" w14:textId="77777777" w:rsidTr="000B67BF">
        <w:trPr>
          <w:cantSplit/>
          <w:trHeight w:val="340"/>
        </w:trPr>
        <w:tc>
          <w:tcPr>
            <w:tcW w:w="1965" w:type="dxa"/>
            <w:vMerge w:val="restart"/>
            <w:tcBorders>
              <w:top w:val="single" w:sz="8" w:space="0" w:color="auto"/>
              <w:right w:val="single" w:sz="4" w:space="0" w:color="auto"/>
            </w:tcBorders>
            <w:vAlign w:val="center"/>
          </w:tcPr>
          <w:p w14:paraId="4231B96B"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14:paraId="08A31937" w14:textId="77777777" w:rsidR="0099063E" w:rsidRPr="00D501DF" w:rsidRDefault="0099063E" w:rsidP="00872395">
            <w:pPr>
              <w:widowControl/>
              <w:overflowPunct w:val="0"/>
              <w:jc w:val="distribute"/>
              <w:rPr>
                <w:rFonts w:ascii="標楷體" w:eastAsia="標楷體" w:hAnsi="標楷體"/>
                <w:bCs/>
                <w:sz w:val="22"/>
              </w:rPr>
            </w:pPr>
            <w:r w:rsidRPr="00D501DF">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740AFBAA"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64659ACC"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實際數</w:t>
            </w:r>
          </w:p>
        </w:tc>
        <w:tc>
          <w:tcPr>
            <w:tcW w:w="5047" w:type="dxa"/>
            <w:gridSpan w:val="3"/>
            <w:tcBorders>
              <w:top w:val="single" w:sz="8" w:space="0" w:color="auto"/>
              <w:left w:val="single" w:sz="4" w:space="0" w:color="auto"/>
              <w:bottom w:val="single" w:sz="4" w:space="0" w:color="auto"/>
            </w:tcBorders>
            <w:vAlign w:val="center"/>
          </w:tcPr>
          <w:p w14:paraId="28F06FA2"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比較增減</w:t>
            </w:r>
          </w:p>
        </w:tc>
      </w:tr>
      <w:tr w:rsidR="0099063E" w:rsidRPr="00D501DF" w14:paraId="0C95FC9A" w14:textId="77777777" w:rsidTr="000B67BF">
        <w:trPr>
          <w:cantSplit/>
          <w:trHeight w:val="340"/>
        </w:trPr>
        <w:tc>
          <w:tcPr>
            <w:tcW w:w="1965" w:type="dxa"/>
            <w:vMerge/>
            <w:tcBorders>
              <w:bottom w:val="single" w:sz="8" w:space="0" w:color="auto"/>
              <w:right w:val="single" w:sz="4" w:space="0" w:color="auto"/>
            </w:tcBorders>
          </w:tcPr>
          <w:p w14:paraId="702155DC" w14:textId="77777777" w:rsidR="0099063E" w:rsidRPr="00D501DF" w:rsidRDefault="0099063E" w:rsidP="002F0565">
            <w:pPr>
              <w:widowControl/>
              <w:overflowPunct w:val="0"/>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14:paraId="49E7D933" w14:textId="77777777" w:rsidR="0099063E" w:rsidRPr="00D501DF" w:rsidRDefault="0099063E" w:rsidP="002F0565">
            <w:pPr>
              <w:widowControl/>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5E84522A" w14:textId="77777777" w:rsidR="0099063E" w:rsidRPr="00D501DF" w:rsidRDefault="0099063E" w:rsidP="002F0565">
            <w:pPr>
              <w:widowControl/>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155110E4" w14:textId="77777777" w:rsidR="0099063E" w:rsidRPr="00D501DF" w:rsidRDefault="0099063E" w:rsidP="002F0565">
            <w:pPr>
              <w:widowControl/>
              <w:overflowPunct w:val="0"/>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14:paraId="6201C96D"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增減數</w:t>
            </w:r>
          </w:p>
        </w:tc>
        <w:tc>
          <w:tcPr>
            <w:tcW w:w="859" w:type="dxa"/>
            <w:tcBorders>
              <w:top w:val="single" w:sz="4" w:space="0" w:color="auto"/>
              <w:left w:val="single" w:sz="4" w:space="0" w:color="auto"/>
              <w:bottom w:val="single" w:sz="8" w:space="0" w:color="auto"/>
              <w:right w:val="single" w:sz="4" w:space="0" w:color="auto"/>
            </w:tcBorders>
            <w:vAlign w:val="center"/>
          </w:tcPr>
          <w:p w14:paraId="79994930"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w:t>
            </w:r>
          </w:p>
        </w:tc>
        <w:tc>
          <w:tcPr>
            <w:tcW w:w="2975" w:type="dxa"/>
            <w:tcBorders>
              <w:top w:val="single" w:sz="4" w:space="0" w:color="auto"/>
              <w:left w:val="single" w:sz="4" w:space="0" w:color="auto"/>
              <w:bottom w:val="single" w:sz="8" w:space="0" w:color="auto"/>
            </w:tcBorders>
            <w:vAlign w:val="center"/>
          </w:tcPr>
          <w:p w14:paraId="0899BA8A" w14:textId="77777777" w:rsidR="0099063E" w:rsidRPr="00D501DF" w:rsidRDefault="0099063E" w:rsidP="002F0565">
            <w:pPr>
              <w:widowControl/>
              <w:overflowPunct w:val="0"/>
              <w:jc w:val="distribute"/>
              <w:rPr>
                <w:rFonts w:ascii="標楷體" w:eastAsia="標楷體" w:hAnsi="標楷體"/>
                <w:bCs/>
                <w:sz w:val="22"/>
              </w:rPr>
            </w:pPr>
            <w:r w:rsidRPr="00D501DF">
              <w:rPr>
                <w:rFonts w:ascii="標楷體" w:eastAsia="標楷體" w:hAnsi="標楷體" w:hint="eastAsia"/>
                <w:bCs/>
                <w:sz w:val="22"/>
              </w:rPr>
              <w:t>原因</w:t>
            </w:r>
          </w:p>
        </w:tc>
      </w:tr>
      <w:tr w:rsidR="00D501DF" w:rsidRPr="00D501DF" w14:paraId="2DB36B8D" w14:textId="77777777" w:rsidTr="008F0BE3">
        <w:trPr>
          <w:cantSplit/>
          <w:trHeight w:val="689"/>
        </w:trPr>
        <w:tc>
          <w:tcPr>
            <w:tcW w:w="1965" w:type="dxa"/>
            <w:tcBorders>
              <w:right w:val="single" w:sz="4" w:space="0" w:color="auto"/>
            </w:tcBorders>
            <w:vAlign w:val="center"/>
          </w:tcPr>
          <w:p w14:paraId="710869D2" w14:textId="77777777" w:rsidR="00D501DF" w:rsidRPr="00D501DF" w:rsidRDefault="00D501DF" w:rsidP="008F0BE3">
            <w:pPr>
              <w:widowControl/>
              <w:overflowPunct w:val="0"/>
              <w:spacing w:before="100" w:beforeAutospacing="1" w:after="100" w:afterAutospacing="1"/>
              <w:jc w:val="distribute"/>
              <w:rPr>
                <w:rFonts w:ascii="標楷體" w:eastAsia="標楷體" w:hAnsi="標楷體"/>
                <w:sz w:val="22"/>
                <w:szCs w:val="22"/>
              </w:rPr>
            </w:pPr>
            <w:r w:rsidRPr="008F0BE3">
              <w:rPr>
                <w:rFonts w:ascii="標楷體" w:eastAsia="標楷體" w:hAnsi="標楷體" w:hint="eastAsia"/>
                <w:bCs/>
                <w:sz w:val="22"/>
              </w:rPr>
              <w:t>基礎設施監理計畫</w:t>
            </w:r>
          </w:p>
        </w:tc>
        <w:tc>
          <w:tcPr>
            <w:tcW w:w="767" w:type="dxa"/>
            <w:tcBorders>
              <w:left w:val="single" w:sz="4" w:space="0" w:color="auto"/>
              <w:right w:val="single" w:sz="4" w:space="0" w:color="auto"/>
            </w:tcBorders>
            <w:vAlign w:val="center"/>
          </w:tcPr>
          <w:p w14:paraId="6AD0A13C" w14:textId="77777777" w:rsidR="00D501DF" w:rsidRPr="00D501DF" w:rsidRDefault="00D501DF" w:rsidP="008F0BE3">
            <w:pPr>
              <w:widowControl/>
              <w:overflowPunct w:val="0"/>
              <w:spacing w:before="100" w:beforeAutospacing="1" w:after="100" w:afterAutospacing="1"/>
              <w:jc w:val="distribute"/>
              <w:rPr>
                <w:rFonts w:ascii="標楷體" w:eastAsia="標楷體" w:hAnsi="標楷體"/>
                <w:sz w:val="22"/>
                <w:szCs w:val="22"/>
              </w:rPr>
            </w:pPr>
            <w:r w:rsidRPr="00872395">
              <w:rPr>
                <w:rFonts w:ascii="標楷體" w:eastAsia="標楷體" w:hAnsi="標楷體" w:hint="eastAsia"/>
                <w:bCs/>
                <w:sz w:val="22"/>
              </w:rPr>
              <w:t>千元</w:t>
            </w:r>
          </w:p>
        </w:tc>
        <w:tc>
          <w:tcPr>
            <w:tcW w:w="1213" w:type="dxa"/>
            <w:tcBorders>
              <w:left w:val="single" w:sz="4" w:space="0" w:color="auto"/>
              <w:right w:val="single" w:sz="4" w:space="0" w:color="auto"/>
            </w:tcBorders>
            <w:vAlign w:val="center"/>
          </w:tcPr>
          <w:p w14:paraId="60C6760D" w14:textId="1D9DD6E7"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sz w:val="22"/>
                <w:szCs w:val="22"/>
              </w:rPr>
              <w:t>283,096</w:t>
            </w:r>
          </w:p>
        </w:tc>
        <w:tc>
          <w:tcPr>
            <w:tcW w:w="1213" w:type="dxa"/>
            <w:tcBorders>
              <w:left w:val="single" w:sz="4" w:space="0" w:color="auto"/>
              <w:right w:val="single" w:sz="4" w:space="0" w:color="auto"/>
            </w:tcBorders>
            <w:vAlign w:val="center"/>
          </w:tcPr>
          <w:p w14:paraId="38ABC948" w14:textId="72D8CBE3"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sz w:val="22"/>
                <w:szCs w:val="22"/>
              </w:rPr>
              <w:t>289,137</w:t>
            </w:r>
          </w:p>
        </w:tc>
        <w:tc>
          <w:tcPr>
            <w:tcW w:w="1213" w:type="dxa"/>
            <w:tcBorders>
              <w:left w:val="single" w:sz="4" w:space="0" w:color="auto"/>
              <w:right w:val="single" w:sz="4" w:space="0" w:color="auto"/>
            </w:tcBorders>
            <w:vAlign w:val="center"/>
          </w:tcPr>
          <w:p w14:paraId="3155B2F6" w14:textId="3AA7A3A7"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pacing w:val="-6"/>
                <w:sz w:val="22"/>
                <w:szCs w:val="22"/>
              </w:rPr>
            </w:pPr>
            <w:r w:rsidRPr="00D501DF">
              <w:rPr>
                <w:rFonts w:ascii="標楷體" w:eastAsia="標楷體" w:hAnsi="標楷體" w:hint="eastAsia"/>
                <w:spacing w:val="-6"/>
                <w:sz w:val="22"/>
                <w:szCs w:val="22"/>
              </w:rPr>
              <w:t>6,041</w:t>
            </w:r>
          </w:p>
        </w:tc>
        <w:tc>
          <w:tcPr>
            <w:tcW w:w="859" w:type="dxa"/>
            <w:tcBorders>
              <w:left w:val="single" w:sz="4" w:space="0" w:color="auto"/>
              <w:right w:val="single" w:sz="4" w:space="0" w:color="auto"/>
            </w:tcBorders>
            <w:vAlign w:val="center"/>
          </w:tcPr>
          <w:p w14:paraId="3FBF5F1C" w14:textId="04E7CA1A"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hint="eastAsia"/>
                <w:sz w:val="22"/>
                <w:szCs w:val="22"/>
              </w:rPr>
              <w:t>2.13</w:t>
            </w:r>
          </w:p>
        </w:tc>
        <w:tc>
          <w:tcPr>
            <w:tcW w:w="2975" w:type="dxa"/>
            <w:tcBorders>
              <w:left w:val="single" w:sz="4" w:space="0" w:color="auto"/>
            </w:tcBorders>
            <w:vAlign w:val="center"/>
          </w:tcPr>
          <w:p w14:paraId="2BB0838C" w14:textId="77777777" w:rsidR="00D501DF" w:rsidRPr="00D501DF" w:rsidRDefault="00D501DF" w:rsidP="00872395">
            <w:pPr>
              <w:overflowPunct w:val="0"/>
              <w:topLinePunct/>
              <w:jc w:val="both"/>
              <w:rPr>
                <w:rFonts w:ascii="標楷體" w:eastAsia="標楷體" w:hAnsi="標楷體"/>
                <w:sz w:val="22"/>
                <w:szCs w:val="22"/>
              </w:rPr>
            </w:pPr>
          </w:p>
        </w:tc>
      </w:tr>
      <w:tr w:rsidR="00D501DF" w:rsidRPr="00D501DF" w14:paraId="7C41BC66" w14:textId="77777777" w:rsidTr="008F0BE3">
        <w:trPr>
          <w:cantSplit/>
          <w:trHeight w:val="689"/>
        </w:trPr>
        <w:tc>
          <w:tcPr>
            <w:tcW w:w="1965" w:type="dxa"/>
            <w:tcBorders>
              <w:right w:val="single" w:sz="4" w:space="0" w:color="auto"/>
            </w:tcBorders>
            <w:vAlign w:val="center"/>
          </w:tcPr>
          <w:p w14:paraId="5731C3F5" w14:textId="77777777" w:rsidR="00D501DF" w:rsidRPr="00D501DF" w:rsidRDefault="00D501DF" w:rsidP="008F0BE3">
            <w:pPr>
              <w:widowControl/>
              <w:overflowPunct w:val="0"/>
              <w:spacing w:before="100" w:beforeAutospacing="1" w:after="100" w:afterAutospacing="1"/>
              <w:jc w:val="distribute"/>
              <w:rPr>
                <w:rFonts w:ascii="標楷體" w:eastAsia="標楷體" w:hAnsi="標楷體"/>
                <w:sz w:val="22"/>
                <w:szCs w:val="22"/>
              </w:rPr>
            </w:pPr>
            <w:r w:rsidRPr="008F0BE3">
              <w:rPr>
                <w:rFonts w:ascii="標楷體" w:eastAsia="標楷體" w:hAnsi="標楷體" w:hint="eastAsia"/>
                <w:bCs/>
                <w:sz w:val="22"/>
              </w:rPr>
              <w:t>傳播事務監理計畫</w:t>
            </w:r>
          </w:p>
        </w:tc>
        <w:tc>
          <w:tcPr>
            <w:tcW w:w="767" w:type="dxa"/>
            <w:tcBorders>
              <w:left w:val="single" w:sz="4" w:space="0" w:color="auto"/>
              <w:right w:val="single" w:sz="4" w:space="0" w:color="auto"/>
            </w:tcBorders>
            <w:vAlign w:val="center"/>
          </w:tcPr>
          <w:p w14:paraId="2B376FA3" w14:textId="77777777" w:rsidR="00D501DF" w:rsidRPr="00D501DF" w:rsidRDefault="00D501DF" w:rsidP="008F0BE3">
            <w:pPr>
              <w:widowControl/>
              <w:overflowPunct w:val="0"/>
              <w:spacing w:before="100" w:beforeAutospacing="1" w:after="100" w:afterAutospacing="1"/>
              <w:jc w:val="distribute"/>
              <w:rPr>
                <w:rFonts w:ascii="標楷體" w:eastAsia="標楷體" w:hAnsi="標楷體"/>
                <w:sz w:val="22"/>
                <w:szCs w:val="22"/>
              </w:rPr>
            </w:pPr>
            <w:r w:rsidRPr="00872395">
              <w:rPr>
                <w:rFonts w:ascii="標楷體" w:eastAsia="標楷體" w:hAnsi="標楷體" w:hint="eastAsia"/>
                <w:bCs/>
                <w:sz w:val="22"/>
              </w:rPr>
              <w:t>千元</w:t>
            </w:r>
          </w:p>
        </w:tc>
        <w:tc>
          <w:tcPr>
            <w:tcW w:w="1213" w:type="dxa"/>
            <w:tcBorders>
              <w:left w:val="single" w:sz="4" w:space="0" w:color="auto"/>
              <w:right w:val="single" w:sz="4" w:space="0" w:color="auto"/>
            </w:tcBorders>
            <w:vAlign w:val="center"/>
          </w:tcPr>
          <w:p w14:paraId="08C28DB2" w14:textId="237679A1"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sz w:val="22"/>
                <w:szCs w:val="22"/>
              </w:rPr>
              <w:t>35,381</w:t>
            </w:r>
          </w:p>
        </w:tc>
        <w:tc>
          <w:tcPr>
            <w:tcW w:w="1213" w:type="dxa"/>
            <w:tcBorders>
              <w:left w:val="single" w:sz="4" w:space="0" w:color="auto"/>
              <w:right w:val="single" w:sz="4" w:space="0" w:color="auto"/>
            </w:tcBorders>
            <w:vAlign w:val="center"/>
          </w:tcPr>
          <w:p w14:paraId="2AC29219" w14:textId="06722692"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sz w:val="22"/>
                <w:szCs w:val="22"/>
              </w:rPr>
              <w:t>32,791</w:t>
            </w:r>
          </w:p>
        </w:tc>
        <w:tc>
          <w:tcPr>
            <w:tcW w:w="1213" w:type="dxa"/>
            <w:tcBorders>
              <w:left w:val="single" w:sz="4" w:space="0" w:color="auto"/>
              <w:right w:val="single" w:sz="4" w:space="0" w:color="auto"/>
            </w:tcBorders>
            <w:vAlign w:val="center"/>
          </w:tcPr>
          <w:p w14:paraId="056B97E9" w14:textId="15D5EDB2"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pacing w:val="-6"/>
                <w:sz w:val="22"/>
                <w:szCs w:val="22"/>
              </w:rPr>
            </w:pPr>
            <w:r w:rsidRPr="00D501DF">
              <w:rPr>
                <w:rFonts w:ascii="標楷體" w:eastAsia="標楷體" w:hAnsi="標楷體" w:hint="eastAsia"/>
                <w:spacing w:val="-6"/>
                <w:sz w:val="22"/>
                <w:szCs w:val="22"/>
              </w:rPr>
              <w:t>- 2,589</w:t>
            </w:r>
          </w:p>
        </w:tc>
        <w:tc>
          <w:tcPr>
            <w:tcW w:w="859" w:type="dxa"/>
            <w:tcBorders>
              <w:left w:val="single" w:sz="4" w:space="0" w:color="auto"/>
              <w:right w:val="single" w:sz="4" w:space="0" w:color="auto"/>
            </w:tcBorders>
            <w:vAlign w:val="center"/>
          </w:tcPr>
          <w:p w14:paraId="0BAF7C6C" w14:textId="39ACBEF3"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hint="eastAsia"/>
                <w:sz w:val="22"/>
                <w:szCs w:val="22"/>
              </w:rPr>
              <w:t>- 7.32</w:t>
            </w:r>
          </w:p>
        </w:tc>
        <w:tc>
          <w:tcPr>
            <w:tcW w:w="2975" w:type="dxa"/>
            <w:tcBorders>
              <w:left w:val="single" w:sz="4" w:space="0" w:color="auto"/>
            </w:tcBorders>
            <w:vAlign w:val="center"/>
          </w:tcPr>
          <w:p w14:paraId="6644E63E" w14:textId="77777777" w:rsidR="00D501DF" w:rsidRPr="00D501DF" w:rsidRDefault="00D501DF" w:rsidP="00872395">
            <w:pPr>
              <w:overflowPunct w:val="0"/>
              <w:topLinePunct/>
              <w:spacing w:afterLines="20" w:after="72"/>
              <w:jc w:val="both"/>
              <w:rPr>
                <w:rFonts w:ascii="標楷體" w:eastAsia="標楷體" w:hAnsi="標楷體"/>
                <w:sz w:val="22"/>
                <w:szCs w:val="22"/>
              </w:rPr>
            </w:pPr>
          </w:p>
        </w:tc>
      </w:tr>
      <w:tr w:rsidR="00D501DF" w:rsidRPr="00D501DF" w14:paraId="1839E867" w14:textId="77777777" w:rsidTr="008F0BE3">
        <w:trPr>
          <w:cantSplit/>
          <w:trHeight w:val="689"/>
        </w:trPr>
        <w:tc>
          <w:tcPr>
            <w:tcW w:w="1965" w:type="dxa"/>
            <w:tcBorders>
              <w:bottom w:val="single" w:sz="8" w:space="0" w:color="auto"/>
              <w:right w:val="single" w:sz="4" w:space="0" w:color="auto"/>
            </w:tcBorders>
            <w:vAlign w:val="center"/>
          </w:tcPr>
          <w:p w14:paraId="00E59A22" w14:textId="77777777" w:rsidR="00D501DF" w:rsidRPr="00D501DF" w:rsidRDefault="00D501DF" w:rsidP="008F0BE3">
            <w:pPr>
              <w:widowControl/>
              <w:overflowPunct w:val="0"/>
              <w:spacing w:before="100" w:beforeAutospacing="1" w:after="100" w:afterAutospacing="1"/>
              <w:jc w:val="distribute"/>
              <w:rPr>
                <w:rFonts w:ascii="標楷體" w:eastAsia="標楷體" w:hAnsi="標楷體"/>
                <w:sz w:val="22"/>
                <w:szCs w:val="22"/>
              </w:rPr>
            </w:pPr>
            <w:r w:rsidRPr="008F0BE3">
              <w:rPr>
                <w:rFonts w:ascii="標楷體" w:eastAsia="標楷體" w:hAnsi="標楷體" w:hint="eastAsia"/>
                <w:bCs/>
                <w:sz w:val="22"/>
              </w:rPr>
              <w:t>地區監理計畫</w:t>
            </w:r>
          </w:p>
        </w:tc>
        <w:tc>
          <w:tcPr>
            <w:tcW w:w="767" w:type="dxa"/>
            <w:tcBorders>
              <w:left w:val="single" w:sz="4" w:space="0" w:color="auto"/>
              <w:bottom w:val="single" w:sz="8" w:space="0" w:color="auto"/>
              <w:right w:val="single" w:sz="4" w:space="0" w:color="auto"/>
            </w:tcBorders>
            <w:vAlign w:val="center"/>
          </w:tcPr>
          <w:p w14:paraId="0356AE3F" w14:textId="77777777" w:rsidR="00D501DF" w:rsidRPr="00D501DF" w:rsidRDefault="00D501DF" w:rsidP="008F0BE3">
            <w:pPr>
              <w:widowControl/>
              <w:overflowPunct w:val="0"/>
              <w:spacing w:before="100" w:beforeAutospacing="1" w:after="100" w:afterAutospacing="1"/>
              <w:jc w:val="distribute"/>
              <w:rPr>
                <w:rFonts w:ascii="標楷體" w:eastAsia="標楷體" w:hAnsi="標楷體"/>
                <w:sz w:val="22"/>
                <w:szCs w:val="22"/>
              </w:rPr>
            </w:pPr>
            <w:r w:rsidRPr="00872395">
              <w:rPr>
                <w:rFonts w:ascii="標楷體" w:eastAsia="標楷體" w:hAnsi="標楷體" w:hint="eastAsia"/>
                <w:bCs/>
                <w:sz w:val="22"/>
              </w:rPr>
              <w:t>千元</w:t>
            </w:r>
          </w:p>
        </w:tc>
        <w:tc>
          <w:tcPr>
            <w:tcW w:w="1213" w:type="dxa"/>
            <w:tcBorders>
              <w:left w:val="single" w:sz="4" w:space="0" w:color="auto"/>
              <w:bottom w:val="single" w:sz="8" w:space="0" w:color="auto"/>
              <w:right w:val="single" w:sz="4" w:space="0" w:color="auto"/>
            </w:tcBorders>
            <w:vAlign w:val="center"/>
          </w:tcPr>
          <w:p w14:paraId="2F675A97" w14:textId="49D1A28E"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sz w:val="22"/>
                <w:szCs w:val="22"/>
              </w:rPr>
              <w:t>106,964</w:t>
            </w:r>
          </w:p>
        </w:tc>
        <w:tc>
          <w:tcPr>
            <w:tcW w:w="1213" w:type="dxa"/>
            <w:tcBorders>
              <w:left w:val="single" w:sz="4" w:space="0" w:color="auto"/>
              <w:bottom w:val="single" w:sz="8" w:space="0" w:color="auto"/>
              <w:right w:val="single" w:sz="4" w:space="0" w:color="auto"/>
            </w:tcBorders>
            <w:vAlign w:val="center"/>
          </w:tcPr>
          <w:p w14:paraId="2B0B1E91" w14:textId="1E81A2F2"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sz w:val="22"/>
                <w:szCs w:val="22"/>
              </w:rPr>
              <w:t>100,960</w:t>
            </w:r>
          </w:p>
        </w:tc>
        <w:tc>
          <w:tcPr>
            <w:tcW w:w="1213" w:type="dxa"/>
            <w:tcBorders>
              <w:left w:val="single" w:sz="4" w:space="0" w:color="auto"/>
              <w:bottom w:val="single" w:sz="8" w:space="0" w:color="auto"/>
              <w:right w:val="single" w:sz="4" w:space="0" w:color="auto"/>
            </w:tcBorders>
            <w:vAlign w:val="center"/>
          </w:tcPr>
          <w:p w14:paraId="64A074B5" w14:textId="5B3EBD60"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pacing w:val="-6"/>
                <w:sz w:val="22"/>
                <w:szCs w:val="22"/>
              </w:rPr>
            </w:pPr>
            <w:r w:rsidRPr="00D501DF">
              <w:rPr>
                <w:rFonts w:ascii="標楷體" w:eastAsia="標楷體" w:hAnsi="標楷體" w:hint="eastAsia"/>
                <w:spacing w:val="-6"/>
                <w:sz w:val="22"/>
                <w:szCs w:val="22"/>
              </w:rPr>
              <w:t>- 6,003</w:t>
            </w:r>
          </w:p>
        </w:tc>
        <w:tc>
          <w:tcPr>
            <w:tcW w:w="859" w:type="dxa"/>
            <w:tcBorders>
              <w:left w:val="single" w:sz="4" w:space="0" w:color="auto"/>
              <w:bottom w:val="single" w:sz="8" w:space="0" w:color="auto"/>
              <w:right w:val="single" w:sz="4" w:space="0" w:color="auto"/>
            </w:tcBorders>
            <w:vAlign w:val="center"/>
          </w:tcPr>
          <w:p w14:paraId="7AAA25A5" w14:textId="7AE26B11" w:rsidR="00D501DF" w:rsidRPr="00D501DF" w:rsidRDefault="00D501DF" w:rsidP="008F0BE3">
            <w:pPr>
              <w:overflowPunct w:val="0"/>
              <w:topLinePunct/>
              <w:spacing w:before="100" w:beforeAutospacing="1" w:after="100" w:afterAutospacing="1"/>
              <w:ind w:rightChars="10" w:right="24"/>
              <w:jc w:val="right"/>
              <w:rPr>
                <w:rFonts w:ascii="標楷體" w:eastAsia="標楷體" w:hAnsi="標楷體"/>
                <w:sz w:val="22"/>
                <w:szCs w:val="22"/>
              </w:rPr>
            </w:pPr>
            <w:r w:rsidRPr="00D501DF">
              <w:rPr>
                <w:rFonts w:ascii="標楷體" w:eastAsia="標楷體" w:hAnsi="標楷體" w:hint="eastAsia"/>
                <w:sz w:val="22"/>
                <w:szCs w:val="22"/>
              </w:rPr>
              <w:t>- 5.61</w:t>
            </w:r>
          </w:p>
        </w:tc>
        <w:tc>
          <w:tcPr>
            <w:tcW w:w="2975" w:type="dxa"/>
            <w:tcBorders>
              <w:left w:val="single" w:sz="4" w:space="0" w:color="auto"/>
              <w:bottom w:val="single" w:sz="8" w:space="0" w:color="auto"/>
            </w:tcBorders>
            <w:vAlign w:val="center"/>
          </w:tcPr>
          <w:p w14:paraId="6C732406" w14:textId="77777777" w:rsidR="00D501DF" w:rsidRPr="00D501DF" w:rsidRDefault="00D501DF" w:rsidP="00872395">
            <w:pPr>
              <w:overflowPunct w:val="0"/>
              <w:topLinePunct/>
              <w:spacing w:afterLines="20" w:after="72"/>
              <w:jc w:val="both"/>
              <w:rPr>
                <w:rFonts w:ascii="標楷體" w:eastAsia="標楷體" w:hAnsi="標楷體"/>
                <w:sz w:val="22"/>
                <w:szCs w:val="22"/>
              </w:rPr>
            </w:pPr>
          </w:p>
        </w:tc>
      </w:tr>
    </w:tbl>
    <w:p w14:paraId="00957264" w14:textId="0464F06D" w:rsidR="0099063E" w:rsidRPr="00D501DF" w:rsidRDefault="0099063E" w:rsidP="004D4F64">
      <w:pPr>
        <w:pStyle w:val="a8"/>
        <w:kinsoku w:val="0"/>
        <w:overflowPunct w:val="0"/>
        <w:spacing w:line="240" w:lineRule="auto"/>
        <w:ind w:leftChars="-5" w:left="-12" w:firstLine="0"/>
        <w:jc w:val="left"/>
        <w:rPr>
          <w:rFonts w:ascii="標楷體" w:hAnsi="標楷體"/>
          <w:sz w:val="20"/>
        </w:rPr>
      </w:pPr>
      <w:proofErr w:type="gramStart"/>
      <w:r w:rsidRPr="00D501DF">
        <w:rPr>
          <w:rFonts w:ascii="標楷體" w:hAnsi="標楷體" w:hint="eastAsia"/>
          <w:sz w:val="20"/>
        </w:rPr>
        <w:t>註</w:t>
      </w:r>
      <w:proofErr w:type="gramEnd"/>
      <w:r w:rsidRPr="00D501DF">
        <w:rPr>
          <w:rFonts w:ascii="標楷體" w:hAnsi="標楷體" w:hint="eastAsia"/>
          <w:sz w:val="20"/>
        </w:rPr>
        <w:t>：</w:t>
      </w:r>
      <w:r w:rsidR="00D501DF" w:rsidRPr="00D501DF">
        <w:rPr>
          <w:rFonts w:ascii="標楷體" w:hAnsi="標楷體" w:hint="eastAsia"/>
          <w:sz w:val="20"/>
        </w:rPr>
        <w:t>本表係就業務計畫實際數與預計數差異達20％或達3</w:t>
      </w:r>
      <w:proofErr w:type="gramStart"/>
      <w:r w:rsidR="00D501DF" w:rsidRPr="00D501DF">
        <w:rPr>
          <w:rFonts w:ascii="標楷體" w:hAnsi="標楷體" w:hint="eastAsia"/>
          <w:sz w:val="20"/>
        </w:rPr>
        <w:t>千萬</w:t>
      </w:r>
      <w:proofErr w:type="gramEnd"/>
      <w:r w:rsidR="00D501DF" w:rsidRPr="00D501DF">
        <w:rPr>
          <w:rFonts w:ascii="標楷體" w:hAnsi="標楷體" w:hint="eastAsia"/>
          <w:sz w:val="20"/>
        </w:rPr>
        <w:t>以上者，說明差異原因。</w:t>
      </w:r>
    </w:p>
    <w:p w14:paraId="005217EF" w14:textId="77777777" w:rsidR="0099063E" w:rsidRPr="00D501DF" w:rsidRDefault="0099063E" w:rsidP="00BF1604">
      <w:pPr>
        <w:overflowPunct w:val="0"/>
        <w:adjustRightInd w:val="0"/>
        <w:snapToGrid w:val="0"/>
        <w:spacing w:line="600" w:lineRule="exact"/>
        <w:ind w:firstLineChars="450" w:firstLine="1261"/>
        <w:jc w:val="both"/>
        <w:outlineLvl w:val="0"/>
        <w:rPr>
          <w:rFonts w:ascii="標楷體" w:eastAsia="標楷體" w:hAnsi="標楷體" w:cs="標楷體"/>
          <w:b/>
          <w:sz w:val="28"/>
          <w:szCs w:val="28"/>
        </w:rPr>
      </w:pPr>
      <w:r w:rsidRPr="00D501DF">
        <w:rPr>
          <w:rFonts w:ascii="標楷體" w:eastAsia="標楷體" w:hAnsi="標楷體" w:cs="標楷體" w:hint="eastAsia"/>
          <w:b/>
          <w:sz w:val="28"/>
          <w:szCs w:val="28"/>
        </w:rPr>
        <w:t>2.　預算執行</w:t>
      </w:r>
      <w:r w:rsidRPr="00D501DF">
        <w:rPr>
          <w:rFonts w:ascii="標楷體" w:eastAsia="標楷體" w:hAnsi="標楷體" w:hint="eastAsia"/>
          <w:b/>
          <w:snapToGrid w:val="0"/>
          <w:kern w:val="0"/>
          <w:sz w:val="28"/>
          <w:szCs w:val="28"/>
        </w:rPr>
        <w:t>情形</w:t>
      </w:r>
      <w:r w:rsidRPr="00D501DF">
        <w:rPr>
          <w:rFonts w:ascii="標楷體" w:eastAsia="標楷體" w:hAnsi="標楷體" w:cs="標楷體" w:hint="eastAsia"/>
          <w:b/>
          <w:sz w:val="28"/>
          <w:szCs w:val="28"/>
        </w:rPr>
        <w:t>之審核</w:t>
      </w:r>
    </w:p>
    <w:p w14:paraId="686CE8BD" w14:textId="073E5A2E" w:rsidR="0099063E" w:rsidRPr="00D501DF" w:rsidRDefault="00D501DF" w:rsidP="0027032F">
      <w:pPr>
        <w:overflowPunct w:val="0"/>
        <w:adjustRightInd w:val="0"/>
        <w:snapToGrid w:val="0"/>
        <w:spacing w:line="580" w:lineRule="exact"/>
        <w:ind w:firstLineChars="200" w:firstLine="480"/>
        <w:jc w:val="both"/>
        <w:rPr>
          <w:rFonts w:ascii="標楷體" w:eastAsia="標楷體" w:hAnsi="標楷體" w:cs="標楷體"/>
        </w:rPr>
      </w:pPr>
      <w:proofErr w:type="gramStart"/>
      <w:r w:rsidRPr="00D501DF">
        <w:rPr>
          <w:rFonts w:ascii="標楷體" w:eastAsia="標楷體" w:hAnsi="標楷體" w:cs="標楷體" w:hint="eastAsia"/>
        </w:rPr>
        <w:t>114</w:t>
      </w:r>
      <w:proofErr w:type="gramEnd"/>
      <w:r w:rsidRPr="00D501DF">
        <w:rPr>
          <w:rFonts w:ascii="標楷體" w:eastAsia="標楷體" w:hAnsi="標楷體" w:cs="標楷體" w:hint="eastAsia"/>
        </w:rPr>
        <w:t>年度決算審核結果，審定本期短</w:t>
      </w:r>
      <w:proofErr w:type="gramStart"/>
      <w:r w:rsidRPr="00D501DF">
        <w:rPr>
          <w:rFonts w:ascii="標楷體" w:eastAsia="標楷體" w:hAnsi="標楷體" w:cs="標楷體" w:hint="eastAsia"/>
        </w:rPr>
        <w:t>絀</w:t>
      </w:r>
      <w:proofErr w:type="gramEnd"/>
      <w:r w:rsidRPr="00D501DF">
        <w:rPr>
          <w:rFonts w:ascii="標楷體" w:eastAsia="標楷體" w:hAnsi="標楷體" w:cs="標楷體" w:hint="eastAsia"/>
        </w:rPr>
        <w:t>5,217萬餘元，較預算短</w:t>
      </w:r>
      <w:proofErr w:type="gramStart"/>
      <w:r w:rsidRPr="00D501DF">
        <w:rPr>
          <w:rFonts w:ascii="標楷體" w:eastAsia="標楷體" w:hAnsi="標楷體" w:cs="標楷體" w:hint="eastAsia"/>
        </w:rPr>
        <w:t>絀</w:t>
      </w:r>
      <w:proofErr w:type="gramEnd"/>
      <w:r w:rsidRPr="00D501DF">
        <w:rPr>
          <w:rFonts w:ascii="標楷體" w:eastAsia="標楷體" w:hAnsi="標楷體" w:cs="標楷體" w:hint="eastAsia"/>
        </w:rPr>
        <w:t>6,308萬餘元，減少1,091萬餘元，約</w:t>
      </w:r>
      <w:r w:rsidR="00CD27C2">
        <w:rPr>
          <w:rFonts w:ascii="標楷體" w:eastAsia="標楷體" w:hAnsi="標楷體" w:cs="標楷體" w:hint="eastAsia"/>
        </w:rPr>
        <w:t>17</w:t>
      </w:r>
      <w:r w:rsidRPr="00D501DF">
        <w:rPr>
          <w:rFonts w:ascii="標楷體" w:eastAsia="標楷體" w:hAnsi="標楷體" w:cs="標楷體" w:hint="eastAsia"/>
        </w:rPr>
        <w:t>.</w:t>
      </w:r>
      <w:r w:rsidR="00CD27C2">
        <w:rPr>
          <w:rFonts w:ascii="標楷體" w:eastAsia="標楷體" w:hAnsi="標楷體" w:cs="標楷體" w:hint="eastAsia"/>
        </w:rPr>
        <w:t>29</w:t>
      </w:r>
      <w:r w:rsidRPr="00D501DF">
        <w:rPr>
          <w:rFonts w:ascii="標楷體" w:eastAsia="標楷體" w:hAnsi="標楷體" w:cs="標楷體" w:hint="eastAsia"/>
        </w:rPr>
        <w:t>％，主要係</w:t>
      </w:r>
      <w:r w:rsidR="007A31C3" w:rsidRPr="00D501DF">
        <w:rPr>
          <w:rFonts w:ascii="標楷體" w:eastAsia="標楷體" w:hAnsi="標楷體" w:cs="標楷體" w:hint="eastAsia"/>
        </w:rPr>
        <w:t>地區監理計畫使用材料費與土地租金節餘</w:t>
      </w:r>
      <w:r w:rsidRPr="00D501DF">
        <w:rPr>
          <w:rFonts w:ascii="標楷體" w:eastAsia="標楷體" w:hAnsi="標楷體" w:cs="標楷體" w:hint="eastAsia"/>
        </w:rPr>
        <w:t>，及</w:t>
      </w:r>
      <w:r w:rsidR="007A31C3" w:rsidRPr="00D501DF">
        <w:rPr>
          <w:rFonts w:ascii="標楷體" w:eastAsia="標楷體" w:hAnsi="標楷體" w:cs="標楷體" w:hint="eastAsia"/>
        </w:rPr>
        <w:t>辦理優惠利率定期性存款，利息收入較預計增加</w:t>
      </w:r>
      <w:r w:rsidRPr="00D501DF">
        <w:rPr>
          <w:rFonts w:ascii="標楷體" w:eastAsia="標楷體" w:hAnsi="標楷體" w:cs="標楷體" w:hint="eastAsia"/>
        </w:rPr>
        <w:t>所致。</w:t>
      </w:r>
    </w:p>
    <w:p w14:paraId="352999DA" w14:textId="77777777" w:rsidR="0099063E" w:rsidRPr="00D501DF" w:rsidRDefault="0099063E" w:rsidP="0027032F">
      <w:pPr>
        <w:overflowPunct w:val="0"/>
        <w:adjustRightInd w:val="0"/>
        <w:snapToGrid w:val="0"/>
        <w:spacing w:line="580" w:lineRule="exact"/>
        <w:ind w:firstLineChars="450" w:firstLine="1261"/>
        <w:jc w:val="both"/>
        <w:outlineLvl w:val="0"/>
        <w:rPr>
          <w:rFonts w:ascii="標楷體" w:eastAsia="標楷體" w:hAnsi="標楷體" w:cs="標楷體"/>
          <w:b/>
          <w:sz w:val="28"/>
          <w:szCs w:val="28"/>
        </w:rPr>
      </w:pPr>
      <w:r w:rsidRPr="00D501DF">
        <w:rPr>
          <w:rFonts w:ascii="標楷體" w:eastAsia="標楷體" w:hAnsi="標楷體" w:cs="標楷體" w:hint="eastAsia"/>
          <w:b/>
          <w:sz w:val="28"/>
          <w:szCs w:val="28"/>
        </w:rPr>
        <w:t>3.　餘</w:t>
      </w:r>
      <w:proofErr w:type="gramStart"/>
      <w:r w:rsidRPr="00D501DF">
        <w:rPr>
          <w:rFonts w:ascii="標楷體" w:eastAsia="標楷體" w:hAnsi="標楷體" w:cs="標楷體" w:hint="eastAsia"/>
          <w:b/>
          <w:sz w:val="28"/>
          <w:szCs w:val="28"/>
        </w:rPr>
        <w:t>絀</w:t>
      </w:r>
      <w:proofErr w:type="gramEnd"/>
      <w:r w:rsidRPr="00D501DF">
        <w:rPr>
          <w:rFonts w:ascii="標楷體" w:eastAsia="標楷體" w:hAnsi="標楷體" w:cs="標楷體" w:hint="eastAsia"/>
          <w:b/>
          <w:sz w:val="28"/>
          <w:szCs w:val="28"/>
        </w:rPr>
        <w:t>之</w:t>
      </w:r>
      <w:r w:rsidRPr="00D501DF">
        <w:rPr>
          <w:rFonts w:ascii="標楷體" w:eastAsia="標楷體" w:hAnsi="標楷體" w:hint="eastAsia"/>
          <w:b/>
          <w:snapToGrid w:val="0"/>
          <w:kern w:val="0"/>
          <w:sz w:val="28"/>
          <w:szCs w:val="28"/>
        </w:rPr>
        <w:t>審定</w:t>
      </w:r>
    </w:p>
    <w:p w14:paraId="17FFFF96" w14:textId="4174AD3A" w:rsidR="0099063E" w:rsidRPr="00D501DF" w:rsidRDefault="00D501DF" w:rsidP="0027032F">
      <w:pPr>
        <w:overflowPunct w:val="0"/>
        <w:adjustRightInd w:val="0"/>
        <w:snapToGrid w:val="0"/>
        <w:spacing w:line="580" w:lineRule="exact"/>
        <w:ind w:firstLineChars="200" w:firstLine="480"/>
        <w:jc w:val="both"/>
        <w:rPr>
          <w:rFonts w:ascii="標楷體" w:eastAsia="標楷體" w:hAnsi="標楷體"/>
        </w:rPr>
      </w:pPr>
      <w:proofErr w:type="gramStart"/>
      <w:r w:rsidRPr="00D501DF">
        <w:rPr>
          <w:rFonts w:ascii="標楷體" w:eastAsia="標楷體" w:hAnsi="標楷體" w:cs="標楷體" w:hint="eastAsia"/>
        </w:rPr>
        <w:t>114</w:t>
      </w:r>
      <w:proofErr w:type="gramEnd"/>
      <w:r w:rsidRPr="00D501DF">
        <w:rPr>
          <w:rFonts w:ascii="標楷體" w:eastAsia="標楷體" w:hAnsi="標楷體" w:cs="標楷體" w:hint="eastAsia"/>
        </w:rPr>
        <w:t>年度決算經行政院核定短</w:t>
      </w:r>
      <w:proofErr w:type="gramStart"/>
      <w:r w:rsidRPr="00D501DF">
        <w:rPr>
          <w:rFonts w:ascii="標楷體" w:eastAsia="標楷體" w:hAnsi="標楷體" w:cs="標楷體" w:hint="eastAsia"/>
        </w:rPr>
        <w:t>絀</w:t>
      </w:r>
      <w:proofErr w:type="gramEnd"/>
      <w:r w:rsidRPr="00D501DF">
        <w:rPr>
          <w:rFonts w:ascii="標楷體" w:eastAsia="標楷體" w:hAnsi="標楷體" w:cs="標楷體" w:hint="eastAsia"/>
        </w:rPr>
        <w:t>52,177,895元，</w:t>
      </w:r>
      <w:proofErr w:type="gramStart"/>
      <w:r w:rsidRPr="00D501DF">
        <w:rPr>
          <w:rFonts w:ascii="標楷體" w:eastAsia="標楷體" w:hAnsi="標楷體" w:cs="標楷體" w:hint="eastAsia"/>
        </w:rPr>
        <w:t>經核尚無</w:t>
      </w:r>
      <w:proofErr w:type="gramEnd"/>
      <w:r w:rsidRPr="00D501DF">
        <w:rPr>
          <w:rFonts w:ascii="標楷體" w:eastAsia="標楷體" w:hAnsi="標楷體" w:cs="標楷體" w:hint="eastAsia"/>
        </w:rPr>
        <w:t>不合，予以照數審定。</w:t>
      </w:r>
    </w:p>
    <w:p w14:paraId="52FCEA98" w14:textId="77777777" w:rsidR="0099063E" w:rsidRPr="00D501DF" w:rsidRDefault="0099063E" w:rsidP="0027032F">
      <w:pPr>
        <w:overflowPunct w:val="0"/>
        <w:adjustRightInd w:val="0"/>
        <w:snapToGrid w:val="0"/>
        <w:spacing w:line="580" w:lineRule="exact"/>
        <w:ind w:firstLineChars="450" w:firstLine="1261"/>
        <w:jc w:val="both"/>
        <w:outlineLvl w:val="0"/>
        <w:rPr>
          <w:rFonts w:ascii="標楷體" w:eastAsia="標楷體" w:hAnsi="標楷體" w:cs="標楷體"/>
          <w:b/>
          <w:sz w:val="28"/>
          <w:szCs w:val="28"/>
        </w:rPr>
      </w:pPr>
      <w:r w:rsidRPr="00D501DF">
        <w:rPr>
          <w:rFonts w:ascii="標楷體" w:eastAsia="標楷體" w:hAnsi="標楷體" w:cs="標楷體" w:hint="eastAsia"/>
          <w:b/>
          <w:sz w:val="28"/>
          <w:szCs w:val="28"/>
        </w:rPr>
        <w:t xml:space="preserve">4.　</w:t>
      </w:r>
      <w:r w:rsidRPr="00D501DF">
        <w:rPr>
          <w:rFonts w:ascii="標楷體" w:eastAsia="標楷體" w:hAnsi="標楷體" w:hint="eastAsia"/>
          <w:b/>
          <w:snapToGrid w:val="0"/>
          <w:kern w:val="0"/>
          <w:sz w:val="28"/>
          <w:szCs w:val="28"/>
        </w:rPr>
        <w:t>現金流量之查核</w:t>
      </w:r>
    </w:p>
    <w:p w14:paraId="4BC09F89" w14:textId="401D30DE" w:rsidR="0099063E" w:rsidRPr="00D501DF" w:rsidRDefault="00D501DF" w:rsidP="0027032F">
      <w:pPr>
        <w:overflowPunct w:val="0"/>
        <w:adjustRightInd w:val="0"/>
        <w:snapToGrid w:val="0"/>
        <w:spacing w:line="580" w:lineRule="exact"/>
        <w:ind w:firstLineChars="200" w:firstLine="480"/>
        <w:jc w:val="both"/>
        <w:rPr>
          <w:rFonts w:ascii="標楷體" w:eastAsia="標楷體" w:hAnsi="標楷體" w:cs="標楷體"/>
          <w:b/>
          <w:highlight w:val="yellow"/>
        </w:rPr>
      </w:pPr>
      <w:proofErr w:type="gramStart"/>
      <w:r w:rsidRPr="00D501DF">
        <w:rPr>
          <w:rFonts w:ascii="標楷體" w:eastAsia="標楷體" w:hAnsi="標楷體" w:cs="標楷體" w:hint="eastAsia"/>
        </w:rPr>
        <w:t>114</w:t>
      </w:r>
      <w:proofErr w:type="gramEnd"/>
      <w:r w:rsidRPr="00D501DF">
        <w:rPr>
          <w:rFonts w:ascii="標楷體" w:eastAsia="標楷體" w:hAnsi="標楷體" w:cs="標楷體" w:hint="eastAsia"/>
        </w:rPr>
        <w:t>年度期初現金及約當現金5億6,410萬餘元，經業務、投資及籌資活動結果，現金及約當</w:t>
      </w:r>
      <w:proofErr w:type="gramStart"/>
      <w:r w:rsidRPr="00D501DF">
        <w:rPr>
          <w:rFonts w:ascii="標楷體" w:eastAsia="標楷體" w:hAnsi="標楷體" w:cs="標楷體" w:hint="eastAsia"/>
        </w:rPr>
        <w:t>現金淨減</w:t>
      </w:r>
      <w:proofErr w:type="gramEnd"/>
      <w:r w:rsidRPr="00D501DF">
        <w:rPr>
          <w:rFonts w:ascii="標楷體" w:eastAsia="標楷體" w:hAnsi="標楷體" w:cs="標楷體" w:hint="eastAsia"/>
        </w:rPr>
        <w:t>4,578萬餘元，期末現金及約當現金為5億1,831萬餘元。</w:t>
      </w:r>
    </w:p>
    <w:p w14:paraId="37B52E33" w14:textId="77777777" w:rsidR="0099063E" w:rsidRPr="007D3D57" w:rsidRDefault="0099063E" w:rsidP="001508B4">
      <w:pPr>
        <w:overflowPunct w:val="0"/>
        <w:adjustRightInd w:val="0"/>
        <w:snapToGrid w:val="0"/>
        <w:spacing w:line="580" w:lineRule="exact"/>
        <w:ind w:firstLineChars="450" w:firstLine="1261"/>
        <w:jc w:val="both"/>
        <w:outlineLvl w:val="0"/>
        <w:rPr>
          <w:rFonts w:ascii="標楷體" w:eastAsia="標楷體" w:hAnsi="標楷體" w:cs="標楷體"/>
          <w:b/>
          <w:sz w:val="28"/>
          <w:szCs w:val="28"/>
        </w:rPr>
      </w:pPr>
      <w:r w:rsidRPr="007D3D57">
        <w:rPr>
          <w:rFonts w:ascii="標楷體" w:eastAsia="標楷體" w:hAnsi="標楷體" w:cs="標楷體" w:hint="eastAsia"/>
          <w:b/>
          <w:sz w:val="28"/>
          <w:szCs w:val="28"/>
        </w:rPr>
        <w:lastRenderedPageBreak/>
        <w:t>5.　重要</w:t>
      </w:r>
      <w:r w:rsidRPr="007D3D57">
        <w:rPr>
          <w:rFonts w:ascii="標楷體" w:eastAsia="標楷體" w:hAnsi="標楷體" w:hint="eastAsia"/>
          <w:b/>
          <w:snapToGrid w:val="0"/>
          <w:kern w:val="0"/>
          <w:sz w:val="28"/>
          <w:szCs w:val="28"/>
        </w:rPr>
        <w:t>審核</w:t>
      </w:r>
      <w:r w:rsidRPr="007D3D57">
        <w:rPr>
          <w:rFonts w:ascii="標楷體" w:eastAsia="標楷體" w:hAnsi="標楷體" w:cs="標楷體" w:hint="eastAsia"/>
          <w:b/>
          <w:sz w:val="28"/>
          <w:szCs w:val="28"/>
        </w:rPr>
        <w:t>意見</w:t>
      </w:r>
    </w:p>
    <w:p w14:paraId="3CBA35CA" w14:textId="7C342538" w:rsidR="0099063E" w:rsidRPr="00D501DF" w:rsidRDefault="0099063E" w:rsidP="001508B4">
      <w:pPr>
        <w:adjustRightInd w:val="0"/>
        <w:snapToGrid w:val="0"/>
        <w:spacing w:line="580" w:lineRule="exact"/>
        <w:ind w:firstLineChars="450" w:firstLine="1261"/>
        <w:jc w:val="both"/>
        <w:rPr>
          <w:rFonts w:ascii="標楷體" w:eastAsia="標楷體" w:hAnsi="標楷體" w:cs="新細明體"/>
          <w:b/>
          <w:bCs/>
          <w:color w:val="FF0000"/>
          <w:kern w:val="0"/>
          <w:sz w:val="28"/>
          <w:szCs w:val="28"/>
          <w:highlight w:val="yellow"/>
          <w:u w:val="single"/>
        </w:rPr>
      </w:pPr>
      <w:r w:rsidRPr="007D3D57">
        <w:rPr>
          <w:rFonts w:ascii="標楷體" w:eastAsia="標楷體" w:hAnsi="標楷體" w:hint="eastAsia"/>
          <w:b/>
          <w:snapToGrid w:val="0"/>
          <w:kern w:val="0"/>
          <w:sz w:val="28"/>
          <w:szCs w:val="28"/>
        </w:rPr>
        <w:t xml:space="preserve">（1）　</w:t>
      </w:r>
      <w:r w:rsidR="007A31C3" w:rsidRPr="00F81AEF">
        <w:rPr>
          <w:rFonts w:ascii="標楷體" w:eastAsia="標楷體" w:hAnsi="標楷體" w:hint="eastAsia"/>
          <w:b/>
          <w:snapToGrid w:val="0"/>
          <w:kern w:val="0"/>
          <w:sz w:val="28"/>
          <w:szCs w:val="28"/>
        </w:rPr>
        <w:t>為健全網際網路傳播治理架構，經規劃</w:t>
      </w:r>
      <w:proofErr w:type="gramStart"/>
      <w:r w:rsidR="000261E9">
        <w:rPr>
          <w:rFonts w:ascii="標楷體" w:eastAsia="標楷體" w:hAnsi="標楷體" w:hint="eastAsia"/>
          <w:b/>
          <w:snapToGrid w:val="0"/>
          <w:kern w:val="0"/>
          <w:sz w:val="28"/>
          <w:szCs w:val="28"/>
        </w:rPr>
        <w:t>研</w:t>
      </w:r>
      <w:proofErr w:type="gramEnd"/>
      <w:r w:rsidR="007A31C3" w:rsidRPr="00F81AEF">
        <w:rPr>
          <w:rFonts w:ascii="標楷體" w:eastAsia="標楷體" w:hAnsi="標楷體" w:hint="eastAsia"/>
          <w:b/>
          <w:snapToGrid w:val="0"/>
          <w:kern w:val="0"/>
          <w:sz w:val="28"/>
          <w:szCs w:val="28"/>
        </w:rPr>
        <w:t>訂政策白皮書，惟核定發布期程未定，允宜儘速完成</w:t>
      </w:r>
      <w:r w:rsidR="00FA222F" w:rsidRPr="00F81AEF">
        <w:rPr>
          <w:rFonts w:ascii="標楷體" w:eastAsia="標楷體" w:hAnsi="標楷體" w:hint="eastAsia"/>
          <w:b/>
          <w:snapToGrid w:val="0"/>
          <w:kern w:val="0"/>
          <w:sz w:val="28"/>
          <w:szCs w:val="28"/>
        </w:rPr>
        <w:t>核定</w:t>
      </w:r>
      <w:r w:rsidR="007A31C3" w:rsidRPr="00F81AEF">
        <w:rPr>
          <w:rFonts w:ascii="標楷體" w:eastAsia="標楷體" w:hAnsi="標楷體" w:hint="eastAsia"/>
          <w:b/>
          <w:snapToGrid w:val="0"/>
          <w:kern w:val="0"/>
          <w:sz w:val="28"/>
          <w:szCs w:val="28"/>
        </w:rPr>
        <w:t>發布並就政策目標之重點措施</w:t>
      </w:r>
      <w:proofErr w:type="gramStart"/>
      <w:r w:rsidR="007A31C3" w:rsidRPr="00F81AEF">
        <w:rPr>
          <w:rFonts w:ascii="標楷體" w:eastAsia="標楷體" w:hAnsi="標楷體" w:hint="eastAsia"/>
          <w:b/>
          <w:snapToGrid w:val="0"/>
          <w:kern w:val="0"/>
          <w:sz w:val="28"/>
          <w:szCs w:val="28"/>
        </w:rPr>
        <w:t>研</w:t>
      </w:r>
      <w:proofErr w:type="gramEnd"/>
      <w:r w:rsidR="007A31C3" w:rsidRPr="00F81AEF">
        <w:rPr>
          <w:rFonts w:ascii="標楷體" w:eastAsia="標楷體" w:hAnsi="標楷體" w:hint="eastAsia"/>
          <w:b/>
          <w:snapToGrid w:val="0"/>
          <w:kern w:val="0"/>
          <w:sz w:val="28"/>
          <w:szCs w:val="28"/>
        </w:rPr>
        <w:t>訂</w:t>
      </w:r>
      <w:r w:rsidR="000261E9">
        <w:rPr>
          <w:rFonts w:ascii="標楷體" w:eastAsia="標楷體" w:hAnsi="標楷體" w:hint="eastAsia"/>
          <w:b/>
          <w:snapToGrid w:val="0"/>
          <w:kern w:val="0"/>
          <w:sz w:val="28"/>
          <w:szCs w:val="28"/>
        </w:rPr>
        <w:t>相關</w:t>
      </w:r>
      <w:r w:rsidR="007A31C3" w:rsidRPr="00F81AEF">
        <w:rPr>
          <w:rFonts w:ascii="標楷體" w:eastAsia="標楷體" w:hAnsi="標楷體" w:hint="eastAsia"/>
          <w:b/>
          <w:snapToGrid w:val="0"/>
          <w:kern w:val="0"/>
          <w:sz w:val="28"/>
          <w:szCs w:val="28"/>
        </w:rPr>
        <w:t>機制，以健全網路及數位傳播發展。</w:t>
      </w:r>
    </w:p>
    <w:p w14:paraId="4EAE695D" w14:textId="6B0B401C" w:rsidR="0099063E" w:rsidRPr="001508B4" w:rsidRDefault="007A31C3" w:rsidP="001508B4">
      <w:pPr>
        <w:adjustRightInd w:val="0"/>
        <w:snapToGrid w:val="0"/>
        <w:spacing w:line="580" w:lineRule="exact"/>
        <w:ind w:firstLineChars="200" w:firstLine="496"/>
        <w:jc w:val="both"/>
        <w:rPr>
          <w:rFonts w:ascii="標楷體" w:eastAsia="標楷體" w:hAnsi="標楷體" w:cs="新細明體"/>
          <w:bCs/>
          <w:noProof/>
          <w:spacing w:val="4"/>
          <w:kern w:val="0"/>
        </w:rPr>
      </w:pPr>
      <w:r w:rsidRPr="001508B4">
        <w:rPr>
          <w:rFonts w:ascii="標楷體" w:eastAsia="標楷體" w:hAnsi="標楷體" w:cs="新細明體" w:hint="eastAsia"/>
          <w:bCs/>
          <w:noProof/>
          <w:spacing w:val="4"/>
          <w:kern w:val="0"/>
        </w:rPr>
        <w:t>國家通訊傳播委員會（下稱通傳會）為健全網際網路傳播治理架構，依111年8月27日</w:t>
      </w:r>
      <w:r w:rsidR="009514DE" w:rsidRPr="001508B4">
        <w:rPr>
          <w:rFonts w:ascii="標楷體" w:eastAsia="標楷體" w:hAnsi="標楷體" w:cs="新細明體" w:hint="eastAsia"/>
          <w:bCs/>
          <w:noProof/>
          <w:spacing w:val="4"/>
          <w:kern w:val="0"/>
        </w:rPr>
        <w:t>發布</w:t>
      </w:r>
      <w:r w:rsidRPr="001508B4">
        <w:rPr>
          <w:rFonts w:ascii="標楷體" w:eastAsia="標楷體" w:hAnsi="標楷體" w:cs="新細明體" w:hint="eastAsia"/>
          <w:bCs/>
          <w:noProof/>
          <w:spacing w:val="4"/>
          <w:kern w:val="0"/>
        </w:rPr>
        <w:t>施行之</w:t>
      </w:r>
      <w:r w:rsidR="009514DE" w:rsidRPr="001508B4">
        <w:rPr>
          <w:rFonts w:ascii="標楷體" w:eastAsia="標楷體" w:hAnsi="標楷體" w:cs="新細明體" w:hint="eastAsia"/>
          <w:bCs/>
          <w:noProof/>
          <w:spacing w:val="4"/>
          <w:kern w:val="0"/>
        </w:rPr>
        <w:t>通傳會</w:t>
      </w:r>
      <w:r w:rsidRPr="001508B4">
        <w:rPr>
          <w:rFonts w:ascii="標楷體" w:eastAsia="標楷體" w:hAnsi="標楷體" w:cs="新細明體" w:hint="eastAsia"/>
          <w:bCs/>
          <w:noProof/>
          <w:spacing w:val="4"/>
          <w:kern w:val="0"/>
        </w:rPr>
        <w:t>組織法第3條所定網際網路傳播政策、法令訂定、修正及執行等職掌，規劃訂定「網際網路傳播政策白皮書」</w:t>
      </w:r>
      <w:r w:rsidR="009514DE" w:rsidRPr="001508B4">
        <w:rPr>
          <w:rFonts w:ascii="標楷體" w:eastAsia="標楷體" w:hAnsi="標楷體" w:cs="新細明體" w:hint="eastAsia"/>
          <w:bCs/>
          <w:noProof/>
          <w:spacing w:val="4"/>
          <w:kern w:val="0"/>
        </w:rPr>
        <w:t>（下稱政策白皮書）</w:t>
      </w:r>
      <w:r w:rsidRPr="001508B4">
        <w:rPr>
          <w:rFonts w:ascii="標楷體" w:eastAsia="標楷體" w:hAnsi="標楷體" w:cs="新細明體" w:hint="eastAsia"/>
          <w:bCs/>
          <w:noProof/>
          <w:spacing w:val="4"/>
          <w:kern w:val="0"/>
        </w:rPr>
        <w:t>，作為推動兼顧言論自由、使用者權益及安全可信賴網路環境之上位政策依據。該會自112年起召開相關工作小組會議，於113年2月16日辦理專家學者諮詢，113年7月提出並公開</w:t>
      </w:r>
      <w:r w:rsidR="009514DE" w:rsidRPr="001508B4">
        <w:rPr>
          <w:rFonts w:ascii="標楷體" w:eastAsia="標楷體" w:hAnsi="標楷體" w:cs="新細明體" w:hint="eastAsia"/>
          <w:bCs/>
          <w:noProof/>
          <w:spacing w:val="4"/>
          <w:kern w:val="0"/>
        </w:rPr>
        <w:t>政策</w:t>
      </w:r>
      <w:r w:rsidRPr="001508B4">
        <w:rPr>
          <w:rFonts w:ascii="標楷體" w:eastAsia="標楷體" w:hAnsi="標楷體" w:cs="新細明體" w:hint="eastAsia"/>
          <w:bCs/>
          <w:noProof/>
          <w:spacing w:val="4"/>
          <w:kern w:val="0"/>
        </w:rPr>
        <w:t>白皮書初稿，114年2月及3月召開專家學者諮詢會議，114年4月24日召開公聽會，並於114年7月25日完成相關意見彙整，期建立兼顧言論自由、使用者權益與安全可信賴網路環境之治理架構，作為後續政策推動之依據。經查，通傳會自112年推動政策白皮書籌編作業，迄115年4月1日止已歷時逾3年，雖已完成草案研擬、公開徵詢及社會溝通程序，惟仍未完成核定及發布程序，且期程未定，致上位政策依據尚未確立。囿於</w:t>
      </w:r>
      <w:r w:rsidR="009514DE" w:rsidRPr="001508B4">
        <w:rPr>
          <w:rFonts w:ascii="標楷體" w:eastAsia="標楷體" w:hAnsi="標楷體" w:cs="新細明體" w:hint="eastAsia"/>
          <w:bCs/>
          <w:noProof/>
          <w:spacing w:val="4"/>
          <w:kern w:val="0"/>
        </w:rPr>
        <w:t>政策</w:t>
      </w:r>
      <w:r w:rsidRPr="001508B4">
        <w:rPr>
          <w:rFonts w:ascii="標楷體" w:eastAsia="標楷體" w:hAnsi="標楷體" w:cs="新細明體" w:hint="eastAsia"/>
          <w:bCs/>
          <w:noProof/>
          <w:spacing w:val="4"/>
          <w:kern w:val="0"/>
        </w:rPr>
        <w:t>白皮書草案所揭示達成對話共識治理模式、促進網路平臺業者自律、協力部會維護網路秩序、掌握網際網路傳播趨勢及提升公民網路素養等5大目標，涉及跨部會權責分工、第三方共治機制建構及資源整合，</w:t>
      </w:r>
      <w:r w:rsidR="009514DE" w:rsidRPr="001508B4">
        <w:rPr>
          <w:rFonts w:ascii="標楷體" w:eastAsia="標楷體" w:hAnsi="標楷體" w:cs="新細明體" w:hint="eastAsia"/>
          <w:bCs/>
          <w:noProof/>
          <w:spacing w:val="4"/>
          <w:kern w:val="0"/>
        </w:rPr>
        <w:t>政策</w:t>
      </w:r>
      <w:r w:rsidRPr="001508B4">
        <w:rPr>
          <w:rFonts w:ascii="標楷體" w:eastAsia="標楷體" w:hAnsi="標楷體" w:cs="新細明體" w:hint="eastAsia"/>
          <w:bCs/>
          <w:noProof/>
          <w:spacing w:val="4"/>
          <w:kern w:val="0"/>
        </w:rPr>
        <w:t>白皮書未</w:t>
      </w:r>
      <w:r w:rsidR="00FA222F" w:rsidRPr="001508B4">
        <w:rPr>
          <w:rFonts w:ascii="標楷體" w:eastAsia="標楷體" w:hAnsi="標楷體" w:cs="新細明體" w:hint="eastAsia"/>
          <w:bCs/>
          <w:noProof/>
          <w:spacing w:val="4"/>
          <w:kern w:val="0"/>
        </w:rPr>
        <w:t>核定</w:t>
      </w:r>
      <w:r w:rsidRPr="001508B4">
        <w:rPr>
          <w:rFonts w:ascii="標楷體" w:eastAsia="標楷體" w:hAnsi="標楷體" w:cs="新細明體" w:hint="eastAsia"/>
          <w:bCs/>
          <w:noProof/>
          <w:spacing w:val="4"/>
          <w:kern w:val="0"/>
        </w:rPr>
        <w:t>發布</w:t>
      </w:r>
      <w:r w:rsidR="00D73307" w:rsidRPr="001508B4">
        <w:rPr>
          <w:rFonts w:ascii="標楷體" w:eastAsia="標楷體" w:hAnsi="標楷體" w:cs="新細明體" w:hint="eastAsia"/>
          <w:bCs/>
          <w:noProof/>
          <w:spacing w:val="4"/>
          <w:kern w:val="0"/>
        </w:rPr>
        <w:t>前</w:t>
      </w:r>
      <w:r w:rsidRPr="001508B4">
        <w:rPr>
          <w:rFonts w:ascii="標楷體" w:eastAsia="標楷體" w:hAnsi="標楷體" w:cs="新細明體" w:hint="eastAsia"/>
          <w:bCs/>
          <w:noProof/>
          <w:spacing w:val="4"/>
          <w:kern w:val="0"/>
        </w:rPr>
        <w:t>，相關重點措施尚乏明確推動時程，恐影響整體推動效能，經函請通傳會積極統整各界意見，儘速完成白皮書核定發布作業，並就達成對話共識治理模式等5大目標之重點措施研訂過渡性推動機制或先行方案，以強化跨部會協作基礎。</w:t>
      </w:r>
      <w:r w:rsidR="0099063E" w:rsidRPr="001508B4">
        <w:rPr>
          <w:rFonts w:ascii="標楷體" w:eastAsia="標楷體" w:hAnsi="標楷體" w:cs="新細明體" w:hint="eastAsia"/>
          <w:bCs/>
          <w:spacing w:val="4"/>
          <w:kern w:val="0"/>
        </w:rPr>
        <w:t>據復：</w:t>
      </w:r>
      <w:r w:rsidR="009514DE" w:rsidRPr="001508B4">
        <w:rPr>
          <w:rFonts w:ascii="標楷體" w:eastAsia="標楷體" w:hAnsi="標楷體" w:cs="新細明體" w:hint="eastAsia"/>
          <w:bCs/>
          <w:spacing w:val="4"/>
          <w:kern w:val="0"/>
        </w:rPr>
        <w:t>通傳會於</w:t>
      </w:r>
      <w:r w:rsidR="009514DE" w:rsidRPr="001508B4">
        <w:rPr>
          <w:rFonts w:ascii="標楷體" w:eastAsia="標楷體" w:hAnsi="標楷體" w:cs="新細明體" w:hint="eastAsia"/>
          <w:bCs/>
          <w:noProof/>
          <w:spacing w:val="4"/>
          <w:kern w:val="0"/>
        </w:rPr>
        <w:t>政策</w:t>
      </w:r>
      <w:r w:rsidR="002D7492" w:rsidRPr="001508B4">
        <w:rPr>
          <w:rFonts w:ascii="標楷體" w:eastAsia="標楷體" w:hAnsi="標楷體" w:cs="新細明體" w:hint="eastAsia"/>
          <w:bCs/>
          <w:spacing w:val="4"/>
          <w:kern w:val="0"/>
        </w:rPr>
        <w:t>白皮書尚未正式對外發布</w:t>
      </w:r>
      <w:proofErr w:type="gramStart"/>
      <w:r w:rsidR="009514DE" w:rsidRPr="001508B4">
        <w:rPr>
          <w:rFonts w:ascii="標楷體" w:eastAsia="標楷體" w:hAnsi="標楷體" w:cs="新細明體" w:hint="eastAsia"/>
          <w:bCs/>
          <w:spacing w:val="4"/>
          <w:kern w:val="0"/>
        </w:rPr>
        <w:t>期間</w:t>
      </w:r>
      <w:r w:rsidR="002D7492" w:rsidRPr="001508B4">
        <w:rPr>
          <w:rFonts w:ascii="標楷體" w:eastAsia="標楷體" w:hAnsi="標楷體" w:cs="新細明體" w:hint="eastAsia"/>
          <w:bCs/>
          <w:spacing w:val="4"/>
          <w:kern w:val="0"/>
        </w:rPr>
        <w:t>，</w:t>
      </w:r>
      <w:proofErr w:type="gramEnd"/>
      <w:r w:rsidR="002D7492" w:rsidRPr="001508B4">
        <w:rPr>
          <w:rFonts w:ascii="標楷體" w:eastAsia="標楷體" w:hAnsi="標楷體" w:cs="新細明體" w:hint="eastAsia"/>
          <w:bCs/>
          <w:spacing w:val="4"/>
          <w:kern w:val="0"/>
        </w:rPr>
        <w:t>將</w:t>
      </w:r>
      <w:r w:rsidR="00FA222F" w:rsidRPr="001508B4">
        <w:rPr>
          <w:rFonts w:ascii="標楷體" w:eastAsia="標楷體" w:hAnsi="標楷體" w:cs="新細明體" w:hint="eastAsia"/>
          <w:bCs/>
          <w:spacing w:val="4"/>
          <w:kern w:val="0"/>
        </w:rPr>
        <w:t>依</w:t>
      </w:r>
      <w:r w:rsidR="009514DE" w:rsidRPr="001508B4">
        <w:rPr>
          <w:rFonts w:ascii="標楷體" w:eastAsia="標楷體" w:hAnsi="標楷體" w:cs="新細明體" w:hint="eastAsia"/>
          <w:bCs/>
          <w:spacing w:val="4"/>
          <w:kern w:val="0"/>
        </w:rPr>
        <w:t>該會</w:t>
      </w:r>
      <w:r w:rsidR="002D7492" w:rsidRPr="001508B4">
        <w:rPr>
          <w:rFonts w:ascii="標楷體" w:eastAsia="標楷體" w:hAnsi="標楷體" w:cs="新細明體" w:hint="eastAsia"/>
          <w:bCs/>
          <w:spacing w:val="4"/>
          <w:kern w:val="0"/>
        </w:rPr>
        <w:t>組織法</w:t>
      </w:r>
      <w:r w:rsidR="00FA222F" w:rsidRPr="001508B4">
        <w:rPr>
          <w:rFonts w:ascii="標楷體" w:eastAsia="標楷體" w:hAnsi="標楷體" w:cs="新細明體" w:hint="eastAsia"/>
          <w:bCs/>
          <w:spacing w:val="4"/>
          <w:kern w:val="0"/>
        </w:rPr>
        <w:t>所定</w:t>
      </w:r>
      <w:r w:rsidR="00EB4FF4" w:rsidRPr="001508B4">
        <w:rPr>
          <w:rFonts w:ascii="標楷體" w:eastAsia="標楷體" w:hAnsi="標楷體" w:cs="新細明體" w:hint="eastAsia"/>
          <w:bCs/>
          <w:spacing w:val="4"/>
          <w:kern w:val="0"/>
        </w:rPr>
        <w:t>職掌</w:t>
      </w:r>
      <w:r w:rsidR="00FA222F" w:rsidRPr="001508B4">
        <w:rPr>
          <w:rFonts w:ascii="標楷體" w:eastAsia="標楷體" w:hAnsi="標楷體" w:cs="新細明體" w:hint="eastAsia"/>
          <w:bCs/>
          <w:spacing w:val="4"/>
          <w:kern w:val="0"/>
        </w:rPr>
        <w:t>，持續</w:t>
      </w:r>
      <w:r w:rsidR="002D7492" w:rsidRPr="001508B4">
        <w:rPr>
          <w:rFonts w:ascii="標楷體" w:eastAsia="標楷體" w:hAnsi="標楷體" w:cs="新細明體" w:hint="eastAsia"/>
          <w:bCs/>
          <w:spacing w:val="4"/>
          <w:kern w:val="0"/>
        </w:rPr>
        <w:t>推動相關作為，以</w:t>
      </w:r>
      <w:r w:rsidR="009514DE" w:rsidRPr="001508B4">
        <w:rPr>
          <w:rFonts w:ascii="標楷體" w:eastAsia="標楷體" w:hAnsi="標楷體" w:cs="新細明體" w:hint="eastAsia"/>
          <w:bCs/>
          <w:spacing w:val="4"/>
          <w:kern w:val="0"/>
        </w:rPr>
        <w:t>政策</w:t>
      </w:r>
      <w:r w:rsidR="002D7492" w:rsidRPr="001508B4">
        <w:rPr>
          <w:rFonts w:ascii="標楷體" w:eastAsia="標楷體" w:hAnsi="標楷體" w:cs="新細明體" w:hint="eastAsia"/>
          <w:bCs/>
          <w:spacing w:val="4"/>
          <w:kern w:val="0"/>
        </w:rPr>
        <w:t>白皮書初稿</w:t>
      </w:r>
      <w:r w:rsidR="00FA222F" w:rsidRPr="001508B4">
        <w:rPr>
          <w:rFonts w:ascii="標楷體" w:eastAsia="標楷體" w:hAnsi="標楷體" w:cs="新細明體" w:hint="eastAsia"/>
          <w:bCs/>
          <w:spacing w:val="4"/>
          <w:kern w:val="0"/>
        </w:rPr>
        <w:t>所</w:t>
      </w:r>
      <w:r w:rsidR="002D7492" w:rsidRPr="001508B4">
        <w:rPr>
          <w:rFonts w:ascii="標楷體" w:eastAsia="標楷體" w:hAnsi="標楷體" w:cs="新細明體" w:hint="eastAsia"/>
          <w:bCs/>
          <w:spacing w:val="4"/>
          <w:kern w:val="0"/>
        </w:rPr>
        <w:t>揭示之</w:t>
      </w:r>
      <w:r w:rsidR="0039029D" w:rsidRPr="001508B4">
        <w:rPr>
          <w:rFonts w:ascii="標楷體" w:eastAsia="標楷體" w:hAnsi="標楷體" w:cs="新細明體" w:hint="eastAsia"/>
          <w:bCs/>
          <w:spacing w:val="4"/>
          <w:kern w:val="0"/>
        </w:rPr>
        <w:t>5</w:t>
      </w:r>
      <w:r w:rsidR="002D7492" w:rsidRPr="001508B4">
        <w:rPr>
          <w:rFonts w:ascii="標楷體" w:eastAsia="標楷體" w:hAnsi="標楷體" w:cs="新細明體" w:hint="eastAsia"/>
          <w:bCs/>
          <w:spacing w:val="4"/>
          <w:kern w:val="0"/>
        </w:rPr>
        <w:t>大目標</w:t>
      </w:r>
      <w:r w:rsidR="00FA222F" w:rsidRPr="001508B4">
        <w:rPr>
          <w:rFonts w:ascii="標楷體" w:eastAsia="標楷體" w:hAnsi="標楷體" w:cs="新細明體" w:hint="eastAsia"/>
          <w:bCs/>
          <w:spacing w:val="4"/>
          <w:kern w:val="0"/>
        </w:rPr>
        <w:t>為基礎，</w:t>
      </w:r>
      <w:r w:rsidR="002D7492" w:rsidRPr="001508B4">
        <w:rPr>
          <w:rFonts w:ascii="標楷體" w:eastAsia="標楷體" w:hAnsi="標楷體" w:cs="新細明體" w:hint="eastAsia"/>
          <w:bCs/>
          <w:spacing w:val="4"/>
          <w:kern w:val="0"/>
        </w:rPr>
        <w:t>與各部會</w:t>
      </w:r>
      <w:r w:rsidR="00FA222F" w:rsidRPr="001508B4">
        <w:rPr>
          <w:rFonts w:ascii="標楷體" w:eastAsia="標楷體" w:hAnsi="標楷體" w:cs="新細明體" w:hint="eastAsia"/>
          <w:bCs/>
          <w:spacing w:val="4"/>
          <w:kern w:val="0"/>
        </w:rPr>
        <w:t>協力辦理</w:t>
      </w:r>
      <w:r w:rsidR="002D7492" w:rsidRPr="001508B4">
        <w:rPr>
          <w:rFonts w:ascii="標楷體" w:eastAsia="標楷體" w:hAnsi="標楷體" w:cs="新細明體" w:hint="eastAsia"/>
          <w:bCs/>
          <w:spacing w:val="4"/>
          <w:kern w:val="0"/>
        </w:rPr>
        <w:t>涉及網際網路傳播</w:t>
      </w:r>
      <w:r w:rsidR="00FA222F" w:rsidRPr="001508B4">
        <w:rPr>
          <w:rFonts w:ascii="標楷體" w:eastAsia="標楷體" w:hAnsi="標楷體" w:cs="新細明體" w:hint="eastAsia"/>
          <w:bCs/>
          <w:spacing w:val="4"/>
          <w:kern w:val="0"/>
        </w:rPr>
        <w:t>之</w:t>
      </w:r>
      <w:proofErr w:type="gramStart"/>
      <w:r w:rsidR="002D7492" w:rsidRPr="001508B4">
        <w:rPr>
          <w:rFonts w:ascii="標楷體" w:eastAsia="標楷體" w:hAnsi="標楷體" w:cs="新細明體" w:hint="eastAsia"/>
          <w:bCs/>
          <w:spacing w:val="4"/>
          <w:kern w:val="0"/>
        </w:rPr>
        <w:t>法</w:t>
      </w:r>
      <w:r w:rsidR="00FA222F" w:rsidRPr="001508B4">
        <w:rPr>
          <w:rFonts w:ascii="標楷體" w:eastAsia="標楷體" w:hAnsi="標楷體" w:cs="新細明體" w:hint="eastAsia"/>
          <w:bCs/>
          <w:spacing w:val="4"/>
          <w:kern w:val="0"/>
        </w:rPr>
        <w:t>令訂修</w:t>
      </w:r>
      <w:proofErr w:type="gramEnd"/>
      <w:r w:rsidR="00FA222F" w:rsidRPr="001508B4">
        <w:rPr>
          <w:rFonts w:ascii="標楷體" w:eastAsia="標楷體" w:hAnsi="標楷體" w:cs="新細明體" w:hint="eastAsia"/>
          <w:bCs/>
          <w:spacing w:val="4"/>
          <w:kern w:val="0"/>
        </w:rPr>
        <w:t>，以提升</w:t>
      </w:r>
      <w:r w:rsidR="002D7492" w:rsidRPr="001508B4">
        <w:rPr>
          <w:rFonts w:ascii="標楷體" w:eastAsia="標楷體" w:hAnsi="標楷體" w:cs="新細明體" w:hint="eastAsia"/>
          <w:bCs/>
          <w:spacing w:val="4"/>
          <w:kern w:val="0"/>
        </w:rPr>
        <w:t>實務執行可行性</w:t>
      </w:r>
      <w:r w:rsidR="00FA222F" w:rsidRPr="001508B4">
        <w:rPr>
          <w:rFonts w:ascii="標楷體" w:eastAsia="標楷體" w:hAnsi="標楷體" w:cs="新細明體" w:hint="eastAsia"/>
          <w:bCs/>
          <w:spacing w:val="4"/>
          <w:kern w:val="0"/>
        </w:rPr>
        <w:t>及</w:t>
      </w:r>
      <w:r w:rsidR="002D7492" w:rsidRPr="001508B4">
        <w:rPr>
          <w:rFonts w:ascii="標楷體" w:eastAsia="標楷體" w:hAnsi="標楷體" w:cs="新細明體" w:hint="eastAsia"/>
          <w:bCs/>
          <w:spacing w:val="4"/>
          <w:kern w:val="0"/>
        </w:rPr>
        <w:t>建</w:t>
      </w:r>
      <w:r w:rsidR="00FA222F" w:rsidRPr="001508B4">
        <w:rPr>
          <w:rFonts w:ascii="標楷體" w:eastAsia="標楷體" w:hAnsi="標楷體" w:cs="新細明體" w:hint="eastAsia"/>
          <w:bCs/>
          <w:spacing w:val="4"/>
          <w:kern w:val="0"/>
        </w:rPr>
        <w:t>置</w:t>
      </w:r>
      <w:r w:rsidR="002D7492" w:rsidRPr="001508B4">
        <w:rPr>
          <w:rFonts w:ascii="標楷體" w:eastAsia="標楷體" w:hAnsi="標楷體" w:cs="新細明體" w:hint="eastAsia"/>
          <w:bCs/>
          <w:spacing w:val="4"/>
          <w:kern w:val="0"/>
        </w:rPr>
        <w:t>網路防護機制，並</w:t>
      </w:r>
      <w:proofErr w:type="gramStart"/>
      <w:r w:rsidR="00FA222F" w:rsidRPr="001508B4">
        <w:rPr>
          <w:rFonts w:ascii="標楷體" w:eastAsia="標楷體" w:hAnsi="標楷體" w:cs="新細明體" w:hint="eastAsia"/>
          <w:bCs/>
          <w:spacing w:val="4"/>
          <w:kern w:val="0"/>
        </w:rPr>
        <w:t>賡</w:t>
      </w:r>
      <w:proofErr w:type="gramEnd"/>
      <w:r w:rsidR="002D7492" w:rsidRPr="001508B4">
        <w:rPr>
          <w:rFonts w:ascii="標楷體" w:eastAsia="標楷體" w:hAnsi="標楷體" w:cs="新細明體" w:hint="eastAsia"/>
          <w:bCs/>
          <w:spacing w:val="4"/>
          <w:kern w:val="0"/>
        </w:rPr>
        <w:t>續推動</w:t>
      </w:r>
      <w:r w:rsidR="009514DE" w:rsidRPr="001508B4">
        <w:rPr>
          <w:rFonts w:ascii="標楷體" w:eastAsia="標楷體" w:hAnsi="標楷體" w:cs="新細明體" w:hint="eastAsia"/>
          <w:bCs/>
          <w:spacing w:val="4"/>
          <w:kern w:val="0"/>
        </w:rPr>
        <w:t>政策</w:t>
      </w:r>
      <w:r w:rsidR="002D7492" w:rsidRPr="001508B4">
        <w:rPr>
          <w:rFonts w:ascii="標楷體" w:eastAsia="標楷體" w:hAnsi="標楷體" w:cs="新細明體" w:hint="eastAsia"/>
          <w:bCs/>
          <w:spacing w:val="4"/>
          <w:kern w:val="0"/>
        </w:rPr>
        <w:t>白皮書</w:t>
      </w:r>
      <w:r w:rsidR="00FA222F" w:rsidRPr="001508B4">
        <w:rPr>
          <w:rFonts w:ascii="標楷體" w:eastAsia="標楷體" w:hAnsi="標楷體" w:cs="新細明體" w:hint="eastAsia"/>
          <w:bCs/>
          <w:spacing w:val="4"/>
          <w:kern w:val="0"/>
        </w:rPr>
        <w:t>核定發布作業</w:t>
      </w:r>
      <w:r w:rsidR="002D7492" w:rsidRPr="001508B4">
        <w:rPr>
          <w:rFonts w:ascii="標楷體" w:eastAsia="標楷體" w:hAnsi="標楷體" w:cs="新細明體" w:hint="eastAsia"/>
          <w:bCs/>
          <w:spacing w:val="4"/>
          <w:kern w:val="0"/>
        </w:rPr>
        <w:t>。</w:t>
      </w:r>
    </w:p>
    <w:p w14:paraId="140CEC9B" w14:textId="429DA79C" w:rsidR="0099063E" w:rsidRDefault="0099063E" w:rsidP="001508B4">
      <w:pPr>
        <w:adjustRightInd w:val="0"/>
        <w:snapToGrid w:val="0"/>
        <w:spacing w:line="620" w:lineRule="exact"/>
        <w:ind w:firstLineChars="450" w:firstLine="1261"/>
        <w:jc w:val="both"/>
        <w:rPr>
          <w:rFonts w:ascii="標楷體" w:eastAsia="標楷體" w:hAnsi="標楷體"/>
          <w:b/>
          <w:snapToGrid w:val="0"/>
          <w:kern w:val="0"/>
          <w:sz w:val="28"/>
          <w:szCs w:val="28"/>
        </w:rPr>
      </w:pPr>
      <w:r w:rsidRPr="001C3462">
        <w:rPr>
          <w:rFonts w:ascii="標楷體" w:eastAsia="標楷體" w:hAnsi="標楷體" w:hint="eastAsia"/>
          <w:b/>
          <w:snapToGrid w:val="0"/>
          <w:kern w:val="0"/>
          <w:sz w:val="28"/>
          <w:szCs w:val="28"/>
        </w:rPr>
        <w:t xml:space="preserve">（2）　</w:t>
      </w:r>
      <w:r w:rsidR="0080645D" w:rsidRPr="0080645D">
        <w:rPr>
          <w:rFonts w:ascii="標楷體" w:eastAsia="標楷體" w:hAnsi="標楷體" w:hint="eastAsia"/>
          <w:b/>
          <w:snapToGrid w:val="0"/>
          <w:kern w:val="0"/>
          <w:sz w:val="28"/>
          <w:szCs w:val="28"/>
        </w:rPr>
        <w:t>為促進傳播內容性別平權治理，推動性別議題監理機制，惟相關具體案例與行為態樣尚未經系統性彙整與分類，影響業者及民眾運用，允宜</w:t>
      </w:r>
      <w:proofErr w:type="gramStart"/>
      <w:r w:rsidR="0080645D" w:rsidRPr="0080645D">
        <w:rPr>
          <w:rFonts w:ascii="標楷體" w:eastAsia="標楷體" w:hAnsi="標楷體" w:hint="eastAsia"/>
          <w:b/>
          <w:snapToGrid w:val="0"/>
          <w:kern w:val="0"/>
          <w:sz w:val="28"/>
          <w:szCs w:val="28"/>
        </w:rPr>
        <w:t>研</w:t>
      </w:r>
      <w:proofErr w:type="gramEnd"/>
      <w:r w:rsidR="0080645D" w:rsidRPr="0080645D">
        <w:rPr>
          <w:rFonts w:ascii="標楷體" w:eastAsia="標楷體" w:hAnsi="標楷體" w:hint="eastAsia"/>
          <w:b/>
          <w:snapToGrid w:val="0"/>
          <w:kern w:val="0"/>
          <w:sz w:val="28"/>
          <w:szCs w:val="28"/>
        </w:rPr>
        <w:t>謀改進</w:t>
      </w:r>
      <w:r w:rsidR="008E37F0" w:rsidRPr="008E37F0">
        <w:rPr>
          <w:rFonts w:ascii="標楷體" w:eastAsia="標楷體" w:hAnsi="標楷體" w:hint="eastAsia"/>
          <w:b/>
          <w:snapToGrid w:val="0"/>
          <w:kern w:val="0"/>
          <w:sz w:val="28"/>
          <w:szCs w:val="28"/>
        </w:rPr>
        <w:t>。</w:t>
      </w:r>
    </w:p>
    <w:p w14:paraId="4EDDA54A" w14:textId="2A05A91D" w:rsidR="0099063E" w:rsidRPr="001508B4" w:rsidRDefault="007A31C3" w:rsidP="001508B4">
      <w:pPr>
        <w:adjustRightInd w:val="0"/>
        <w:snapToGrid w:val="0"/>
        <w:spacing w:line="560" w:lineRule="exact"/>
        <w:ind w:firstLineChars="200" w:firstLine="496"/>
        <w:jc w:val="both"/>
        <w:rPr>
          <w:rFonts w:ascii="標楷體" w:eastAsia="標楷體" w:hAnsi="標楷體"/>
          <w:b/>
          <w:snapToGrid w:val="0"/>
          <w:spacing w:val="4"/>
          <w:kern w:val="0"/>
          <w:sz w:val="28"/>
          <w:szCs w:val="28"/>
        </w:rPr>
      </w:pPr>
      <w:r w:rsidRPr="001508B4">
        <w:rPr>
          <w:rFonts w:ascii="標楷體" w:eastAsia="標楷體" w:hAnsi="標楷體" w:cs="新細明體" w:hint="eastAsia"/>
          <w:bCs/>
          <w:noProof/>
          <w:spacing w:val="4"/>
          <w:kern w:val="0"/>
        </w:rPr>
        <w:lastRenderedPageBreak/>
        <w:t>通傳會為促進傳播內容性別平權治理及落實媒體自律機制，依推動性別平等政策及廣播電視內容監理需要，於99年11月11日訂定廣電媒體製播涉及性別相關內容指導原則（最近1次於114年2月25日修正，下稱指導原則），</w:t>
      </w:r>
      <w:r w:rsidR="00EA2E9F" w:rsidRPr="001508B4">
        <w:rPr>
          <w:rFonts w:ascii="標楷體" w:eastAsia="標楷體" w:hAnsi="標楷體" w:cs="新細明體" w:hint="eastAsia"/>
          <w:bCs/>
          <w:noProof/>
          <w:spacing w:val="4"/>
          <w:kern w:val="0"/>
        </w:rPr>
        <w:t>置於官網性別平等專區，</w:t>
      </w:r>
      <w:r w:rsidRPr="001508B4">
        <w:rPr>
          <w:rFonts w:ascii="標楷體" w:eastAsia="標楷體" w:hAnsi="標楷體" w:cs="新細明體" w:hint="eastAsia"/>
          <w:bCs/>
          <w:noProof/>
          <w:spacing w:val="4"/>
          <w:kern w:val="0"/>
        </w:rPr>
        <w:t>作為廣播電視業者製播節目及廣告內容之參考，</w:t>
      </w:r>
      <w:r w:rsidR="00EE2876" w:rsidRPr="001508B4">
        <w:rPr>
          <w:rFonts w:ascii="標楷體" w:eastAsia="標楷體" w:hAnsi="標楷體" w:cs="新細明體" w:hint="eastAsia"/>
          <w:bCs/>
          <w:noProof/>
          <w:spacing w:val="4"/>
          <w:kern w:val="0"/>
        </w:rPr>
        <w:t>以提升廣電媒體業者性別平權意識</w:t>
      </w:r>
      <w:r w:rsidR="00962DFE" w:rsidRPr="001508B4">
        <w:rPr>
          <w:rFonts w:ascii="標楷體" w:eastAsia="標楷體" w:hAnsi="標楷體" w:cs="新細明體" w:hint="eastAsia"/>
          <w:bCs/>
          <w:noProof/>
          <w:spacing w:val="4"/>
          <w:kern w:val="0"/>
        </w:rPr>
        <w:t>，確保</w:t>
      </w:r>
      <w:r w:rsidR="00EE2876" w:rsidRPr="001508B4">
        <w:rPr>
          <w:rFonts w:ascii="標楷體" w:eastAsia="標楷體" w:hAnsi="標楷體" w:cs="新細明體" w:hint="eastAsia"/>
          <w:bCs/>
          <w:noProof/>
          <w:spacing w:val="4"/>
          <w:kern w:val="0"/>
        </w:rPr>
        <w:t>節目</w:t>
      </w:r>
      <w:r w:rsidR="00962DFE" w:rsidRPr="001508B4">
        <w:rPr>
          <w:rFonts w:ascii="標楷體" w:eastAsia="標楷體" w:hAnsi="標楷體" w:cs="新細明體" w:hint="eastAsia"/>
          <w:bCs/>
          <w:noProof/>
          <w:spacing w:val="4"/>
          <w:kern w:val="0"/>
        </w:rPr>
        <w:t>及</w:t>
      </w:r>
      <w:r w:rsidR="00EE2876" w:rsidRPr="001508B4">
        <w:rPr>
          <w:rFonts w:ascii="標楷體" w:eastAsia="標楷體" w:hAnsi="標楷體" w:cs="新細明體" w:hint="eastAsia"/>
          <w:bCs/>
          <w:noProof/>
          <w:spacing w:val="4"/>
          <w:kern w:val="0"/>
        </w:rPr>
        <w:t>廣告內容</w:t>
      </w:r>
      <w:r w:rsidR="00962DFE" w:rsidRPr="001508B4">
        <w:rPr>
          <w:rFonts w:ascii="標楷體" w:eastAsia="標楷體" w:hAnsi="標楷體" w:cs="新細明體" w:hint="eastAsia"/>
          <w:bCs/>
          <w:noProof/>
          <w:spacing w:val="4"/>
          <w:kern w:val="0"/>
        </w:rPr>
        <w:t>製作</w:t>
      </w:r>
      <w:r w:rsidR="00EE2876" w:rsidRPr="001508B4">
        <w:rPr>
          <w:rFonts w:ascii="標楷體" w:eastAsia="標楷體" w:hAnsi="標楷體" w:cs="新細明體" w:hint="eastAsia"/>
          <w:bCs/>
          <w:noProof/>
          <w:spacing w:val="4"/>
          <w:kern w:val="0"/>
        </w:rPr>
        <w:t>品質，並強化公民監督效能。經查通傳會為深化監理深度，</w:t>
      </w:r>
      <w:r w:rsidRPr="001508B4">
        <w:rPr>
          <w:rFonts w:ascii="標楷體" w:eastAsia="標楷體" w:hAnsi="標楷體" w:cs="新細明體" w:hint="eastAsia"/>
          <w:bCs/>
          <w:noProof/>
          <w:spacing w:val="4"/>
          <w:kern w:val="0"/>
        </w:rPr>
        <w:t>辦理</w:t>
      </w:r>
      <w:r w:rsidR="00EE2876" w:rsidRPr="001508B4">
        <w:rPr>
          <w:rFonts w:ascii="標楷體" w:eastAsia="標楷體" w:hAnsi="標楷體" w:cs="新細明體" w:hint="eastAsia"/>
          <w:bCs/>
          <w:noProof/>
          <w:spacing w:val="4"/>
          <w:kern w:val="0"/>
        </w:rPr>
        <w:t>多項</w:t>
      </w:r>
      <w:r w:rsidRPr="001508B4">
        <w:rPr>
          <w:rFonts w:ascii="標楷體" w:eastAsia="標楷體" w:hAnsi="標楷體" w:cs="新細明體" w:hint="eastAsia"/>
          <w:bCs/>
          <w:noProof/>
          <w:spacing w:val="4"/>
          <w:kern w:val="0"/>
        </w:rPr>
        <w:t>性別議題研究</w:t>
      </w:r>
      <w:r w:rsidR="00EE2876" w:rsidRPr="001508B4">
        <w:rPr>
          <w:rFonts w:ascii="標楷體" w:eastAsia="標楷體" w:hAnsi="標楷體" w:cs="新細明體" w:hint="eastAsia"/>
          <w:bCs/>
          <w:noProof/>
          <w:spacing w:val="4"/>
          <w:kern w:val="0"/>
        </w:rPr>
        <w:t>並</w:t>
      </w:r>
      <w:r w:rsidRPr="001508B4">
        <w:rPr>
          <w:rFonts w:ascii="標楷體" w:eastAsia="標楷體" w:hAnsi="標楷體" w:cs="新細明體" w:hint="eastAsia"/>
          <w:bCs/>
          <w:noProof/>
          <w:spacing w:val="4"/>
          <w:kern w:val="0"/>
        </w:rPr>
        <w:t>將成果公布於</w:t>
      </w:r>
      <w:r w:rsidR="00EE2876" w:rsidRPr="001508B4">
        <w:rPr>
          <w:rFonts w:ascii="標楷體" w:eastAsia="標楷體" w:hAnsi="標楷體" w:cs="新細明體" w:hint="eastAsia"/>
          <w:bCs/>
          <w:noProof/>
          <w:spacing w:val="4"/>
          <w:kern w:val="0"/>
        </w:rPr>
        <w:t>官網</w:t>
      </w:r>
      <w:r w:rsidRPr="001508B4">
        <w:rPr>
          <w:rFonts w:ascii="標楷體" w:eastAsia="標楷體" w:hAnsi="標楷體" w:cs="新細明體" w:hint="eastAsia"/>
          <w:bCs/>
          <w:noProof/>
          <w:spacing w:val="4"/>
          <w:kern w:val="0"/>
        </w:rPr>
        <w:t>性別平等專區，惟</w:t>
      </w:r>
      <w:r w:rsidR="00BF535A" w:rsidRPr="001508B4">
        <w:rPr>
          <w:rFonts w:ascii="標楷體" w:eastAsia="標楷體" w:hAnsi="標楷體" w:cs="新細明體" w:hint="eastAsia"/>
          <w:bCs/>
          <w:noProof/>
          <w:spacing w:val="4"/>
          <w:kern w:val="0"/>
        </w:rPr>
        <w:t>涉及違反性別平</w:t>
      </w:r>
      <w:r w:rsidR="00EE2876" w:rsidRPr="001508B4">
        <w:rPr>
          <w:rFonts w:ascii="標楷體" w:eastAsia="標楷體" w:hAnsi="標楷體" w:cs="新細明體" w:hint="eastAsia"/>
          <w:bCs/>
          <w:noProof/>
          <w:spacing w:val="4"/>
          <w:kern w:val="0"/>
        </w:rPr>
        <w:t>等</w:t>
      </w:r>
      <w:r w:rsidR="00BF535A" w:rsidRPr="001508B4">
        <w:rPr>
          <w:rFonts w:ascii="標楷體" w:eastAsia="標楷體" w:hAnsi="標楷體" w:cs="新細明體" w:hint="eastAsia"/>
          <w:bCs/>
          <w:noProof/>
          <w:spacing w:val="4"/>
          <w:kern w:val="0"/>
        </w:rPr>
        <w:t>之具體案例與態樣說明，多散見於個別研究報告、附件或會議紀錄，未經系統性彙整與分類整理為一致性、可</w:t>
      </w:r>
      <w:r w:rsidR="00EE2876" w:rsidRPr="001508B4">
        <w:rPr>
          <w:rFonts w:ascii="標楷體" w:eastAsia="標楷體" w:hAnsi="標楷體" w:cs="新細明體" w:hint="eastAsia"/>
          <w:bCs/>
          <w:noProof/>
          <w:spacing w:val="4"/>
          <w:kern w:val="0"/>
        </w:rPr>
        <w:t>查詢</w:t>
      </w:r>
      <w:r w:rsidR="00BF535A" w:rsidRPr="001508B4">
        <w:rPr>
          <w:rFonts w:ascii="標楷體" w:eastAsia="標楷體" w:hAnsi="標楷體" w:cs="新細明體" w:hint="eastAsia"/>
          <w:bCs/>
          <w:noProof/>
          <w:spacing w:val="4"/>
          <w:kern w:val="0"/>
        </w:rPr>
        <w:t>之指引文件，</w:t>
      </w:r>
      <w:r w:rsidR="00962DFE" w:rsidRPr="001508B4">
        <w:rPr>
          <w:rFonts w:ascii="標楷體" w:eastAsia="標楷體" w:hAnsi="標楷體" w:cs="新細明體" w:hint="eastAsia"/>
          <w:bCs/>
          <w:noProof/>
          <w:spacing w:val="4"/>
          <w:kern w:val="0"/>
        </w:rPr>
        <w:t>除不利廣電媒體業者製作節目與廣告參考外，亦不利民眾對業者之監督</w:t>
      </w:r>
      <w:r w:rsidRPr="001508B4">
        <w:rPr>
          <w:rFonts w:ascii="標楷體" w:eastAsia="標楷體" w:hAnsi="標楷體" w:cs="新細明體" w:hint="eastAsia"/>
          <w:bCs/>
          <w:noProof/>
          <w:spacing w:val="4"/>
          <w:kern w:val="0"/>
        </w:rPr>
        <w:t>，經函請通傳會研謀改善。</w:t>
      </w:r>
      <w:r w:rsidR="0099063E" w:rsidRPr="001508B4">
        <w:rPr>
          <w:rFonts w:ascii="標楷體" w:eastAsia="標楷體" w:hAnsi="標楷體" w:cs="新細明體" w:hint="eastAsia"/>
          <w:bCs/>
          <w:spacing w:val="4"/>
          <w:kern w:val="0"/>
        </w:rPr>
        <w:t>據復：</w:t>
      </w:r>
      <w:r w:rsidR="000A3C29" w:rsidRPr="001508B4">
        <w:rPr>
          <w:rFonts w:ascii="標楷體" w:eastAsia="標楷體" w:hAnsi="標楷體" w:cs="新細明體" w:hint="eastAsia"/>
          <w:bCs/>
          <w:spacing w:val="4"/>
          <w:kern w:val="0"/>
        </w:rPr>
        <w:t>通傳會已於115年6月3日</w:t>
      </w:r>
      <w:proofErr w:type="gramStart"/>
      <w:r w:rsidR="000A3C29" w:rsidRPr="001508B4">
        <w:rPr>
          <w:rFonts w:ascii="標楷體" w:eastAsia="標楷體" w:hAnsi="標楷體" w:cs="新細明體" w:hint="eastAsia"/>
          <w:bCs/>
          <w:spacing w:val="4"/>
          <w:kern w:val="0"/>
        </w:rPr>
        <w:t>調整官網性別</w:t>
      </w:r>
      <w:proofErr w:type="gramEnd"/>
      <w:r w:rsidR="000A3C29" w:rsidRPr="001508B4">
        <w:rPr>
          <w:rFonts w:ascii="標楷體" w:eastAsia="標楷體" w:hAnsi="標楷體" w:cs="新細明體" w:hint="eastAsia"/>
          <w:bCs/>
          <w:spacing w:val="4"/>
          <w:kern w:val="0"/>
        </w:rPr>
        <w:t>平等專區</w:t>
      </w:r>
      <w:r w:rsidR="00FA222F" w:rsidRPr="001508B4">
        <w:rPr>
          <w:rFonts w:ascii="標楷體" w:eastAsia="標楷體" w:hAnsi="標楷體" w:cs="新細明體" w:hint="eastAsia"/>
          <w:bCs/>
          <w:spacing w:val="4"/>
          <w:kern w:val="0"/>
        </w:rPr>
        <w:t>之</w:t>
      </w:r>
      <w:r w:rsidR="000A3C29" w:rsidRPr="001508B4">
        <w:rPr>
          <w:rFonts w:ascii="標楷體" w:eastAsia="標楷體" w:hAnsi="標楷體" w:cs="新細明體" w:hint="eastAsia"/>
          <w:bCs/>
          <w:spacing w:val="4"/>
          <w:kern w:val="0"/>
        </w:rPr>
        <w:t>呈現方式，於「性別統計、分析與委託研究案」項下新增「廣電內容性平</w:t>
      </w:r>
      <w:r w:rsidR="000A3C29" w:rsidRPr="001508B4">
        <w:rPr>
          <w:rFonts w:ascii="標楷體" w:eastAsia="標楷體" w:hAnsi="標楷體" w:hint="eastAsia"/>
          <w:spacing w:val="4"/>
        </w:rPr>
        <w:t>案例</w:t>
      </w:r>
      <w:r w:rsidR="000A3C29" w:rsidRPr="001508B4">
        <w:rPr>
          <w:rFonts w:ascii="標楷體" w:eastAsia="標楷體" w:hAnsi="標楷體" w:cs="新細明體" w:hint="eastAsia"/>
          <w:bCs/>
          <w:spacing w:val="4"/>
          <w:kern w:val="0"/>
        </w:rPr>
        <w:t>分析」專區，將</w:t>
      </w:r>
      <w:r w:rsidR="00FA222F" w:rsidRPr="001508B4">
        <w:rPr>
          <w:rFonts w:ascii="標楷體" w:eastAsia="標楷體" w:hAnsi="標楷體" w:cs="新細明體" w:hint="eastAsia"/>
          <w:bCs/>
          <w:spacing w:val="4"/>
          <w:kern w:val="0"/>
        </w:rPr>
        <w:t>彙整刊載相關</w:t>
      </w:r>
      <w:r w:rsidR="000A3C29" w:rsidRPr="001508B4">
        <w:rPr>
          <w:rFonts w:ascii="標楷體" w:eastAsia="標楷體" w:hAnsi="標楷體" w:cs="新細明體" w:hint="eastAsia"/>
          <w:bCs/>
          <w:spacing w:val="4"/>
          <w:kern w:val="0"/>
        </w:rPr>
        <w:t>指導原則</w:t>
      </w:r>
      <w:r w:rsidR="00ED3B9D" w:rsidRPr="001508B4">
        <w:rPr>
          <w:rFonts w:ascii="標楷體" w:eastAsia="標楷體" w:hAnsi="標楷體" w:cs="新細明體" w:hint="eastAsia"/>
          <w:bCs/>
          <w:spacing w:val="4"/>
          <w:kern w:val="0"/>
        </w:rPr>
        <w:t>及</w:t>
      </w:r>
      <w:r w:rsidR="000A3C29" w:rsidRPr="001508B4">
        <w:rPr>
          <w:rFonts w:ascii="標楷體" w:eastAsia="標楷體" w:hAnsi="標楷體" w:cs="新細明體" w:hint="eastAsia"/>
          <w:bCs/>
          <w:spacing w:val="4"/>
          <w:kern w:val="0"/>
        </w:rPr>
        <w:t>歷年案例分析</w:t>
      </w:r>
      <w:r w:rsidR="00ED3B9D" w:rsidRPr="001508B4">
        <w:rPr>
          <w:rFonts w:ascii="標楷體" w:eastAsia="標楷體" w:hAnsi="標楷體" w:cs="新細明體" w:hint="eastAsia"/>
          <w:bCs/>
          <w:spacing w:val="4"/>
          <w:kern w:val="0"/>
        </w:rPr>
        <w:t>資料</w:t>
      </w:r>
      <w:r w:rsidR="000A3C29" w:rsidRPr="001508B4">
        <w:rPr>
          <w:rFonts w:ascii="標楷體" w:eastAsia="標楷體" w:hAnsi="標楷體" w:cs="新細明體" w:hint="eastAsia"/>
          <w:bCs/>
          <w:spacing w:val="4"/>
          <w:kern w:val="0"/>
        </w:rPr>
        <w:t>，供廣電業者</w:t>
      </w:r>
      <w:r w:rsidR="00962DFE" w:rsidRPr="001508B4">
        <w:rPr>
          <w:rFonts w:ascii="標楷體" w:eastAsia="標楷體" w:hAnsi="標楷體" w:cs="新細明體" w:hint="eastAsia"/>
          <w:bCs/>
          <w:spacing w:val="4"/>
          <w:kern w:val="0"/>
        </w:rPr>
        <w:t>及民眾</w:t>
      </w:r>
      <w:r w:rsidR="000A3C29" w:rsidRPr="001508B4">
        <w:rPr>
          <w:rFonts w:ascii="標楷體" w:eastAsia="標楷體" w:hAnsi="標楷體" w:cs="新細明體" w:hint="eastAsia"/>
          <w:bCs/>
          <w:spacing w:val="4"/>
          <w:kern w:val="0"/>
        </w:rPr>
        <w:t>參</w:t>
      </w:r>
      <w:r w:rsidR="00EE2876" w:rsidRPr="001508B4">
        <w:rPr>
          <w:rFonts w:ascii="標楷體" w:eastAsia="標楷體" w:hAnsi="標楷體" w:cs="新細明體" w:hint="eastAsia"/>
          <w:bCs/>
          <w:spacing w:val="4"/>
          <w:kern w:val="0"/>
        </w:rPr>
        <w:t>考</w:t>
      </w:r>
      <w:r w:rsidR="000A3C29" w:rsidRPr="001508B4">
        <w:rPr>
          <w:rFonts w:ascii="標楷體" w:eastAsia="標楷體" w:hAnsi="標楷體" w:cs="新細明體" w:hint="eastAsia"/>
          <w:bCs/>
          <w:spacing w:val="4"/>
          <w:kern w:val="0"/>
        </w:rPr>
        <w:t>。</w:t>
      </w:r>
    </w:p>
    <w:p w14:paraId="7082C1D6" w14:textId="1660BEBA" w:rsidR="004D4F64" w:rsidRPr="00176B5C" w:rsidRDefault="004D4F64" w:rsidP="001D2F3E">
      <w:pPr>
        <w:adjustRightInd w:val="0"/>
        <w:snapToGrid w:val="0"/>
        <w:spacing w:line="600" w:lineRule="exact"/>
        <w:ind w:firstLineChars="450" w:firstLine="1261"/>
        <w:jc w:val="both"/>
        <w:outlineLvl w:val="0"/>
        <w:rPr>
          <w:rFonts w:ascii="標楷體" w:eastAsia="標楷體" w:hAnsi="標楷體"/>
          <w:b/>
          <w:snapToGrid w:val="0"/>
          <w:kern w:val="0"/>
          <w:sz w:val="28"/>
          <w:szCs w:val="28"/>
        </w:rPr>
      </w:pPr>
      <w:r w:rsidRPr="00176B5C">
        <w:rPr>
          <w:rFonts w:ascii="標楷體" w:eastAsia="標楷體" w:hAnsi="標楷體" w:hint="eastAsia"/>
          <w:b/>
          <w:snapToGrid w:val="0"/>
          <w:kern w:val="0"/>
          <w:sz w:val="28"/>
          <w:szCs w:val="28"/>
        </w:rPr>
        <w:t xml:space="preserve">6.　</w:t>
      </w:r>
      <w:proofErr w:type="gramStart"/>
      <w:r w:rsidRPr="00176B5C">
        <w:rPr>
          <w:rFonts w:ascii="標楷體" w:eastAsia="標楷體" w:hAnsi="標楷體" w:hint="eastAsia"/>
          <w:b/>
          <w:snapToGrid w:val="0"/>
          <w:kern w:val="0"/>
          <w:sz w:val="28"/>
          <w:szCs w:val="28"/>
        </w:rPr>
        <w:t>1</w:t>
      </w:r>
      <w:r w:rsidRPr="00176B5C">
        <w:rPr>
          <w:rFonts w:ascii="標楷體" w:eastAsia="標楷體" w:hAnsi="標楷體"/>
          <w:b/>
          <w:snapToGrid w:val="0"/>
          <w:kern w:val="0"/>
          <w:sz w:val="28"/>
          <w:szCs w:val="28"/>
        </w:rPr>
        <w:t>1</w:t>
      </w:r>
      <w:r w:rsidR="00176B5C" w:rsidRPr="00176B5C">
        <w:rPr>
          <w:rFonts w:ascii="標楷體" w:eastAsia="標楷體" w:hAnsi="標楷體" w:hint="eastAsia"/>
          <w:b/>
          <w:snapToGrid w:val="0"/>
          <w:kern w:val="0"/>
          <w:sz w:val="28"/>
          <w:szCs w:val="28"/>
        </w:rPr>
        <w:t>3</w:t>
      </w:r>
      <w:proofErr w:type="gramEnd"/>
      <w:r w:rsidRPr="00176B5C">
        <w:rPr>
          <w:rFonts w:ascii="標楷體" w:eastAsia="標楷體" w:hAnsi="標楷體" w:hint="eastAsia"/>
          <w:b/>
          <w:snapToGrid w:val="0"/>
          <w:kern w:val="0"/>
          <w:sz w:val="28"/>
          <w:szCs w:val="28"/>
        </w:rPr>
        <w:t>年度重要</w:t>
      </w:r>
      <w:r w:rsidRPr="00176B5C">
        <w:rPr>
          <w:rFonts w:ascii="標楷體" w:eastAsia="標楷體" w:hAnsi="標楷體" w:hint="eastAsia"/>
          <w:b/>
          <w:sz w:val="28"/>
          <w:szCs w:val="28"/>
        </w:rPr>
        <w:t>審核</w:t>
      </w:r>
      <w:r w:rsidRPr="00176B5C">
        <w:rPr>
          <w:rFonts w:ascii="標楷體" w:eastAsia="標楷體" w:hAnsi="標楷體" w:hint="eastAsia"/>
          <w:b/>
          <w:snapToGrid w:val="0"/>
          <w:kern w:val="0"/>
          <w:sz w:val="28"/>
          <w:szCs w:val="28"/>
        </w:rPr>
        <w:t>意見追蹤查核情形</w:t>
      </w:r>
    </w:p>
    <w:p w14:paraId="6353262D" w14:textId="3CF5AE23" w:rsidR="004D4F64" w:rsidRPr="00311EBD" w:rsidRDefault="004D4F64" w:rsidP="001D2F3E">
      <w:pPr>
        <w:adjustRightInd w:val="0"/>
        <w:snapToGrid w:val="0"/>
        <w:spacing w:line="600" w:lineRule="exact"/>
        <w:ind w:firstLineChars="200" w:firstLine="488"/>
        <w:jc w:val="both"/>
        <w:rPr>
          <w:rFonts w:ascii="標楷體" w:eastAsia="標楷體" w:hAnsi="標楷體"/>
          <w:spacing w:val="2"/>
        </w:rPr>
      </w:pPr>
      <w:r w:rsidRPr="00311EBD">
        <w:rPr>
          <w:rFonts w:ascii="標楷體" w:eastAsia="標楷體" w:hAnsi="標楷體" w:hint="eastAsia"/>
          <w:spacing w:val="2"/>
        </w:rPr>
        <w:t>本部於</w:t>
      </w:r>
      <w:proofErr w:type="gramStart"/>
      <w:r w:rsidRPr="00311EBD">
        <w:rPr>
          <w:rFonts w:ascii="標楷體" w:eastAsia="標楷體" w:hAnsi="標楷體" w:hint="eastAsia"/>
          <w:spacing w:val="2"/>
        </w:rPr>
        <w:t>11</w:t>
      </w:r>
      <w:r w:rsidR="00D501DF" w:rsidRPr="00311EBD">
        <w:rPr>
          <w:rFonts w:ascii="標楷體" w:eastAsia="標楷體" w:hAnsi="標楷體" w:hint="eastAsia"/>
          <w:spacing w:val="2"/>
        </w:rPr>
        <w:t>3</w:t>
      </w:r>
      <w:proofErr w:type="gramEnd"/>
      <w:r w:rsidRPr="00311EBD">
        <w:rPr>
          <w:rFonts w:ascii="標楷體" w:eastAsia="標楷體" w:hAnsi="標楷體" w:hint="eastAsia"/>
          <w:spacing w:val="2"/>
        </w:rPr>
        <w:t>年度審核報告非</w:t>
      </w:r>
      <w:r w:rsidRPr="00311EBD">
        <w:rPr>
          <w:rFonts w:ascii="標楷體" w:eastAsia="標楷體" w:hAnsi="標楷體" w:cs="新細明體" w:hint="eastAsia"/>
          <w:bCs/>
          <w:spacing w:val="2"/>
          <w:kern w:val="0"/>
        </w:rPr>
        <w:t>營業部</w:t>
      </w:r>
      <w:r w:rsidRPr="00311EBD">
        <w:rPr>
          <w:rFonts w:ascii="標楷體" w:eastAsia="標楷體" w:hAnsi="標楷體" w:hint="eastAsia"/>
          <w:spacing w:val="2"/>
        </w:rPr>
        <w:t>分內列重要審核意見2項，經</w:t>
      </w:r>
      <w:proofErr w:type="gramStart"/>
      <w:r w:rsidRPr="00311EBD">
        <w:rPr>
          <w:rFonts w:ascii="標楷體" w:eastAsia="標楷體" w:hAnsi="標楷體" w:hint="eastAsia"/>
          <w:spacing w:val="2"/>
        </w:rPr>
        <w:t>賡</w:t>
      </w:r>
      <w:proofErr w:type="gramEnd"/>
      <w:r w:rsidRPr="00311EBD">
        <w:rPr>
          <w:rFonts w:ascii="標楷體" w:eastAsia="標楷體" w:hAnsi="標楷體" w:hint="eastAsia"/>
          <w:spacing w:val="2"/>
        </w:rPr>
        <w:t>續追蹤查核實際辦理結果，均已</w:t>
      </w:r>
      <w:proofErr w:type="gramStart"/>
      <w:r w:rsidRPr="00311EBD">
        <w:rPr>
          <w:rFonts w:ascii="標楷體" w:eastAsia="標楷體" w:hAnsi="標楷體" w:hint="eastAsia"/>
          <w:spacing w:val="2"/>
        </w:rPr>
        <w:t>研</w:t>
      </w:r>
      <w:proofErr w:type="gramEnd"/>
      <w:r w:rsidRPr="00311EBD">
        <w:rPr>
          <w:rFonts w:ascii="標楷體" w:eastAsia="標楷體" w:hAnsi="標楷體" w:hint="eastAsia"/>
          <w:spacing w:val="2"/>
        </w:rPr>
        <w:t>謀改善或依改善措施</w:t>
      </w:r>
      <w:r w:rsidRPr="00311EBD">
        <w:rPr>
          <w:rFonts w:ascii="標楷體" w:eastAsia="標楷體" w:hAnsi="標楷體" w:hint="eastAsia"/>
          <w:snapToGrid w:val="0"/>
          <w:spacing w:val="2"/>
          <w:kern w:val="0"/>
        </w:rPr>
        <w:t>持續</w:t>
      </w:r>
      <w:r w:rsidRPr="00311EBD">
        <w:rPr>
          <w:rFonts w:ascii="標楷體" w:eastAsia="標楷體" w:hAnsi="標楷體" w:hint="eastAsia"/>
          <w:spacing w:val="2"/>
        </w:rPr>
        <w:t>辦理（表</w:t>
      </w:r>
      <w:r w:rsidR="00CB79E0" w:rsidRPr="00311EBD">
        <w:rPr>
          <w:rFonts w:ascii="標楷體" w:eastAsia="標楷體" w:hAnsi="標楷體" w:hint="eastAsia"/>
          <w:spacing w:val="2"/>
        </w:rPr>
        <w:t>1</w:t>
      </w:r>
      <w:r w:rsidRPr="00311EBD">
        <w:rPr>
          <w:rFonts w:ascii="標楷體" w:eastAsia="標楷體" w:hAnsi="標楷體" w:hint="eastAsia"/>
          <w:spacing w:val="2"/>
        </w:rPr>
        <w:t>）。</w:t>
      </w:r>
    </w:p>
    <w:p w14:paraId="07EC7ADF" w14:textId="08F58FDA" w:rsidR="004D4F64" w:rsidRPr="00176B5C" w:rsidRDefault="004D4F64" w:rsidP="001D2F3E">
      <w:pPr>
        <w:suppressAutoHyphens/>
        <w:snapToGrid w:val="0"/>
        <w:spacing w:beforeLines="50" w:before="180" w:afterLines="30" w:after="108"/>
        <w:jc w:val="center"/>
        <w:rPr>
          <w:rFonts w:ascii="標楷體" w:eastAsia="標楷體" w:hAnsi="標楷體"/>
          <w:b/>
          <w:snapToGrid w:val="0"/>
          <w:kern w:val="0"/>
          <w:sz w:val="28"/>
          <w:szCs w:val="28"/>
        </w:rPr>
      </w:pPr>
      <w:r w:rsidRPr="00176B5C">
        <w:rPr>
          <w:rFonts w:ascii="標楷體" w:eastAsia="標楷體" w:hAnsi="標楷體" w:hint="eastAsia"/>
          <w:b/>
        </w:rPr>
        <w:t>表</w:t>
      </w:r>
      <w:r w:rsidR="00CB79E0">
        <w:rPr>
          <w:rFonts w:ascii="標楷體" w:eastAsia="標楷體" w:hAnsi="標楷體" w:hint="eastAsia"/>
          <w:b/>
        </w:rPr>
        <w:t>1</w:t>
      </w:r>
      <w:r w:rsidRPr="00176B5C">
        <w:rPr>
          <w:rFonts w:ascii="標楷體" w:eastAsia="標楷體" w:hAnsi="標楷體" w:hint="eastAsia"/>
          <w:b/>
        </w:rPr>
        <w:t xml:space="preserve">　</w:t>
      </w:r>
      <w:proofErr w:type="gramStart"/>
      <w:r w:rsidRPr="00176B5C">
        <w:rPr>
          <w:rFonts w:ascii="標楷體" w:eastAsia="標楷體" w:hAnsi="標楷體"/>
          <w:b/>
        </w:rPr>
        <w:t>11</w:t>
      </w:r>
      <w:r w:rsidR="00176B5C" w:rsidRPr="00176B5C">
        <w:rPr>
          <w:rFonts w:ascii="標楷體" w:eastAsia="標楷體" w:hAnsi="標楷體" w:hint="eastAsia"/>
          <w:b/>
        </w:rPr>
        <w:t>3</w:t>
      </w:r>
      <w:proofErr w:type="gramEnd"/>
      <w:r w:rsidRPr="00176B5C">
        <w:rPr>
          <w:rFonts w:ascii="標楷體" w:eastAsia="標楷體" w:hAnsi="標楷體" w:hint="eastAsia"/>
          <w:b/>
        </w:rPr>
        <w:t>年度審核報告非營業部分所列</w:t>
      </w:r>
      <w:r w:rsidR="00CB79E0" w:rsidRPr="00CB79E0">
        <w:rPr>
          <w:rFonts w:ascii="標楷體" w:eastAsia="標楷體" w:hAnsi="標楷體" w:hint="eastAsia"/>
          <w:b/>
        </w:rPr>
        <w:t>通訊傳播監督管理基金</w:t>
      </w:r>
      <w:r w:rsidRPr="00176B5C">
        <w:rPr>
          <w:rFonts w:ascii="標楷體" w:eastAsia="標楷體" w:hAnsi="標楷體" w:hint="eastAsia"/>
          <w:b/>
        </w:rPr>
        <w:t>重要審核意見覆核辦理情形</w:t>
      </w: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481"/>
      </w:tblGrid>
      <w:tr w:rsidR="004D4F64" w:rsidRPr="00176B5C" w14:paraId="35773281" w14:textId="77777777" w:rsidTr="00311EBD">
        <w:trPr>
          <w:trHeight w:val="454"/>
          <w:tblHeader/>
          <w:jc w:val="center"/>
        </w:trPr>
        <w:tc>
          <w:tcPr>
            <w:tcW w:w="6635" w:type="dxa"/>
            <w:tcBorders>
              <w:top w:val="single" w:sz="4" w:space="0" w:color="auto"/>
              <w:left w:val="single" w:sz="4" w:space="0" w:color="auto"/>
              <w:bottom w:val="single" w:sz="4" w:space="0" w:color="auto"/>
              <w:right w:val="single" w:sz="4" w:space="0" w:color="auto"/>
            </w:tcBorders>
            <w:vAlign w:val="center"/>
          </w:tcPr>
          <w:p w14:paraId="16326D6B" w14:textId="77777777" w:rsidR="004D4F64" w:rsidRPr="00176B5C" w:rsidRDefault="004D4F64" w:rsidP="004D4F64">
            <w:pPr>
              <w:widowControl/>
              <w:jc w:val="center"/>
              <w:rPr>
                <w:rFonts w:ascii="標楷體" w:eastAsia="標楷體" w:hAnsi="標楷體"/>
                <w:sz w:val="20"/>
              </w:rPr>
            </w:pPr>
            <w:r w:rsidRPr="00176B5C">
              <w:rPr>
                <w:rFonts w:ascii="標楷體" w:eastAsia="標楷體" w:hAnsi="標楷體" w:hint="eastAsia"/>
                <w:sz w:val="20"/>
              </w:rPr>
              <w:t>重要審核意見標題</w:t>
            </w:r>
          </w:p>
        </w:tc>
        <w:tc>
          <w:tcPr>
            <w:tcW w:w="3481" w:type="dxa"/>
            <w:tcBorders>
              <w:top w:val="single" w:sz="4" w:space="0" w:color="auto"/>
              <w:left w:val="single" w:sz="4" w:space="0" w:color="auto"/>
              <w:bottom w:val="single" w:sz="4" w:space="0" w:color="auto"/>
              <w:right w:val="single" w:sz="4" w:space="0" w:color="auto"/>
            </w:tcBorders>
            <w:vAlign w:val="center"/>
          </w:tcPr>
          <w:p w14:paraId="279C6263" w14:textId="77777777" w:rsidR="004D4F64" w:rsidRPr="00176B5C" w:rsidRDefault="004D4F64" w:rsidP="004D4F64">
            <w:pPr>
              <w:widowControl/>
              <w:jc w:val="center"/>
              <w:rPr>
                <w:rFonts w:ascii="標楷體" w:eastAsia="標楷體" w:hAnsi="標楷體"/>
                <w:sz w:val="20"/>
              </w:rPr>
            </w:pPr>
            <w:r w:rsidRPr="00176B5C">
              <w:rPr>
                <w:rFonts w:ascii="標楷體" w:eastAsia="標楷體" w:hAnsi="標楷體" w:hint="eastAsia"/>
                <w:sz w:val="20"/>
              </w:rPr>
              <w:t>說明</w:t>
            </w:r>
          </w:p>
        </w:tc>
      </w:tr>
      <w:tr w:rsidR="004D4F64" w:rsidRPr="00176B5C" w14:paraId="0121F1A0" w14:textId="77777777" w:rsidTr="00311EBD">
        <w:trPr>
          <w:trHeight w:val="454"/>
          <w:jc w:val="center"/>
        </w:trPr>
        <w:tc>
          <w:tcPr>
            <w:tcW w:w="10116" w:type="dxa"/>
            <w:gridSpan w:val="2"/>
            <w:tcBorders>
              <w:top w:val="single" w:sz="4" w:space="0" w:color="auto"/>
              <w:left w:val="single" w:sz="4" w:space="0" w:color="auto"/>
              <w:bottom w:val="single" w:sz="4" w:space="0" w:color="auto"/>
              <w:right w:val="single" w:sz="4" w:space="0" w:color="auto"/>
            </w:tcBorders>
            <w:vAlign w:val="center"/>
          </w:tcPr>
          <w:p w14:paraId="38D93DBB" w14:textId="77777777" w:rsidR="004D4F64" w:rsidRPr="00176B5C" w:rsidRDefault="004D4F64" w:rsidP="004D4F64">
            <w:pPr>
              <w:widowControl/>
              <w:jc w:val="both"/>
              <w:rPr>
                <w:rFonts w:ascii="標楷體" w:eastAsia="標楷體" w:hAnsi="標楷體"/>
                <w:b/>
                <w:sz w:val="20"/>
              </w:rPr>
            </w:pPr>
            <w:r w:rsidRPr="00176B5C">
              <w:rPr>
                <w:rFonts w:ascii="標楷體" w:eastAsia="標楷體" w:hAnsi="標楷體" w:hint="eastAsia"/>
                <w:b/>
                <w:noProof/>
                <w:sz w:val="20"/>
              </w:rPr>
              <w:t>已研謀改善或依改善措施持續辦理</w:t>
            </w:r>
          </w:p>
        </w:tc>
      </w:tr>
      <w:tr w:rsidR="004D4F64" w:rsidRPr="00176B5C" w14:paraId="7AC75450" w14:textId="77777777" w:rsidTr="00311EBD">
        <w:trPr>
          <w:trHeight w:val="20"/>
          <w:jc w:val="center"/>
        </w:trPr>
        <w:tc>
          <w:tcPr>
            <w:tcW w:w="6635" w:type="dxa"/>
            <w:tcBorders>
              <w:top w:val="single" w:sz="4" w:space="0" w:color="auto"/>
              <w:left w:val="single" w:sz="4" w:space="0" w:color="auto"/>
              <w:bottom w:val="single" w:sz="4" w:space="0" w:color="auto"/>
              <w:right w:val="single" w:sz="4" w:space="0" w:color="auto"/>
            </w:tcBorders>
          </w:tcPr>
          <w:p w14:paraId="0E3F2D91" w14:textId="59E5D7B8" w:rsidR="004D4F64" w:rsidRPr="00176B5C" w:rsidRDefault="004D4F64" w:rsidP="001D2F3E">
            <w:pPr>
              <w:widowControl/>
              <w:spacing w:afterLines="30" w:after="108" w:line="360" w:lineRule="exact"/>
              <w:ind w:left="500" w:hangingChars="250" w:hanging="500"/>
              <w:jc w:val="both"/>
              <w:rPr>
                <w:rFonts w:ascii="標楷體" w:eastAsia="標楷體" w:hAnsi="標楷體"/>
                <w:noProof/>
                <w:sz w:val="20"/>
              </w:rPr>
            </w:pPr>
            <w:r w:rsidRPr="00176B5C">
              <w:rPr>
                <w:rFonts w:ascii="標楷體" w:eastAsia="標楷體" w:hAnsi="標楷體" w:hint="eastAsia"/>
                <w:noProof/>
                <w:sz w:val="20"/>
              </w:rPr>
              <w:t>（1）</w:t>
            </w:r>
            <w:r w:rsidR="00176B5C" w:rsidRPr="00176B5C">
              <w:rPr>
                <w:rFonts w:ascii="標楷體" w:eastAsia="標楷體" w:hAnsi="標楷體" w:hint="eastAsia"/>
                <w:noProof/>
                <w:sz w:val="20"/>
              </w:rPr>
              <w:t>推動網路內容安全以維護兒少身心健康，惟網際網路接取服務業者之監管機制未臻完善，影響行政監理力道，允宜強化法制依據與監理權限，健全網路治理制度。</w:t>
            </w:r>
          </w:p>
        </w:tc>
        <w:tc>
          <w:tcPr>
            <w:tcW w:w="3481" w:type="dxa"/>
            <w:vMerge w:val="restart"/>
            <w:tcBorders>
              <w:top w:val="single" w:sz="4" w:space="0" w:color="auto"/>
              <w:left w:val="single" w:sz="4" w:space="0" w:color="auto"/>
              <w:right w:val="single" w:sz="4" w:space="0" w:color="auto"/>
              <w:tl2br w:val="single" w:sz="4" w:space="0" w:color="auto"/>
            </w:tcBorders>
          </w:tcPr>
          <w:p w14:paraId="28C3CE1F" w14:textId="77777777" w:rsidR="004D4F64" w:rsidRPr="00176B5C" w:rsidRDefault="004D4F64" w:rsidP="004E158C">
            <w:pPr>
              <w:widowControl/>
              <w:spacing w:beforeLines="20" w:before="72" w:line="440" w:lineRule="exact"/>
              <w:jc w:val="both"/>
              <w:rPr>
                <w:rFonts w:ascii="標楷體" w:eastAsia="標楷體" w:hAnsi="標楷體"/>
              </w:rPr>
            </w:pPr>
          </w:p>
        </w:tc>
      </w:tr>
      <w:tr w:rsidR="004D4F64" w:rsidRPr="00176B5C" w14:paraId="705C5AE9" w14:textId="77777777" w:rsidTr="00311EBD">
        <w:trPr>
          <w:trHeight w:val="20"/>
          <w:jc w:val="center"/>
        </w:trPr>
        <w:tc>
          <w:tcPr>
            <w:tcW w:w="6635" w:type="dxa"/>
            <w:tcBorders>
              <w:top w:val="single" w:sz="4" w:space="0" w:color="auto"/>
              <w:left w:val="single" w:sz="4" w:space="0" w:color="auto"/>
              <w:bottom w:val="single" w:sz="4" w:space="0" w:color="auto"/>
              <w:right w:val="single" w:sz="4" w:space="0" w:color="auto"/>
            </w:tcBorders>
          </w:tcPr>
          <w:p w14:paraId="4BFA697A" w14:textId="660300C9" w:rsidR="004D4F64" w:rsidRPr="00176B5C" w:rsidRDefault="004D4F64" w:rsidP="001D2F3E">
            <w:pPr>
              <w:widowControl/>
              <w:spacing w:afterLines="30" w:after="108" w:line="360" w:lineRule="exact"/>
              <w:ind w:left="420" w:hangingChars="210" w:hanging="420"/>
              <w:jc w:val="both"/>
              <w:rPr>
                <w:rFonts w:ascii="標楷體" w:eastAsia="標楷體" w:hAnsi="標楷體"/>
                <w:noProof/>
                <w:sz w:val="20"/>
              </w:rPr>
            </w:pPr>
            <w:r w:rsidRPr="00176B5C">
              <w:rPr>
                <w:rFonts w:ascii="標楷體" w:eastAsia="標楷體" w:hAnsi="標楷體" w:hint="eastAsia"/>
                <w:noProof/>
                <w:sz w:val="20"/>
              </w:rPr>
              <w:t>（2）</w:t>
            </w:r>
            <w:r w:rsidR="00176B5C" w:rsidRPr="00176B5C">
              <w:rPr>
                <w:rFonts w:ascii="標楷體" w:eastAsia="標楷體" w:hAnsi="標楷體" w:hint="eastAsia"/>
                <w:noProof/>
                <w:sz w:val="20"/>
              </w:rPr>
              <w:t>近年民眾利用網路訂購並進口供自用之低功率射頻器材數量大幅增加，需投入大量人力及資源審查輸入申請案件，惟部分低功率射頻器材對電波公共秩序影響甚微，允宜檢討調適現行審查作業，以優化電信監理資源配置，並促進科技產業發展及消費者使用便利性。</w:t>
            </w:r>
          </w:p>
        </w:tc>
        <w:tc>
          <w:tcPr>
            <w:tcW w:w="3481" w:type="dxa"/>
            <w:vMerge/>
            <w:tcBorders>
              <w:left w:val="single" w:sz="4" w:space="0" w:color="auto"/>
              <w:bottom w:val="single" w:sz="4" w:space="0" w:color="auto"/>
              <w:right w:val="single" w:sz="4" w:space="0" w:color="auto"/>
              <w:tl2br w:val="single" w:sz="4" w:space="0" w:color="auto"/>
            </w:tcBorders>
          </w:tcPr>
          <w:p w14:paraId="60AD3879" w14:textId="77777777" w:rsidR="004D4F64" w:rsidRPr="00176B5C" w:rsidRDefault="004D4F64" w:rsidP="004E158C">
            <w:pPr>
              <w:widowControl/>
              <w:spacing w:beforeLines="20" w:before="72" w:line="440" w:lineRule="exact"/>
              <w:jc w:val="both"/>
              <w:rPr>
                <w:rFonts w:ascii="標楷體" w:eastAsia="標楷體" w:hAnsi="標楷體"/>
              </w:rPr>
            </w:pPr>
          </w:p>
        </w:tc>
      </w:tr>
    </w:tbl>
    <w:p w14:paraId="618B8A7D" w14:textId="06B0AD71" w:rsidR="004D4F64" w:rsidRPr="004D4F64" w:rsidRDefault="004D4F64" w:rsidP="001D2F3E">
      <w:pPr>
        <w:adjustRightInd w:val="0"/>
        <w:snapToGrid w:val="0"/>
        <w:spacing w:line="580" w:lineRule="exact"/>
        <w:ind w:firstLineChars="200" w:firstLine="504"/>
        <w:jc w:val="both"/>
        <w:rPr>
          <w:rFonts w:ascii="標楷體" w:eastAsia="標楷體" w:hAnsi="標楷體"/>
        </w:rPr>
      </w:pPr>
      <w:r w:rsidRPr="00176B5C">
        <w:rPr>
          <w:rFonts w:ascii="標楷體" w:eastAsia="標楷體" w:hAnsi="標楷體" w:hint="eastAsia"/>
          <w:snapToGrid w:val="0"/>
          <w:spacing w:val="6"/>
          <w:kern w:val="0"/>
        </w:rPr>
        <w:t>該基金來源用途及餘</w:t>
      </w:r>
      <w:proofErr w:type="gramStart"/>
      <w:r w:rsidRPr="00176B5C">
        <w:rPr>
          <w:rFonts w:ascii="標楷體" w:eastAsia="標楷體" w:hAnsi="標楷體" w:hint="eastAsia"/>
          <w:snapToGrid w:val="0"/>
          <w:spacing w:val="6"/>
          <w:kern w:val="0"/>
        </w:rPr>
        <w:t>絀</w:t>
      </w:r>
      <w:proofErr w:type="gramEnd"/>
      <w:r w:rsidRPr="00176B5C">
        <w:rPr>
          <w:rFonts w:ascii="標楷體" w:eastAsia="標楷體" w:hAnsi="標楷體" w:hint="eastAsia"/>
          <w:snapToGrid w:val="0"/>
          <w:spacing w:val="6"/>
          <w:kern w:val="0"/>
        </w:rPr>
        <w:t>之審定，暨餘</w:t>
      </w:r>
      <w:proofErr w:type="gramStart"/>
      <w:r w:rsidRPr="00176B5C">
        <w:rPr>
          <w:rFonts w:ascii="標楷體" w:eastAsia="標楷體" w:hAnsi="標楷體" w:hint="eastAsia"/>
          <w:snapToGrid w:val="0"/>
          <w:spacing w:val="6"/>
          <w:kern w:val="0"/>
        </w:rPr>
        <w:t>絀</w:t>
      </w:r>
      <w:proofErr w:type="gramEnd"/>
      <w:r w:rsidRPr="00176B5C">
        <w:rPr>
          <w:rFonts w:ascii="標楷體" w:eastAsia="標楷體" w:hAnsi="標楷體" w:hint="eastAsia"/>
          <w:snapToGrid w:val="0"/>
          <w:spacing w:val="6"/>
          <w:kern w:val="0"/>
        </w:rPr>
        <w:t>審定後現金流量及資產負債狀況，</w:t>
      </w:r>
      <w:proofErr w:type="gramStart"/>
      <w:r w:rsidRPr="00176B5C">
        <w:rPr>
          <w:rFonts w:ascii="標楷體" w:eastAsia="標楷體" w:hAnsi="標楷體" w:hint="eastAsia"/>
          <w:snapToGrid w:val="0"/>
          <w:spacing w:val="6"/>
          <w:kern w:val="0"/>
        </w:rPr>
        <w:t>詳戊</w:t>
      </w:r>
      <w:proofErr w:type="gramEnd"/>
      <w:r w:rsidRPr="00176B5C">
        <w:rPr>
          <w:rFonts w:ascii="標楷體" w:eastAsia="標楷體" w:hAnsi="標楷體" w:hint="eastAsia"/>
          <w:snapToGrid w:val="0"/>
          <w:spacing w:val="6"/>
          <w:kern w:val="0"/>
        </w:rPr>
        <w:t>、附表、壹</w:t>
      </w:r>
      <w:r w:rsidRPr="00176B5C">
        <w:rPr>
          <w:rFonts w:ascii="標楷體" w:eastAsia="標楷體" w:hAnsi="標楷體" w:hint="eastAsia"/>
          <w:snapToGrid w:val="0"/>
          <w:kern w:val="0"/>
        </w:rPr>
        <w:t>、各基</w:t>
      </w:r>
      <w:r w:rsidRPr="00176B5C">
        <w:rPr>
          <w:rFonts w:ascii="標楷體" w:eastAsia="標楷體" w:hAnsi="標楷體" w:hint="eastAsia"/>
          <w:snapToGrid w:val="0"/>
          <w:spacing w:val="-4"/>
          <w:kern w:val="0"/>
        </w:rPr>
        <w:t>金附表</w:t>
      </w:r>
      <w:proofErr w:type="gramStart"/>
      <w:r w:rsidRPr="00176B5C">
        <w:rPr>
          <w:rFonts w:ascii="標楷體" w:eastAsia="標楷體" w:hAnsi="標楷體" w:hint="eastAsia"/>
          <w:snapToGrid w:val="0"/>
          <w:spacing w:val="-4"/>
          <w:kern w:val="0"/>
        </w:rPr>
        <w:t>〔</w:t>
      </w:r>
      <w:proofErr w:type="gramEnd"/>
      <w:r w:rsidRPr="00176B5C">
        <w:rPr>
          <w:rFonts w:ascii="標楷體" w:eastAsia="標楷體" w:hAnsi="標楷體" w:hint="eastAsia"/>
          <w:snapToGrid w:val="0"/>
          <w:spacing w:val="-4"/>
          <w:kern w:val="0"/>
        </w:rPr>
        <w:t>請至審計部全球</w:t>
      </w:r>
      <w:r w:rsidRPr="00176B5C">
        <w:rPr>
          <w:rFonts w:ascii="標楷體" w:eastAsia="標楷體" w:hAnsi="標楷體" w:hint="eastAsia"/>
          <w:snapToGrid w:val="0"/>
          <w:kern w:val="0"/>
        </w:rPr>
        <w:t>資訊網</w:t>
      </w:r>
      <w:r w:rsidRPr="00176B5C">
        <w:rPr>
          <w:rFonts w:ascii="標楷體" w:eastAsia="標楷體" w:hAnsi="標楷體" w:hint="eastAsia"/>
          <w:snapToGrid w:val="0"/>
          <w:spacing w:val="-4"/>
          <w:kern w:val="0"/>
        </w:rPr>
        <w:t>之總決算審核報告查詢平台</w:t>
      </w:r>
      <w:r w:rsidRPr="00176B5C">
        <w:rPr>
          <w:rFonts w:ascii="標楷體" w:eastAsia="標楷體" w:hAnsi="標楷體" w:hint="eastAsia"/>
          <w:w w:val="90"/>
          <w:szCs w:val="28"/>
        </w:rPr>
        <w:t>(https://auditreport.audit.gov.tw/)</w:t>
      </w:r>
      <w:r w:rsidRPr="00176B5C">
        <w:rPr>
          <w:rFonts w:ascii="標楷體" w:eastAsia="標楷體" w:hAnsi="標楷體" w:hint="eastAsia"/>
          <w:snapToGrid w:val="0"/>
          <w:kern w:val="0"/>
        </w:rPr>
        <w:t>查閱</w:t>
      </w:r>
      <w:proofErr w:type="gramStart"/>
      <w:r w:rsidRPr="00176B5C">
        <w:rPr>
          <w:rFonts w:ascii="標楷體" w:eastAsia="標楷體" w:hAnsi="標楷體" w:hint="eastAsia"/>
          <w:snapToGrid w:val="0"/>
          <w:kern w:val="0"/>
        </w:rPr>
        <w:t>〕</w:t>
      </w:r>
      <w:proofErr w:type="gramEnd"/>
      <w:r w:rsidRPr="00176B5C">
        <w:rPr>
          <w:rFonts w:ascii="標楷體" w:eastAsia="標楷體" w:hAnsi="標楷體" w:hint="eastAsia"/>
          <w:snapToGrid w:val="0"/>
          <w:kern w:val="0"/>
        </w:rPr>
        <w:t>。</w:t>
      </w:r>
    </w:p>
    <w:sectPr w:rsidR="004D4F64" w:rsidRPr="004D4F64" w:rsidSect="00415134">
      <w:footerReference w:type="even" r:id="rId8"/>
      <w:footerReference w:type="default" r:id="rId9"/>
      <w:pgSz w:w="11906" w:h="16838" w:code="9"/>
      <w:pgMar w:top="1418" w:right="851" w:bottom="1418" w:left="851" w:header="1021" w:footer="737" w:gutter="0"/>
      <w:pgNumType w:start="34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A8C8" w14:textId="77777777" w:rsidR="00AA23A9" w:rsidRDefault="00AA23A9" w:rsidP="00A11CE0">
      <w:r>
        <w:separator/>
      </w:r>
    </w:p>
  </w:endnote>
  <w:endnote w:type="continuationSeparator" w:id="0">
    <w:p w14:paraId="07FA58AD" w14:textId="77777777" w:rsidR="00AA23A9" w:rsidRDefault="00AA23A9" w:rsidP="00A1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全字庫正楷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61003"/>
      <w:docPartObj>
        <w:docPartGallery w:val="Page Numbers (Bottom of Page)"/>
        <w:docPartUnique/>
      </w:docPartObj>
    </w:sdtPr>
    <w:sdtEndPr>
      <w:rPr>
        <w:rFonts w:ascii="標楷體" w:eastAsia="標楷體" w:hAnsi="標楷體"/>
      </w:rPr>
    </w:sdtEndPr>
    <w:sdtContent>
      <w:p w14:paraId="35C829A5" w14:textId="513D6436" w:rsidR="005D410B" w:rsidRPr="00311165" w:rsidRDefault="005D410B" w:rsidP="005D410B">
        <w:pPr>
          <w:pStyle w:val="ac"/>
          <w:jc w:val="center"/>
          <w:rPr>
            <w:rFonts w:ascii="標楷體" w:eastAsia="標楷體" w:hAnsi="標楷體"/>
          </w:rPr>
        </w:pPr>
        <w:r w:rsidRPr="00311165">
          <w:rPr>
            <w:rFonts w:ascii="標楷體" w:eastAsia="標楷體" w:hAnsi="標楷體" w:hint="eastAsia"/>
          </w:rPr>
          <w:t>乙-</w:t>
        </w:r>
        <w:r w:rsidR="003D0878" w:rsidRPr="003D0878">
          <w:rPr>
            <w:rFonts w:ascii="標楷體" w:eastAsia="標楷體" w:hAnsi="標楷體"/>
          </w:rPr>
          <w:fldChar w:fldCharType="begin"/>
        </w:r>
        <w:r w:rsidR="003D0878" w:rsidRPr="003D0878">
          <w:rPr>
            <w:rFonts w:ascii="標楷體" w:eastAsia="標楷體" w:hAnsi="標楷體"/>
          </w:rPr>
          <w:instrText>PAGE   \* MERGEFORMAT</w:instrText>
        </w:r>
        <w:r w:rsidR="003D0878" w:rsidRPr="003D0878">
          <w:rPr>
            <w:rFonts w:ascii="標楷體" w:eastAsia="標楷體" w:hAnsi="標楷體"/>
          </w:rPr>
          <w:fldChar w:fldCharType="separate"/>
        </w:r>
        <w:r w:rsidR="003D0878" w:rsidRPr="003D0878">
          <w:rPr>
            <w:rFonts w:ascii="標楷體" w:eastAsia="標楷體" w:hAnsi="標楷體"/>
            <w:lang w:val="zh-TW"/>
          </w:rPr>
          <w:t>1</w:t>
        </w:r>
        <w:r w:rsidR="003D0878" w:rsidRPr="003D0878">
          <w:rPr>
            <w:rFonts w:ascii="標楷體" w:eastAsia="標楷體" w:hAnsi="標楷體"/>
          </w:rPr>
          <w:fldChar w:fldCharType="end"/>
        </w:r>
      </w:p>
      <w:p w14:paraId="5AF2630D" w14:textId="77777777" w:rsidR="005D410B" w:rsidRPr="00311165" w:rsidRDefault="00415134" w:rsidP="005D410B">
        <w:pPr>
          <w:pStyle w:val="ac"/>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048979"/>
      <w:docPartObj>
        <w:docPartGallery w:val="Page Numbers (Bottom of Page)"/>
        <w:docPartUnique/>
      </w:docPartObj>
    </w:sdtPr>
    <w:sdtEndPr>
      <w:rPr>
        <w:rFonts w:ascii="標楷體" w:eastAsia="標楷體" w:hAnsi="標楷體"/>
      </w:rPr>
    </w:sdtEndPr>
    <w:sdtContent>
      <w:p w14:paraId="66649BD4" w14:textId="02C4B384" w:rsidR="005D410B" w:rsidRPr="005D410B" w:rsidRDefault="005D410B" w:rsidP="00311165">
        <w:pPr>
          <w:pStyle w:val="ac"/>
          <w:snapToGrid/>
          <w:jc w:val="center"/>
          <w:rPr>
            <w:rFonts w:ascii="標楷體" w:eastAsia="標楷體" w:hAnsi="標楷體"/>
          </w:rPr>
        </w:pPr>
        <w:r w:rsidRPr="005D410B">
          <w:rPr>
            <w:rFonts w:ascii="標楷體" w:eastAsia="標楷體" w:hAnsi="標楷體" w:hint="eastAsia"/>
          </w:rPr>
          <w:t>乙-</w:t>
        </w:r>
        <w:r w:rsidR="003D0878" w:rsidRPr="003D0878">
          <w:rPr>
            <w:rFonts w:ascii="標楷體" w:eastAsia="標楷體" w:hAnsi="標楷體"/>
          </w:rPr>
          <w:fldChar w:fldCharType="begin"/>
        </w:r>
        <w:r w:rsidR="003D0878" w:rsidRPr="003D0878">
          <w:rPr>
            <w:rFonts w:ascii="標楷體" w:eastAsia="標楷體" w:hAnsi="標楷體"/>
          </w:rPr>
          <w:instrText>PAGE   \* MERGEFORMAT</w:instrText>
        </w:r>
        <w:r w:rsidR="003D0878" w:rsidRPr="003D0878">
          <w:rPr>
            <w:rFonts w:ascii="標楷體" w:eastAsia="標楷體" w:hAnsi="標楷體"/>
          </w:rPr>
          <w:fldChar w:fldCharType="separate"/>
        </w:r>
        <w:r w:rsidR="003D0878" w:rsidRPr="003D0878">
          <w:rPr>
            <w:rFonts w:ascii="標楷體" w:eastAsia="標楷體" w:hAnsi="標楷體"/>
            <w:lang w:val="zh-TW"/>
          </w:rPr>
          <w:t>1</w:t>
        </w:r>
        <w:r w:rsidR="003D0878" w:rsidRPr="003D0878">
          <w:rPr>
            <w:rFonts w:ascii="標楷體" w:eastAsia="標楷體" w:hAnsi="標楷體"/>
          </w:rPr>
          <w:fldChar w:fldCharType="end"/>
        </w:r>
      </w:p>
      <w:p w14:paraId="70493244" w14:textId="6AC51669" w:rsidR="00AA23A9" w:rsidRPr="005D410B" w:rsidRDefault="00415134" w:rsidP="00311165">
        <w:pPr>
          <w:pStyle w:val="ac"/>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26A7" w14:textId="77777777" w:rsidR="00AA23A9" w:rsidRDefault="00AA23A9" w:rsidP="00A11CE0">
      <w:r>
        <w:separator/>
      </w:r>
    </w:p>
  </w:footnote>
  <w:footnote w:type="continuationSeparator" w:id="0">
    <w:p w14:paraId="46EA8A24" w14:textId="77777777" w:rsidR="00AA23A9" w:rsidRDefault="00AA23A9" w:rsidP="00A11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C687C"/>
    <w:multiLevelType w:val="hybridMultilevel"/>
    <w:tmpl w:val="4676A0E6"/>
    <w:lvl w:ilvl="0" w:tplc="C134771C">
      <w:start w:val="1"/>
      <w:numFmt w:val="decimal"/>
      <w:lvlText w:val="(%1)"/>
      <w:lvlJc w:val="left"/>
      <w:pPr>
        <w:ind w:left="1120" w:hanging="480"/>
      </w:pPr>
      <w:rPr>
        <w:rFonts w:hint="default"/>
        <w:sz w:val="32"/>
        <w:u w:val="none"/>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3"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6"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7"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8"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9"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0"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1"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7"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8"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19"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0"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5"/>
  </w:num>
  <w:num w:numId="3">
    <w:abstractNumId w:val="16"/>
  </w:num>
  <w:num w:numId="4">
    <w:abstractNumId w:val="19"/>
  </w:num>
  <w:num w:numId="5">
    <w:abstractNumId w:val="6"/>
  </w:num>
  <w:num w:numId="6">
    <w:abstractNumId w:val="13"/>
  </w:num>
  <w:num w:numId="7">
    <w:abstractNumId w:val="18"/>
  </w:num>
  <w:num w:numId="8">
    <w:abstractNumId w:val="11"/>
  </w:num>
  <w:num w:numId="9">
    <w:abstractNumId w:val="2"/>
  </w:num>
  <w:num w:numId="10">
    <w:abstractNumId w:val="0"/>
  </w:num>
  <w:num w:numId="11">
    <w:abstractNumId w:val="8"/>
  </w:num>
  <w:num w:numId="12">
    <w:abstractNumId w:val="9"/>
  </w:num>
  <w:num w:numId="13">
    <w:abstractNumId w:val="10"/>
  </w:num>
  <w:num w:numId="14">
    <w:abstractNumId w:val="14"/>
  </w:num>
  <w:num w:numId="15">
    <w:abstractNumId w:val="4"/>
  </w:num>
  <w:num w:numId="16">
    <w:abstractNumId w:val="15"/>
  </w:num>
  <w:num w:numId="17">
    <w:abstractNumId w:val="7"/>
  </w:num>
  <w:num w:numId="18">
    <w:abstractNumId w:val="12"/>
  </w:num>
  <w:num w:numId="19">
    <w:abstractNumId w:val="20"/>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proofState w:spelling="clean" w:grammar="clean"/>
  <w:attachedTemplate r:id="rId1"/>
  <w:mailMerge>
    <w:mainDocumentType w:val="catalog"/>
    <w:dataType w:val="textFile"/>
    <w:activeRecord w:val="-1"/>
  </w:mailMerge>
  <w:defaultTabStop w:val="2834"/>
  <w:evenAndOddHeaders/>
  <w:drawingGridHorizontalSpacing w:val="120"/>
  <w:displayHorizontalDrawingGridEvery w:val="0"/>
  <w:displayVerticalDrawingGridEvery w:val="2"/>
  <w:characterSpacingControl w:val="compressPunctuation"/>
  <w:hdrShapeDefaults>
    <o:shapedefaults v:ext="edit" spidmax="235521">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4FB"/>
    <w:rsid w:val="000006EC"/>
    <w:rsid w:val="00002C8A"/>
    <w:rsid w:val="00002D13"/>
    <w:rsid w:val="00002ECE"/>
    <w:rsid w:val="00003085"/>
    <w:rsid w:val="00007CA3"/>
    <w:rsid w:val="000120AB"/>
    <w:rsid w:val="0001516A"/>
    <w:rsid w:val="00017A21"/>
    <w:rsid w:val="00020419"/>
    <w:rsid w:val="00022C47"/>
    <w:rsid w:val="00023399"/>
    <w:rsid w:val="00023C66"/>
    <w:rsid w:val="000261E9"/>
    <w:rsid w:val="00034A5F"/>
    <w:rsid w:val="00041003"/>
    <w:rsid w:val="00046121"/>
    <w:rsid w:val="000476C5"/>
    <w:rsid w:val="000523C1"/>
    <w:rsid w:val="000574E2"/>
    <w:rsid w:val="00057C14"/>
    <w:rsid w:val="00072CDE"/>
    <w:rsid w:val="000735C7"/>
    <w:rsid w:val="00081EDD"/>
    <w:rsid w:val="000862F7"/>
    <w:rsid w:val="000911A1"/>
    <w:rsid w:val="0009153A"/>
    <w:rsid w:val="000971F7"/>
    <w:rsid w:val="000975EA"/>
    <w:rsid w:val="000A1F4C"/>
    <w:rsid w:val="000A34C2"/>
    <w:rsid w:val="000A3C29"/>
    <w:rsid w:val="000A7ABF"/>
    <w:rsid w:val="000B62F0"/>
    <w:rsid w:val="000B67BF"/>
    <w:rsid w:val="000C3142"/>
    <w:rsid w:val="000C607B"/>
    <w:rsid w:val="000E3E1B"/>
    <w:rsid w:val="000E45C6"/>
    <w:rsid w:val="001029FF"/>
    <w:rsid w:val="00102C8E"/>
    <w:rsid w:val="00106BCD"/>
    <w:rsid w:val="0011269C"/>
    <w:rsid w:val="00112C14"/>
    <w:rsid w:val="0012246A"/>
    <w:rsid w:val="0012265D"/>
    <w:rsid w:val="001240E1"/>
    <w:rsid w:val="00125ACF"/>
    <w:rsid w:val="00131487"/>
    <w:rsid w:val="0013244B"/>
    <w:rsid w:val="00141384"/>
    <w:rsid w:val="00146EF7"/>
    <w:rsid w:val="00147790"/>
    <w:rsid w:val="001508B4"/>
    <w:rsid w:val="00153CCB"/>
    <w:rsid w:val="001653AD"/>
    <w:rsid w:val="00166105"/>
    <w:rsid w:val="001669DB"/>
    <w:rsid w:val="00176B5C"/>
    <w:rsid w:val="00177EAF"/>
    <w:rsid w:val="00187643"/>
    <w:rsid w:val="001943DE"/>
    <w:rsid w:val="0019498B"/>
    <w:rsid w:val="001A1430"/>
    <w:rsid w:val="001A2316"/>
    <w:rsid w:val="001A4D58"/>
    <w:rsid w:val="001B4267"/>
    <w:rsid w:val="001B63D5"/>
    <w:rsid w:val="001C2CC4"/>
    <w:rsid w:val="001C3462"/>
    <w:rsid w:val="001D0689"/>
    <w:rsid w:val="001D2F3E"/>
    <w:rsid w:val="001D4ADC"/>
    <w:rsid w:val="001D65D1"/>
    <w:rsid w:val="001D7BF1"/>
    <w:rsid w:val="001F02E3"/>
    <w:rsid w:val="001F101B"/>
    <w:rsid w:val="001F61FB"/>
    <w:rsid w:val="00210765"/>
    <w:rsid w:val="00216EE8"/>
    <w:rsid w:val="00220AD7"/>
    <w:rsid w:val="0023167C"/>
    <w:rsid w:val="002326DD"/>
    <w:rsid w:val="00233791"/>
    <w:rsid w:val="002337BA"/>
    <w:rsid w:val="00236CF4"/>
    <w:rsid w:val="00240FF8"/>
    <w:rsid w:val="00243D85"/>
    <w:rsid w:val="00244F74"/>
    <w:rsid w:val="00260877"/>
    <w:rsid w:val="00262248"/>
    <w:rsid w:val="0027032F"/>
    <w:rsid w:val="0028209B"/>
    <w:rsid w:val="002826CC"/>
    <w:rsid w:val="002A0732"/>
    <w:rsid w:val="002A3EFB"/>
    <w:rsid w:val="002B0321"/>
    <w:rsid w:val="002B14C7"/>
    <w:rsid w:val="002B5522"/>
    <w:rsid w:val="002B6EA3"/>
    <w:rsid w:val="002D0EB3"/>
    <w:rsid w:val="002D7492"/>
    <w:rsid w:val="002E75DA"/>
    <w:rsid w:val="002F0565"/>
    <w:rsid w:val="002F1D10"/>
    <w:rsid w:val="00301683"/>
    <w:rsid w:val="00303B4F"/>
    <w:rsid w:val="00305B04"/>
    <w:rsid w:val="003078A9"/>
    <w:rsid w:val="00311165"/>
    <w:rsid w:val="00311EBD"/>
    <w:rsid w:val="003155FD"/>
    <w:rsid w:val="003220F6"/>
    <w:rsid w:val="003224C4"/>
    <w:rsid w:val="003241DB"/>
    <w:rsid w:val="00324CA1"/>
    <w:rsid w:val="0032502C"/>
    <w:rsid w:val="0033001A"/>
    <w:rsid w:val="0033627F"/>
    <w:rsid w:val="00336D6E"/>
    <w:rsid w:val="00353B0A"/>
    <w:rsid w:val="003543DE"/>
    <w:rsid w:val="00360048"/>
    <w:rsid w:val="00360E64"/>
    <w:rsid w:val="0036300C"/>
    <w:rsid w:val="00364BC0"/>
    <w:rsid w:val="0036688C"/>
    <w:rsid w:val="00372AB2"/>
    <w:rsid w:val="00373A3F"/>
    <w:rsid w:val="00376A89"/>
    <w:rsid w:val="0038105D"/>
    <w:rsid w:val="00386A28"/>
    <w:rsid w:val="0039029D"/>
    <w:rsid w:val="00393658"/>
    <w:rsid w:val="003A1F2F"/>
    <w:rsid w:val="003B661B"/>
    <w:rsid w:val="003B7FAB"/>
    <w:rsid w:val="003C15DC"/>
    <w:rsid w:val="003C1720"/>
    <w:rsid w:val="003C1C76"/>
    <w:rsid w:val="003C6417"/>
    <w:rsid w:val="003D0878"/>
    <w:rsid w:val="003D1DC4"/>
    <w:rsid w:val="003D6171"/>
    <w:rsid w:val="003E1DB9"/>
    <w:rsid w:val="003F680E"/>
    <w:rsid w:val="00404C3E"/>
    <w:rsid w:val="004121FF"/>
    <w:rsid w:val="00415134"/>
    <w:rsid w:val="00416D7E"/>
    <w:rsid w:val="004215BF"/>
    <w:rsid w:val="00426166"/>
    <w:rsid w:val="00427D34"/>
    <w:rsid w:val="00431772"/>
    <w:rsid w:val="00450233"/>
    <w:rsid w:val="00466FAE"/>
    <w:rsid w:val="00467AE4"/>
    <w:rsid w:val="00470BA1"/>
    <w:rsid w:val="004746D3"/>
    <w:rsid w:val="00482537"/>
    <w:rsid w:val="00491C63"/>
    <w:rsid w:val="004A1510"/>
    <w:rsid w:val="004A47BE"/>
    <w:rsid w:val="004A577B"/>
    <w:rsid w:val="004B1E49"/>
    <w:rsid w:val="004B431B"/>
    <w:rsid w:val="004B7C9F"/>
    <w:rsid w:val="004C3C45"/>
    <w:rsid w:val="004D4F64"/>
    <w:rsid w:val="004D571C"/>
    <w:rsid w:val="004E0780"/>
    <w:rsid w:val="004E13B7"/>
    <w:rsid w:val="004E158C"/>
    <w:rsid w:val="00513C87"/>
    <w:rsid w:val="00525AE0"/>
    <w:rsid w:val="00527B47"/>
    <w:rsid w:val="00531F09"/>
    <w:rsid w:val="00535276"/>
    <w:rsid w:val="0054095A"/>
    <w:rsid w:val="005431E2"/>
    <w:rsid w:val="00544799"/>
    <w:rsid w:val="00544A65"/>
    <w:rsid w:val="00566FAC"/>
    <w:rsid w:val="005702BB"/>
    <w:rsid w:val="0057038F"/>
    <w:rsid w:val="00571258"/>
    <w:rsid w:val="00571E09"/>
    <w:rsid w:val="00572D0C"/>
    <w:rsid w:val="00573ABB"/>
    <w:rsid w:val="00573BB6"/>
    <w:rsid w:val="0057616B"/>
    <w:rsid w:val="00576CED"/>
    <w:rsid w:val="005867E0"/>
    <w:rsid w:val="00587478"/>
    <w:rsid w:val="00590FD6"/>
    <w:rsid w:val="00594143"/>
    <w:rsid w:val="005979C2"/>
    <w:rsid w:val="005B043C"/>
    <w:rsid w:val="005B1EFE"/>
    <w:rsid w:val="005B3891"/>
    <w:rsid w:val="005C3C59"/>
    <w:rsid w:val="005C5E72"/>
    <w:rsid w:val="005D410B"/>
    <w:rsid w:val="005D4C74"/>
    <w:rsid w:val="005D606D"/>
    <w:rsid w:val="00613F5F"/>
    <w:rsid w:val="0061714C"/>
    <w:rsid w:val="00621D9A"/>
    <w:rsid w:val="00622130"/>
    <w:rsid w:val="00623F3C"/>
    <w:rsid w:val="006300AB"/>
    <w:rsid w:val="00633277"/>
    <w:rsid w:val="0063580A"/>
    <w:rsid w:val="00636787"/>
    <w:rsid w:val="00636CF1"/>
    <w:rsid w:val="00647E19"/>
    <w:rsid w:val="006520EC"/>
    <w:rsid w:val="00660BAD"/>
    <w:rsid w:val="0066679E"/>
    <w:rsid w:val="00671029"/>
    <w:rsid w:val="006710F0"/>
    <w:rsid w:val="00674BCE"/>
    <w:rsid w:val="00681C18"/>
    <w:rsid w:val="006969EE"/>
    <w:rsid w:val="006A1C41"/>
    <w:rsid w:val="006B4831"/>
    <w:rsid w:val="006B57B4"/>
    <w:rsid w:val="006C4B18"/>
    <w:rsid w:val="006C5C41"/>
    <w:rsid w:val="006C60E5"/>
    <w:rsid w:val="006C6C26"/>
    <w:rsid w:val="006D0B1F"/>
    <w:rsid w:val="006D1095"/>
    <w:rsid w:val="006D2C7B"/>
    <w:rsid w:val="006D6077"/>
    <w:rsid w:val="006D78C3"/>
    <w:rsid w:val="006E7037"/>
    <w:rsid w:val="006F0A91"/>
    <w:rsid w:val="006F2B69"/>
    <w:rsid w:val="006F497D"/>
    <w:rsid w:val="006F520F"/>
    <w:rsid w:val="007051CC"/>
    <w:rsid w:val="00720B5E"/>
    <w:rsid w:val="00723B0E"/>
    <w:rsid w:val="00723B56"/>
    <w:rsid w:val="00723DCA"/>
    <w:rsid w:val="00724EAF"/>
    <w:rsid w:val="007272A7"/>
    <w:rsid w:val="007315C6"/>
    <w:rsid w:val="007347BB"/>
    <w:rsid w:val="00737ADD"/>
    <w:rsid w:val="00741B65"/>
    <w:rsid w:val="007441AB"/>
    <w:rsid w:val="00747DA8"/>
    <w:rsid w:val="0075727E"/>
    <w:rsid w:val="00764360"/>
    <w:rsid w:val="00765DE1"/>
    <w:rsid w:val="007812FF"/>
    <w:rsid w:val="00786AE0"/>
    <w:rsid w:val="00790ACB"/>
    <w:rsid w:val="007961BB"/>
    <w:rsid w:val="007A2506"/>
    <w:rsid w:val="007A2E2A"/>
    <w:rsid w:val="007A31C3"/>
    <w:rsid w:val="007A507A"/>
    <w:rsid w:val="007A5974"/>
    <w:rsid w:val="007A7765"/>
    <w:rsid w:val="007B0C0E"/>
    <w:rsid w:val="007B1D3D"/>
    <w:rsid w:val="007B4A7D"/>
    <w:rsid w:val="007B58C3"/>
    <w:rsid w:val="007C0F98"/>
    <w:rsid w:val="007C6E71"/>
    <w:rsid w:val="007D100F"/>
    <w:rsid w:val="007D3D57"/>
    <w:rsid w:val="007D6E80"/>
    <w:rsid w:val="007E6FDC"/>
    <w:rsid w:val="007E747A"/>
    <w:rsid w:val="007F0BB4"/>
    <w:rsid w:val="007F18DD"/>
    <w:rsid w:val="007F2F87"/>
    <w:rsid w:val="007F609B"/>
    <w:rsid w:val="00802B36"/>
    <w:rsid w:val="0080645D"/>
    <w:rsid w:val="00807382"/>
    <w:rsid w:val="0081039F"/>
    <w:rsid w:val="00814B60"/>
    <w:rsid w:val="008200EC"/>
    <w:rsid w:val="008251A2"/>
    <w:rsid w:val="0082721A"/>
    <w:rsid w:val="0083027C"/>
    <w:rsid w:val="008334E3"/>
    <w:rsid w:val="00836173"/>
    <w:rsid w:val="0084163B"/>
    <w:rsid w:val="008516FC"/>
    <w:rsid w:val="00861865"/>
    <w:rsid w:val="00865BDE"/>
    <w:rsid w:val="00870E7A"/>
    <w:rsid w:val="00872395"/>
    <w:rsid w:val="008750AA"/>
    <w:rsid w:val="00876C04"/>
    <w:rsid w:val="00876C88"/>
    <w:rsid w:val="00893AEB"/>
    <w:rsid w:val="008B52F7"/>
    <w:rsid w:val="008C4761"/>
    <w:rsid w:val="008D352D"/>
    <w:rsid w:val="008E26B7"/>
    <w:rsid w:val="008E2C10"/>
    <w:rsid w:val="008E37F0"/>
    <w:rsid w:val="008F0801"/>
    <w:rsid w:val="008F0BE3"/>
    <w:rsid w:val="008F4441"/>
    <w:rsid w:val="008F70CC"/>
    <w:rsid w:val="009024C3"/>
    <w:rsid w:val="009034E4"/>
    <w:rsid w:val="00911357"/>
    <w:rsid w:val="00916449"/>
    <w:rsid w:val="00917461"/>
    <w:rsid w:val="00922731"/>
    <w:rsid w:val="00923C77"/>
    <w:rsid w:val="0092789D"/>
    <w:rsid w:val="00932726"/>
    <w:rsid w:val="00934451"/>
    <w:rsid w:val="00937EBB"/>
    <w:rsid w:val="00946BA9"/>
    <w:rsid w:val="009514DE"/>
    <w:rsid w:val="00953C0F"/>
    <w:rsid w:val="009607E7"/>
    <w:rsid w:val="00961511"/>
    <w:rsid w:val="00962DFE"/>
    <w:rsid w:val="009645CA"/>
    <w:rsid w:val="0096786F"/>
    <w:rsid w:val="00976C7A"/>
    <w:rsid w:val="00980FD2"/>
    <w:rsid w:val="00982F44"/>
    <w:rsid w:val="00984112"/>
    <w:rsid w:val="0099063E"/>
    <w:rsid w:val="009A107F"/>
    <w:rsid w:val="009A37E6"/>
    <w:rsid w:val="009B2046"/>
    <w:rsid w:val="009C076C"/>
    <w:rsid w:val="009C1488"/>
    <w:rsid w:val="009D4F74"/>
    <w:rsid w:val="009E334C"/>
    <w:rsid w:val="009E5AF7"/>
    <w:rsid w:val="009E5CF3"/>
    <w:rsid w:val="009F030D"/>
    <w:rsid w:val="009F4960"/>
    <w:rsid w:val="00A06B49"/>
    <w:rsid w:val="00A07E62"/>
    <w:rsid w:val="00A11CE0"/>
    <w:rsid w:val="00A15AD4"/>
    <w:rsid w:val="00A16B38"/>
    <w:rsid w:val="00A2431F"/>
    <w:rsid w:val="00A33DA6"/>
    <w:rsid w:val="00A46E88"/>
    <w:rsid w:val="00A5216F"/>
    <w:rsid w:val="00A60E5C"/>
    <w:rsid w:val="00A636FC"/>
    <w:rsid w:val="00A71991"/>
    <w:rsid w:val="00A97D1E"/>
    <w:rsid w:val="00AA1FF6"/>
    <w:rsid w:val="00AA23A9"/>
    <w:rsid w:val="00AA3826"/>
    <w:rsid w:val="00AB1DBD"/>
    <w:rsid w:val="00AB3DB4"/>
    <w:rsid w:val="00AB61F0"/>
    <w:rsid w:val="00AB7611"/>
    <w:rsid w:val="00AB7BC6"/>
    <w:rsid w:val="00AC03AC"/>
    <w:rsid w:val="00AD1DAD"/>
    <w:rsid w:val="00AD6D00"/>
    <w:rsid w:val="00AE22FB"/>
    <w:rsid w:val="00AF3D20"/>
    <w:rsid w:val="00AF5EB3"/>
    <w:rsid w:val="00AF6C26"/>
    <w:rsid w:val="00B10231"/>
    <w:rsid w:val="00B10369"/>
    <w:rsid w:val="00B11A72"/>
    <w:rsid w:val="00B2231F"/>
    <w:rsid w:val="00B22871"/>
    <w:rsid w:val="00B22E70"/>
    <w:rsid w:val="00B5208B"/>
    <w:rsid w:val="00B540F7"/>
    <w:rsid w:val="00B61344"/>
    <w:rsid w:val="00B65AEF"/>
    <w:rsid w:val="00B669EE"/>
    <w:rsid w:val="00B71F28"/>
    <w:rsid w:val="00B739B8"/>
    <w:rsid w:val="00B8195C"/>
    <w:rsid w:val="00B84145"/>
    <w:rsid w:val="00B9401D"/>
    <w:rsid w:val="00B95069"/>
    <w:rsid w:val="00BA7EA5"/>
    <w:rsid w:val="00BB1170"/>
    <w:rsid w:val="00BB321B"/>
    <w:rsid w:val="00BB5708"/>
    <w:rsid w:val="00BB5DC7"/>
    <w:rsid w:val="00BB711D"/>
    <w:rsid w:val="00BC18DD"/>
    <w:rsid w:val="00BC1A04"/>
    <w:rsid w:val="00BC1D99"/>
    <w:rsid w:val="00BC4A79"/>
    <w:rsid w:val="00BD331B"/>
    <w:rsid w:val="00BF1604"/>
    <w:rsid w:val="00BF3A0D"/>
    <w:rsid w:val="00BF535A"/>
    <w:rsid w:val="00C13BEB"/>
    <w:rsid w:val="00C220A6"/>
    <w:rsid w:val="00C2713A"/>
    <w:rsid w:val="00C30046"/>
    <w:rsid w:val="00C32B8F"/>
    <w:rsid w:val="00C4560B"/>
    <w:rsid w:val="00C45A74"/>
    <w:rsid w:val="00C50BFF"/>
    <w:rsid w:val="00C567D0"/>
    <w:rsid w:val="00C61307"/>
    <w:rsid w:val="00C6585C"/>
    <w:rsid w:val="00C67D08"/>
    <w:rsid w:val="00C70BC3"/>
    <w:rsid w:val="00C75230"/>
    <w:rsid w:val="00C85D78"/>
    <w:rsid w:val="00C92DEE"/>
    <w:rsid w:val="00C932C1"/>
    <w:rsid w:val="00C95870"/>
    <w:rsid w:val="00CB0480"/>
    <w:rsid w:val="00CB79E0"/>
    <w:rsid w:val="00CD15C9"/>
    <w:rsid w:val="00CD27C2"/>
    <w:rsid w:val="00CD47D8"/>
    <w:rsid w:val="00CE1A03"/>
    <w:rsid w:val="00CE477C"/>
    <w:rsid w:val="00CE7374"/>
    <w:rsid w:val="00CF7612"/>
    <w:rsid w:val="00D00D51"/>
    <w:rsid w:val="00D051E0"/>
    <w:rsid w:val="00D05333"/>
    <w:rsid w:val="00D112AE"/>
    <w:rsid w:val="00D20BB1"/>
    <w:rsid w:val="00D241DE"/>
    <w:rsid w:val="00D33041"/>
    <w:rsid w:val="00D365F4"/>
    <w:rsid w:val="00D37013"/>
    <w:rsid w:val="00D414FB"/>
    <w:rsid w:val="00D4482F"/>
    <w:rsid w:val="00D501DF"/>
    <w:rsid w:val="00D50639"/>
    <w:rsid w:val="00D612E3"/>
    <w:rsid w:val="00D61FBB"/>
    <w:rsid w:val="00D73307"/>
    <w:rsid w:val="00D73591"/>
    <w:rsid w:val="00D82CEF"/>
    <w:rsid w:val="00D864F3"/>
    <w:rsid w:val="00D9144A"/>
    <w:rsid w:val="00D97E11"/>
    <w:rsid w:val="00DA3287"/>
    <w:rsid w:val="00DB0144"/>
    <w:rsid w:val="00DB19A3"/>
    <w:rsid w:val="00DB2522"/>
    <w:rsid w:val="00DB3429"/>
    <w:rsid w:val="00DB3A7A"/>
    <w:rsid w:val="00DB4EFE"/>
    <w:rsid w:val="00DB6A58"/>
    <w:rsid w:val="00DC121B"/>
    <w:rsid w:val="00DC2373"/>
    <w:rsid w:val="00DC3D7C"/>
    <w:rsid w:val="00DD0B88"/>
    <w:rsid w:val="00DD5E35"/>
    <w:rsid w:val="00DE4222"/>
    <w:rsid w:val="00DE5F53"/>
    <w:rsid w:val="00DF2DBF"/>
    <w:rsid w:val="00E003B7"/>
    <w:rsid w:val="00E1342D"/>
    <w:rsid w:val="00E17483"/>
    <w:rsid w:val="00E22220"/>
    <w:rsid w:val="00E33AD2"/>
    <w:rsid w:val="00E36D58"/>
    <w:rsid w:val="00E40F99"/>
    <w:rsid w:val="00E41A6F"/>
    <w:rsid w:val="00E41E6B"/>
    <w:rsid w:val="00E51F47"/>
    <w:rsid w:val="00E5239E"/>
    <w:rsid w:val="00E5628D"/>
    <w:rsid w:val="00E61DE0"/>
    <w:rsid w:val="00E664FB"/>
    <w:rsid w:val="00E704A6"/>
    <w:rsid w:val="00E73FE2"/>
    <w:rsid w:val="00E74DDF"/>
    <w:rsid w:val="00E75170"/>
    <w:rsid w:val="00E755DB"/>
    <w:rsid w:val="00E8398C"/>
    <w:rsid w:val="00E87C0C"/>
    <w:rsid w:val="00E932D4"/>
    <w:rsid w:val="00E947F2"/>
    <w:rsid w:val="00E97D5C"/>
    <w:rsid w:val="00EA25BA"/>
    <w:rsid w:val="00EA2E9F"/>
    <w:rsid w:val="00EB4FF4"/>
    <w:rsid w:val="00EC0F05"/>
    <w:rsid w:val="00EC348A"/>
    <w:rsid w:val="00EC64ED"/>
    <w:rsid w:val="00EC6573"/>
    <w:rsid w:val="00ED35A6"/>
    <w:rsid w:val="00ED3B9D"/>
    <w:rsid w:val="00EE1333"/>
    <w:rsid w:val="00EE2876"/>
    <w:rsid w:val="00EE72D1"/>
    <w:rsid w:val="00EF03BD"/>
    <w:rsid w:val="00EF21CE"/>
    <w:rsid w:val="00EF4F92"/>
    <w:rsid w:val="00EF61E0"/>
    <w:rsid w:val="00EF7F08"/>
    <w:rsid w:val="00EF7FFD"/>
    <w:rsid w:val="00F0669E"/>
    <w:rsid w:val="00F20904"/>
    <w:rsid w:val="00F23588"/>
    <w:rsid w:val="00F279B6"/>
    <w:rsid w:val="00F339B5"/>
    <w:rsid w:val="00F36CF4"/>
    <w:rsid w:val="00F40AB1"/>
    <w:rsid w:val="00F4497A"/>
    <w:rsid w:val="00F44B13"/>
    <w:rsid w:val="00F44D68"/>
    <w:rsid w:val="00F46244"/>
    <w:rsid w:val="00F464EA"/>
    <w:rsid w:val="00F465DA"/>
    <w:rsid w:val="00F56C4D"/>
    <w:rsid w:val="00F63B95"/>
    <w:rsid w:val="00F6700C"/>
    <w:rsid w:val="00F67497"/>
    <w:rsid w:val="00F7263F"/>
    <w:rsid w:val="00F73EDD"/>
    <w:rsid w:val="00F740FC"/>
    <w:rsid w:val="00F7442B"/>
    <w:rsid w:val="00F7515E"/>
    <w:rsid w:val="00F81AEF"/>
    <w:rsid w:val="00F83558"/>
    <w:rsid w:val="00F85CB0"/>
    <w:rsid w:val="00F92E24"/>
    <w:rsid w:val="00F969F6"/>
    <w:rsid w:val="00FA222F"/>
    <w:rsid w:val="00FA2F94"/>
    <w:rsid w:val="00FA7E24"/>
    <w:rsid w:val="00FB4E2A"/>
    <w:rsid w:val="00FB51D2"/>
    <w:rsid w:val="00FC21C7"/>
    <w:rsid w:val="00FC5525"/>
    <w:rsid w:val="00FE0DD2"/>
    <w:rsid w:val="00FF51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o:colormru v:ext="edit" colors="#cce8dc"/>
      <o:colormenu v:ext="edit" fillcolor="none"/>
    </o:shapedefaults>
    <o:shapelayout v:ext="edit">
      <o:idmap v:ext="edit" data="1"/>
    </o:shapelayout>
  </w:shapeDefaults>
  <w:decimalSymbol w:val="."/>
  <w:listSeparator w:val=","/>
  <w14:docId w14:val="6BB55F41"/>
  <w15:docId w15:val="{79F70303-34EC-464D-AC16-B4F797E5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iPriority w:val="99"/>
    <w:unhideWhenUsed/>
    <w:rsid w:val="00431772"/>
    <w:pPr>
      <w:tabs>
        <w:tab w:val="center" w:pos="4153"/>
        <w:tab w:val="right" w:pos="8306"/>
      </w:tabs>
      <w:snapToGrid w:val="0"/>
    </w:pPr>
    <w:rPr>
      <w:sz w:val="20"/>
    </w:rPr>
  </w:style>
  <w:style w:type="character" w:customStyle="1" w:styleId="ab">
    <w:name w:val="頁首 字元"/>
    <w:basedOn w:val="a0"/>
    <w:link w:val="aa"/>
    <w:uiPriority w:val="99"/>
    <w:rsid w:val="00431772"/>
    <w:rPr>
      <w:kern w:val="2"/>
    </w:rPr>
  </w:style>
  <w:style w:type="paragraph" w:styleId="ac">
    <w:name w:val="footer"/>
    <w:basedOn w:val="a"/>
    <w:link w:val="ad"/>
    <w:uiPriority w:val="99"/>
    <w:unhideWhenUsed/>
    <w:qFormat/>
    <w:rsid w:val="00431772"/>
    <w:pPr>
      <w:tabs>
        <w:tab w:val="center" w:pos="4153"/>
        <w:tab w:val="right" w:pos="8306"/>
      </w:tabs>
      <w:snapToGrid w:val="0"/>
    </w:pPr>
    <w:rPr>
      <w:sz w:val="20"/>
    </w:rPr>
  </w:style>
  <w:style w:type="character" w:customStyle="1" w:styleId="ad">
    <w:name w:val="頁尾 字元"/>
    <w:basedOn w:val="a0"/>
    <w:link w:val="ac"/>
    <w:uiPriority w:val="99"/>
    <w:qFormat/>
    <w:rsid w:val="00431772"/>
    <w:rPr>
      <w:kern w:val="2"/>
    </w:rPr>
  </w:style>
  <w:style w:type="paragraph" w:customStyle="1" w:styleId="1232">
    <w:name w:val="內文123"/>
    <w:qFormat/>
    <w:rsid w:val="000C607B"/>
    <w:pPr>
      <w:overflowPunct w:val="0"/>
      <w:ind w:firstLineChars="450" w:firstLine="450"/>
      <w:jc w:val="both"/>
    </w:pPr>
    <w:rPr>
      <w:rFonts w:ascii="標楷體" w:eastAsia="標楷體" w:hAnsi="標楷體" w:cs="標楷體"/>
      <w:b/>
      <w:kern w:val="2"/>
      <w:sz w:val="24"/>
      <w:szCs w:val="24"/>
    </w:rPr>
  </w:style>
  <w:style w:type="paragraph" w:styleId="ae">
    <w:name w:val="Balloon Text"/>
    <w:basedOn w:val="a"/>
    <w:link w:val="af"/>
    <w:uiPriority w:val="99"/>
    <w:semiHidden/>
    <w:unhideWhenUsed/>
    <w:rsid w:val="00D97E1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97E11"/>
    <w:rPr>
      <w:rFonts w:asciiTheme="majorHAnsi" w:eastAsiaTheme="majorEastAsia" w:hAnsiTheme="majorHAnsi" w:cstheme="majorBidi"/>
      <w:kern w:val="2"/>
      <w:sz w:val="18"/>
      <w:szCs w:val="18"/>
    </w:rPr>
  </w:style>
  <w:style w:type="paragraph" w:styleId="af0">
    <w:name w:val="List Paragraph"/>
    <w:basedOn w:val="a"/>
    <w:uiPriority w:val="34"/>
    <w:qFormat/>
    <w:rsid w:val="006A1C41"/>
    <w:pPr>
      <w:ind w:leftChars="200" w:left="480"/>
    </w:pPr>
  </w:style>
  <w:style w:type="table" w:styleId="af1">
    <w:name w:val="Table Grid"/>
    <w:basedOn w:val="a1"/>
    <w:uiPriority w:val="59"/>
    <w:rsid w:val="00DD0B88"/>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圖表資料來源"/>
    <w:basedOn w:val="a"/>
    <w:link w:val="af3"/>
    <w:qFormat/>
    <w:rsid w:val="0099063E"/>
    <w:pPr>
      <w:adjustRightInd w:val="0"/>
      <w:spacing w:line="240" w:lineRule="exact"/>
      <w:ind w:left="180" w:hanging="180"/>
      <w:jc w:val="both"/>
      <w:textAlignment w:val="baseline"/>
    </w:pPr>
    <w:rPr>
      <w:rFonts w:ascii="標楷體" w:eastAsia="標楷體" w:hAnsi="標楷體"/>
      <w:kern w:val="0"/>
      <w:sz w:val="18"/>
      <w:szCs w:val="18"/>
    </w:rPr>
  </w:style>
  <w:style w:type="character" w:customStyle="1" w:styleId="af3">
    <w:name w:val="圖表資料來源 字元"/>
    <w:link w:val="af2"/>
    <w:rsid w:val="0099063E"/>
    <w:rPr>
      <w:rFonts w:ascii="標楷體" w:eastAsia="標楷體" w:hAnsi="標楷體"/>
      <w:sz w:val="18"/>
      <w:szCs w:val="18"/>
    </w:rPr>
  </w:style>
  <w:style w:type="paragraph" w:customStyle="1" w:styleId="-">
    <w:name w:val="圖表內容-文字"/>
    <w:basedOn w:val="a"/>
    <w:qFormat/>
    <w:rsid w:val="0099063E"/>
    <w:pPr>
      <w:overflowPunct w:val="0"/>
      <w:snapToGrid w:val="0"/>
      <w:spacing w:line="240" w:lineRule="exact"/>
      <w:jc w:val="center"/>
    </w:pPr>
    <w:rPr>
      <w:rFonts w:ascii="標楷體" w:eastAsia="標楷體" w:hAnsi="新細明體" w:cs="標楷體"/>
      <w:color w:val="000000" w:themeColor="text1"/>
      <w:sz w:val="20"/>
      <w:szCs w:val="24"/>
    </w:rPr>
  </w:style>
  <w:style w:type="paragraph" w:customStyle="1" w:styleId="--">
    <w:name w:val="圖表內容-文字-表上項目(置中)"/>
    <w:basedOn w:val="a"/>
    <w:autoRedefine/>
    <w:qFormat/>
    <w:rsid w:val="0099063E"/>
    <w:pPr>
      <w:overflowPunct w:val="0"/>
      <w:snapToGrid w:val="0"/>
      <w:spacing w:line="240" w:lineRule="exact"/>
      <w:jc w:val="center"/>
    </w:pPr>
    <w:rPr>
      <w:rFonts w:ascii="標楷體" w:eastAsia="標楷體" w:hAnsi="標楷體" w:cs="標楷體"/>
      <w:b/>
      <w:bCs/>
      <w:color w:val="000000" w:themeColor="text1"/>
      <w:kern w:val="0"/>
      <w:sz w:val="20"/>
    </w:rPr>
  </w:style>
  <w:style w:type="paragraph" w:customStyle="1" w:styleId="--0">
    <w:name w:val="圖表內容-文字-表左項目(置中)"/>
    <w:basedOn w:val="a"/>
    <w:qFormat/>
    <w:rsid w:val="0099063E"/>
    <w:pPr>
      <w:adjustRightInd w:val="0"/>
      <w:spacing w:line="240" w:lineRule="exact"/>
      <w:jc w:val="center"/>
      <w:textAlignment w:val="baseline"/>
    </w:pPr>
    <w:rPr>
      <w:rFonts w:ascii="標楷體" w:eastAsia="標楷體" w:hAnsi="標楷體"/>
      <w:color w:val="000000" w:themeColor="text1"/>
      <w:sz w:val="20"/>
    </w:rPr>
  </w:style>
  <w:style w:type="paragraph" w:customStyle="1" w:styleId="-0">
    <w:name w:val="圖表名稱-雙行"/>
    <w:basedOn w:val="a"/>
    <w:qFormat/>
    <w:rsid w:val="0099063E"/>
    <w:pPr>
      <w:kinsoku w:val="0"/>
      <w:overflowPunct w:val="0"/>
      <w:adjustRightInd w:val="0"/>
      <w:snapToGrid w:val="0"/>
      <w:spacing w:after="60" w:line="320" w:lineRule="exact"/>
      <w:ind w:left="300" w:hangingChars="300" w:hanging="300"/>
      <w:jc w:val="both"/>
      <w:textAlignment w:val="baseline"/>
    </w:pPr>
    <w:rPr>
      <w:rFonts w:ascii="標楷體" w:eastAsia="標楷體" w:hAnsi="標楷體"/>
      <w:b/>
      <w:kern w:val="0"/>
      <w:szCs w:val="28"/>
    </w:rPr>
  </w:style>
  <w:style w:type="paragraph" w:customStyle="1" w:styleId="af4">
    <w:name w:val="圖表單位"/>
    <w:basedOn w:val="a"/>
    <w:qFormat/>
    <w:rsid w:val="0099063E"/>
    <w:pPr>
      <w:wordWrap w:val="0"/>
      <w:adjustRightInd w:val="0"/>
      <w:spacing w:line="340" w:lineRule="exact"/>
      <w:jc w:val="right"/>
      <w:textAlignment w:val="baseline"/>
    </w:pPr>
    <w:rPr>
      <w:rFonts w:ascii="標楷體" w:eastAsia="標楷體" w:hAnsi="標楷體"/>
      <w:noProof/>
      <w:color w:val="000000" w:themeColor="text1"/>
      <w:sz w:val="20"/>
      <w:szCs w:val="24"/>
    </w:rPr>
  </w:style>
  <w:style w:type="paragraph" w:customStyle="1" w:styleId="-1">
    <w:name w:val="圖表名稱-單行"/>
    <w:basedOn w:val="a"/>
    <w:qFormat/>
    <w:rsid w:val="00F20904"/>
    <w:pPr>
      <w:kinsoku w:val="0"/>
      <w:overflowPunct w:val="0"/>
      <w:adjustRightInd w:val="0"/>
      <w:snapToGrid w:val="0"/>
      <w:spacing w:after="60" w:line="320" w:lineRule="exact"/>
      <w:jc w:val="center"/>
      <w:textAlignment w:val="baseline"/>
    </w:pPr>
    <w:rPr>
      <w:rFonts w:ascii="標楷體" w:eastAsia="標楷體" w:hAnsi="標楷體"/>
      <w:b/>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pei\AppData\Local\Temp\2f9SASCJbP8sVz&#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FA85F-6B23-4C03-B0F9-38340B53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2f9SASCJbP8sVz參考資料-收支餘絀審定表</Template>
  <TotalTime>6</TotalTime>
  <Pages>3</Pages>
  <Words>2237</Words>
  <Characters>262</Characters>
  <Application>Microsoft Office Word</Application>
  <DocSecurity>0</DocSecurity>
  <Lines>2</Lines>
  <Paragraphs>4</Paragraphs>
  <ScaleCrop>false</ScaleCrop>
  <Company>審計部</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二、中美經濟社會發展基金</dc:title>
  <dc:creator>吳怡霈</dc:creator>
  <cp:lastModifiedBy>吳怡霈</cp:lastModifiedBy>
  <cp:revision>9</cp:revision>
  <cp:lastPrinted>2026-07-01T03:06:00Z</cp:lastPrinted>
  <dcterms:created xsi:type="dcterms:W3CDTF">2026-07-02T00:51:00Z</dcterms:created>
  <dcterms:modified xsi:type="dcterms:W3CDTF">2026-07-07T00:43:00Z</dcterms:modified>
</cp:coreProperties>
</file>