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592E8" w14:textId="307938F3" w:rsidR="001A10D7" w:rsidRPr="000E3E7C" w:rsidRDefault="001A10D7" w:rsidP="001F6114">
      <w:pPr>
        <w:pStyle w:val="3"/>
        <w:keepNext w:val="0"/>
        <w:widowControl/>
        <w:overflowPunct w:val="0"/>
        <w:spacing w:line="240" w:lineRule="auto"/>
        <w:rPr>
          <w:rFonts w:hAnsi="標楷體"/>
          <w:b/>
        </w:rPr>
      </w:pPr>
      <w:r w:rsidRPr="000E3E7C">
        <w:rPr>
          <w:rFonts w:hAnsi="標楷體" w:hint="eastAsia"/>
          <w:b/>
        </w:rPr>
        <w:t>十二、環境部主管</w:t>
      </w:r>
    </w:p>
    <w:p w14:paraId="0821856F" w14:textId="77777777" w:rsidR="001A10D7" w:rsidRPr="000E3E7C" w:rsidRDefault="001A10D7" w:rsidP="001A10D7">
      <w:pPr>
        <w:pStyle w:val="4"/>
        <w:keepNext w:val="0"/>
        <w:widowControl/>
        <w:overflowPunct w:val="0"/>
        <w:spacing w:line="240" w:lineRule="auto"/>
        <w:ind w:firstLineChars="150" w:firstLine="480"/>
        <w:rPr>
          <w:rFonts w:ascii="標楷體" w:hAnsi="標楷體"/>
          <w:b/>
          <w:kern w:val="2"/>
          <w:sz w:val="32"/>
          <w:szCs w:val="36"/>
        </w:rPr>
      </w:pPr>
      <w:r w:rsidRPr="000E3E7C">
        <w:rPr>
          <w:rFonts w:ascii="標楷體" w:hAnsi="標楷體" w:hint="eastAsia"/>
          <w:b/>
          <w:kern w:val="2"/>
          <w:sz w:val="32"/>
          <w:szCs w:val="36"/>
        </w:rPr>
        <w:t>環境保護基金</w:t>
      </w:r>
    </w:p>
    <w:p w14:paraId="41D2375B" w14:textId="0A667BAB" w:rsidR="00F60582" w:rsidRPr="000E3E7C" w:rsidRDefault="00DE231B" w:rsidP="00292211">
      <w:pPr>
        <w:overflowPunct w:val="0"/>
        <w:spacing w:line="600" w:lineRule="exact"/>
        <w:ind w:firstLineChars="200" w:firstLine="480"/>
        <w:jc w:val="both"/>
        <w:rPr>
          <w:rFonts w:ascii="標楷體" w:eastAsia="標楷體" w:hAnsi="標楷體"/>
          <w:sz w:val="32"/>
        </w:rPr>
      </w:pPr>
      <w:r w:rsidRPr="000E3E7C">
        <w:rPr>
          <w:rFonts w:ascii="標楷體" w:eastAsia="標楷體" w:hAnsi="標楷體" w:cs="DFKaiShu-SB-Estd-BF" w:hint="eastAsia"/>
          <w:kern w:val="0"/>
          <w:szCs w:val="24"/>
        </w:rPr>
        <w:t>政府為防制空氣污染、推動垃圾減量、資源回收、整治土壤與地下水污染、防治水污染、推動環境教育工作及</w:t>
      </w:r>
      <w:r w:rsidR="001E7610" w:rsidRPr="000E3E7C">
        <w:rPr>
          <w:rFonts w:ascii="標楷體" w:eastAsia="標楷體" w:hAnsi="標楷體" w:cs="DFKaiShu-SB-Estd-BF" w:hint="eastAsia"/>
          <w:kern w:val="0"/>
          <w:szCs w:val="24"/>
        </w:rPr>
        <w:t>溫室</w:t>
      </w:r>
      <w:proofErr w:type="gramStart"/>
      <w:r w:rsidR="001E7610" w:rsidRPr="000E3E7C">
        <w:rPr>
          <w:rFonts w:ascii="標楷體" w:eastAsia="標楷體" w:hAnsi="標楷體" w:cs="DFKaiShu-SB-Estd-BF" w:hint="eastAsia"/>
          <w:kern w:val="0"/>
          <w:szCs w:val="24"/>
        </w:rPr>
        <w:t>氣體淨零排放</w:t>
      </w:r>
      <w:proofErr w:type="gramEnd"/>
      <w:r w:rsidRPr="000E3E7C">
        <w:rPr>
          <w:rFonts w:ascii="標楷體" w:eastAsia="標楷體" w:hAnsi="標楷體" w:cs="DFKaiShu-SB-Estd-BF" w:hint="eastAsia"/>
          <w:kern w:val="0"/>
          <w:szCs w:val="24"/>
        </w:rPr>
        <w:t>，建立污染者付費制度，以達到資源永續利用、改善生活環境、增進國民健康、提高生活品質之目的，依據空氣污染防制法、廢棄物清理法、土壤及地下水污染整治法、水污染防治法、環境教育法</w:t>
      </w:r>
      <w:r w:rsidR="001E7610" w:rsidRPr="000E3E7C">
        <w:rPr>
          <w:rFonts w:ascii="標楷體" w:eastAsia="標楷體" w:hAnsi="標楷體" w:cs="DFKaiShu-SB-Estd-BF" w:hint="eastAsia"/>
          <w:kern w:val="0"/>
          <w:szCs w:val="24"/>
        </w:rPr>
        <w:t>及</w:t>
      </w:r>
      <w:r w:rsidR="001F305C" w:rsidRPr="000E3E7C">
        <w:rPr>
          <w:rFonts w:ascii="標楷體" w:eastAsia="標楷體" w:hAnsi="標楷體" w:cs="DFKaiShu-SB-Estd-BF" w:hint="eastAsia"/>
          <w:kern w:val="0"/>
          <w:szCs w:val="24"/>
        </w:rPr>
        <w:t>氣候變遷因應法</w:t>
      </w:r>
      <w:r w:rsidRPr="000E3E7C">
        <w:rPr>
          <w:rFonts w:ascii="標楷體" w:eastAsia="標楷體" w:hAnsi="標楷體" w:cs="DFKaiShu-SB-Estd-BF" w:hint="eastAsia"/>
          <w:kern w:val="0"/>
          <w:szCs w:val="24"/>
        </w:rPr>
        <w:t>等規定，設立環境保護基金（含空氣污染防制基金等6個分基金）。該基金</w:t>
      </w:r>
      <w:proofErr w:type="gramStart"/>
      <w:r w:rsidRPr="000E3E7C">
        <w:rPr>
          <w:rFonts w:ascii="標楷體" w:eastAsia="標楷體" w:hAnsi="標楷體" w:cs="DFKaiShu-SB-Estd-BF" w:hint="eastAsia"/>
          <w:kern w:val="0"/>
          <w:szCs w:val="24"/>
        </w:rPr>
        <w:t>114</w:t>
      </w:r>
      <w:proofErr w:type="gramEnd"/>
      <w:r w:rsidRPr="000E3E7C">
        <w:rPr>
          <w:rFonts w:ascii="標楷體" w:eastAsia="標楷體" w:hAnsi="標楷體" w:cs="DFKaiShu-SB-Estd-BF" w:hint="eastAsia"/>
          <w:kern w:val="0"/>
          <w:szCs w:val="24"/>
        </w:rPr>
        <w:t>年度各項業務計畫及預算之執行等，經予書面審核，並派員就地抽查，茲將查核結果說明如次</w:t>
      </w:r>
      <w:r w:rsidR="001A10D7" w:rsidRPr="000E3E7C">
        <w:rPr>
          <w:rFonts w:ascii="標楷體" w:eastAsia="標楷體" w:hAnsi="標楷體" w:hint="eastAsia"/>
        </w:rPr>
        <w:t>：</w:t>
      </w:r>
    </w:p>
    <w:p w14:paraId="35BAC3CF" w14:textId="77777777" w:rsidR="001A10D7" w:rsidRPr="000E3E7C" w:rsidRDefault="001A10D7" w:rsidP="00972C7B">
      <w:pPr>
        <w:pStyle w:val="4"/>
        <w:keepNext w:val="0"/>
        <w:widowControl/>
        <w:overflowPunct w:val="0"/>
        <w:spacing w:line="600" w:lineRule="exact"/>
        <w:ind w:firstLineChars="450" w:firstLine="1261"/>
        <w:rPr>
          <w:rFonts w:ascii="標楷體" w:hAnsi="標楷體"/>
          <w:b/>
          <w:bCs/>
          <w:sz w:val="28"/>
        </w:rPr>
      </w:pPr>
      <w:bookmarkStart w:id="0" w:name="_Hlk231893945"/>
      <w:r w:rsidRPr="000E3E7C">
        <w:rPr>
          <w:rFonts w:ascii="標楷體" w:hAnsi="標楷體" w:hint="eastAsia"/>
          <w:b/>
          <w:bCs/>
          <w:sz w:val="28"/>
        </w:rPr>
        <w:t>1.　業務計畫實施情形之查核</w:t>
      </w:r>
    </w:p>
    <w:p w14:paraId="58F6BDE8" w14:textId="09C8C221" w:rsidR="001A10D7" w:rsidRPr="000E3E7C" w:rsidRDefault="00DE231B" w:rsidP="00292211">
      <w:pPr>
        <w:overflowPunct w:val="0"/>
        <w:spacing w:afterLines="30" w:after="108" w:line="580" w:lineRule="exact"/>
        <w:ind w:firstLineChars="200" w:firstLine="480"/>
        <w:jc w:val="both"/>
        <w:rPr>
          <w:rFonts w:ascii="標楷體" w:eastAsia="標楷體" w:hAnsi="標楷體"/>
          <w:sz w:val="32"/>
        </w:rPr>
      </w:pPr>
      <w:r w:rsidRPr="000E3E7C">
        <w:rPr>
          <w:rFonts w:ascii="標楷體" w:eastAsia="標楷體" w:hAnsi="標楷體" w:cs="DFKaiShu-SB-Estd-BF" w:hint="eastAsia"/>
          <w:kern w:val="0"/>
          <w:szCs w:val="24"/>
        </w:rPr>
        <w:t>該基金主要業務係辦理空氣污染防制、資源回收管理、土壤及地下水污染整治、水污染防治、推動環境教育及</w:t>
      </w:r>
      <w:r w:rsidR="001E7610" w:rsidRPr="000E3E7C">
        <w:rPr>
          <w:rFonts w:ascii="標楷體" w:eastAsia="標楷體" w:hAnsi="標楷體" w:cs="DFKaiShu-SB-Estd-BF" w:hint="eastAsia"/>
          <w:kern w:val="0"/>
          <w:szCs w:val="24"/>
        </w:rPr>
        <w:t>因應全球氣候變遷</w:t>
      </w:r>
      <w:r w:rsidRPr="000E3E7C">
        <w:rPr>
          <w:rFonts w:ascii="標楷體" w:eastAsia="標楷體" w:hAnsi="標楷體" w:cs="DFKaiShu-SB-Estd-BF" w:hint="eastAsia"/>
          <w:kern w:val="0"/>
          <w:szCs w:val="24"/>
        </w:rPr>
        <w:t>等。</w:t>
      </w:r>
      <w:proofErr w:type="gramStart"/>
      <w:r w:rsidRPr="000E3E7C">
        <w:rPr>
          <w:rFonts w:ascii="標楷體" w:eastAsia="標楷體" w:hAnsi="標楷體" w:cs="DFKaiShu-SB-Estd-BF" w:hint="eastAsia"/>
          <w:kern w:val="0"/>
          <w:szCs w:val="24"/>
        </w:rPr>
        <w:t>114</w:t>
      </w:r>
      <w:proofErr w:type="gramEnd"/>
      <w:r w:rsidRPr="000E3E7C">
        <w:rPr>
          <w:rFonts w:ascii="標楷體" w:eastAsia="標楷體" w:hAnsi="標楷體" w:cs="DFKaiShu-SB-Estd-BF" w:hint="eastAsia"/>
          <w:kern w:val="0"/>
          <w:szCs w:val="24"/>
        </w:rPr>
        <w:t>年度業務計畫6項，實施結果，實際</w:t>
      </w:r>
      <w:proofErr w:type="gramStart"/>
      <w:r w:rsidRPr="000E3E7C">
        <w:rPr>
          <w:rFonts w:ascii="標楷體" w:eastAsia="標楷體" w:hAnsi="標楷體" w:cs="DFKaiShu-SB-Estd-BF" w:hint="eastAsia"/>
          <w:kern w:val="0"/>
          <w:szCs w:val="24"/>
        </w:rPr>
        <w:t>數均較原</w:t>
      </w:r>
      <w:proofErr w:type="gramEnd"/>
      <w:r w:rsidRPr="000E3E7C">
        <w:rPr>
          <w:rFonts w:ascii="標楷體" w:eastAsia="標楷體" w:hAnsi="標楷體" w:cs="DFKaiShu-SB-Estd-BF" w:hint="eastAsia"/>
          <w:kern w:val="0"/>
          <w:szCs w:val="24"/>
        </w:rPr>
        <w:t>預計減少，其執行情形列表如次</w:t>
      </w:r>
      <w:r w:rsidR="001A10D7" w:rsidRPr="000E3E7C">
        <w:rPr>
          <w:rFonts w:ascii="標楷體" w:eastAsia="標楷體" w:hAnsi="標楷體" w:hint="eastAsia"/>
        </w:rPr>
        <w:t>：</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1134"/>
        <w:gridCol w:w="1134"/>
        <w:gridCol w:w="1134"/>
        <w:gridCol w:w="1134"/>
        <w:gridCol w:w="3967"/>
      </w:tblGrid>
      <w:tr w:rsidR="000E3E7C" w:rsidRPr="000E3E7C" w14:paraId="2C20893E" w14:textId="77777777" w:rsidTr="008D3116">
        <w:trPr>
          <w:trHeight w:val="20"/>
          <w:jc w:val="center"/>
        </w:trPr>
        <w:tc>
          <w:tcPr>
            <w:tcW w:w="1134" w:type="dxa"/>
            <w:vMerge w:val="restart"/>
            <w:tcBorders>
              <w:top w:val="single" w:sz="8" w:space="0" w:color="auto"/>
              <w:right w:val="single" w:sz="4" w:space="0" w:color="auto"/>
            </w:tcBorders>
            <w:vAlign w:val="center"/>
          </w:tcPr>
          <w:p w14:paraId="75F1F2AE" w14:textId="77777777" w:rsidR="001A10D7" w:rsidRPr="000E3E7C" w:rsidRDefault="001A10D7" w:rsidP="000E0DF5">
            <w:pPr>
              <w:spacing w:beforeLines="10" w:before="36" w:afterLines="10" w:after="36" w:line="280" w:lineRule="exact"/>
              <w:ind w:leftChars="10" w:left="24" w:rightChars="10" w:right="24"/>
              <w:jc w:val="distribute"/>
              <w:rPr>
                <w:rFonts w:ascii="標楷體" w:eastAsia="標楷體" w:hAnsi="標楷體"/>
                <w:bCs/>
                <w:sz w:val="22"/>
              </w:rPr>
            </w:pPr>
            <w:r w:rsidRPr="000E3E7C">
              <w:rPr>
                <w:rFonts w:ascii="標楷體" w:eastAsia="標楷體" w:hAnsi="標楷體" w:hint="eastAsia"/>
                <w:bCs/>
                <w:sz w:val="22"/>
              </w:rPr>
              <w:t>項目</w:t>
            </w:r>
          </w:p>
        </w:tc>
        <w:tc>
          <w:tcPr>
            <w:tcW w:w="567" w:type="dxa"/>
            <w:vMerge w:val="restart"/>
            <w:tcBorders>
              <w:top w:val="single" w:sz="8" w:space="0" w:color="auto"/>
              <w:left w:val="single" w:sz="4" w:space="0" w:color="auto"/>
              <w:right w:val="single" w:sz="4" w:space="0" w:color="auto"/>
            </w:tcBorders>
            <w:vAlign w:val="center"/>
          </w:tcPr>
          <w:p w14:paraId="5DF7EE20" w14:textId="77777777" w:rsidR="001A10D7" w:rsidRPr="000E3E7C" w:rsidRDefault="001A10D7" w:rsidP="000E0DF5">
            <w:pPr>
              <w:spacing w:beforeLines="10" w:before="36" w:afterLines="10" w:after="36" w:line="280" w:lineRule="exact"/>
              <w:ind w:leftChars="10" w:left="24" w:rightChars="10" w:right="24"/>
              <w:jc w:val="distribute"/>
              <w:rPr>
                <w:rFonts w:ascii="標楷體" w:eastAsia="標楷體" w:hAnsi="標楷體"/>
                <w:bCs/>
                <w:sz w:val="22"/>
              </w:rPr>
            </w:pPr>
            <w:r w:rsidRPr="000E3E7C">
              <w:rPr>
                <w:rFonts w:ascii="標楷體" w:eastAsia="標楷體" w:hAnsi="標楷體" w:hint="eastAsia"/>
                <w:bCs/>
                <w:sz w:val="22"/>
              </w:rPr>
              <w:t>單位</w:t>
            </w:r>
          </w:p>
        </w:tc>
        <w:tc>
          <w:tcPr>
            <w:tcW w:w="1134" w:type="dxa"/>
            <w:vMerge w:val="restart"/>
            <w:tcBorders>
              <w:top w:val="single" w:sz="8" w:space="0" w:color="auto"/>
              <w:left w:val="single" w:sz="4" w:space="0" w:color="auto"/>
              <w:right w:val="single" w:sz="4" w:space="0" w:color="auto"/>
            </w:tcBorders>
            <w:vAlign w:val="center"/>
          </w:tcPr>
          <w:p w14:paraId="0B7737A4" w14:textId="77777777" w:rsidR="001A10D7" w:rsidRPr="000E3E7C" w:rsidRDefault="001A10D7" w:rsidP="000E0DF5">
            <w:pPr>
              <w:spacing w:beforeLines="10" w:before="36" w:afterLines="10" w:after="36" w:line="280" w:lineRule="exact"/>
              <w:ind w:leftChars="10" w:left="24" w:rightChars="10" w:right="24"/>
              <w:jc w:val="distribute"/>
              <w:rPr>
                <w:rFonts w:ascii="標楷體" w:eastAsia="標楷體" w:hAnsi="標楷體"/>
                <w:bCs/>
                <w:sz w:val="22"/>
              </w:rPr>
            </w:pPr>
            <w:r w:rsidRPr="000E3E7C">
              <w:rPr>
                <w:rFonts w:ascii="標楷體" w:eastAsia="標楷體" w:hAnsi="標楷體" w:hint="eastAsia"/>
                <w:bCs/>
                <w:sz w:val="22"/>
              </w:rPr>
              <w:t>預計數</w:t>
            </w:r>
          </w:p>
        </w:tc>
        <w:tc>
          <w:tcPr>
            <w:tcW w:w="1134" w:type="dxa"/>
            <w:vMerge w:val="restart"/>
            <w:tcBorders>
              <w:top w:val="single" w:sz="8" w:space="0" w:color="auto"/>
              <w:left w:val="single" w:sz="4" w:space="0" w:color="auto"/>
              <w:right w:val="single" w:sz="4" w:space="0" w:color="auto"/>
            </w:tcBorders>
            <w:vAlign w:val="center"/>
          </w:tcPr>
          <w:p w14:paraId="779E4546" w14:textId="77777777" w:rsidR="001A10D7" w:rsidRPr="000E3E7C" w:rsidRDefault="001A10D7" w:rsidP="000E0DF5">
            <w:pPr>
              <w:spacing w:beforeLines="10" w:before="36" w:afterLines="10" w:after="36" w:line="280" w:lineRule="exact"/>
              <w:ind w:leftChars="10" w:left="24" w:rightChars="10" w:right="24"/>
              <w:jc w:val="distribute"/>
              <w:rPr>
                <w:rFonts w:ascii="標楷體" w:eastAsia="標楷體" w:hAnsi="標楷體"/>
                <w:bCs/>
                <w:sz w:val="22"/>
              </w:rPr>
            </w:pPr>
            <w:r w:rsidRPr="000E3E7C">
              <w:rPr>
                <w:rFonts w:ascii="標楷體" w:eastAsia="標楷體" w:hAnsi="標楷體" w:hint="eastAsia"/>
                <w:bCs/>
                <w:sz w:val="22"/>
              </w:rPr>
              <w:t>實際數</w:t>
            </w:r>
          </w:p>
        </w:tc>
        <w:tc>
          <w:tcPr>
            <w:tcW w:w="6235" w:type="dxa"/>
            <w:gridSpan w:val="3"/>
            <w:tcBorders>
              <w:top w:val="single" w:sz="8" w:space="0" w:color="auto"/>
              <w:left w:val="single" w:sz="4" w:space="0" w:color="auto"/>
              <w:bottom w:val="single" w:sz="4" w:space="0" w:color="auto"/>
            </w:tcBorders>
            <w:vAlign w:val="center"/>
          </w:tcPr>
          <w:p w14:paraId="0DD47F33" w14:textId="77777777" w:rsidR="001A10D7" w:rsidRPr="000E3E7C" w:rsidRDefault="001A10D7" w:rsidP="000E0DF5">
            <w:pPr>
              <w:spacing w:beforeLines="10" w:before="36" w:afterLines="10" w:after="36" w:line="280" w:lineRule="exact"/>
              <w:ind w:leftChars="10" w:left="24" w:rightChars="10" w:right="24"/>
              <w:jc w:val="distribute"/>
              <w:rPr>
                <w:rFonts w:ascii="標楷體" w:eastAsia="標楷體" w:hAnsi="標楷體"/>
                <w:bCs/>
                <w:sz w:val="22"/>
              </w:rPr>
            </w:pPr>
            <w:r w:rsidRPr="000E3E7C">
              <w:rPr>
                <w:rFonts w:ascii="標楷體" w:eastAsia="標楷體" w:hAnsi="標楷體" w:hint="eastAsia"/>
                <w:bCs/>
                <w:sz w:val="22"/>
              </w:rPr>
              <w:t>比較增減</w:t>
            </w:r>
          </w:p>
        </w:tc>
      </w:tr>
      <w:tr w:rsidR="000E3E7C" w:rsidRPr="000E3E7C" w14:paraId="5C8B6907" w14:textId="77777777" w:rsidTr="00B92403">
        <w:trPr>
          <w:trHeight w:val="20"/>
          <w:jc w:val="center"/>
        </w:trPr>
        <w:tc>
          <w:tcPr>
            <w:tcW w:w="1134" w:type="dxa"/>
            <w:vMerge/>
            <w:tcBorders>
              <w:bottom w:val="single" w:sz="8" w:space="0" w:color="auto"/>
              <w:right w:val="single" w:sz="4" w:space="0" w:color="auto"/>
            </w:tcBorders>
          </w:tcPr>
          <w:p w14:paraId="773DCE76" w14:textId="77777777" w:rsidR="001A10D7" w:rsidRPr="000E3E7C" w:rsidRDefault="001A10D7" w:rsidP="000E0DF5">
            <w:pPr>
              <w:spacing w:beforeLines="10" w:before="36" w:afterLines="10" w:after="36" w:line="280" w:lineRule="exact"/>
              <w:ind w:leftChars="10" w:left="24" w:rightChars="10" w:right="24"/>
              <w:jc w:val="distribute"/>
              <w:rPr>
                <w:rFonts w:ascii="標楷體" w:eastAsia="標楷體" w:hAnsi="標楷體"/>
                <w:bCs/>
                <w:sz w:val="22"/>
              </w:rPr>
            </w:pPr>
          </w:p>
        </w:tc>
        <w:tc>
          <w:tcPr>
            <w:tcW w:w="567" w:type="dxa"/>
            <w:vMerge/>
            <w:tcBorders>
              <w:left w:val="single" w:sz="4" w:space="0" w:color="auto"/>
              <w:bottom w:val="single" w:sz="8" w:space="0" w:color="auto"/>
              <w:right w:val="single" w:sz="4" w:space="0" w:color="auto"/>
            </w:tcBorders>
          </w:tcPr>
          <w:p w14:paraId="192674E3" w14:textId="77777777" w:rsidR="001A10D7" w:rsidRPr="000E3E7C" w:rsidRDefault="001A10D7" w:rsidP="000E0DF5">
            <w:pPr>
              <w:spacing w:beforeLines="10" w:before="36" w:afterLines="10" w:after="36" w:line="280" w:lineRule="exact"/>
              <w:ind w:leftChars="10" w:left="24" w:rightChars="10" w:right="24"/>
              <w:jc w:val="distribute"/>
              <w:rPr>
                <w:rFonts w:ascii="標楷體" w:eastAsia="標楷體" w:hAnsi="標楷體"/>
                <w:bCs/>
                <w:sz w:val="22"/>
              </w:rPr>
            </w:pPr>
          </w:p>
        </w:tc>
        <w:tc>
          <w:tcPr>
            <w:tcW w:w="1134" w:type="dxa"/>
            <w:vMerge/>
            <w:tcBorders>
              <w:left w:val="single" w:sz="4" w:space="0" w:color="auto"/>
              <w:bottom w:val="single" w:sz="8" w:space="0" w:color="auto"/>
              <w:right w:val="single" w:sz="4" w:space="0" w:color="auto"/>
            </w:tcBorders>
          </w:tcPr>
          <w:p w14:paraId="735EF138" w14:textId="77777777" w:rsidR="001A10D7" w:rsidRPr="000E3E7C" w:rsidRDefault="001A10D7" w:rsidP="000E0DF5">
            <w:pPr>
              <w:spacing w:beforeLines="10" w:before="36" w:afterLines="10" w:after="36" w:line="280" w:lineRule="exact"/>
              <w:ind w:leftChars="10" w:left="24" w:rightChars="10" w:right="24"/>
              <w:jc w:val="distribute"/>
              <w:rPr>
                <w:rFonts w:ascii="標楷體" w:eastAsia="標楷體" w:hAnsi="標楷體"/>
                <w:bCs/>
                <w:sz w:val="22"/>
              </w:rPr>
            </w:pPr>
          </w:p>
        </w:tc>
        <w:tc>
          <w:tcPr>
            <w:tcW w:w="1134" w:type="dxa"/>
            <w:vMerge/>
            <w:tcBorders>
              <w:left w:val="single" w:sz="4" w:space="0" w:color="auto"/>
              <w:bottom w:val="single" w:sz="8" w:space="0" w:color="auto"/>
              <w:right w:val="single" w:sz="4" w:space="0" w:color="auto"/>
            </w:tcBorders>
          </w:tcPr>
          <w:p w14:paraId="1C58D97F" w14:textId="77777777" w:rsidR="001A10D7" w:rsidRPr="000E3E7C" w:rsidRDefault="001A10D7" w:rsidP="000E0DF5">
            <w:pPr>
              <w:spacing w:beforeLines="10" w:before="36" w:afterLines="10" w:after="36" w:line="280" w:lineRule="exact"/>
              <w:ind w:leftChars="10" w:left="24" w:rightChars="10" w:right="24"/>
              <w:jc w:val="distribute"/>
              <w:rPr>
                <w:rFonts w:ascii="標楷體" w:eastAsia="標楷體" w:hAnsi="標楷體"/>
                <w:bCs/>
                <w:sz w:val="22"/>
              </w:rPr>
            </w:pPr>
          </w:p>
        </w:tc>
        <w:tc>
          <w:tcPr>
            <w:tcW w:w="1134" w:type="dxa"/>
            <w:tcBorders>
              <w:top w:val="single" w:sz="4" w:space="0" w:color="auto"/>
              <w:left w:val="single" w:sz="4" w:space="0" w:color="auto"/>
              <w:bottom w:val="single" w:sz="8" w:space="0" w:color="auto"/>
              <w:right w:val="single" w:sz="4" w:space="0" w:color="auto"/>
            </w:tcBorders>
            <w:vAlign w:val="center"/>
          </w:tcPr>
          <w:p w14:paraId="179CA333" w14:textId="77777777" w:rsidR="001A10D7" w:rsidRPr="000E3E7C" w:rsidRDefault="001A10D7" w:rsidP="000E0DF5">
            <w:pPr>
              <w:spacing w:beforeLines="10" w:before="36" w:afterLines="10" w:after="36" w:line="280" w:lineRule="exact"/>
              <w:ind w:leftChars="10" w:left="24" w:rightChars="10" w:right="24"/>
              <w:jc w:val="distribute"/>
              <w:rPr>
                <w:rFonts w:ascii="標楷體" w:eastAsia="標楷體" w:hAnsi="標楷體"/>
                <w:bCs/>
                <w:sz w:val="22"/>
              </w:rPr>
            </w:pPr>
            <w:r w:rsidRPr="000E3E7C">
              <w:rPr>
                <w:rFonts w:ascii="標楷體" w:eastAsia="標楷體" w:hAnsi="標楷體" w:hint="eastAsia"/>
                <w:bCs/>
                <w:sz w:val="22"/>
              </w:rPr>
              <w:t>增減數</w:t>
            </w:r>
          </w:p>
        </w:tc>
        <w:tc>
          <w:tcPr>
            <w:tcW w:w="1134" w:type="dxa"/>
            <w:tcBorders>
              <w:top w:val="single" w:sz="4" w:space="0" w:color="auto"/>
              <w:left w:val="single" w:sz="4" w:space="0" w:color="auto"/>
              <w:bottom w:val="single" w:sz="8" w:space="0" w:color="auto"/>
              <w:right w:val="single" w:sz="4" w:space="0" w:color="auto"/>
            </w:tcBorders>
            <w:vAlign w:val="center"/>
          </w:tcPr>
          <w:p w14:paraId="6F2D88A2" w14:textId="77777777" w:rsidR="001A10D7" w:rsidRPr="000E3E7C" w:rsidRDefault="001A10D7" w:rsidP="000E0DF5">
            <w:pPr>
              <w:spacing w:beforeLines="10" w:before="36" w:afterLines="10" w:after="36" w:line="280" w:lineRule="exact"/>
              <w:ind w:leftChars="10" w:left="24" w:rightChars="10" w:right="24"/>
              <w:jc w:val="distribute"/>
              <w:rPr>
                <w:rFonts w:ascii="標楷體" w:eastAsia="標楷體" w:hAnsi="標楷體"/>
                <w:bCs/>
                <w:sz w:val="22"/>
              </w:rPr>
            </w:pPr>
            <w:r w:rsidRPr="000E3E7C">
              <w:rPr>
                <w:rFonts w:ascii="標楷體" w:eastAsia="標楷體" w:hAnsi="標楷體" w:hint="eastAsia"/>
                <w:bCs/>
                <w:sz w:val="22"/>
              </w:rPr>
              <w:t>％</w:t>
            </w:r>
          </w:p>
        </w:tc>
        <w:tc>
          <w:tcPr>
            <w:tcW w:w="3967" w:type="dxa"/>
            <w:tcBorders>
              <w:top w:val="single" w:sz="4" w:space="0" w:color="auto"/>
              <w:left w:val="single" w:sz="4" w:space="0" w:color="auto"/>
              <w:bottom w:val="single" w:sz="8" w:space="0" w:color="auto"/>
            </w:tcBorders>
            <w:vAlign w:val="center"/>
          </w:tcPr>
          <w:p w14:paraId="40DF9607" w14:textId="77777777" w:rsidR="001A10D7" w:rsidRPr="000E3E7C" w:rsidRDefault="001A10D7" w:rsidP="000E0DF5">
            <w:pPr>
              <w:spacing w:beforeLines="10" w:before="36" w:afterLines="10" w:after="36" w:line="280" w:lineRule="exact"/>
              <w:ind w:leftChars="10" w:left="24" w:rightChars="10" w:right="24"/>
              <w:jc w:val="distribute"/>
              <w:rPr>
                <w:rFonts w:ascii="標楷體" w:eastAsia="標楷體" w:hAnsi="標楷體"/>
                <w:bCs/>
                <w:sz w:val="22"/>
              </w:rPr>
            </w:pPr>
            <w:r w:rsidRPr="000E3E7C">
              <w:rPr>
                <w:rFonts w:ascii="標楷體" w:eastAsia="標楷體" w:hAnsi="標楷體" w:hint="eastAsia"/>
                <w:bCs/>
                <w:sz w:val="22"/>
              </w:rPr>
              <w:t>原因</w:t>
            </w:r>
          </w:p>
        </w:tc>
      </w:tr>
      <w:tr w:rsidR="000E3E7C" w:rsidRPr="000E3E7C" w14:paraId="380337BF" w14:textId="77777777" w:rsidTr="00B92403">
        <w:trPr>
          <w:trHeight w:val="20"/>
          <w:jc w:val="center"/>
        </w:trPr>
        <w:tc>
          <w:tcPr>
            <w:tcW w:w="1134" w:type="dxa"/>
            <w:tcBorders>
              <w:right w:val="single" w:sz="4" w:space="0" w:color="auto"/>
            </w:tcBorders>
          </w:tcPr>
          <w:p w14:paraId="6B490D41" w14:textId="77777777" w:rsidR="00DB1F40" w:rsidRPr="000E3E7C" w:rsidRDefault="00DB1F40" w:rsidP="000E0DF5">
            <w:pPr>
              <w:pStyle w:val="a3"/>
              <w:kinsoku w:val="0"/>
              <w:spacing w:afterLines="20" w:after="72" w:line="280" w:lineRule="exact"/>
              <w:ind w:leftChars="10" w:left="24" w:rightChars="10" w:right="24"/>
              <w:jc w:val="distribute"/>
              <w:rPr>
                <w:rFonts w:hAnsi="標楷體"/>
                <w:sz w:val="22"/>
                <w:szCs w:val="22"/>
              </w:rPr>
            </w:pPr>
            <w:r w:rsidRPr="000E3E7C">
              <w:rPr>
                <w:rFonts w:hAnsi="標楷體" w:hint="eastAsia"/>
                <w:sz w:val="22"/>
                <w:szCs w:val="22"/>
              </w:rPr>
              <w:t>空氣污染防制計畫</w:t>
            </w:r>
          </w:p>
        </w:tc>
        <w:tc>
          <w:tcPr>
            <w:tcW w:w="567" w:type="dxa"/>
            <w:tcBorders>
              <w:left w:val="single" w:sz="4" w:space="0" w:color="auto"/>
              <w:right w:val="single" w:sz="4" w:space="0" w:color="auto"/>
            </w:tcBorders>
          </w:tcPr>
          <w:p w14:paraId="6C8E5D0A" w14:textId="77777777" w:rsidR="00DB1F40" w:rsidRPr="000E3E7C" w:rsidRDefault="00DB1F40" w:rsidP="000E0DF5">
            <w:pPr>
              <w:pStyle w:val="a3"/>
              <w:kinsoku w:val="0"/>
              <w:spacing w:afterLines="20" w:after="72" w:line="280" w:lineRule="exact"/>
              <w:ind w:leftChars="10" w:left="24" w:rightChars="10" w:right="24"/>
              <w:jc w:val="distribute"/>
              <w:rPr>
                <w:rFonts w:hAnsi="標楷體"/>
                <w:sz w:val="22"/>
                <w:szCs w:val="22"/>
              </w:rPr>
            </w:pPr>
            <w:r w:rsidRPr="000E3E7C">
              <w:rPr>
                <w:rFonts w:hAnsi="標楷體" w:hint="eastAsia"/>
                <w:sz w:val="22"/>
                <w:szCs w:val="22"/>
              </w:rPr>
              <w:t>千元</w:t>
            </w:r>
          </w:p>
        </w:tc>
        <w:tc>
          <w:tcPr>
            <w:tcW w:w="1134" w:type="dxa"/>
            <w:tcBorders>
              <w:left w:val="single" w:sz="4" w:space="0" w:color="auto"/>
              <w:right w:val="single" w:sz="4" w:space="0" w:color="auto"/>
            </w:tcBorders>
          </w:tcPr>
          <w:p w14:paraId="2C942E2A" w14:textId="0FFFE022"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3,713,363</w:t>
            </w:r>
          </w:p>
        </w:tc>
        <w:tc>
          <w:tcPr>
            <w:tcW w:w="1134" w:type="dxa"/>
            <w:tcBorders>
              <w:left w:val="single" w:sz="4" w:space="0" w:color="auto"/>
              <w:right w:val="single" w:sz="4" w:space="0" w:color="auto"/>
            </w:tcBorders>
          </w:tcPr>
          <w:p w14:paraId="4BBBB987" w14:textId="616BDD41"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3,540,14</w:t>
            </w:r>
            <w:r w:rsidR="00A86B53" w:rsidRPr="000E3E7C">
              <w:rPr>
                <w:rFonts w:hAnsi="標楷體"/>
                <w:sz w:val="22"/>
                <w:szCs w:val="22"/>
              </w:rPr>
              <w:t>6</w:t>
            </w:r>
          </w:p>
        </w:tc>
        <w:tc>
          <w:tcPr>
            <w:tcW w:w="1134" w:type="dxa"/>
            <w:tcBorders>
              <w:left w:val="single" w:sz="4" w:space="0" w:color="auto"/>
              <w:right w:val="single" w:sz="4" w:space="0" w:color="auto"/>
            </w:tcBorders>
          </w:tcPr>
          <w:p w14:paraId="7BC959B0" w14:textId="69736906"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pacing w:val="-6"/>
                <w:sz w:val="22"/>
                <w:szCs w:val="22"/>
              </w:rPr>
              <w:t>- 173,216</w:t>
            </w:r>
          </w:p>
        </w:tc>
        <w:tc>
          <w:tcPr>
            <w:tcW w:w="1134" w:type="dxa"/>
            <w:tcBorders>
              <w:left w:val="single" w:sz="4" w:space="0" w:color="auto"/>
              <w:right w:val="single" w:sz="4" w:space="0" w:color="auto"/>
            </w:tcBorders>
          </w:tcPr>
          <w:p w14:paraId="7682B97C" w14:textId="55AB0911"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- 4.66</w:t>
            </w:r>
          </w:p>
        </w:tc>
        <w:tc>
          <w:tcPr>
            <w:tcW w:w="3967" w:type="dxa"/>
            <w:tcBorders>
              <w:left w:val="single" w:sz="4" w:space="0" w:color="auto"/>
            </w:tcBorders>
            <w:shd w:val="clear" w:color="auto" w:fill="auto"/>
          </w:tcPr>
          <w:p w14:paraId="1012B054" w14:textId="14160E29" w:rsidR="00DB1F40" w:rsidRPr="000E3E7C" w:rsidRDefault="00B92403" w:rsidP="00DC643C">
            <w:pPr>
              <w:pStyle w:val="a3"/>
              <w:spacing w:afterLines="20" w:after="72" w:line="280" w:lineRule="exact"/>
              <w:ind w:leftChars="10" w:left="24" w:rightChars="10" w:right="24"/>
              <w:rPr>
                <w:rFonts w:hAnsi="標楷體"/>
                <w:sz w:val="22"/>
                <w:szCs w:val="22"/>
              </w:rPr>
            </w:pPr>
            <w:r w:rsidRPr="000E3E7C">
              <w:rPr>
                <w:rFonts w:hAnsi="標楷體" w:hint="eastAsia"/>
                <w:sz w:val="22"/>
                <w:szCs w:val="22"/>
              </w:rPr>
              <w:t>補助地方政府推動空氣品質改善維護計畫及補助電動公車業者營運之申請</w:t>
            </w:r>
            <w:r w:rsidR="00DC643C" w:rsidRPr="000E3E7C">
              <w:rPr>
                <w:rFonts w:hAnsi="標楷體" w:hint="eastAsia"/>
                <w:sz w:val="22"/>
                <w:szCs w:val="22"/>
              </w:rPr>
              <w:t>或核定</w:t>
            </w:r>
            <w:r w:rsidRPr="000E3E7C">
              <w:rPr>
                <w:rFonts w:hAnsi="標楷體" w:hint="eastAsia"/>
                <w:sz w:val="22"/>
                <w:szCs w:val="22"/>
              </w:rPr>
              <w:t>件數</w:t>
            </w:r>
            <w:r w:rsidR="000E0DF5" w:rsidRPr="000E3E7C">
              <w:rPr>
                <w:rFonts w:hAnsi="標楷體" w:hint="eastAsia"/>
                <w:sz w:val="22"/>
                <w:szCs w:val="22"/>
              </w:rPr>
              <w:t>未如預期，致經費執行較預計減少。</w:t>
            </w:r>
          </w:p>
        </w:tc>
      </w:tr>
      <w:tr w:rsidR="000E3E7C" w:rsidRPr="000E3E7C" w14:paraId="0EFD84D1" w14:textId="77777777" w:rsidTr="00B92403">
        <w:trPr>
          <w:trHeight w:val="20"/>
          <w:jc w:val="center"/>
        </w:trPr>
        <w:tc>
          <w:tcPr>
            <w:tcW w:w="1134" w:type="dxa"/>
            <w:tcBorders>
              <w:right w:val="single" w:sz="4" w:space="0" w:color="auto"/>
            </w:tcBorders>
          </w:tcPr>
          <w:p w14:paraId="6E7E5AD3" w14:textId="77777777" w:rsidR="00DB1F40" w:rsidRPr="000E3E7C" w:rsidRDefault="00DB1F40" w:rsidP="000E0DF5">
            <w:pPr>
              <w:pStyle w:val="a3"/>
              <w:kinsoku w:val="0"/>
              <w:spacing w:afterLines="20" w:after="72" w:line="280" w:lineRule="exact"/>
              <w:ind w:leftChars="10" w:left="24" w:rightChars="10" w:right="24"/>
              <w:jc w:val="distribute"/>
              <w:rPr>
                <w:rFonts w:hAnsi="標楷體"/>
                <w:sz w:val="22"/>
                <w:szCs w:val="22"/>
              </w:rPr>
            </w:pPr>
            <w:r w:rsidRPr="000E3E7C">
              <w:rPr>
                <w:rFonts w:hAnsi="標楷體" w:hint="eastAsia"/>
                <w:sz w:val="22"/>
                <w:szCs w:val="22"/>
              </w:rPr>
              <w:t>資源回收管理計畫</w:t>
            </w:r>
          </w:p>
        </w:tc>
        <w:tc>
          <w:tcPr>
            <w:tcW w:w="567" w:type="dxa"/>
            <w:tcBorders>
              <w:left w:val="single" w:sz="4" w:space="0" w:color="auto"/>
              <w:right w:val="single" w:sz="4" w:space="0" w:color="auto"/>
            </w:tcBorders>
          </w:tcPr>
          <w:p w14:paraId="006F3296" w14:textId="77777777" w:rsidR="00DB1F40" w:rsidRPr="000E3E7C" w:rsidRDefault="00DB1F40" w:rsidP="000E0DF5">
            <w:pPr>
              <w:pStyle w:val="a3"/>
              <w:kinsoku w:val="0"/>
              <w:spacing w:afterLines="20" w:after="72" w:line="280" w:lineRule="exact"/>
              <w:ind w:leftChars="10" w:left="24" w:rightChars="10" w:right="24"/>
              <w:jc w:val="distribute"/>
              <w:rPr>
                <w:rFonts w:hAnsi="標楷體"/>
                <w:sz w:val="22"/>
                <w:szCs w:val="22"/>
              </w:rPr>
            </w:pPr>
            <w:r w:rsidRPr="000E3E7C">
              <w:rPr>
                <w:rFonts w:hAnsi="標楷體" w:hint="eastAsia"/>
                <w:sz w:val="22"/>
                <w:szCs w:val="22"/>
              </w:rPr>
              <w:t>千元</w:t>
            </w:r>
          </w:p>
        </w:tc>
        <w:tc>
          <w:tcPr>
            <w:tcW w:w="1134" w:type="dxa"/>
            <w:tcBorders>
              <w:left w:val="single" w:sz="4" w:space="0" w:color="auto"/>
              <w:right w:val="single" w:sz="4" w:space="0" w:color="auto"/>
            </w:tcBorders>
          </w:tcPr>
          <w:p w14:paraId="44F4678E" w14:textId="7A67B6B9"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2,112,850</w:t>
            </w:r>
          </w:p>
        </w:tc>
        <w:tc>
          <w:tcPr>
            <w:tcW w:w="1134" w:type="dxa"/>
            <w:tcBorders>
              <w:left w:val="single" w:sz="4" w:space="0" w:color="auto"/>
              <w:right w:val="single" w:sz="4" w:space="0" w:color="auto"/>
            </w:tcBorders>
          </w:tcPr>
          <w:p w14:paraId="6F357BDD" w14:textId="52009802"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1,821,05</w:t>
            </w:r>
            <w:r w:rsidR="00A86B53" w:rsidRPr="000E3E7C">
              <w:rPr>
                <w:rFonts w:hAnsi="標楷體"/>
                <w:sz w:val="22"/>
                <w:szCs w:val="22"/>
              </w:rPr>
              <w:t>0</w:t>
            </w:r>
          </w:p>
        </w:tc>
        <w:tc>
          <w:tcPr>
            <w:tcW w:w="1134" w:type="dxa"/>
            <w:tcBorders>
              <w:left w:val="single" w:sz="4" w:space="0" w:color="auto"/>
              <w:right w:val="single" w:sz="4" w:space="0" w:color="auto"/>
            </w:tcBorders>
          </w:tcPr>
          <w:p w14:paraId="71DDCB50" w14:textId="7078B582"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pacing w:val="-6"/>
                <w:sz w:val="22"/>
                <w:szCs w:val="22"/>
              </w:rPr>
              <w:t>- 291,799</w:t>
            </w:r>
          </w:p>
        </w:tc>
        <w:tc>
          <w:tcPr>
            <w:tcW w:w="1134" w:type="dxa"/>
            <w:tcBorders>
              <w:left w:val="single" w:sz="4" w:space="0" w:color="auto"/>
              <w:right w:val="single" w:sz="4" w:space="0" w:color="auto"/>
            </w:tcBorders>
          </w:tcPr>
          <w:p w14:paraId="64CDA9FB" w14:textId="3D3D349C"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- 13.81</w:t>
            </w:r>
          </w:p>
        </w:tc>
        <w:tc>
          <w:tcPr>
            <w:tcW w:w="3967" w:type="dxa"/>
            <w:tcBorders>
              <w:left w:val="single" w:sz="4" w:space="0" w:color="auto"/>
            </w:tcBorders>
            <w:shd w:val="clear" w:color="auto" w:fill="auto"/>
          </w:tcPr>
          <w:p w14:paraId="40FEEE01" w14:textId="0A08B0EC" w:rsidR="00DB1F40" w:rsidRPr="000E3E7C" w:rsidRDefault="000E0DF5" w:rsidP="00DC643C">
            <w:pPr>
              <w:pStyle w:val="a3"/>
              <w:kinsoku w:val="0"/>
              <w:spacing w:afterLines="20" w:after="72" w:line="280" w:lineRule="exact"/>
              <w:ind w:leftChars="10" w:left="24" w:rightChars="10" w:right="24"/>
              <w:rPr>
                <w:rFonts w:hAnsi="標楷體"/>
                <w:sz w:val="22"/>
                <w:szCs w:val="22"/>
              </w:rPr>
            </w:pPr>
            <w:r w:rsidRPr="000E3E7C">
              <w:rPr>
                <w:rFonts w:hAnsi="標楷體" w:hint="eastAsia"/>
                <w:sz w:val="22"/>
                <w:szCs w:val="22"/>
              </w:rPr>
              <w:t>補助地方政府辦理資源回收貯存場優化及遷廠工程，因部分地區位屬偏遠，相關物料、人力調度困難，致工程進度落後，經費執行較預計減少。</w:t>
            </w:r>
          </w:p>
        </w:tc>
      </w:tr>
      <w:tr w:rsidR="000E3E7C" w:rsidRPr="000E3E7C" w14:paraId="661EEFAD" w14:textId="77777777" w:rsidTr="00B92403">
        <w:trPr>
          <w:trHeight w:val="20"/>
          <w:jc w:val="center"/>
        </w:trPr>
        <w:tc>
          <w:tcPr>
            <w:tcW w:w="1134" w:type="dxa"/>
            <w:tcBorders>
              <w:right w:val="single" w:sz="4" w:space="0" w:color="auto"/>
            </w:tcBorders>
          </w:tcPr>
          <w:p w14:paraId="6F896861" w14:textId="61D3623B" w:rsidR="00DB1F40" w:rsidRPr="000E3E7C" w:rsidRDefault="00DB1F40" w:rsidP="001F7BEE">
            <w:pPr>
              <w:pStyle w:val="a3"/>
              <w:kinsoku w:val="0"/>
              <w:spacing w:afterLines="20" w:after="72" w:line="280" w:lineRule="exact"/>
              <w:ind w:leftChars="10" w:left="24" w:rightChars="10" w:right="24"/>
              <w:jc w:val="distribute"/>
              <w:rPr>
                <w:rFonts w:hAnsi="標楷體"/>
                <w:sz w:val="22"/>
                <w:szCs w:val="22"/>
              </w:rPr>
            </w:pPr>
            <w:r w:rsidRPr="000E3E7C">
              <w:rPr>
                <w:rFonts w:hAnsi="標楷體" w:hint="eastAsia"/>
                <w:sz w:val="22"/>
                <w:szCs w:val="22"/>
              </w:rPr>
              <w:t>土壤及地下水污染整治計畫</w:t>
            </w:r>
          </w:p>
        </w:tc>
        <w:tc>
          <w:tcPr>
            <w:tcW w:w="567" w:type="dxa"/>
            <w:tcBorders>
              <w:left w:val="single" w:sz="4" w:space="0" w:color="auto"/>
              <w:right w:val="single" w:sz="4" w:space="0" w:color="auto"/>
            </w:tcBorders>
          </w:tcPr>
          <w:p w14:paraId="05764229" w14:textId="77777777" w:rsidR="00DB1F40" w:rsidRPr="000E3E7C" w:rsidRDefault="00DB1F40" w:rsidP="000E0DF5">
            <w:pPr>
              <w:pStyle w:val="a3"/>
              <w:kinsoku w:val="0"/>
              <w:spacing w:afterLines="20" w:after="72" w:line="280" w:lineRule="exact"/>
              <w:ind w:leftChars="10" w:left="24" w:rightChars="10" w:right="24"/>
              <w:jc w:val="distribute"/>
              <w:rPr>
                <w:rFonts w:hAnsi="標楷體"/>
                <w:sz w:val="22"/>
                <w:szCs w:val="22"/>
              </w:rPr>
            </w:pPr>
            <w:r w:rsidRPr="000E3E7C">
              <w:rPr>
                <w:rFonts w:hAnsi="標楷體" w:hint="eastAsia"/>
                <w:sz w:val="22"/>
                <w:szCs w:val="22"/>
              </w:rPr>
              <w:t>千元</w:t>
            </w:r>
          </w:p>
        </w:tc>
        <w:tc>
          <w:tcPr>
            <w:tcW w:w="1134" w:type="dxa"/>
            <w:tcBorders>
              <w:left w:val="single" w:sz="4" w:space="0" w:color="auto"/>
              <w:right w:val="single" w:sz="4" w:space="0" w:color="auto"/>
            </w:tcBorders>
          </w:tcPr>
          <w:p w14:paraId="24D4C82F" w14:textId="658B9976"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869,365</w:t>
            </w:r>
          </w:p>
        </w:tc>
        <w:tc>
          <w:tcPr>
            <w:tcW w:w="1134" w:type="dxa"/>
            <w:tcBorders>
              <w:left w:val="single" w:sz="4" w:space="0" w:color="auto"/>
              <w:right w:val="single" w:sz="4" w:space="0" w:color="auto"/>
            </w:tcBorders>
          </w:tcPr>
          <w:p w14:paraId="121069C6" w14:textId="1C9EB077"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816,72</w:t>
            </w:r>
            <w:r w:rsidR="00A86B53" w:rsidRPr="000E3E7C">
              <w:rPr>
                <w:rFonts w:hAnsi="標楷體"/>
                <w:sz w:val="22"/>
                <w:szCs w:val="22"/>
              </w:rPr>
              <w:t>4</w:t>
            </w:r>
          </w:p>
        </w:tc>
        <w:tc>
          <w:tcPr>
            <w:tcW w:w="1134" w:type="dxa"/>
            <w:tcBorders>
              <w:left w:val="single" w:sz="4" w:space="0" w:color="auto"/>
              <w:right w:val="single" w:sz="4" w:space="0" w:color="auto"/>
            </w:tcBorders>
          </w:tcPr>
          <w:p w14:paraId="1AB69B56" w14:textId="71F7A4DA"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pacing w:val="-6"/>
                <w:sz w:val="22"/>
                <w:szCs w:val="22"/>
              </w:rPr>
              <w:t>- 52,640</w:t>
            </w:r>
          </w:p>
        </w:tc>
        <w:tc>
          <w:tcPr>
            <w:tcW w:w="1134" w:type="dxa"/>
            <w:tcBorders>
              <w:left w:val="single" w:sz="4" w:space="0" w:color="auto"/>
              <w:right w:val="single" w:sz="4" w:space="0" w:color="auto"/>
            </w:tcBorders>
          </w:tcPr>
          <w:p w14:paraId="6A71F3E1" w14:textId="329464C0"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- 6.0</w:t>
            </w:r>
            <w:r w:rsidR="00FF4EEF" w:rsidRPr="000E3E7C">
              <w:rPr>
                <w:rFonts w:hAnsi="標楷體"/>
                <w:sz w:val="22"/>
                <w:szCs w:val="22"/>
              </w:rPr>
              <w:t>6</w:t>
            </w:r>
          </w:p>
        </w:tc>
        <w:tc>
          <w:tcPr>
            <w:tcW w:w="3967" w:type="dxa"/>
            <w:tcBorders>
              <w:left w:val="single" w:sz="4" w:space="0" w:color="auto"/>
            </w:tcBorders>
            <w:shd w:val="clear" w:color="auto" w:fill="auto"/>
          </w:tcPr>
          <w:p w14:paraId="30A5DD13" w14:textId="01F2142D" w:rsidR="00DB1F40" w:rsidRPr="000E3E7C" w:rsidRDefault="001E7610" w:rsidP="00DC643C">
            <w:pPr>
              <w:pStyle w:val="a3"/>
              <w:kinsoku w:val="0"/>
              <w:spacing w:afterLines="20" w:after="72" w:line="280" w:lineRule="exact"/>
              <w:ind w:leftChars="10" w:left="24" w:rightChars="10" w:right="24"/>
              <w:rPr>
                <w:rFonts w:hAnsi="標楷體"/>
                <w:sz w:val="22"/>
                <w:szCs w:val="22"/>
              </w:rPr>
            </w:pPr>
            <w:r w:rsidRPr="000E3E7C">
              <w:rPr>
                <w:rFonts w:hAnsi="標楷體" w:hint="eastAsia"/>
                <w:sz w:val="22"/>
                <w:szCs w:val="22"/>
              </w:rPr>
              <w:t>補助地方政府辦理突發土壤及地下水污染事件緊急應變必要措施之經費較預計減少。</w:t>
            </w:r>
          </w:p>
        </w:tc>
      </w:tr>
      <w:tr w:rsidR="000E3E7C" w:rsidRPr="000E3E7C" w14:paraId="6EDA2B3A" w14:textId="77777777" w:rsidTr="00B92403">
        <w:trPr>
          <w:trHeight w:val="20"/>
          <w:jc w:val="center"/>
        </w:trPr>
        <w:tc>
          <w:tcPr>
            <w:tcW w:w="1134" w:type="dxa"/>
            <w:tcBorders>
              <w:right w:val="single" w:sz="4" w:space="0" w:color="auto"/>
            </w:tcBorders>
          </w:tcPr>
          <w:p w14:paraId="4BDDAE84" w14:textId="35F72058" w:rsidR="00DB1F40" w:rsidRPr="000E3E7C" w:rsidRDefault="00DB1F40" w:rsidP="008D3116">
            <w:pPr>
              <w:pStyle w:val="a3"/>
              <w:kinsoku w:val="0"/>
              <w:spacing w:afterLines="20" w:after="72" w:line="280" w:lineRule="exact"/>
              <w:ind w:leftChars="10" w:left="24" w:rightChars="10" w:right="24"/>
              <w:jc w:val="distribute"/>
              <w:rPr>
                <w:rFonts w:hAnsi="標楷體"/>
                <w:sz w:val="22"/>
                <w:szCs w:val="22"/>
              </w:rPr>
            </w:pPr>
            <w:r w:rsidRPr="000E3E7C">
              <w:rPr>
                <w:rFonts w:hAnsi="標楷體" w:hint="eastAsia"/>
                <w:sz w:val="22"/>
                <w:szCs w:val="22"/>
              </w:rPr>
              <w:t>水污染</w:t>
            </w:r>
            <w:r w:rsidR="008D3116" w:rsidRPr="000E3E7C">
              <w:rPr>
                <w:rFonts w:hAnsi="標楷體" w:hint="eastAsia"/>
                <w:sz w:val="22"/>
                <w:szCs w:val="22"/>
              </w:rPr>
              <w:t xml:space="preserve">　</w:t>
            </w:r>
            <w:r w:rsidRPr="000E3E7C">
              <w:rPr>
                <w:rFonts w:hAnsi="標楷體" w:hint="eastAsia"/>
                <w:sz w:val="22"/>
                <w:szCs w:val="22"/>
              </w:rPr>
              <w:t>防治計畫</w:t>
            </w:r>
          </w:p>
        </w:tc>
        <w:tc>
          <w:tcPr>
            <w:tcW w:w="567" w:type="dxa"/>
            <w:tcBorders>
              <w:left w:val="single" w:sz="4" w:space="0" w:color="auto"/>
              <w:right w:val="single" w:sz="4" w:space="0" w:color="auto"/>
            </w:tcBorders>
          </w:tcPr>
          <w:p w14:paraId="127CE2A9" w14:textId="77777777" w:rsidR="00DB1F40" w:rsidRPr="000E3E7C" w:rsidRDefault="00DB1F40" w:rsidP="000E0DF5">
            <w:pPr>
              <w:pStyle w:val="a3"/>
              <w:kinsoku w:val="0"/>
              <w:spacing w:afterLines="20" w:after="72" w:line="280" w:lineRule="exact"/>
              <w:ind w:leftChars="10" w:left="24" w:rightChars="10" w:right="24"/>
              <w:jc w:val="distribute"/>
              <w:rPr>
                <w:rFonts w:hAnsi="標楷體"/>
                <w:sz w:val="22"/>
                <w:szCs w:val="22"/>
              </w:rPr>
            </w:pPr>
            <w:r w:rsidRPr="000E3E7C">
              <w:rPr>
                <w:rFonts w:hAnsi="標楷體" w:hint="eastAsia"/>
                <w:sz w:val="22"/>
                <w:szCs w:val="22"/>
              </w:rPr>
              <w:t>千元</w:t>
            </w:r>
          </w:p>
        </w:tc>
        <w:tc>
          <w:tcPr>
            <w:tcW w:w="1134" w:type="dxa"/>
            <w:tcBorders>
              <w:left w:val="single" w:sz="4" w:space="0" w:color="auto"/>
              <w:right w:val="single" w:sz="4" w:space="0" w:color="auto"/>
            </w:tcBorders>
          </w:tcPr>
          <w:p w14:paraId="5C1025AA" w14:textId="6657787C"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237,932</w:t>
            </w:r>
          </w:p>
        </w:tc>
        <w:tc>
          <w:tcPr>
            <w:tcW w:w="1134" w:type="dxa"/>
            <w:tcBorders>
              <w:left w:val="single" w:sz="4" w:space="0" w:color="auto"/>
              <w:right w:val="single" w:sz="4" w:space="0" w:color="auto"/>
            </w:tcBorders>
          </w:tcPr>
          <w:p w14:paraId="7281D467" w14:textId="19A57C70"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218,025</w:t>
            </w:r>
          </w:p>
        </w:tc>
        <w:tc>
          <w:tcPr>
            <w:tcW w:w="1134" w:type="dxa"/>
            <w:tcBorders>
              <w:left w:val="single" w:sz="4" w:space="0" w:color="auto"/>
              <w:right w:val="single" w:sz="4" w:space="0" w:color="auto"/>
            </w:tcBorders>
          </w:tcPr>
          <w:p w14:paraId="79BE77F7" w14:textId="2F1A66B7"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pacing w:val="-6"/>
                <w:sz w:val="22"/>
                <w:szCs w:val="22"/>
              </w:rPr>
              <w:t>- 19,90</w:t>
            </w:r>
            <w:r w:rsidR="00A86B53" w:rsidRPr="000E3E7C">
              <w:rPr>
                <w:rFonts w:hAnsi="標楷體"/>
                <w:spacing w:val="-6"/>
                <w:sz w:val="22"/>
                <w:szCs w:val="22"/>
              </w:rPr>
              <w:t>6</w:t>
            </w:r>
          </w:p>
        </w:tc>
        <w:tc>
          <w:tcPr>
            <w:tcW w:w="1134" w:type="dxa"/>
            <w:tcBorders>
              <w:left w:val="single" w:sz="4" w:space="0" w:color="auto"/>
              <w:right w:val="single" w:sz="4" w:space="0" w:color="auto"/>
            </w:tcBorders>
          </w:tcPr>
          <w:p w14:paraId="1B0D2503" w14:textId="4ADE254E"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- 8.37</w:t>
            </w:r>
          </w:p>
        </w:tc>
        <w:tc>
          <w:tcPr>
            <w:tcW w:w="3967" w:type="dxa"/>
            <w:tcBorders>
              <w:left w:val="single" w:sz="4" w:space="0" w:color="auto"/>
            </w:tcBorders>
            <w:shd w:val="clear" w:color="auto" w:fill="auto"/>
          </w:tcPr>
          <w:p w14:paraId="62519551" w14:textId="3965DFB2" w:rsidR="00DB1F40" w:rsidRPr="000E3E7C" w:rsidRDefault="00DB1F40" w:rsidP="00DC643C">
            <w:pPr>
              <w:pStyle w:val="a3"/>
              <w:kinsoku w:val="0"/>
              <w:spacing w:afterLines="20" w:after="72" w:line="280" w:lineRule="exact"/>
              <w:ind w:leftChars="10" w:left="24" w:rightChars="10" w:right="24"/>
              <w:rPr>
                <w:rFonts w:hAnsi="標楷體"/>
                <w:sz w:val="22"/>
                <w:szCs w:val="22"/>
              </w:rPr>
            </w:pPr>
          </w:p>
        </w:tc>
      </w:tr>
      <w:tr w:rsidR="000E3E7C" w:rsidRPr="000E3E7C" w14:paraId="6244183D" w14:textId="77777777" w:rsidTr="00B92403">
        <w:trPr>
          <w:trHeight w:val="20"/>
          <w:jc w:val="center"/>
        </w:trPr>
        <w:tc>
          <w:tcPr>
            <w:tcW w:w="1134" w:type="dxa"/>
            <w:tcBorders>
              <w:right w:val="single" w:sz="4" w:space="0" w:color="auto"/>
            </w:tcBorders>
          </w:tcPr>
          <w:p w14:paraId="42B93200" w14:textId="77777777" w:rsidR="00DB1F40" w:rsidRPr="000E3E7C" w:rsidRDefault="00DB1F40" w:rsidP="000E0DF5">
            <w:pPr>
              <w:pStyle w:val="a3"/>
              <w:kinsoku w:val="0"/>
              <w:spacing w:afterLines="20" w:after="72" w:line="280" w:lineRule="exact"/>
              <w:ind w:leftChars="10" w:left="24" w:rightChars="10" w:right="24"/>
              <w:jc w:val="distribute"/>
              <w:rPr>
                <w:rFonts w:hAnsi="標楷體"/>
                <w:sz w:val="22"/>
                <w:szCs w:val="22"/>
              </w:rPr>
            </w:pPr>
            <w:r w:rsidRPr="000E3E7C">
              <w:rPr>
                <w:rFonts w:hAnsi="標楷體" w:hint="eastAsia"/>
                <w:sz w:val="22"/>
                <w:szCs w:val="22"/>
              </w:rPr>
              <w:t>環境教育推動計畫</w:t>
            </w:r>
          </w:p>
        </w:tc>
        <w:tc>
          <w:tcPr>
            <w:tcW w:w="567" w:type="dxa"/>
            <w:tcBorders>
              <w:left w:val="single" w:sz="4" w:space="0" w:color="auto"/>
              <w:right w:val="single" w:sz="4" w:space="0" w:color="auto"/>
            </w:tcBorders>
          </w:tcPr>
          <w:p w14:paraId="55C0136C" w14:textId="77777777" w:rsidR="00DB1F40" w:rsidRPr="000E3E7C" w:rsidRDefault="00DB1F40" w:rsidP="000E0DF5">
            <w:pPr>
              <w:pStyle w:val="a3"/>
              <w:kinsoku w:val="0"/>
              <w:spacing w:afterLines="20" w:after="72" w:line="280" w:lineRule="exact"/>
              <w:ind w:leftChars="10" w:left="24" w:rightChars="10" w:right="24"/>
              <w:jc w:val="distribute"/>
              <w:rPr>
                <w:rFonts w:hAnsi="標楷體"/>
                <w:sz w:val="22"/>
                <w:szCs w:val="22"/>
              </w:rPr>
            </w:pPr>
            <w:r w:rsidRPr="000E3E7C">
              <w:rPr>
                <w:rFonts w:hAnsi="標楷體" w:hint="eastAsia"/>
                <w:sz w:val="22"/>
                <w:szCs w:val="22"/>
              </w:rPr>
              <w:t>千元</w:t>
            </w:r>
          </w:p>
        </w:tc>
        <w:tc>
          <w:tcPr>
            <w:tcW w:w="1134" w:type="dxa"/>
            <w:tcBorders>
              <w:left w:val="single" w:sz="4" w:space="0" w:color="auto"/>
              <w:right w:val="single" w:sz="4" w:space="0" w:color="auto"/>
            </w:tcBorders>
          </w:tcPr>
          <w:p w14:paraId="44B605E1" w14:textId="7C9D3A5C"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438,392</w:t>
            </w:r>
          </w:p>
        </w:tc>
        <w:tc>
          <w:tcPr>
            <w:tcW w:w="1134" w:type="dxa"/>
            <w:tcBorders>
              <w:left w:val="single" w:sz="4" w:space="0" w:color="auto"/>
              <w:right w:val="single" w:sz="4" w:space="0" w:color="auto"/>
            </w:tcBorders>
          </w:tcPr>
          <w:p w14:paraId="160C54F1" w14:textId="71C8DD74"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389,93</w:t>
            </w:r>
            <w:r w:rsidR="00A86B53" w:rsidRPr="000E3E7C">
              <w:rPr>
                <w:rFonts w:hAnsi="標楷體"/>
                <w:sz w:val="22"/>
                <w:szCs w:val="22"/>
              </w:rPr>
              <w:t>0</w:t>
            </w:r>
          </w:p>
        </w:tc>
        <w:tc>
          <w:tcPr>
            <w:tcW w:w="1134" w:type="dxa"/>
            <w:tcBorders>
              <w:left w:val="single" w:sz="4" w:space="0" w:color="auto"/>
              <w:right w:val="single" w:sz="4" w:space="0" w:color="auto"/>
            </w:tcBorders>
          </w:tcPr>
          <w:p w14:paraId="722370F9" w14:textId="738C5C2F"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pacing w:val="-6"/>
                <w:sz w:val="22"/>
                <w:szCs w:val="22"/>
              </w:rPr>
              <w:t>- 48,461</w:t>
            </w:r>
          </w:p>
        </w:tc>
        <w:tc>
          <w:tcPr>
            <w:tcW w:w="1134" w:type="dxa"/>
            <w:tcBorders>
              <w:left w:val="single" w:sz="4" w:space="0" w:color="auto"/>
              <w:right w:val="single" w:sz="4" w:space="0" w:color="auto"/>
            </w:tcBorders>
          </w:tcPr>
          <w:p w14:paraId="54B1EEFA" w14:textId="67D9D3D9"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- 11.05</w:t>
            </w:r>
          </w:p>
        </w:tc>
        <w:tc>
          <w:tcPr>
            <w:tcW w:w="3967" w:type="dxa"/>
            <w:tcBorders>
              <w:left w:val="single" w:sz="4" w:space="0" w:color="auto"/>
            </w:tcBorders>
            <w:shd w:val="clear" w:color="auto" w:fill="auto"/>
          </w:tcPr>
          <w:p w14:paraId="4929C3A9" w14:textId="5018B6F5" w:rsidR="00DB1F40" w:rsidRPr="000E3E7C" w:rsidRDefault="000E0DF5" w:rsidP="00DC643C">
            <w:pPr>
              <w:pStyle w:val="a3"/>
              <w:kinsoku w:val="0"/>
              <w:spacing w:afterLines="20" w:after="72" w:line="280" w:lineRule="exact"/>
              <w:ind w:leftChars="10" w:left="24" w:rightChars="10" w:right="24"/>
              <w:rPr>
                <w:rFonts w:hAnsi="標楷體"/>
                <w:sz w:val="22"/>
                <w:szCs w:val="22"/>
              </w:rPr>
            </w:pPr>
            <w:r w:rsidRPr="000E3E7C">
              <w:rPr>
                <w:rFonts w:hAnsi="標楷體" w:hint="eastAsia"/>
                <w:sz w:val="22"/>
                <w:szCs w:val="22"/>
              </w:rPr>
              <w:t>補助地方政府辦理環境教育計畫之項目及</w:t>
            </w:r>
            <w:r w:rsidR="00EE0E47" w:rsidRPr="000E3E7C">
              <w:rPr>
                <w:rFonts w:hAnsi="標楷體" w:hint="eastAsia"/>
                <w:sz w:val="22"/>
                <w:szCs w:val="22"/>
              </w:rPr>
              <w:t>規模</w:t>
            </w:r>
            <w:r w:rsidRPr="000E3E7C">
              <w:rPr>
                <w:rFonts w:hAnsi="標楷體" w:hint="eastAsia"/>
                <w:sz w:val="22"/>
                <w:szCs w:val="22"/>
              </w:rPr>
              <w:t>縮減</w:t>
            </w:r>
            <w:r w:rsidR="001E7610" w:rsidRPr="000E3E7C">
              <w:rPr>
                <w:rFonts w:hAnsi="標楷體" w:hint="eastAsia"/>
                <w:sz w:val="22"/>
                <w:szCs w:val="22"/>
              </w:rPr>
              <w:t>，致經費執行較預計減少。</w:t>
            </w:r>
          </w:p>
        </w:tc>
      </w:tr>
      <w:tr w:rsidR="000E3E7C" w:rsidRPr="000E3E7C" w14:paraId="4423BA2E" w14:textId="77777777" w:rsidTr="00B92403">
        <w:trPr>
          <w:trHeight w:val="20"/>
          <w:jc w:val="center"/>
        </w:trPr>
        <w:tc>
          <w:tcPr>
            <w:tcW w:w="1134" w:type="dxa"/>
            <w:tcBorders>
              <w:bottom w:val="single" w:sz="8" w:space="0" w:color="auto"/>
              <w:right w:val="single" w:sz="4" w:space="0" w:color="auto"/>
            </w:tcBorders>
          </w:tcPr>
          <w:p w14:paraId="6962C0F0" w14:textId="77777777" w:rsidR="00DB1F40" w:rsidRPr="000E3E7C" w:rsidRDefault="00DB1F40" w:rsidP="000E0DF5">
            <w:pPr>
              <w:pStyle w:val="a3"/>
              <w:kinsoku w:val="0"/>
              <w:spacing w:afterLines="20" w:after="72" w:line="280" w:lineRule="exact"/>
              <w:ind w:leftChars="10" w:left="24" w:rightChars="10" w:right="24"/>
              <w:jc w:val="distribute"/>
              <w:rPr>
                <w:rFonts w:hAnsi="標楷體"/>
                <w:sz w:val="22"/>
                <w:szCs w:val="22"/>
              </w:rPr>
            </w:pPr>
            <w:r w:rsidRPr="000E3E7C">
              <w:rPr>
                <w:rFonts w:hAnsi="標楷體" w:hint="eastAsia"/>
                <w:sz w:val="22"/>
                <w:szCs w:val="22"/>
              </w:rPr>
              <w:t>因應氣候變遷計畫</w:t>
            </w:r>
          </w:p>
        </w:tc>
        <w:tc>
          <w:tcPr>
            <w:tcW w:w="567" w:type="dxa"/>
            <w:tcBorders>
              <w:left w:val="single" w:sz="4" w:space="0" w:color="auto"/>
              <w:bottom w:val="single" w:sz="8" w:space="0" w:color="auto"/>
              <w:right w:val="single" w:sz="4" w:space="0" w:color="auto"/>
            </w:tcBorders>
          </w:tcPr>
          <w:p w14:paraId="0C909CCB" w14:textId="77777777" w:rsidR="00DB1F40" w:rsidRPr="000E3E7C" w:rsidRDefault="00DB1F40" w:rsidP="000E0DF5">
            <w:pPr>
              <w:pStyle w:val="a3"/>
              <w:kinsoku w:val="0"/>
              <w:spacing w:afterLines="20" w:after="72" w:line="280" w:lineRule="exact"/>
              <w:ind w:leftChars="10" w:left="24" w:rightChars="10" w:right="24"/>
              <w:jc w:val="distribute"/>
              <w:rPr>
                <w:rFonts w:hAnsi="標楷體"/>
                <w:sz w:val="22"/>
                <w:szCs w:val="22"/>
              </w:rPr>
            </w:pPr>
            <w:r w:rsidRPr="000E3E7C">
              <w:rPr>
                <w:rFonts w:hAnsi="標楷體" w:hint="eastAsia"/>
                <w:sz w:val="22"/>
                <w:szCs w:val="22"/>
              </w:rPr>
              <w:t>千元</w:t>
            </w:r>
          </w:p>
        </w:tc>
        <w:tc>
          <w:tcPr>
            <w:tcW w:w="1134" w:type="dxa"/>
            <w:tcBorders>
              <w:left w:val="single" w:sz="4" w:space="0" w:color="auto"/>
              <w:bottom w:val="single" w:sz="8" w:space="0" w:color="auto"/>
              <w:right w:val="single" w:sz="4" w:space="0" w:color="auto"/>
            </w:tcBorders>
          </w:tcPr>
          <w:p w14:paraId="22DBD6EA" w14:textId="7E9A06B2"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478,697</w:t>
            </w:r>
          </w:p>
        </w:tc>
        <w:tc>
          <w:tcPr>
            <w:tcW w:w="1134" w:type="dxa"/>
            <w:tcBorders>
              <w:left w:val="single" w:sz="4" w:space="0" w:color="auto"/>
              <w:bottom w:val="single" w:sz="8" w:space="0" w:color="auto"/>
              <w:right w:val="single" w:sz="4" w:space="0" w:color="auto"/>
            </w:tcBorders>
          </w:tcPr>
          <w:p w14:paraId="66D08734" w14:textId="732EABCF"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365,456</w:t>
            </w:r>
          </w:p>
        </w:tc>
        <w:tc>
          <w:tcPr>
            <w:tcW w:w="1134" w:type="dxa"/>
            <w:tcBorders>
              <w:left w:val="single" w:sz="4" w:space="0" w:color="auto"/>
              <w:bottom w:val="single" w:sz="8" w:space="0" w:color="auto"/>
              <w:right w:val="single" w:sz="4" w:space="0" w:color="auto"/>
            </w:tcBorders>
          </w:tcPr>
          <w:p w14:paraId="68DFB892" w14:textId="6C2C96CB"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pacing w:val="-6"/>
                <w:sz w:val="22"/>
                <w:szCs w:val="22"/>
              </w:rPr>
              <w:t>- 113,2</w:t>
            </w:r>
            <w:r w:rsidR="00A86B53" w:rsidRPr="000E3E7C">
              <w:rPr>
                <w:rFonts w:hAnsi="標楷體"/>
                <w:spacing w:val="-6"/>
                <w:sz w:val="22"/>
                <w:szCs w:val="22"/>
              </w:rPr>
              <w:t>40</w:t>
            </w:r>
          </w:p>
        </w:tc>
        <w:tc>
          <w:tcPr>
            <w:tcW w:w="1134" w:type="dxa"/>
            <w:tcBorders>
              <w:left w:val="single" w:sz="4" w:space="0" w:color="auto"/>
              <w:bottom w:val="single" w:sz="8" w:space="0" w:color="auto"/>
              <w:right w:val="single" w:sz="4" w:space="0" w:color="auto"/>
            </w:tcBorders>
          </w:tcPr>
          <w:p w14:paraId="69B89B58" w14:textId="6FA2484B" w:rsidR="00DB1F40" w:rsidRPr="000E3E7C" w:rsidRDefault="00DB1F40" w:rsidP="000E0DF5">
            <w:pPr>
              <w:pStyle w:val="a3"/>
              <w:kinsoku w:val="0"/>
              <w:spacing w:afterLines="20" w:after="72" w:line="280" w:lineRule="exact"/>
              <w:ind w:leftChars="10" w:left="24" w:rightChars="10" w:right="24"/>
              <w:jc w:val="right"/>
              <w:rPr>
                <w:rFonts w:hAnsi="標楷體"/>
                <w:sz w:val="22"/>
                <w:szCs w:val="22"/>
              </w:rPr>
            </w:pPr>
            <w:r w:rsidRPr="000E3E7C">
              <w:rPr>
                <w:rFonts w:hAnsi="標楷體" w:hint="eastAsia"/>
                <w:sz w:val="22"/>
                <w:szCs w:val="22"/>
              </w:rPr>
              <w:t>- 23.66</w:t>
            </w:r>
          </w:p>
        </w:tc>
        <w:tc>
          <w:tcPr>
            <w:tcW w:w="3967" w:type="dxa"/>
            <w:tcBorders>
              <w:left w:val="single" w:sz="4" w:space="0" w:color="auto"/>
              <w:bottom w:val="single" w:sz="8" w:space="0" w:color="auto"/>
            </w:tcBorders>
            <w:shd w:val="clear" w:color="auto" w:fill="auto"/>
          </w:tcPr>
          <w:p w14:paraId="6A2C64CB" w14:textId="4A14E312" w:rsidR="00DB1F40" w:rsidRPr="000E3E7C" w:rsidRDefault="000E0DF5" w:rsidP="00DC643C">
            <w:pPr>
              <w:pStyle w:val="a3"/>
              <w:kinsoku w:val="0"/>
              <w:spacing w:afterLines="20" w:after="72" w:line="280" w:lineRule="exact"/>
              <w:ind w:leftChars="10" w:left="24" w:rightChars="10" w:right="24"/>
              <w:rPr>
                <w:rFonts w:hAnsi="標楷體"/>
                <w:sz w:val="22"/>
                <w:szCs w:val="22"/>
              </w:rPr>
            </w:pPr>
            <w:r w:rsidRPr="000E3E7C">
              <w:rPr>
                <w:rFonts w:hAnsi="標楷體" w:hint="eastAsia"/>
                <w:sz w:val="22"/>
                <w:szCs w:val="22"/>
              </w:rPr>
              <w:t>部分委辦計畫跨年度</w:t>
            </w:r>
            <w:r w:rsidR="00EE0E47" w:rsidRPr="000E3E7C">
              <w:rPr>
                <w:rFonts w:hAnsi="標楷體" w:hint="eastAsia"/>
                <w:sz w:val="22"/>
                <w:szCs w:val="22"/>
              </w:rPr>
              <w:t>執行</w:t>
            </w:r>
            <w:r w:rsidR="00970E81" w:rsidRPr="000E3E7C">
              <w:rPr>
                <w:rFonts w:hAnsi="標楷體" w:hint="eastAsia"/>
                <w:sz w:val="22"/>
                <w:szCs w:val="22"/>
              </w:rPr>
              <w:t>，</w:t>
            </w:r>
            <w:r w:rsidR="00EE0E47" w:rsidRPr="000E3E7C">
              <w:rPr>
                <w:rFonts w:hAnsi="標楷體" w:hint="eastAsia"/>
                <w:sz w:val="22"/>
                <w:szCs w:val="22"/>
              </w:rPr>
              <w:t>及</w:t>
            </w:r>
            <w:r w:rsidRPr="000E3E7C">
              <w:rPr>
                <w:rFonts w:hAnsi="標楷體" w:hint="eastAsia"/>
                <w:sz w:val="22"/>
                <w:szCs w:val="22"/>
              </w:rPr>
              <w:t>補助地方政府辦理因應氣候變遷減緩</w:t>
            </w:r>
            <w:r w:rsidR="00970E81" w:rsidRPr="000E3E7C">
              <w:rPr>
                <w:rFonts w:hAnsi="標楷體" w:hint="eastAsia"/>
                <w:sz w:val="22"/>
                <w:szCs w:val="22"/>
              </w:rPr>
              <w:t>與</w:t>
            </w:r>
            <w:r w:rsidRPr="000E3E7C">
              <w:rPr>
                <w:rFonts w:hAnsi="標楷體" w:hint="eastAsia"/>
                <w:sz w:val="22"/>
                <w:szCs w:val="22"/>
              </w:rPr>
              <w:t>調適工作</w:t>
            </w:r>
            <w:r w:rsidR="00EE0E47" w:rsidRPr="000E3E7C">
              <w:rPr>
                <w:rFonts w:hAnsi="標楷體" w:hint="eastAsia"/>
                <w:sz w:val="22"/>
                <w:szCs w:val="22"/>
              </w:rPr>
              <w:t>計畫</w:t>
            </w:r>
            <w:r w:rsidR="00970E81" w:rsidRPr="000E3E7C">
              <w:rPr>
                <w:rFonts w:hAnsi="標楷體" w:hint="eastAsia"/>
                <w:sz w:val="22"/>
                <w:szCs w:val="22"/>
              </w:rPr>
              <w:t>之規模</w:t>
            </w:r>
            <w:r w:rsidRPr="000E3E7C">
              <w:rPr>
                <w:rFonts w:hAnsi="標楷體" w:hint="eastAsia"/>
                <w:sz w:val="22"/>
                <w:szCs w:val="22"/>
              </w:rPr>
              <w:t>縮減</w:t>
            </w:r>
            <w:r w:rsidR="00DB1F40" w:rsidRPr="000E3E7C">
              <w:rPr>
                <w:rFonts w:hAnsi="標楷體" w:hint="eastAsia"/>
                <w:sz w:val="22"/>
                <w:szCs w:val="22"/>
              </w:rPr>
              <w:t>，致經費執行較預計減少。</w:t>
            </w:r>
          </w:p>
        </w:tc>
      </w:tr>
    </w:tbl>
    <w:p w14:paraId="6CB0364A" w14:textId="19E20FE5" w:rsidR="004A17BA" w:rsidRPr="000E3E7C" w:rsidRDefault="004A17BA" w:rsidP="000E0DF5">
      <w:pPr>
        <w:pStyle w:val="4"/>
        <w:keepNext w:val="0"/>
        <w:widowControl/>
        <w:overflowPunct w:val="0"/>
        <w:spacing w:line="240" w:lineRule="exact"/>
        <w:rPr>
          <w:rFonts w:ascii="標楷體" w:hAnsi="標楷體"/>
          <w:bCs/>
          <w:sz w:val="20"/>
        </w:rPr>
      </w:pPr>
      <w:proofErr w:type="gramStart"/>
      <w:r w:rsidRPr="000E3E7C">
        <w:rPr>
          <w:rFonts w:ascii="標楷體" w:hAnsi="標楷體" w:hint="eastAsia"/>
          <w:bCs/>
          <w:sz w:val="20"/>
        </w:rPr>
        <w:t>註</w:t>
      </w:r>
      <w:proofErr w:type="gramEnd"/>
      <w:r w:rsidRPr="000E3E7C">
        <w:rPr>
          <w:rFonts w:ascii="標楷體" w:hAnsi="標楷體" w:hint="eastAsia"/>
          <w:bCs/>
          <w:sz w:val="20"/>
        </w:rPr>
        <w:t>：本表係就業務計畫實際數與預計數差異達</w:t>
      </w:r>
      <w:r w:rsidR="00DE231B" w:rsidRPr="000E3E7C">
        <w:rPr>
          <w:rFonts w:ascii="標楷體" w:hAnsi="標楷體" w:hint="eastAsia"/>
          <w:bCs/>
          <w:sz w:val="20"/>
        </w:rPr>
        <w:t>2</w:t>
      </w:r>
      <w:r w:rsidRPr="000E3E7C">
        <w:rPr>
          <w:rFonts w:ascii="標楷體" w:hAnsi="標楷體" w:hint="eastAsia"/>
          <w:bCs/>
          <w:sz w:val="20"/>
        </w:rPr>
        <w:t>0％或達3</w:t>
      </w:r>
      <w:proofErr w:type="gramStart"/>
      <w:r w:rsidRPr="000E3E7C">
        <w:rPr>
          <w:rFonts w:ascii="標楷體" w:hAnsi="標楷體" w:hint="eastAsia"/>
          <w:bCs/>
          <w:sz w:val="20"/>
        </w:rPr>
        <w:t>千萬</w:t>
      </w:r>
      <w:proofErr w:type="gramEnd"/>
      <w:r w:rsidRPr="000E3E7C">
        <w:rPr>
          <w:rFonts w:ascii="標楷體" w:hAnsi="標楷體" w:hint="eastAsia"/>
          <w:bCs/>
          <w:sz w:val="20"/>
        </w:rPr>
        <w:t>以上者，說明差異原因。</w:t>
      </w:r>
    </w:p>
    <w:p w14:paraId="21F2D43F" w14:textId="77777777" w:rsidR="00216DA5" w:rsidRPr="000E3E7C" w:rsidRDefault="00216DA5" w:rsidP="00292211">
      <w:pPr>
        <w:pStyle w:val="4"/>
        <w:keepNext w:val="0"/>
        <w:widowControl/>
        <w:overflowPunct w:val="0"/>
        <w:spacing w:line="600" w:lineRule="exact"/>
        <w:ind w:firstLineChars="450" w:firstLine="1261"/>
        <w:rPr>
          <w:rFonts w:ascii="標楷體" w:hAnsi="標楷體"/>
          <w:b/>
          <w:bCs/>
          <w:sz w:val="28"/>
        </w:rPr>
      </w:pPr>
      <w:r w:rsidRPr="000E3E7C">
        <w:rPr>
          <w:rFonts w:ascii="標楷體" w:hAnsi="標楷體" w:hint="eastAsia"/>
          <w:b/>
          <w:bCs/>
          <w:sz w:val="28"/>
        </w:rPr>
        <w:lastRenderedPageBreak/>
        <w:t>2.　預算執行情形之審核</w:t>
      </w:r>
    </w:p>
    <w:p w14:paraId="7BC547E7" w14:textId="319437DE" w:rsidR="00216DA5" w:rsidRPr="000E3E7C" w:rsidRDefault="00CE3C41" w:rsidP="00292211">
      <w:pPr>
        <w:overflowPunct w:val="0"/>
        <w:spacing w:line="600" w:lineRule="exact"/>
        <w:ind w:firstLineChars="200" w:firstLine="480"/>
        <w:jc w:val="both"/>
        <w:rPr>
          <w:rFonts w:ascii="標楷體" w:eastAsia="標楷體" w:hAnsi="標楷體"/>
          <w:szCs w:val="32"/>
        </w:rPr>
      </w:pPr>
      <w:proofErr w:type="gramStart"/>
      <w:r w:rsidRPr="000E3E7C">
        <w:rPr>
          <w:rFonts w:ascii="標楷體" w:eastAsia="標楷體" w:hAnsi="標楷體" w:cs="DFKaiShu-SB-Estd-BF" w:hint="eastAsia"/>
          <w:kern w:val="0"/>
          <w:szCs w:val="24"/>
        </w:rPr>
        <w:t>1</w:t>
      </w:r>
      <w:r w:rsidR="00EC0053" w:rsidRPr="000E3E7C">
        <w:rPr>
          <w:rFonts w:ascii="標楷體" w:eastAsia="標楷體" w:hAnsi="標楷體" w:cs="DFKaiShu-SB-Estd-BF" w:hint="eastAsia"/>
          <w:kern w:val="0"/>
          <w:szCs w:val="24"/>
        </w:rPr>
        <w:t>14</w:t>
      </w:r>
      <w:proofErr w:type="gramEnd"/>
      <w:r w:rsidR="00EC0053" w:rsidRPr="000E3E7C">
        <w:rPr>
          <w:rFonts w:ascii="標楷體" w:eastAsia="標楷體" w:hAnsi="標楷體" w:cs="DFKaiShu-SB-Estd-BF" w:hint="eastAsia"/>
          <w:kern w:val="0"/>
          <w:szCs w:val="24"/>
        </w:rPr>
        <w:t>年度決算審核結果，審定本期賸餘15億5</w:t>
      </w:r>
      <w:r w:rsidR="00EC0053" w:rsidRPr="000E3E7C">
        <w:rPr>
          <w:rFonts w:ascii="標楷體" w:eastAsia="標楷體" w:hAnsi="標楷體" w:cs="DFKaiShu-SB-Estd-BF"/>
          <w:kern w:val="0"/>
          <w:szCs w:val="24"/>
        </w:rPr>
        <w:t>,</w:t>
      </w:r>
      <w:r w:rsidR="00EC0053" w:rsidRPr="000E3E7C">
        <w:rPr>
          <w:rFonts w:ascii="標楷體" w:eastAsia="標楷體" w:hAnsi="標楷體" w:cs="DFKaiShu-SB-Estd-BF" w:hint="eastAsia"/>
          <w:kern w:val="0"/>
          <w:szCs w:val="24"/>
        </w:rPr>
        <w:t>825萬餘元，較預算賸餘8億6,</w:t>
      </w:r>
      <w:r w:rsidR="00EC0053" w:rsidRPr="000E3E7C">
        <w:rPr>
          <w:rFonts w:ascii="標楷體" w:eastAsia="標楷體" w:hAnsi="標楷體" w:cs="DFKaiShu-SB-Estd-BF"/>
          <w:kern w:val="0"/>
          <w:szCs w:val="24"/>
        </w:rPr>
        <w:t>971</w:t>
      </w:r>
      <w:r w:rsidR="00EC0053" w:rsidRPr="000E3E7C">
        <w:rPr>
          <w:rFonts w:ascii="標楷體" w:eastAsia="標楷體" w:hAnsi="標楷體" w:cs="DFKaiShu-SB-Estd-BF" w:hint="eastAsia"/>
          <w:kern w:val="0"/>
          <w:szCs w:val="24"/>
        </w:rPr>
        <w:t>萬餘元，增加</w:t>
      </w:r>
      <w:r w:rsidR="00EC0053" w:rsidRPr="000E3E7C">
        <w:rPr>
          <w:rFonts w:ascii="標楷體" w:eastAsia="標楷體" w:hAnsi="標楷體" w:cs="DFKaiShu-SB-Estd-BF"/>
          <w:kern w:val="0"/>
          <w:szCs w:val="24"/>
        </w:rPr>
        <w:t>6</w:t>
      </w:r>
      <w:r w:rsidR="00EC0053" w:rsidRPr="000E3E7C">
        <w:rPr>
          <w:rFonts w:ascii="標楷體" w:eastAsia="標楷體" w:hAnsi="標楷體" w:cs="DFKaiShu-SB-Estd-BF" w:hint="eastAsia"/>
          <w:kern w:val="0"/>
          <w:szCs w:val="24"/>
        </w:rPr>
        <w:t>億8,8</w:t>
      </w:r>
      <w:r w:rsidR="00EC0053" w:rsidRPr="000E3E7C">
        <w:rPr>
          <w:rFonts w:ascii="標楷體" w:eastAsia="標楷體" w:hAnsi="標楷體" w:cs="DFKaiShu-SB-Estd-BF"/>
          <w:kern w:val="0"/>
          <w:szCs w:val="24"/>
        </w:rPr>
        <w:t>53</w:t>
      </w:r>
      <w:r w:rsidR="00EC0053" w:rsidRPr="000E3E7C">
        <w:rPr>
          <w:rFonts w:ascii="標楷體" w:eastAsia="標楷體" w:hAnsi="標楷體" w:cs="DFKaiShu-SB-Estd-BF" w:hint="eastAsia"/>
          <w:kern w:val="0"/>
          <w:szCs w:val="24"/>
        </w:rPr>
        <w:t>萬餘元，約</w:t>
      </w:r>
      <w:r w:rsidR="00EC0053" w:rsidRPr="000E3E7C">
        <w:rPr>
          <w:rFonts w:ascii="標楷體" w:eastAsia="標楷體" w:hAnsi="標楷體" w:cs="DFKaiShu-SB-Estd-BF"/>
          <w:kern w:val="0"/>
          <w:szCs w:val="24"/>
        </w:rPr>
        <w:t>79.17</w:t>
      </w:r>
      <w:r w:rsidR="00EC0053" w:rsidRPr="000E3E7C">
        <w:rPr>
          <w:rFonts w:ascii="標楷體" w:eastAsia="標楷體" w:hAnsi="標楷體" w:cs="DFKaiShu-SB-Estd-BF" w:hint="eastAsia"/>
          <w:kern w:val="0"/>
          <w:szCs w:val="24"/>
        </w:rPr>
        <w:t>％，</w:t>
      </w:r>
      <w:r w:rsidR="00216DA5" w:rsidRPr="000E3E7C">
        <w:rPr>
          <w:rFonts w:ascii="標楷體" w:eastAsia="標楷體" w:hAnsi="標楷體" w:hint="eastAsia"/>
          <w:szCs w:val="32"/>
        </w:rPr>
        <w:t>主要係</w:t>
      </w:r>
      <w:r w:rsidR="00C87067" w:rsidRPr="000E3E7C">
        <w:rPr>
          <w:rFonts w:ascii="標楷體" w:eastAsia="標楷體" w:hAnsi="標楷體" w:hint="eastAsia"/>
          <w:noProof/>
          <w:szCs w:val="32"/>
        </w:rPr>
        <w:t>資源回收管理基金補助地方政府辦理資源回收貯存場優化</w:t>
      </w:r>
      <w:r w:rsidR="003D2148" w:rsidRPr="000E3E7C">
        <w:rPr>
          <w:rFonts w:ascii="標楷體" w:eastAsia="標楷體" w:hAnsi="標楷體" w:hint="eastAsia"/>
          <w:noProof/>
          <w:szCs w:val="32"/>
        </w:rPr>
        <w:t>及</w:t>
      </w:r>
      <w:r w:rsidR="00C87067" w:rsidRPr="000E3E7C">
        <w:rPr>
          <w:rFonts w:ascii="標楷體" w:eastAsia="標楷體" w:hAnsi="標楷體" w:hint="eastAsia"/>
          <w:noProof/>
          <w:szCs w:val="32"/>
        </w:rPr>
        <w:t>遷廠工程，因部分地區位屬偏遠，相關物料、人力調度困難</w:t>
      </w:r>
      <w:r w:rsidR="00232706" w:rsidRPr="000E3E7C">
        <w:rPr>
          <w:rFonts w:ascii="標楷體" w:eastAsia="標楷體" w:hAnsi="標楷體" w:hint="eastAsia"/>
          <w:noProof/>
          <w:szCs w:val="32"/>
        </w:rPr>
        <w:t>，</w:t>
      </w:r>
      <w:r w:rsidR="00A23FB6" w:rsidRPr="000E3E7C">
        <w:rPr>
          <w:rFonts w:ascii="標楷體" w:eastAsia="標楷體" w:hAnsi="標楷體" w:hint="eastAsia"/>
          <w:noProof/>
          <w:szCs w:val="32"/>
        </w:rPr>
        <w:t>致</w:t>
      </w:r>
      <w:r w:rsidR="00C87067" w:rsidRPr="000E3E7C">
        <w:rPr>
          <w:rFonts w:ascii="標楷體" w:eastAsia="標楷體" w:hAnsi="標楷體" w:hint="eastAsia"/>
          <w:noProof/>
          <w:szCs w:val="32"/>
        </w:rPr>
        <w:t>工</w:t>
      </w:r>
      <w:r w:rsidR="00232706" w:rsidRPr="000E3E7C">
        <w:rPr>
          <w:rFonts w:ascii="標楷體" w:eastAsia="標楷體" w:hAnsi="標楷體" w:hint="eastAsia"/>
          <w:noProof/>
          <w:szCs w:val="32"/>
        </w:rPr>
        <w:t>程</w:t>
      </w:r>
      <w:r w:rsidR="00C87067" w:rsidRPr="000E3E7C">
        <w:rPr>
          <w:rFonts w:ascii="標楷體" w:eastAsia="標楷體" w:hAnsi="標楷體" w:hint="eastAsia"/>
          <w:noProof/>
          <w:szCs w:val="32"/>
        </w:rPr>
        <w:t>進</w:t>
      </w:r>
      <w:r w:rsidR="00232706" w:rsidRPr="000E3E7C">
        <w:rPr>
          <w:rFonts w:ascii="標楷體" w:eastAsia="標楷體" w:hAnsi="標楷體" w:hint="eastAsia"/>
          <w:noProof/>
          <w:szCs w:val="32"/>
        </w:rPr>
        <w:t>度</w:t>
      </w:r>
      <w:r w:rsidR="00C87067" w:rsidRPr="000E3E7C">
        <w:rPr>
          <w:rFonts w:ascii="標楷體" w:eastAsia="標楷體" w:hAnsi="標楷體" w:hint="eastAsia"/>
          <w:noProof/>
          <w:szCs w:val="32"/>
        </w:rPr>
        <w:t>落後，</w:t>
      </w:r>
      <w:r w:rsidR="00216DA5" w:rsidRPr="000E3E7C">
        <w:rPr>
          <w:rFonts w:ascii="標楷體" w:eastAsia="標楷體" w:hAnsi="標楷體" w:hint="eastAsia"/>
          <w:noProof/>
          <w:szCs w:val="32"/>
        </w:rPr>
        <w:t>實際</w:t>
      </w:r>
      <w:r w:rsidR="00FE7023" w:rsidRPr="000E3E7C">
        <w:rPr>
          <w:rFonts w:ascii="標楷體" w:eastAsia="標楷體" w:hAnsi="標楷體" w:hint="eastAsia"/>
          <w:noProof/>
          <w:szCs w:val="32"/>
        </w:rPr>
        <w:t>經費支出</w:t>
      </w:r>
      <w:r w:rsidR="00216DA5" w:rsidRPr="000E3E7C">
        <w:rPr>
          <w:rFonts w:ascii="標楷體" w:eastAsia="標楷體" w:hAnsi="標楷體" w:hint="eastAsia"/>
          <w:noProof/>
          <w:szCs w:val="32"/>
        </w:rPr>
        <w:t>較預計減少。</w:t>
      </w:r>
      <w:r w:rsidR="00216DA5" w:rsidRPr="000E3E7C">
        <w:rPr>
          <w:rFonts w:ascii="標楷體" w:eastAsia="標楷體" w:hAnsi="標楷體" w:hint="eastAsia"/>
          <w:szCs w:val="32"/>
        </w:rPr>
        <w:t>各分基金中，水污染防治基金</w:t>
      </w:r>
      <w:r w:rsidR="00C87067" w:rsidRPr="000E3E7C">
        <w:rPr>
          <w:rFonts w:ascii="標楷體" w:eastAsia="標楷體" w:hAnsi="標楷體" w:hint="eastAsia"/>
          <w:szCs w:val="32"/>
        </w:rPr>
        <w:t>及環境教育基金</w:t>
      </w:r>
      <w:r w:rsidR="003524DD" w:rsidRPr="000E3E7C">
        <w:rPr>
          <w:rFonts w:ascii="標楷體" w:eastAsia="標楷體" w:hAnsi="標楷體" w:hint="eastAsia"/>
          <w:szCs w:val="32"/>
        </w:rPr>
        <w:t>等2個分基金本期</w:t>
      </w:r>
      <w:r w:rsidR="00C87067" w:rsidRPr="000E3E7C">
        <w:rPr>
          <w:rFonts w:ascii="標楷體" w:eastAsia="標楷體" w:hAnsi="標楷體" w:hint="eastAsia"/>
          <w:szCs w:val="32"/>
        </w:rPr>
        <w:t>短</w:t>
      </w:r>
      <w:proofErr w:type="gramStart"/>
      <w:r w:rsidR="00C87067" w:rsidRPr="000E3E7C">
        <w:rPr>
          <w:rFonts w:ascii="標楷體" w:eastAsia="標楷體" w:hAnsi="標楷體" w:hint="eastAsia"/>
          <w:szCs w:val="32"/>
        </w:rPr>
        <w:t>絀</w:t>
      </w:r>
      <w:proofErr w:type="gramEnd"/>
      <w:r w:rsidR="003524DD" w:rsidRPr="000E3E7C">
        <w:rPr>
          <w:rFonts w:ascii="標楷體" w:eastAsia="標楷體" w:hAnsi="標楷體" w:hint="eastAsia"/>
          <w:szCs w:val="32"/>
        </w:rPr>
        <w:t>9,967</w:t>
      </w:r>
      <w:r w:rsidR="00C87067" w:rsidRPr="000E3E7C">
        <w:rPr>
          <w:rFonts w:ascii="標楷體" w:eastAsia="標楷體" w:hAnsi="標楷體" w:hint="eastAsia"/>
          <w:szCs w:val="32"/>
        </w:rPr>
        <w:t>萬餘元，主要係</w:t>
      </w:r>
      <w:r w:rsidR="00B7776B" w:rsidRPr="000E3E7C">
        <w:rPr>
          <w:rFonts w:ascii="標楷體" w:eastAsia="標楷體" w:hAnsi="標楷體" w:hint="eastAsia"/>
          <w:szCs w:val="32"/>
        </w:rPr>
        <w:t>徵收及依法分配收入等基金來源不敷支應業務實需所致</w:t>
      </w:r>
      <w:r w:rsidR="00216DA5" w:rsidRPr="000E3E7C">
        <w:rPr>
          <w:rFonts w:ascii="標楷體" w:eastAsia="標楷體" w:hAnsi="標楷體" w:hint="eastAsia"/>
          <w:szCs w:val="32"/>
        </w:rPr>
        <w:t>。</w:t>
      </w:r>
    </w:p>
    <w:bookmarkEnd w:id="0"/>
    <w:p w14:paraId="3AAB58E6" w14:textId="77777777" w:rsidR="0028470A" w:rsidRPr="000E3E7C" w:rsidRDefault="0028470A" w:rsidP="00292211">
      <w:pPr>
        <w:pStyle w:val="4"/>
        <w:keepNext w:val="0"/>
        <w:widowControl/>
        <w:overflowPunct w:val="0"/>
        <w:spacing w:line="600" w:lineRule="exact"/>
        <w:ind w:firstLineChars="450" w:firstLine="1261"/>
        <w:rPr>
          <w:rFonts w:ascii="標楷體" w:hAnsi="標楷體"/>
          <w:b/>
          <w:bCs/>
          <w:sz w:val="28"/>
        </w:rPr>
      </w:pPr>
      <w:r w:rsidRPr="000E3E7C">
        <w:rPr>
          <w:rFonts w:ascii="標楷體" w:hAnsi="標楷體" w:hint="eastAsia"/>
          <w:b/>
          <w:bCs/>
          <w:sz w:val="28"/>
        </w:rPr>
        <w:t>3.　餘</w:t>
      </w:r>
      <w:proofErr w:type="gramStart"/>
      <w:r w:rsidRPr="000E3E7C">
        <w:rPr>
          <w:rFonts w:ascii="標楷體" w:hAnsi="標楷體" w:hint="eastAsia"/>
          <w:b/>
          <w:bCs/>
          <w:sz w:val="28"/>
        </w:rPr>
        <w:t>絀</w:t>
      </w:r>
      <w:proofErr w:type="gramEnd"/>
      <w:r w:rsidRPr="000E3E7C">
        <w:rPr>
          <w:rFonts w:ascii="標楷體" w:hAnsi="標楷體" w:hint="eastAsia"/>
          <w:b/>
          <w:bCs/>
          <w:sz w:val="28"/>
        </w:rPr>
        <w:t>之審定</w:t>
      </w:r>
    </w:p>
    <w:p w14:paraId="5A7E3370" w14:textId="63201917" w:rsidR="0028470A" w:rsidRPr="000E3E7C" w:rsidRDefault="00EC0053" w:rsidP="00292211">
      <w:pPr>
        <w:overflowPunct w:val="0"/>
        <w:spacing w:line="600" w:lineRule="exact"/>
        <w:ind w:firstLineChars="200" w:firstLine="480"/>
        <w:jc w:val="both"/>
        <w:rPr>
          <w:rFonts w:ascii="標楷體" w:eastAsia="標楷體" w:hAnsi="標楷體"/>
        </w:rPr>
      </w:pPr>
      <w:proofErr w:type="gramStart"/>
      <w:r w:rsidRPr="000E3E7C">
        <w:rPr>
          <w:rFonts w:ascii="標楷體" w:eastAsia="標楷體" w:hAnsi="標楷體" w:cs="DFKaiShu-SB-Estd-BF" w:hint="eastAsia"/>
          <w:kern w:val="0"/>
          <w:szCs w:val="24"/>
        </w:rPr>
        <w:t>114</w:t>
      </w:r>
      <w:proofErr w:type="gramEnd"/>
      <w:r w:rsidRPr="000E3E7C">
        <w:rPr>
          <w:rFonts w:ascii="標楷體" w:eastAsia="標楷體" w:hAnsi="標楷體" w:cs="DFKaiShu-SB-Estd-BF" w:hint="eastAsia"/>
          <w:kern w:val="0"/>
          <w:szCs w:val="24"/>
        </w:rPr>
        <w:t>年度決算經行政院核定賸餘</w:t>
      </w:r>
      <w:r w:rsidRPr="000E3E7C">
        <w:rPr>
          <w:rFonts w:ascii="標楷體" w:eastAsia="標楷體" w:hAnsi="標楷體" w:cs="DFKaiShu-SB-Estd-BF"/>
          <w:kern w:val="0"/>
          <w:szCs w:val="24"/>
        </w:rPr>
        <w:t>1,558,250,952</w:t>
      </w:r>
      <w:r w:rsidRPr="000E3E7C">
        <w:rPr>
          <w:rFonts w:ascii="標楷體" w:eastAsia="標楷體" w:hAnsi="標楷體" w:cs="DFKaiShu-SB-Estd-BF" w:hint="eastAsia"/>
          <w:kern w:val="0"/>
          <w:szCs w:val="24"/>
        </w:rPr>
        <w:t>元，</w:t>
      </w:r>
      <w:proofErr w:type="gramStart"/>
      <w:r w:rsidRPr="000E3E7C">
        <w:rPr>
          <w:rFonts w:ascii="標楷體" w:eastAsia="標楷體" w:hAnsi="標楷體" w:cs="DFKaiShu-SB-Estd-BF" w:hint="eastAsia"/>
          <w:kern w:val="0"/>
          <w:szCs w:val="24"/>
        </w:rPr>
        <w:t>經核尚無</w:t>
      </w:r>
      <w:proofErr w:type="gramEnd"/>
      <w:r w:rsidRPr="000E3E7C">
        <w:rPr>
          <w:rFonts w:ascii="標楷體" w:eastAsia="標楷體" w:hAnsi="標楷體" w:cs="DFKaiShu-SB-Estd-BF" w:hint="eastAsia"/>
          <w:kern w:val="0"/>
          <w:szCs w:val="24"/>
        </w:rPr>
        <w:t>不合，予以照數審定</w:t>
      </w:r>
      <w:r w:rsidR="0028470A" w:rsidRPr="000E3E7C">
        <w:rPr>
          <w:rFonts w:ascii="標楷體" w:eastAsia="標楷體" w:hAnsi="標楷體" w:hint="eastAsia"/>
        </w:rPr>
        <w:t>。</w:t>
      </w:r>
    </w:p>
    <w:p w14:paraId="2B4D6E9D" w14:textId="77777777" w:rsidR="0028470A" w:rsidRPr="000E3E7C" w:rsidRDefault="0028470A" w:rsidP="00292211">
      <w:pPr>
        <w:pStyle w:val="4"/>
        <w:keepNext w:val="0"/>
        <w:widowControl/>
        <w:overflowPunct w:val="0"/>
        <w:spacing w:line="600" w:lineRule="exact"/>
        <w:ind w:firstLineChars="450" w:firstLine="1261"/>
        <w:rPr>
          <w:rFonts w:ascii="標楷體" w:hAnsi="標楷體"/>
          <w:b/>
          <w:bCs/>
          <w:sz w:val="28"/>
        </w:rPr>
      </w:pPr>
      <w:r w:rsidRPr="000E3E7C">
        <w:rPr>
          <w:rFonts w:ascii="標楷體" w:hAnsi="標楷體" w:hint="eastAsia"/>
          <w:b/>
          <w:bCs/>
          <w:sz w:val="28"/>
        </w:rPr>
        <w:t>4.　現金流量之查核</w:t>
      </w:r>
    </w:p>
    <w:p w14:paraId="54993D2C" w14:textId="37896E41" w:rsidR="0028470A" w:rsidRPr="000E3E7C" w:rsidRDefault="00EC0053" w:rsidP="00292211">
      <w:pPr>
        <w:overflowPunct w:val="0"/>
        <w:spacing w:line="600" w:lineRule="exact"/>
        <w:ind w:firstLineChars="200" w:firstLine="480"/>
        <w:jc w:val="both"/>
        <w:rPr>
          <w:rFonts w:ascii="標楷體" w:eastAsia="標楷體" w:hAnsi="標楷體"/>
        </w:rPr>
      </w:pPr>
      <w:proofErr w:type="gramStart"/>
      <w:r w:rsidRPr="000E3E7C">
        <w:rPr>
          <w:rFonts w:ascii="標楷體" w:eastAsia="標楷體" w:hAnsi="標楷體" w:cs="DFKaiShu-SB-Estd-BF" w:hint="eastAsia"/>
          <w:kern w:val="0"/>
          <w:szCs w:val="24"/>
        </w:rPr>
        <w:t>114</w:t>
      </w:r>
      <w:proofErr w:type="gramEnd"/>
      <w:r w:rsidRPr="000E3E7C">
        <w:rPr>
          <w:rFonts w:ascii="標楷體" w:eastAsia="標楷體" w:hAnsi="標楷體" w:cs="DFKaiShu-SB-Estd-BF" w:hint="eastAsia"/>
          <w:kern w:val="0"/>
          <w:szCs w:val="24"/>
        </w:rPr>
        <w:t>年度期初現金及約當現金69億151萬餘元，經業務、投資及籌資活動結果，現金及約當現金淨增</w:t>
      </w:r>
      <w:r w:rsidRPr="000E3E7C">
        <w:rPr>
          <w:rFonts w:ascii="標楷體" w:eastAsia="標楷體" w:hAnsi="標楷體" w:cs="DFKaiShu-SB-Estd-BF"/>
          <w:kern w:val="0"/>
          <w:szCs w:val="24"/>
        </w:rPr>
        <w:t>15</w:t>
      </w:r>
      <w:r w:rsidRPr="000E3E7C">
        <w:rPr>
          <w:rFonts w:ascii="標楷體" w:eastAsia="標楷體" w:hAnsi="標楷體" w:cs="DFKaiShu-SB-Estd-BF" w:hint="eastAsia"/>
          <w:kern w:val="0"/>
          <w:szCs w:val="24"/>
        </w:rPr>
        <w:t>億</w:t>
      </w:r>
      <w:r w:rsidRPr="000E3E7C">
        <w:rPr>
          <w:rFonts w:ascii="標楷體" w:eastAsia="標楷體" w:hAnsi="標楷體" w:cs="DFKaiShu-SB-Estd-BF"/>
          <w:kern w:val="0"/>
          <w:szCs w:val="24"/>
        </w:rPr>
        <w:t>7,653</w:t>
      </w:r>
      <w:r w:rsidRPr="000E3E7C">
        <w:rPr>
          <w:rFonts w:ascii="標楷體" w:eastAsia="標楷體" w:hAnsi="標楷體" w:cs="DFKaiShu-SB-Estd-BF" w:hint="eastAsia"/>
          <w:kern w:val="0"/>
          <w:szCs w:val="24"/>
        </w:rPr>
        <w:t>萬餘元，期末現金及約當現金為</w:t>
      </w:r>
      <w:r w:rsidRPr="000E3E7C">
        <w:rPr>
          <w:rFonts w:ascii="標楷體" w:eastAsia="標楷體" w:hAnsi="標楷體" w:cs="DFKaiShu-SB-Estd-BF"/>
          <w:kern w:val="0"/>
          <w:szCs w:val="24"/>
        </w:rPr>
        <w:t>84</w:t>
      </w:r>
      <w:r w:rsidRPr="000E3E7C">
        <w:rPr>
          <w:rFonts w:ascii="標楷體" w:eastAsia="標楷體" w:hAnsi="標楷體" w:cs="DFKaiShu-SB-Estd-BF" w:hint="eastAsia"/>
          <w:kern w:val="0"/>
          <w:szCs w:val="24"/>
        </w:rPr>
        <w:t>億7</w:t>
      </w:r>
      <w:r w:rsidRPr="000E3E7C">
        <w:rPr>
          <w:rFonts w:ascii="標楷體" w:eastAsia="標楷體" w:hAnsi="標楷體" w:cs="DFKaiShu-SB-Estd-BF"/>
          <w:kern w:val="0"/>
          <w:szCs w:val="24"/>
        </w:rPr>
        <w:t>,805</w:t>
      </w:r>
      <w:r w:rsidRPr="000E3E7C">
        <w:rPr>
          <w:rFonts w:ascii="標楷體" w:eastAsia="標楷體" w:hAnsi="標楷體" w:cs="DFKaiShu-SB-Estd-BF" w:hint="eastAsia"/>
          <w:kern w:val="0"/>
          <w:szCs w:val="24"/>
        </w:rPr>
        <w:t>萬餘元</w:t>
      </w:r>
      <w:r w:rsidR="0028470A" w:rsidRPr="000E3E7C">
        <w:rPr>
          <w:rFonts w:ascii="標楷體" w:eastAsia="標楷體" w:hAnsi="標楷體" w:hint="eastAsia"/>
        </w:rPr>
        <w:t>。</w:t>
      </w:r>
    </w:p>
    <w:p w14:paraId="1EB02740" w14:textId="77777777" w:rsidR="009E7548" w:rsidRPr="000E3E7C" w:rsidRDefault="009E7548" w:rsidP="00292211">
      <w:pPr>
        <w:pStyle w:val="4"/>
        <w:keepNext w:val="0"/>
        <w:widowControl/>
        <w:overflowPunct w:val="0"/>
        <w:spacing w:line="600" w:lineRule="exact"/>
        <w:ind w:firstLineChars="450" w:firstLine="1261"/>
        <w:rPr>
          <w:rFonts w:ascii="標楷體" w:hAnsi="標楷體"/>
          <w:b/>
          <w:bCs/>
          <w:sz w:val="28"/>
        </w:rPr>
      </w:pPr>
      <w:r w:rsidRPr="000E3E7C">
        <w:rPr>
          <w:rFonts w:ascii="標楷體" w:hAnsi="標楷體" w:hint="eastAsia"/>
          <w:b/>
          <w:bCs/>
          <w:sz w:val="28"/>
        </w:rPr>
        <w:t>5.　重要審核意見</w:t>
      </w:r>
    </w:p>
    <w:p w14:paraId="5048A508" w14:textId="42D6BEE5" w:rsidR="00283FB9" w:rsidRPr="007B13E1" w:rsidRDefault="00283FB9" w:rsidP="00B26428">
      <w:pPr>
        <w:widowControl/>
        <w:overflowPunct w:val="0"/>
        <w:spacing w:beforeLines="10" w:before="36" w:afterLines="10" w:after="36" w:line="640" w:lineRule="exact"/>
        <w:ind w:firstLineChars="450" w:firstLine="1261"/>
        <w:jc w:val="both"/>
        <w:rPr>
          <w:rFonts w:ascii="標楷體" w:eastAsia="標楷體" w:hAnsi="標楷體"/>
          <w:b/>
          <w:sz w:val="28"/>
        </w:rPr>
      </w:pPr>
      <w:r w:rsidRPr="007B13E1">
        <w:rPr>
          <w:rFonts w:ascii="標楷體" w:eastAsia="標楷體" w:hAnsi="標楷體" w:hint="eastAsia"/>
          <w:b/>
          <w:sz w:val="28"/>
        </w:rPr>
        <w:t xml:space="preserve">（1）　</w:t>
      </w:r>
      <w:r w:rsidR="00F847E6" w:rsidRPr="007B13E1">
        <w:rPr>
          <w:rFonts w:ascii="標楷體" w:eastAsia="標楷體" w:hAnsi="標楷體" w:cs="DFKaiShu-SB-Estd-BF" w:hint="eastAsia"/>
          <w:b/>
          <w:bCs/>
          <w:kern w:val="0"/>
          <w:sz w:val="28"/>
          <w:szCs w:val="28"/>
        </w:rPr>
        <w:t>資源循環署積極推動廢二次</w:t>
      </w:r>
      <w:proofErr w:type="gramStart"/>
      <w:r w:rsidR="00F847E6" w:rsidRPr="007B13E1">
        <w:rPr>
          <w:rFonts w:ascii="標楷體" w:eastAsia="標楷體" w:hAnsi="標楷體" w:cs="DFKaiShu-SB-Estd-BF" w:hint="eastAsia"/>
          <w:b/>
          <w:bCs/>
          <w:kern w:val="0"/>
          <w:sz w:val="28"/>
          <w:szCs w:val="28"/>
        </w:rPr>
        <w:t>鋰</w:t>
      </w:r>
      <w:proofErr w:type="gramEnd"/>
      <w:r w:rsidR="00F847E6" w:rsidRPr="007B13E1">
        <w:rPr>
          <w:rFonts w:ascii="標楷體" w:eastAsia="標楷體" w:hAnsi="標楷體" w:cs="DFKaiShu-SB-Estd-BF" w:hint="eastAsia"/>
          <w:b/>
          <w:bCs/>
          <w:kern w:val="0"/>
          <w:sz w:val="28"/>
          <w:szCs w:val="28"/>
        </w:rPr>
        <w:t>電池回收管理及</w:t>
      </w:r>
      <w:r w:rsidR="00480EC8" w:rsidRPr="007B13E1">
        <w:rPr>
          <w:rFonts w:ascii="標楷體" w:eastAsia="標楷體" w:hAnsi="標楷體" w:cs="DFKaiShu-SB-Estd-BF" w:hint="eastAsia"/>
          <w:b/>
          <w:bCs/>
          <w:kern w:val="0"/>
          <w:sz w:val="28"/>
          <w:szCs w:val="28"/>
        </w:rPr>
        <w:t>再利用</w:t>
      </w:r>
      <w:r w:rsidR="00F847E6" w:rsidRPr="007B13E1">
        <w:rPr>
          <w:rFonts w:ascii="標楷體" w:eastAsia="標楷體" w:hAnsi="標楷體" w:cs="DFKaiShu-SB-Estd-BF" w:hint="eastAsia"/>
          <w:b/>
          <w:bCs/>
          <w:kern w:val="0"/>
          <w:sz w:val="28"/>
          <w:szCs w:val="28"/>
        </w:rPr>
        <w:t>，惟面對未來報廢電池產出量快速成長</w:t>
      </w:r>
      <w:r w:rsidR="006F7616" w:rsidRPr="007B13E1">
        <w:rPr>
          <w:rFonts w:ascii="標楷體" w:eastAsia="標楷體" w:hAnsi="標楷體" w:cs="DFKaiShu-SB-Estd-BF" w:hint="eastAsia"/>
          <w:b/>
          <w:bCs/>
          <w:kern w:val="0"/>
          <w:sz w:val="28"/>
          <w:szCs w:val="28"/>
        </w:rPr>
        <w:t>之</w:t>
      </w:r>
      <w:r w:rsidR="000114DA" w:rsidRPr="007B13E1">
        <w:rPr>
          <w:rFonts w:ascii="標楷體" w:eastAsia="標楷體" w:hAnsi="標楷體" w:cs="DFKaiShu-SB-Estd-BF" w:hint="eastAsia"/>
          <w:b/>
          <w:bCs/>
          <w:kern w:val="0"/>
          <w:sz w:val="28"/>
          <w:szCs w:val="28"/>
        </w:rPr>
        <w:t>挑戰</w:t>
      </w:r>
      <w:r w:rsidR="00F847E6" w:rsidRPr="007B13E1">
        <w:rPr>
          <w:rFonts w:ascii="標楷體" w:eastAsia="標楷體" w:hAnsi="標楷體" w:cs="DFKaiShu-SB-Estd-BF" w:hint="eastAsia"/>
          <w:b/>
          <w:bCs/>
          <w:kern w:val="0"/>
          <w:sz w:val="28"/>
          <w:szCs w:val="28"/>
        </w:rPr>
        <w:t>，回收處理量能及再生資源國內循環利用效能尚待提升，允宜</w:t>
      </w:r>
      <w:r w:rsidR="00480EC8" w:rsidRPr="007B13E1">
        <w:rPr>
          <w:rFonts w:ascii="標楷體" w:eastAsia="標楷體" w:hAnsi="標楷體" w:cs="DFKaiShu-SB-Estd-BF" w:hint="eastAsia"/>
          <w:b/>
          <w:bCs/>
          <w:kern w:val="0"/>
          <w:sz w:val="28"/>
          <w:szCs w:val="28"/>
        </w:rPr>
        <w:t>妥為</w:t>
      </w:r>
      <w:r w:rsidR="00F847E6" w:rsidRPr="007B13E1">
        <w:rPr>
          <w:rFonts w:ascii="標楷體" w:eastAsia="標楷體" w:hAnsi="標楷體" w:cs="DFKaiShu-SB-Estd-BF" w:hint="eastAsia"/>
          <w:b/>
          <w:bCs/>
          <w:kern w:val="0"/>
          <w:sz w:val="28"/>
          <w:szCs w:val="28"/>
        </w:rPr>
        <w:t>擴充量能並完善國內循環價值鏈，強化關鍵能源金屬留存與自主供應能力</w:t>
      </w:r>
      <w:r w:rsidRPr="007B13E1">
        <w:rPr>
          <w:rFonts w:ascii="標楷體" w:eastAsia="標楷體" w:hAnsi="標楷體" w:hint="eastAsia"/>
          <w:b/>
          <w:sz w:val="28"/>
        </w:rPr>
        <w:t>。</w:t>
      </w:r>
    </w:p>
    <w:p w14:paraId="0DF000D2" w14:textId="708291E7" w:rsidR="00283FB9" w:rsidRPr="000E3E7C" w:rsidRDefault="00FA510E" w:rsidP="00F9533E">
      <w:pPr>
        <w:overflowPunct w:val="0"/>
        <w:spacing w:line="600" w:lineRule="exact"/>
        <w:ind w:firstLineChars="200" w:firstLine="480"/>
        <w:jc w:val="both"/>
        <w:rPr>
          <w:rFonts w:ascii="標楷體" w:eastAsia="標楷體"/>
          <w:bCs/>
        </w:rPr>
      </w:pPr>
      <w:r w:rsidRPr="000E3E7C">
        <w:rPr>
          <w:rFonts w:ascii="標楷體" w:eastAsia="標楷體" w:hint="eastAsia"/>
          <w:bCs/>
        </w:rPr>
        <w:t>環境部</w:t>
      </w:r>
      <w:r w:rsidR="00F847E6" w:rsidRPr="000E3E7C">
        <w:rPr>
          <w:rFonts w:ascii="標楷體" w:eastAsia="標楷體" w:hint="eastAsia"/>
          <w:bCs/>
        </w:rPr>
        <w:t>資源循環署</w:t>
      </w:r>
      <w:r w:rsidRPr="000E3E7C">
        <w:rPr>
          <w:rFonts w:ascii="標楷體" w:eastAsia="標楷體" w:hint="eastAsia"/>
          <w:bCs/>
        </w:rPr>
        <w:t>（下稱資源循環署）</w:t>
      </w:r>
      <w:r w:rsidR="00F847E6" w:rsidRPr="000E3E7C">
        <w:rPr>
          <w:rFonts w:ascii="標楷體" w:eastAsia="標楷體" w:hint="eastAsia"/>
          <w:bCs/>
        </w:rPr>
        <w:t>為因應二次</w:t>
      </w:r>
      <w:proofErr w:type="gramStart"/>
      <w:r w:rsidR="00F847E6" w:rsidRPr="000E3E7C">
        <w:rPr>
          <w:rFonts w:ascii="標楷體" w:eastAsia="標楷體" w:hint="eastAsia"/>
          <w:bCs/>
        </w:rPr>
        <w:t>鋰</w:t>
      </w:r>
      <w:proofErr w:type="gramEnd"/>
      <w:r w:rsidR="00F847E6" w:rsidRPr="000E3E7C">
        <w:rPr>
          <w:rFonts w:ascii="標楷體" w:eastAsia="標楷體" w:hint="eastAsia"/>
          <w:bCs/>
        </w:rPr>
        <w:t>電池使用量成長所衍生之回收管理需求，透過資源回收管理基金辦理相關回收清除處理及補貼作業，110至114年度資源回收管理基金之廢乾電池回收清除處理費平均每年收入約6億餘元</w:t>
      </w:r>
      <w:r w:rsidR="000E593E" w:rsidRPr="000E3E7C">
        <w:rPr>
          <w:rFonts w:ascii="標楷體" w:eastAsia="標楷體" w:hint="eastAsia"/>
          <w:bCs/>
        </w:rPr>
        <w:t>、</w:t>
      </w:r>
      <w:r w:rsidR="00F847E6" w:rsidRPr="000E3E7C">
        <w:rPr>
          <w:rFonts w:ascii="標楷體" w:eastAsia="標楷體" w:hint="eastAsia"/>
          <w:bCs/>
        </w:rPr>
        <w:t>支付補貼業者回收清除處理費用及補助相關回收工作約2億餘元。經查資源循環署推動廢二次</w:t>
      </w:r>
      <w:proofErr w:type="gramStart"/>
      <w:r w:rsidR="00F847E6" w:rsidRPr="000E3E7C">
        <w:rPr>
          <w:rFonts w:ascii="標楷體" w:eastAsia="標楷體" w:hint="eastAsia"/>
          <w:bCs/>
        </w:rPr>
        <w:t>鋰</w:t>
      </w:r>
      <w:proofErr w:type="gramEnd"/>
      <w:r w:rsidR="00F847E6" w:rsidRPr="000E3E7C">
        <w:rPr>
          <w:rFonts w:ascii="標楷體" w:eastAsia="標楷體" w:hint="eastAsia"/>
          <w:bCs/>
        </w:rPr>
        <w:t>電池回收及處理情形，核有下列事項</w:t>
      </w:r>
      <w:r w:rsidR="00283FB9" w:rsidRPr="000E3E7C">
        <w:rPr>
          <w:rFonts w:ascii="標楷體" w:eastAsia="標楷體" w:hint="eastAsia"/>
          <w:bCs/>
        </w:rPr>
        <w:t>：</w:t>
      </w:r>
    </w:p>
    <w:p w14:paraId="721A3B20" w14:textId="478AE6BE" w:rsidR="00FE1BF7" w:rsidRPr="000E3E7C" w:rsidRDefault="00283FB9" w:rsidP="00F9533E">
      <w:pPr>
        <w:overflowPunct w:val="0"/>
        <w:spacing w:line="582" w:lineRule="exact"/>
        <w:ind w:firstLineChars="700" w:firstLine="1682"/>
        <w:jc w:val="both"/>
        <w:rPr>
          <w:rFonts w:ascii="標楷體" w:eastAsia="標楷體"/>
          <w:bCs/>
        </w:rPr>
      </w:pPr>
      <w:r w:rsidRPr="000E3E7C">
        <w:rPr>
          <w:rFonts w:ascii="標楷體" w:eastAsia="標楷體" w:hint="eastAsia"/>
          <w:b/>
        </w:rPr>
        <w:t>A</w:t>
      </w:r>
      <w:r w:rsidRPr="000E3E7C">
        <w:rPr>
          <w:rFonts w:ascii="標楷體" w:eastAsia="標楷體"/>
          <w:b/>
        </w:rPr>
        <w:t>.</w:t>
      </w:r>
      <w:r w:rsidRPr="000E3E7C">
        <w:rPr>
          <w:rFonts w:hint="eastAsia"/>
          <w:b/>
        </w:rPr>
        <w:t xml:space="preserve">　</w:t>
      </w:r>
      <w:r w:rsidR="00F847E6" w:rsidRPr="000E3E7C">
        <w:rPr>
          <w:rFonts w:ascii="標楷體" w:eastAsia="標楷體" w:hint="eastAsia"/>
          <w:b/>
        </w:rPr>
        <w:t>現行廢二次</w:t>
      </w:r>
      <w:proofErr w:type="gramStart"/>
      <w:r w:rsidR="00F847E6" w:rsidRPr="000E3E7C">
        <w:rPr>
          <w:rFonts w:ascii="標楷體" w:eastAsia="標楷體" w:hint="eastAsia"/>
          <w:b/>
        </w:rPr>
        <w:t>鋰</w:t>
      </w:r>
      <w:proofErr w:type="gramEnd"/>
      <w:r w:rsidR="00F847E6" w:rsidRPr="000E3E7C">
        <w:rPr>
          <w:rFonts w:ascii="標楷體" w:eastAsia="標楷體" w:hint="eastAsia"/>
          <w:b/>
        </w:rPr>
        <w:t>電池回收處理量能僅能因應短期需求，隨電動運具及儲能系統大量布建，未來報廢電池數量將呈倍數成長，恐難</w:t>
      </w:r>
      <w:r w:rsidR="000114DA" w:rsidRPr="000E3E7C">
        <w:rPr>
          <w:rFonts w:ascii="標楷體" w:eastAsia="標楷體" w:hint="eastAsia"/>
          <w:b/>
        </w:rPr>
        <w:t>面對</w:t>
      </w:r>
      <w:r w:rsidR="00F847E6" w:rsidRPr="000E3E7C">
        <w:rPr>
          <w:rFonts w:ascii="標楷體" w:eastAsia="標楷體" w:hint="eastAsia"/>
          <w:b/>
        </w:rPr>
        <w:t>報廢高峰期之挑戰</w:t>
      </w:r>
      <w:r w:rsidRPr="000E3E7C">
        <w:rPr>
          <w:rFonts w:ascii="標楷體" w:eastAsia="標楷體" w:hint="eastAsia"/>
          <w:b/>
        </w:rPr>
        <w:t>：</w:t>
      </w:r>
      <w:r w:rsidR="00F847E6" w:rsidRPr="000E3E7C">
        <w:rPr>
          <w:rFonts w:ascii="標楷體" w:eastAsia="標楷體" w:hint="eastAsia"/>
          <w:bCs/>
        </w:rPr>
        <w:t>據資源循環署「111至112年廢乾電池及廢照明光源高值化處理技術及再生料產值效益提升專案工作計畫」成果報告指</w:t>
      </w:r>
      <w:r w:rsidR="00FC7827" w:rsidRPr="003947EF">
        <w:rPr>
          <w:rFonts w:ascii="標楷體" w:eastAsia="標楷體"/>
          <w:bCs/>
          <w:noProof/>
        </w:rPr>
        <w:lastRenderedPageBreak/>
        <mc:AlternateContent>
          <mc:Choice Requires="wps">
            <w:drawing>
              <wp:anchor distT="45720" distB="45720" distL="114300" distR="114300" simplePos="0" relativeHeight="251665408" behindDoc="1" locked="0" layoutInCell="1" allowOverlap="1" wp14:anchorId="2C0B5511" wp14:editId="07984266">
                <wp:simplePos x="0" y="0"/>
                <wp:positionH relativeFrom="margin">
                  <wp:align>right</wp:align>
                </wp:positionH>
                <wp:positionV relativeFrom="paragraph">
                  <wp:posOffset>114300</wp:posOffset>
                </wp:positionV>
                <wp:extent cx="6469380" cy="4203700"/>
                <wp:effectExtent l="0" t="0" r="0" b="635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9512" cy="4203700"/>
                        </a:xfrm>
                        <a:prstGeom prst="rect">
                          <a:avLst/>
                        </a:prstGeom>
                        <a:noFill/>
                        <a:ln w="9525">
                          <a:noFill/>
                          <a:miter lim="800000"/>
                          <a:headEnd/>
                          <a:tailEnd/>
                        </a:ln>
                      </wps:spPr>
                      <wps:txbx>
                        <w:txbxContent>
                          <w:p w14:paraId="670C574B" w14:textId="77777777" w:rsidR="00FC7827" w:rsidRPr="00FF4EEF" w:rsidRDefault="00FC7827" w:rsidP="00FC7827">
                            <w:pPr>
                              <w:overflowPunct w:val="0"/>
                              <w:jc w:val="center"/>
                              <w:rPr>
                                <w:rFonts w:ascii="標楷體" w:eastAsia="標楷體" w:hAnsi="標楷體"/>
                                <w:b/>
                                <w:bCs/>
                                <w:szCs w:val="24"/>
                              </w:rPr>
                            </w:pPr>
                            <w:r w:rsidRPr="00FF4EEF">
                              <w:rPr>
                                <w:rFonts w:ascii="標楷體" w:eastAsia="標楷體" w:hAnsi="標楷體" w:hint="eastAsia"/>
                                <w:b/>
                                <w:bCs/>
                                <w:szCs w:val="24"/>
                              </w:rPr>
                              <w:t>圖1　廢二次</w:t>
                            </w:r>
                            <w:proofErr w:type="gramStart"/>
                            <w:r w:rsidRPr="00FF4EEF">
                              <w:rPr>
                                <w:rFonts w:ascii="標楷體" w:eastAsia="標楷體" w:hAnsi="標楷體" w:hint="eastAsia"/>
                                <w:b/>
                                <w:bCs/>
                                <w:szCs w:val="24"/>
                              </w:rPr>
                              <w:t>鋰</w:t>
                            </w:r>
                            <w:proofErr w:type="gramEnd"/>
                            <w:r w:rsidRPr="00FF4EEF">
                              <w:rPr>
                                <w:rFonts w:ascii="標楷體" w:eastAsia="標楷體" w:hAnsi="標楷體" w:hint="eastAsia"/>
                                <w:b/>
                                <w:bCs/>
                                <w:szCs w:val="24"/>
                              </w:rPr>
                              <w:t>電池回收處理量及預估廢棄量</w:t>
                            </w:r>
                          </w:p>
                          <w:p w14:paraId="5F7DC6B0" w14:textId="77777777" w:rsidR="00FC7827" w:rsidRPr="00FF4EEF" w:rsidRDefault="00FC7827" w:rsidP="00FC7827">
                            <w:pPr>
                              <w:overflowPunct w:val="0"/>
                              <w:rPr>
                                <w:rFonts w:ascii="標楷體" w:eastAsia="標楷體"/>
                                <w:bCs/>
                                <w:spacing w:val="1"/>
                              </w:rPr>
                            </w:pPr>
                            <w:r w:rsidRPr="00FF4EEF">
                              <w:rPr>
                                <w:rFonts w:ascii="標楷體" w:eastAsia="標楷體" w:hAnsi="標楷體"/>
                                <w:noProof/>
                              </w:rPr>
                              <w:drawing>
                                <wp:inline distT="0" distB="0" distL="0" distR="0" wp14:anchorId="2520E722" wp14:editId="6A6415EF">
                                  <wp:extent cx="6070600" cy="3200400"/>
                                  <wp:effectExtent l="0" t="0" r="0" b="0"/>
                                  <wp:docPr id="2" name="圖表 2">
                                    <a:extLst xmlns:a="http://schemas.openxmlformats.org/drawingml/2006/main">
                                      <a:ext uri="{FF2B5EF4-FFF2-40B4-BE49-F238E27FC236}">
                                        <a16:creationId xmlns:a16="http://schemas.microsoft.com/office/drawing/2014/main" id="{374BB8B3-6EF4-49EB-8716-03049520FE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773C4419" w14:textId="77777777" w:rsidR="00FC7827" w:rsidRPr="00FF4EEF" w:rsidRDefault="00FC7827" w:rsidP="00FC7827">
                            <w:pPr>
                              <w:widowControl/>
                              <w:spacing w:line="260" w:lineRule="exact"/>
                              <w:rPr>
                                <w:rFonts w:ascii="標楷體" w:eastAsia="標楷體" w:hAnsi="標楷體"/>
                                <w:sz w:val="18"/>
                                <w:szCs w:val="18"/>
                              </w:rPr>
                            </w:pPr>
                            <w:proofErr w:type="gramStart"/>
                            <w:r w:rsidRPr="00FF4EEF">
                              <w:rPr>
                                <w:rFonts w:ascii="標楷體" w:eastAsia="標楷體" w:hAnsi="標楷體" w:hint="eastAsia"/>
                                <w:sz w:val="18"/>
                                <w:szCs w:val="18"/>
                              </w:rPr>
                              <w:t>註</w:t>
                            </w:r>
                            <w:proofErr w:type="gramEnd"/>
                            <w:r w:rsidRPr="00FF4EEF">
                              <w:rPr>
                                <w:rFonts w:ascii="標楷體" w:eastAsia="標楷體" w:hAnsi="標楷體" w:hint="eastAsia"/>
                                <w:sz w:val="18"/>
                                <w:szCs w:val="18"/>
                              </w:rPr>
                              <w:t>：1.114年度數據統計至114年10月底止。</w:t>
                            </w:r>
                          </w:p>
                          <w:p w14:paraId="5E0D5E14" w14:textId="77777777" w:rsidR="00FC7827" w:rsidRPr="00FF4EEF" w:rsidRDefault="00FC7827" w:rsidP="00FC7827">
                            <w:pPr>
                              <w:widowControl/>
                              <w:spacing w:line="260" w:lineRule="exact"/>
                              <w:rPr>
                                <w:rFonts w:ascii="標楷體" w:eastAsia="標楷體" w:hAnsi="標楷體"/>
                                <w:sz w:val="18"/>
                                <w:szCs w:val="18"/>
                              </w:rPr>
                            </w:pPr>
                            <w:r w:rsidRPr="00FF4EEF">
                              <w:rPr>
                                <w:rFonts w:ascii="標楷體" w:eastAsia="標楷體" w:hAnsi="標楷體" w:hint="eastAsia"/>
                                <w:sz w:val="18"/>
                                <w:szCs w:val="18"/>
                              </w:rPr>
                              <w:t xml:space="preserve">　　2.實線為回收處理量；虛線為預估廢棄量。</w:t>
                            </w:r>
                          </w:p>
                          <w:p w14:paraId="41DF0DCA" w14:textId="77777777" w:rsidR="00FC7827" w:rsidRPr="00FF4EEF" w:rsidRDefault="00FC7827" w:rsidP="00FC7827">
                            <w:pPr>
                              <w:spacing w:line="260" w:lineRule="exact"/>
                              <w:ind w:left="540" w:rightChars="183" w:right="439" w:hangingChars="300" w:hanging="540"/>
                            </w:pPr>
                            <w:r w:rsidRPr="00FF4EEF">
                              <w:rPr>
                                <w:rFonts w:ascii="標楷體" w:eastAsia="標楷體" w:hAnsi="標楷體" w:hint="eastAsia"/>
                                <w:sz w:val="18"/>
                                <w:szCs w:val="18"/>
                              </w:rPr>
                              <w:t xml:space="preserve">　　3</w:t>
                            </w:r>
                            <w:r w:rsidRPr="00FF4EEF">
                              <w:rPr>
                                <w:rFonts w:ascii="標楷體" w:eastAsia="標楷體" w:hAnsi="標楷體" w:hint="eastAsia"/>
                                <w:kern w:val="0"/>
                                <w:sz w:val="18"/>
                                <w:szCs w:val="18"/>
                              </w:rPr>
                              <w:t>.資料來源：整理自「111至112年廢乾電池及廢照明光源高值化處理技術及再生料產值效益提升專案工作計畫」成果報告及資源循環署提供資料。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0B5511" id="_x0000_t202" coordsize="21600,21600" o:spt="202" path="m,l,21600r21600,l21600,xe">
                <v:stroke joinstyle="miter"/>
                <v:path gradientshapeok="t" o:connecttype="rect"/>
              </v:shapetype>
              <v:shape id="文字方塊 2" o:spid="_x0000_s1026" type="#_x0000_t202" style="position:absolute;left:0;text-align:left;margin-left:458.2pt;margin-top:9pt;width:509.4pt;height:331pt;z-index:-2516510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" filled="f" stroked="f">
                <v:textbox>
                  <w:txbxContent>
                    <w:p w14:paraId="670C574B" w14:textId="77777777" w:rsidR="00FC7827" w:rsidRPr="00FF4EEF" w:rsidRDefault="00FC7827" w:rsidP="00FC7827">
                      <w:pPr>
                        <w:overflowPunct w:val="0"/>
                        <w:jc w:val="center"/>
                        <w:rPr>
                          <w:rFonts w:ascii="標楷體" w:eastAsia="標楷體" w:hAnsi="標楷體"/>
                          <w:b/>
                          <w:bCs/>
                          <w:szCs w:val="24"/>
                        </w:rPr>
                      </w:pPr>
                      <w:r w:rsidRPr="00FF4EEF">
                        <w:rPr>
                          <w:rFonts w:ascii="標楷體" w:eastAsia="標楷體" w:hAnsi="標楷體" w:hint="eastAsia"/>
                          <w:b/>
                          <w:bCs/>
                          <w:szCs w:val="24"/>
                        </w:rPr>
                        <w:t>圖1　廢二次鋰電池回收處理量及預估廢棄量</w:t>
                      </w:r>
                    </w:p>
                    <w:p w14:paraId="5F7DC6B0" w14:textId="77777777" w:rsidR="00FC7827" w:rsidRPr="00FF4EEF" w:rsidRDefault="00FC7827" w:rsidP="00FC7827">
                      <w:pPr>
                        <w:overflowPunct w:val="0"/>
                        <w:rPr>
                          <w:rFonts w:ascii="標楷體" w:eastAsia="標楷體"/>
                          <w:bCs/>
                          <w:spacing w:val="1"/>
                        </w:rPr>
                      </w:pPr>
                      <w:r w:rsidRPr="00FF4EEF">
                        <w:rPr>
                          <w:rFonts w:ascii="標楷體" w:eastAsia="標楷體" w:hAnsi="標楷體"/>
                          <w:noProof/>
                        </w:rPr>
                        <w:drawing>
                          <wp:inline distT="0" distB="0" distL="0" distR="0" wp14:anchorId="2520E722" wp14:editId="6A6415EF">
                            <wp:extent cx="6070600" cy="3200400"/>
                            <wp:effectExtent l="0" t="0" r="0" b="0"/>
                            <wp:docPr id="2" name="圖表 2">
                              <a:extLst xmlns:a="http://schemas.openxmlformats.org/drawingml/2006/main">
                                <a:ext uri="{FF2B5EF4-FFF2-40B4-BE49-F238E27FC236}">
                                  <a16:creationId xmlns:a16="http://schemas.microsoft.com/office/drawing/2014/main" id="{374BB8B3-6EF4-49EB-8716-03049520FE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73C4419" w14:textId="77777777" w:rsidR="00FC7827" w:rsidRPr="00FF4EEF" w:rsidRDefault="00FC7827" w:rsidP="00FC7827">
                      <w:pPr>
                        <w:widowControl/>
                        <w:spacing w:line="260" w:lineRule="exact"/>
                        <w:rPr>
                          <w:rFonts w:ascii="標楷體" w:eastAsia="標楷體" w:hAnsi="標楷體"/>
                          <w:sz w:val="18"/>
                          <w:szCs w:val="18"/>
                        </w:rPr>
                      </w:pPr>
                      <w:r w:rsidRPr="00FF4EEF">
                        <w:rPr>
                          <w:rFonts w:ascii="標楷體" w:eastAsia="標楷體" w:hAnsi="標楷體" w:hint="eastAsia"/>
                          <w:sz w:val="18"/>
                          <w:szCs w:val="18"/>
                        </w:rPr>
                        <w:t>註：1.114年度數據統計至114年10月底止。</w:t>
                      </w:r>
                    </w:p>
                    <w:p w14:paraId="5E0D5E14" w14:textId="77777777" w:rsidR="00FC7827" w:rsidRPr="00FF4EEF" w:rsidRDefault="00FC7827" w:rsidP="00FC7827">
                      <w:pPr>
                        <w:widowControl/>
                        <w:spacing w:line="260" w:lineRule="exact"/>
                        <w:rPr>
                          <w:rFonts w:ascii="標楷體" w:eastAsia="標楷體" w:hAnsi="標楷體"/>
                          <w:sz w:val="18"/>
                          <w:szCs w:val="18"/>
                        </w:rPr>
                      </w:pPr>
                      <w:r w:rsidRPr="00FF4EEF">
                        <w:rPr>
                          <w:rFonts w:ascii="標楷體" w:eastAsia="標楷體" w:hAnsi="標楷體" w:hint="eastAsia"/>
                          <w:sz w:val="18"/>
                          <w:szCs w:val="18"/>
                        </w:rPr>
                        <w:t xml:space="preserve">　　2.實線為回收處理量；虛線為預估廢棄量。</w:t>
                      </w:r>
                    </w:p>
                    <w:p w14:paraId="41DF0DCA" w14:textId="77777777" w:rsidR="00FC7827" w:rsidRPr="00FF4EEF" w:rsidRDefault="00FC7827" w:rsidP="00FC7827">
                      <w:pPr>
                        <w:spacing w:line="260" w:lineRule="exact"/>
                        <w:ind w:left="540" w:rightChars="183" w:right="439" w:hangingChars="300" w:hanging="540"/>
                      </w:pPr>
                      <w:r w:rsidRPr="00FF4EEF">
                        <w:rPr>
                          <w:rFonts w:ascii="標楷體" w:eastAsia="標楷體" w:hAnsi="標楷體" w:hint="eastAsia"/>
                          <w:sz w:val="18"/>
                          <w:szCs w:val="18"/>
                        </w:rPr>
                        <w:t xml:space="preserve">　　3</w:t>
                      </w:r>
                      <w:r w:rsidRPr="00FF4EEF">
                        <w:rPr>
                          <w:rFonts w:ascii="標楷體" w:eastAsia="標楷體" w:hAnsi="標楷體" w:hint="eastAsia"/>
                          <w:kern w:val="0"/>
                          <w:sz w:val="18"/>
                          <w:szCs w:val="18"/>
                        </w:rPr>
                        <w:t>.資料來源：整理自「111至112年廢乾電池及廢照明光源高值化處理技術及再生料產值效益提升專案工作計畫」成果報告及資源循環署提供資料。</w:t>
                      </w:r>
                    </w:p>
                  </w:txbxContent>
                </v:textbox>
                <w10:wrap type="square" anchorx="margin"/>
              </v:shape>
            </w:pict>
          </mc:Fallback>
        </mc:AlternateContent>
      </w:r>
      <w:r w:rsidR="00F847E6" w:rsidRPr="003947EF">
        <w:rPr>
          <w:rFonts w:ascii="標楷體" w:eastAsia="標楷體" w:hint="eastAsia"/>
          <w:bCs/>
        </w:rPr>
        <w:t>出，依電動運具及儲能系統等營運量推估，二次</w:t>
      </w:r>
      <w:proofErr w:type="gramStart"/>
      <w:r w:rsidR="00F847E6" w:rsidRPr="003947EF">
        <w:rPr>
          <w:rFonts w:ascii="標楷體" w:eastAsia="標楷體" w:hint="eastAsia"/>
          <w:bCs/>
        </w:rPr>
        <w:t>鋰</w:t>
      </w:r>
      <w:proofErr w:type="gramEnd"/>
      <w:r w:rsidR="00F847E6" w:rsidRPr="003947EF">
        <w:rPr>
          <w:rFonts w:ascii="標楷體" w:eastAsia="標楷體" w:hint="eastAsia"/>
          <w:bCs/>
        </w:rPr>
        <w:t>電池廢棄量將於</w:t>
      </w:r>
      <w:proofErr w:type="gramStart"/>
      <w:r w:rsidR="00F2422A" w:rsidRPr="003947EF">
        <w:rPr>
          <w:rFonts w:ascii="標楷體" w:eastAsia="標楷體" w:hint="eastAsia"/>
          <w:bCs/>
        </w:rPr>
        <w:t>118</w:t>
      </w:r>
      <w:proofErr w:type="gramEnd"/>
      <w:r w:rsidR="00F2422A" w:rsidRPr="003947EF">
        <w:rPr>
          <w:rFonts w:ascii="標楷體" w:eastAsia="標楷體" w:hint="eastAsia"/>
          <w:bCs/>
        </w:rPr>
        <w:t>年度突破1萬公噸，並於</w:t>
      </w:r>
      <w:proofErr w:type="gramStart"/>
      <w:r w:rsidR="00292211" w:rsidRPr="003947EF">
        <w:rPr>
          <w:rFonts w:ascii="標楷體" w:eastAsia="標楷體" w:hint="eastAsia"/>
          <w:bCs/>
        </w:rPr>
        <w:t>122</w:t>
      </w:r>
      <w:proofErr w:type="gramEnd"/>
      <w:r w:rsidR="00292211" w:rsidRPr="003947EF">
        <w:rPr>
          <w:rFonts w:ascii="標楷體" w:eastAsia="標楷體" w:hint="eastAsia"/>
          <w:bCs/>
        </w:rPr>
        <w:t>年度達2萬公噸（圖1）。經查，資源循環署為應二次</w:t>
      </w:r>
      <w:proofErr w:type="gramStart"/>
      <w:r w:rsidR="00292211" w:rsidRPr="003947EF">
        <w:rPr>
          <w:rFonts w:ascii="標楷體" w:eastAsia="標楷體" w:hint="eastAsia"/>
          <w:bCs/>
        </w:rPr>
        <w:t>鋰</w:t>
      </w:r>
      <w:proofErr w:type="gramEnd"/>
      <w:r w:rsidR="00292211" w:rsidRPr="003947EF">
        <w:rPr>
          <w:rFonts w:ascii="標楷體" w:eastAsia="標楷體" w:hint="eastAsia"/>
          <w:bCs/>
        </w:rPr>
        <w:t>電池報廢潮，於110年7月1日調升「鋰三元（鋰鈷鎳）電池」及「</w:t>
      </w:r>
      <w:proofErr w:type="gramStart"/>
      <w:r w:rsidR="00292211" w:rsidRPr="003947EF">
        <w:rPr>
          <w:rFonts w:ascii="標楷體" w:eastAsia="標楷體" w:hint="eastAsia"/>
          <w:bCs/>
        </w:rPr>
        <w:t>鋰</w:t>
      </w:r>
      <w:r w:rsidR="00292211" w:rsidRPr="00C34F53">
        <w:rPr>
          <w:rFonts w:ascii="標楷體" w:eastAsia="標楷體" w:hint="eastAsia"/>
          <w:bCs/>
        </w:rPr>
        <w:t>鐵電池</w:t>
      </w:r>
      <w:proofErr w:type="gramEnd"/>
      <w:r w:rsidR="00292211" w:rsidRPr="00C34F53">
        <w:rPr>
          <w:rFonts w:ascii="標楷體" w:eastAsia="標楷體" w:hint="eastAsia"/>
          <w:bCs/>
        </w:rPr>
        <w:t>」（均為二次鋰電池）之回收清除處理補貼費率，</w:t>
      </w:r>
      <w:proofErr w:type="gramStart"/>
      <w:r w:rsidR="00292211" w:rsidRPr="00C34F53">
        <w:rPr>
          <w:rFonts w:ascii="標楷體" w:eastAsia="標楷體" w:hint="eastAsia"/>
          <w:bCs/>
        </w:rPr>
        <w:t>嗣</w:t>
      </w:r>
      <w:proofErr w:type="gramEnd"/>
      <w:r w:rsidR="00292211" w:rsidRPr="00C34F53">
        <w:rPr>
          <w:rFonts w:ascii="標楷體" w:eastAsia="標楷體" w:hint="eastAsia"/>
          <w:bCs/>
        </w:rPr>
        <w:t>考量未來1公斤以上二次</w:t>
      </w:r>
      <w:proofErr w:type="gramStart"/>
      <w:r w:rsidR="00292211" w:rsidRPr="00C34F53">
        <w:rPr>
          <w:rFonts w:ascii="標楷體" w:eastAsia="標楷體" w:hint="eastAsia"/>
          <w:bCs/>
        </w:rPr>
        <w:t>鋰</w:t>
      </w:r>
      <w:proofErr w:type="gramEnd"/>
      <w:r w:rsidR="00292211" w:rsidRPr="00C34F53">
        <w:rPr>
          <w:rFonts w:ascii="標楷體" w:eastAsia="標楷體" w:hint="eastAsia"/>
          <w:bCs/>
        </w:rPr>
        <w:t>電池將大量應用於儲能系統，自114年7月1日將單只重量1公斤以上</w:t>
      </w:r>
      <w:r w:rsidR="006F7616" w:rsidRPr="00C34F53">
        <w:rPr>
          <w:rFonts w:ascii="標楷體" w:eastAsia="標楷體" w:hint="eastAsia"/>
          <w:bCs/>
        </w:rPr>
        <w:t>之</w:t>
      </w:r>
      <w:r w:rsidR="006F7616" w:rsidRPr="00C34F53">
        <w:rPr>
          <w:rFonts w:ascii="標楷體" w:eastAsia="標楷體" w:hAnsi="標楷體"/>
          <w:bCs/>
          <w:noProof/>
          <w:szCs w:val="32"/>
        </w:rPr>
        <mc:AlternateContent>
          <mc:Choice Requires="wps">
            <w:drawing>
              <wp:anchor distT="0" distB="0" distL="114300" distR="114300" simplePos="0" relativeHeight="251667456" behindDoc="1" locked="0" layoutInCell="1" allowOverlap="1" wp14:anchorId="58192216" wp14:editId="748ED62B">
                <wp:simplePos x="0" y="0"/>
                <wp:positionH relativeFrom="margin">
                  <wp:posOffset>3223895</wp:posOffset>
                </wp:positionH>
                <wp:positionV relativeFrom="paragraph">
                  <wp:posOffset>5942330</wp:posOffset>
                </wp:positionV>
                <wp:extent cx="3329305" cy="2936875"/>
                <wp:effectExtent l="0" t="0" r="0" b="0"/>
                <wp:wrapSquare wrapText="bothSides"/>
                <wp:docPr id="41" name="文字方塊 41"/>
                <wp:cNvGraphicFramePr/>
                <a:graphic xmlns:a="http://schemas.openxmlformats.org/drawingml/2006/main">
                  <a:graphicData uri="http://schemas.microsoft.com/office/word/2010/wordprocessingShape">
                    <wps:wsp>
                      <wps:cNvSpPr txBox="1"/>
                      <wps:spPr>
                        <a:xfrm>
                          <a:off x="0" y="0"/>
                          <a:ext cx="3329305" cy="2936875"/>
                        </a:xfrm>
                        <a:prstGeom prst="rect">
                          <a:avLst/>
                        </a:prstGeom>
                        <a:noFill/>
                        <a:ln w="6350">
                          <a:noFill/>
                        </a:ln>
                      </wps:spPr>
                      <wps:txbx>
                        <w:txbxContent>
                          <w:tbl>
                            <w:tblPr>
                              <w:tblStyle w:val="ac"/>
                              <w:tblW w:w="4919" w:type="dxa"/>
                              <w:jc w:val="center"/>
                              <w:tblLayout w:type="fixed"/>
                              <w:tblLook w:val="04A0" w:firstRow="1" w:lastRow="0" w:firstColumn="1" w:lastColumn="0" w:noHBand="0" w:noVBand="1"/>
                            </w:tblPr>
                            <w:tblGrid>
                              <w:gridCol w:w="1249"/>
                              <w:gridCol w:w="1016"/>
                              <w:gridCol w:w="1016"/>
                              <w:gridCol w:w="1638"/>
                            </w:tblGrid>
                            <w:tr w:rsidR="006F7616" w:rsidRPr="00EF7610" w14:paraId="3A9512A5" w14:textId="77777777" w:rsidTr="00927262">
                              <w:trPr>
                                <w:trHeight w:val="510"/>
                                <w:jc w:val="center"/>
                              </w:trPr>
                              <w:tc>
                                <w:tcPr>
                                  <w:tcW w:w="4919" w:type="dxa"/>
                                  <w:gridSpan w:val="4"/>
                                  <w:tcBorders>
                                    <w:top w:val="nil"/>
                                    <w:left w:val="nil"/>
                                    <w:right w:val="nil"/>
                                  </w:tcBorders>
                                </w:tcPr>
                                <w:p w14:paraId="42A79055" w14:textId="77777777" w:rsidR="006F7616" w:rsidRPr="00EF7610" w:rsidRDefault="006F7616" w:rsidP="00C34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72"/>
                                    <w:jc w:val="center"/>
                                    <w:rPr>
                                      <w:rFonts w:ascii="標楷體" w:eastAsia="標楷體" w:hAnsi="標楷體" w:cs="細明體"/>
                                      <w:kern w:val="0"/>
                                      <w:sz w:val="20"/>
                                      <w:szCs w:val="20"/>
                                    </w:rPr>
                                  </w:pPr>
                                  <w:r w:rsidRPr="00EF7610">
                                    <w:rPr>
                                      <w:rFonts w:ascii="標楷體" w:eastAsia="標楷體" w:hAnsi="標楷體" w:hint="eastAsia"/>
                                      <w:b/>
                                      <w:bCs/>
                                      <w:szCs w:val="24"/>
                                    </w:rPr>
                                    <w:t>表</w:t>
                                  </w:r>
                                  <w:r>
                                    <w:rPr>
                                      <w:rFonts w:ascii="標楷體" w:eastAsia="標楷體" w:hAnsi="標楷體" w:hint="eastAsia"/>
                                      <w:b/>
                                      <w:bCs/>
                                      <w:szCs w:val="24"/>
                                    </w:rPr>
                                    <w:t>1</w:t>
                                  </w:r>
                                  <w:r w:rsidRPr="00EF7610">
                                    <w:rPr>
                                      <w:rFonts w:ascii="標楷體" w:eastAsia="標楷體" w:hAnsi="標楷體" w:hint="eastAsia"/>
                                      <w:b/>
                                      <w:bCs/>
                                      <w:szCs w:val="24"/>
                                    </w:rPr>
                                    <w:t xml:space="preserve">　</w:t>
                                  </w:r>
                                  <w:r w:rsidRPr="00EF7610">
                                    <w:rPr>
                                      <w:rFonts w:ascii="標楷體" w:eastAsia="標楷體" w:hAnsi="標楷體" w:hint="eastAsia"/>
                                      <w:b/>
                                      <w:bCs/>
                                      <w:szCs w:val="24"/>
                                    </w:rPr>
                                    <w:t>廢二次</w:t>
                                  </w:r>
                                  <w:proofErr w:type="gramStart"/>
                                  <w:r w:rsidRPr="00EF7610">
                                    <w:rPr>
                                      <w:rFonts w:ascii="標楷體" w:eastAsia="標楷體" w:hAnsi="標楷體" w:hint="eastAsia"/>
                                      <w:b/>
                                      <w:bCs/>
                                      <w:szCs w:val="24"/>
                                    </w:rPr>
                                    <w:t>鋰</w:t>
                                  </w:r>
                                  <w:proofErr w:type="gramEnd"/>
                                  <w:r w:rsidRPr="00EF7610">
                                    <w:rPr>
                                      <w:rFonts w:ascii="標楷體" w:eastAsia="標楷體" w:hAnsi="標楷體" w:hint="eastAsia"/>
                                      <w:b/>
                                      <w:bCs/>
                                      <w:szCs w:val="24"/>
                                    </w:rPr>
                                    <w:t>電池</w:t>
                                  </w:r>
                                  <w:r>
                                    <w:rPr>
                                      <w:rFonts w:ascii="標楷體" w:eastAsia="標楷體" w:hAnsi="標楷體" w:hint="eastAsia"/>
                                      <w:b/>
                                      <w:bCs/>
                                      <w:szCs w:val="24"/>
                                    </w:rPr>
                                    <w:t>回收</w:t>
                                  </w:r>
                                  <w:r w:rsidRPr="00EF7610">
                                    <w:rPr>
                                      <w:rFonts w:ascii="標楷體" w:eastAsia="標楷體" w:hAnsi="標楷體" w:hint="eastAsia"/>
                                      <w:b/>
                                      <w:bCs/>
                                      <w:szCs w:val="24"/>
                                    </w:rPr>
                                    <w:t>處理量能</w:t>
                                  </w:r>
                                </w:p>
                                <w:p w14:paraId="3158E6A5" w14:textId="77777777" w:rsidR="006F7616" w:rsidRPr="00EF7610" w:rsidRDefault="006F7616" w:rsidP="0052125D">
                                  <w:pPr>
                                    <w:tabs>
                                      <w:tab w:val="left" w:pos="916"/>
                                      <w:tab w:val="left" w:pos="1952"/>
                                      <w:tab w:val="left" w:pos="2748"/>
                                      <w:tab w:val="left" w:pos="3664"/>
                                      <w:tab w:val="left" w:pos="470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Chars="-40" w:right="-96"/>
                                    <w:jc w:val="right"/>
                                    <w:rPr>
                                      <w:rFonts w:ascii="標楷體" w:eastAsia="標楷體" w:hAnsi="標楷體" w:cs="細明體"/>
                                      <w:kern w:val="0"/>
                                      <w:sz w:val="20"/>
                                      <w:szCs w:val="20"/>
                                    </w:rPr>
                                  </w:pPr>
                                  <w:r w:rsidRPr="00EF7610">
                                    <w:rPr>
                                      <w:rFonts w:ascii="標楷體" w:eastAsia="標楷體" w:hAnsi="標楷體" w:cs="細明體" w:hint="eastAsia"/>
                                      <w:kern w:val="0"/>
                                      <w:sz w:val="20"/>
                                      <w:szCs w:val="20"/>
                                    </w:rPr>
                                    <w:t>單位：家、公噸／年</w:t>
                                  </w:r>
                                </w:p>
                              </w:tc>
                            </w:tr>
                            <w:tr w:rsidR="006F7616" w:rsidRPr="00EF7610" w14:paraId="3B7A500F" w14:textId="77777777" w:rsidTr="0052125D">
                              <w:trPr>
                                <w:trHeight w:val="482"/>
                                <w:jc w:val="center"/>
                              </w:trPr>
                              <w:tc>
                                <w:tcPr>
                                  <w:tcW w:w="1249" w:type="dxa"/>
                                  <w:vAlign w:val="center"/>
                                </w:tcPr>
                                <w:p w14:paraId="03F92175"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年度</w:t>
                                  </w:r>
                                </w:p>
                              </w:tc>
                              <w:tc>
                                <w:tcPr>
                                  <w:tcW w:w="1016" w:type="dxa"/>
                                  <w:vAlign w:val="center"/>
                                </w:tcPr>
                                <w:p w14:paraId="07852CFF"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處理方式</w:t>
                                  </w:r>
                                </w:p>
                              </w:tc>
                              <w:tc>
                                <w:tcPr>
                                  <w:tcW w:w="1016" w:type="dxa"/>
                                  <w:vAlign w:val="center"/>
                                </w:tcPr>
                                <w:p w14:paraId="1B1BDB8D"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處理業者</w:t>
                                  </w:r>
                                </w:p>
                              </w:tc>
                              <w:tc>
                                <w:tcPr>
                                  <w:tcW w:w="1638" w:type="dxa"/>
                                  <w:vAlign w:val="center"/>
                                </w:tcPr>
                                <w:p w14:paraId="16C26A72"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每年許可處理量</w:t>
                                  </w:r>
                                </w:p>
                              </w:tc>
                            </w:tr>
                            <w:tr w:rsidR="006F7616" w:rsidRPr="00EF7610" w14:paraId="0B1AC2A1" w14:textId="77777777" w:rsidTr="00927262">
                              <w:trPr>
                                <w:trHeight w:val="454"/>
                                <w:jc w:val="center"/>
                              </w:trPr>
                              <w:tc>
                                <w:tcPr>
                                  <w:tcW w:w="1249" w:type="dxa"/>
                                  <w:vMerge w:val="restart"/>
                                  <w:vAlign w:val="center"/>
                                </w:tcPr>
                                <w:p w14:paraId="5E5E3593" w14:textId="77777777" w:rsidR="006F7616" w:rsidRPr="00EF7610" w:rsidRDefault="006F7616" w:rsidP="00DC6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1</w:t>
                                  </w:r>
                                  <w:r w:rsidRPr="00EF7610">
                                    <w:rPr>
                                      <w:rFonts w:ascii="標楷體" w:eastAsia="標楷體" w:hAnsi="標楷體" w:cs="細明體"/>
                                      <w:kern w:val="0"/>
                                      <w:sz w:val="20"/>
                                      <w:szCs w:val="20"/>
                                    </w:rPr>
                                    <w:t>10</w:t>
                                  </w:r>
                                  <w:r>
                                    <w:rPr>
                                      <w:rFonts w:ascii="標楷體" w:eastAsia="標楷體" w:hAnsi="標楷體" w:cs="細明體" w:hint="eastAsia"/>
                                      <w:kern w:val="0"/>
                                      <w:sz w:val="20"/>
                                      <w:szCs w:val="20"/>
                                    </w:rPr>
                                    <w:t>、1</w:t>
                                  </w:r>
                                  <w:r>
                                    <w:rPr>
                                      <w:rFonts w:ascii="標楷體" w:eastAsia="標楷體" w:hAnsi="標楷體" w:cs="細明體"/>
                                      <w:kern w:val="0"/>
                                      <w:sz w:val="20"/>
                                      <w:szCs w:val="20"/>
                                    </w:rPr>
                                    <w:t>11</w:t>
                                  </w:r>
                                  <w:r>
                                    <w:rPr>
                                      <w:rFonts w:ascii="標楷體" w:eastAsia="標楷體" w:hAnsi="標楷體" w:cs="細明體" w:hint="eastAsia"/>
                                      <w:kern w:val="0"/>
                                      <w:sz w:val="20"/>
                                      <w:szCs w:val="20"/>
                                    </w:rPr>
                                    <w:t>、</w:t>
                                  </w:r>
                                  <w:r w:rsidRPr="00EF7610">
                                    <w:rPr>
                                      <w:rFonts w:ascii="標楷體" w:eastAsia="標楷體" w:hAnsi="標楷體" w:cs="細明體" w:hint="eastAsia"/>
                                      <w:kern w:val="0"/>
                                      <w:sz w:val="20"/>
                                      <w:szCs w:val="20"/>
                                    </w:rPr>
                                    <w:t>112</w:t>
                                  </w:r>
                                </w:p>
                              </w:tc>
                              <w:tc>
                                <w:tcPr>
                                  <w:tcW w:w="1016" w:type="dxa"/>
                                  <w:vAlign w:val="center"/>
                                </w:tcPr>
                                <w:p w14:paraId="5F3A3858"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b/>
                                      <w:bCs/>
                                      <w:kern w:val="0"/>
                                      <w:sz w:val="20"/>
                                      <w:szCs w:val="20"/>
                                    </w:rPr>
                                  </w:pPr>
                                  <w:r w:rsidRPr="00EF7610">
                                    <w:rPr>
                                      <w:rFonts w:ascii="標楷體" w:eastAsia="標楷體" w:hAnsi="標楷體" w:cs="細明體" w:hint="eastAsia"/>
                                      <w:b/>
                                      <w:bCs/>
                                      <w:kern w:val="0"/>
                                      <w:sz w:val="20"/>
                                      <w:szCs w:val="20"/>
                                    </w:rPr>
                                    <w:t>合計</w:t>
                                  </w:r>
                                </w:p>
                              </w:tc>
                              <w:tc>
                                <w:tcPr>
                                  <w:tcW w:w="1016" w:type="dxa"/>
                                  <w:vAlign w:val="center"/>
                                </w:tcPr>
                                <w:p w14:paraId="5790700B"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b/>
                                      <w:bCs/>
                                      <w:kern w:val="0"/>
                                      <w:sz w:val="20"/>
                                      <w:szCs w:val="20"/>
                                    </w:rPr>
                                  </w:pPr>
                                  <w:r w:rsidRPr="00EF7610">
                                    <w:rPr>
                                      <w:rFonts w:ascii="標楷體" w:eastAsia="標楷體" w:hAnsi="標楷體" w:cs="細明體" w:hint="eastAsia"/>
                                      <w:b/>
                                      <w:bCs/>
                                      <w:kern w:val="0"/>
                                      <w:sz w:val="20"/>
                                      <w:szCs w:val="20"/>
                                    </w:rPr>
                                    <w:t>6</w:t>
                                  </w:r>
                                </w:p>
                              </w:tc>
                              <w:tc>
                                <w:tcPr>
                                  <w:tcW w:w="1638" w:type="dxa"/>
                                  <w:vAlign w:val="center"/>
                                </w:tcPr>
                                <w:p w14:paraId="5B273B4C"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b/>
                                      <w:bCs/>
                                      <w:kern w:val="0"/>
                                      <w:sz w:val="20"/>
                                      <w:szCs w:val="20"/>
                                    </w:rPr>
                                  </w:pPr>
                                  <w:r w:rsidRPr="00EF7610">
                                    <w:rPr>
                                      <w:rFonts w:ascii="標楷體" w:eastAsia="標楷體" w:hAnsi="標楷體" w:cs="細明體" w:hint="eastAsia"/>
                                      <w:b/>
                                      <w:bCs/>
                                      <w:kern w:val="0"/>
                                      <w:sz w:val="20"/>
                                      <w:szCs w:val="20"/>
                                    </w:rPr>
                                    <w:t>3</w:t>
                                  </w:r>
                                  <w:r w:rsidRPr="00EF7610">
                                    <w:rPr>
                                      <w:rFonts w:ascii="標楷體" w:eastAsia="標楷體" w:hAnsi="標楷體" w:cs="細明體"/>
                                      <w:b/>
                                      <w:bCs/>
                                      <w:kern w:val="0"/>
                                      <w:sz w:val="20"/>
                                      <w:szCs w:val="20"/>
                                    </w:rPr>
                                    <w:t>,</w:t>
                                  </w:r>
                                  <w:r w:rsidRPr="00EF7610">
                                    <w:rPr>
                                      <w:rFonts w:ascii="標楷體" w:eastAsia="標楷體" w:hAnsi="標楷體" w:cs="細明體" w:hint="eastAsia"/>
                                      <w:b/>
                                      <w:bCs/>
                                      <w:kern w:val="0"/>
                                      <w:sz w:val="20"/>
                                      <w:szCs w:val="20"/>
                                    </w:rPr>
                                    <w:t>6</w:t>
                                  </w:r>
                                  <w:r w:rsidRPr="00EF7610">
                                    <w:rPr>
                                      <w:rFonts w:ascii="標楷體" w:eastAsia="標楷體" w:hAnsi="標楷體" w:cs="細明體"/>
                                      <w:b/>
                                      <w:bCs/>
                                      <w:kern w:val="0"/>
                                      <w:sz w:val="20"/>
                                      <w:szCs w:val="20"/>
                                    </w:rPr>
                                    <w:t>06</w:t>
                                  </w:r>
                                </w:p>
                              </w:tc>
                            </w:tr>
                            <w:tr w:rsidR="006F7616" w:rsidRPr="00EF7610" w14:paraId="5B196BC6" w14:textId="77777777" w:rsidTr="00927262">
                              <w:trPr>
                                <w:trHeight w:val="454"/>
                                <w:jc w:val="center"/>
                              </w:trPr>
                              <w:tc>
                                <w:tcPr>
                                  <w:tcW w:w="1249" w:type="dxa"/>
                                  <w:vMerge/>
                                  <w:vAlign w:val="center"/>
                                </w:tcPr>
                                <w:p w14:paraId="1CA9632C"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p>
                              </w:tc>
                              <w:tc>
                                <w:tcPr>
                                  <w:tcW w:w="1016" w:type="dxa"/>
                                  <w:vAlign w:val="center"/>
                                </w:tcPr>
                                <w:p w14:paraId="294E49CE"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國內處理</w:t>
                                  </w:r>
                                </w:p>
                              </w:tc>
                              <w:tc>
                                <w:tcPr>
                                  <w:tcW w:w="1016" w:type="dxa"/>
                                  <w:vAlign w:val="center"/>
                                </w:tcPr>
                                <w:p w14:paraId="3B722DDE"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kern w:val="0"/>
                                      <w:sz w:val="20"/>
                                      <w:szCs w:val="20"/>
                                    </w:rPr>
                                  </w:pPr>
                                  <w:r w:rsidRPr="00EF7610">
                                    <w:rPr>
                                      <w:rFonts w:ascii="標楷體" w:eastAsia="標楷體" w:hAnsi="標楷體" w:cs="細明體" w:hint="eastAsia"/>
                                      <w:kern w:val="0"/>
                                      <w:sz w:val="20"/>
                                      <w:szCs w:val="20"/>
                                    </w:rPr>
                                    <w:t>2</w:t>
                                  </w:r>
                                </w:p>
                              </w:tc>
                              <w:tc>
                                <w:tcPr>
                                  <w:tcW w:w="1638" w:type="dxa"/>
                                  <w:vAlign w:val="center"/>
                                </w:tcPr>
                                <w:p w14:paraId="265662CF"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kern w:val="0"/>
                                      <w:sz w:val="20"/>
                                      <w:szCs w:val="20"/>
                                    </w:rPr>
                                  </w:pPr>
                                  <w:r w:rsidRPr="00EF7610">
                                    <w:rPr>
                                      <w:rFonts w:ascii="標楷體" w:eastAsia="標楷體" w:hAnsi="標楷體" w:cs="細明體"/>
                                      <w:kern w:val="0"/>
                                      <w:sz w:val="20"/>
                                      <w:szCs w:val="20"/>
                                    </w:rPr>
                                    <w:t>1,350</w:t>
                                  </w:r>
                                </w:p>
                              </w:tc>
                            </w:tr>
                            <w:tr w:rsidR="006F7616" w:rsidRPr="00EF7610" w14:paraId="28EEF8C5" w14:textId="77777777" w:rsidTr="00927262">
                              <w:trPr>
                                <w:trHeight w:val="454"/>
                                <w:jc w:val="center"/>
                              </w:trPr>
                              <w:tc>
                                <w:tcPr>
                                  <w:tcW w:w="1249" w:type="dxa"/>
                                  <w:vMerge/>
                                  <w:vAlign w:val="center"/>
                                </w:tcPr>
                                <w:p w14:paraId="79487D31"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p>
                              </w:tc>
                              <w:tc>
                                <w:tcPr>
                                  <w:tcW w:w="1016" w:type="dxa"/>
                                  <w:vAlign w:val="center"/>
                                </w:tcPr>
                                <w:p w14:paraId="6CF7C113"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境外輸出</w:t>
                                  </w:r>
                                </w:p>
                              </w:tc>
                              <w:tc>
                                <w:tcPr>
                                  <w:tcW w:w="1016" w:type="dxa"/>
                                  <w:vAlign w:val="center"/>
                                </w:tcPr>
                                <w:p w14:paraId="77B6F4E7"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kern w:val="0"/>
                                      <w:sz w:val="20"/>
                                      <w:szCs w:val="20"/>
                                    </w:rPr>
                                  </w:pPr>
                                  <w:r w:rsidRPr="00EF7610">
                                    <w:rPr>
                                      <w:rFonts w:ascii="標楷體" w:eastAsia="標楷體" w:hAnsi="標楷體" w:cs="細明體" w:hint="eastAsia"/>
                                      <w:kern w:val="0"/>
                                      <w:sz w:val="20"/>
                                      <w:szCs w:val="20"/>
                                    </w:rPr>
                                    <w:t>4</w:t>
                                  </w:r>
                                </w:p>
                              </w:tc>
                              <w:tc>
                                <w:tcPr>
                                  <w:tcW w:w="1638" w:type="dxa"/>
                                  <w:vAlign w:val="center"/>
                                </w:tcPr>
                                <w:p w14:paraId="40DE3DA0"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kern w:val="0"/>
                                      <w:sz w:val="20"/>
                                      <w:szCs w:val="20"/>
                                    </w:rPr>
                                  </w:pPr>
                                  <w:r w:rsidRPr="00EF7610">
                                    <w:rPr>
                                      <w:rFonts w:ascii="標楷體" w:eastAsia="標楷體" w:hAnsi="標楷體" w:cs="細明體"/>
                                      <w:kern w:val="0"/>
                                      <w:sz w:val="20"/>
                                      <w:szCs w:val="20"/>
                                    </w:rPr>
                                    <w:t>2,</w:t>
                                  </w:r>
                                  <w:r w:rsidRPr="00EF7610">
                                    <w:rPr>
                                      <w:rFonts w:ascii="標楷體" w:eastAsia="標楷體" w:hAnsi="標楷體" w:cs="細明體" w:hint="eastAsia"/>
                                      <w:kern w:val="0"/>
                                      <w:sz w:val="20"/>
                                      <w:szCs w:val="20"/>
                                    </w:rPr>
                                    <w:t>2</w:t>
                                  </w:r>
                                  <w:r w:rsidRPr="00EF7610">
                                    <w:rPr>
                                      <w:rFonts w:ascii="標楷體" w:eastAsia="標楷體" w:hAnsi="標楷體" w:cs="細明體"/>
                                      <w:kern w:val="0"/>
                                      <w:sz w:val="20"/>
                                      <w:szCs w:val="20"/>
                                    </w:rPr>
                                    <w:t>56</w:t>
                                  </w:r>
                                </w:p>
                              </w:tc>
                            </w:tr>
                            <w:tr w:rsidR="006F7616" w:rsidRPr="00EF7610" w14:paraId="032B50CE" w14:textId="77777777" w:rsidTr="00927262">
                              <w:trPr>
                                <w:trHeight w:val="454"/>
                                <w:jc w:val="center"/>
                              </w:trPr>
                              <w:tc>
                                <w:tcPr>
                                  <w:tcW w:w="1249" w:type="dxa"/>
                                  <w:vMerge w:val="restart"/>
                                  <w:vAlign w:val="center"/>
                                </w:tcPr>
                                <w:p w14:paraId="72CA68A4"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1</w:t>
                                  </w:r>
                                  <w:r w:rsidRPr="00EF7610">
                                    <w:rPr>
                                      <w:rFonts w:ascii="標楷體" w:eastAsia="標楷體" w:hAnsi="標楷體" w:cs="細明體"/>
                                      <w:kern w:val="0"/>
                                      <w:sz w:val="20"/>
                                      <w:szCs w:val="20"/>
                                    </w:rPr>
                                    <w:t>13</w:t>
                                  </w:r>
                                  <w:r>
                                    <w:rPr>
                                      <w:rFonts w:ascii="標楷體" w:eastAsia="標楷體" w:hAnsi="標楷體" w:cs="細明體" w:hint="eastAsia"/>
                                      <w:kern w:val="0"/>
                                      <w:sz w:val="20"/>
                                      <w:szCs w:val="20"/>
                                    </w:rPr>
                                    <w:t>、</w:t>
                                  </w:r>
                                  <w:r w:rsidRPr="00EF7610">
                                    <w:rPr>
                                      <w:rFonts w:ascii="標楷體" w:eastAsia="標楷體" w:hAnsi="標楷體" w:cs="細明體" w:hint="eastAsia"/>
                                      <w:kern w:val="0"/>
                                      <w:sz w:val="20"/>
                                      <w:szCs w:val="20"/>
                                    </w:rPr>
                                    <w:t>114</w:t>
                                  </w:r>
                                </w:p>
                              </w:tc>
                              <w:tc>
                                <w:tcPr>
                                  <w:tcW w:w="1016" w:type="dxa"/>
                                  <w:vAlign w:val="center"/>
                                </w:tcPr>
                                <w:p w14:paraId="5A1D5BEE"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b/>
                                      <w:bCs/>
                                      <w:kern w:val="0"/>
                                      <w:sz w:val="20"/>
                                      <w:szCs w:val="20"/>
                                    </w:rPr>
                                  </w:pPr>
                                  <w:r w:rsidRPr="00EF7610">
                                    <w:rPr>
                                      <w:rFonts w:ascii="標楷體" w:eastAsia="標楷體" w:hAnsi="標楷體" w:cs="細明體" w:hint="eastAsia"/>
                                      <w:b/>
                                      <w:bCs/>
                                      <w:kern w:val="0"/>
                                      <w:sz w:val="20"/>
                                      <w:szCs w:val="20"/>
                                    </w:rPr>
                                    <w:t>合計</w:t>
                                  </w:r>
                                </w:p>
                              </w:tc>
                              <w:tc>
                                <w:tcPr>
                                  <w:tcW w:w="1016" w:type="dxa"/>
                                  <w:vAlign w:val="center"/>
                                </w:tcPr>
                                <w:p w14:paraId="335C9925"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b/>
                                      <w:bCs/>
                                      <w:kern w:val="0"/>
                                      <w:sz w:val="20"/>
                                      <w:szCs w:val="20"/>
                                    </w:rPr>
                                  </w:pPr>
                                  <w:r w:rsidRPr="00EF7610">
                                    <w:rPr>
                                      <w:rFonts w:ascii="標楷體" w:eastAsia="標楷體" w:hAnsi="標楷體" w:cs="細明體" w:hint="eastAsia"/>
                                      <w:b/>
                                      <w:bCs/>
                                      <w:kern w:val="0"/>
                                      <w:sz w:val="20"/>
                                      <w:szCs w:val="20"/>
                                    </w:rPr>
                                    <w:t>7</w:t>
                                  </w:r>
                                </w:p>
                              </w:tc>
                              <w:tc>
                                <w:tcPr>
                                  <w:tcW w:w="1638" w:type="dxa"/>
                                  <w:vAlign w:val="center"/>
                                </w:tcPr>
                                <w:p w14:paraId="026BF890"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b/>
                                      <w:bCs/>
                                      <w:kern w:val="0"/>
                                      <w:sz w:val="20"/>
                                      <w:szCs w:val="20"/>
                                    </w:rPr>
                                  </w:pPr>
                                  <w:r w:rsidRPr="00EF7610">
                                    <w:rPr>
                                      <w:rFonts w:ascii="標楷體" w:eastAsia="標楷體" w:hAnsi="標楷體" w:cs="細明體"/>
                                      <w:b/>
                                      <w:bCs/>
                                      <w:kern w:val="0"/>
                                      <w:sz w:val="20"/>
                                      <w:szCs w:val="20"/>
                                    </w:rPr>
                                    <w:t>10,043</w:t>
                                  </w:r>
                                </w:p>
                              </w:tc>
                            </w:tr>
                            <w:tr w:rsidR="006F7616" w:rsidRPr="00EF7610" w14:paraId="73E5EB1B" w14:textId="77777777" w:rsidTr="00927262">
                              <w:trPr>
                                <w:trHeight w:val="454"/>
                                <w:jc w:val="center"/>
                              </w:trPr>
                              <w:tc>
                                <w:tcPr>
                                  <w:tcW w:w="1249" w:type="dxa"/>
                                  <w:vMerge/>
                                  <w:vAlign w:val="center"/>
                                </w:tcPr>
                                <w:p w14:paraId="2FC7B3EC"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p>
                              </w:tc>
                              <w:tc>
                                <w:tcPr>
                                  <w:tcW w:w="1016" w:type="dxa"/>
                                  <w:vAlign w:val="center"/>
                                </w:tcPr>
                                <w:p w14:paraId="1B4E4158"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國內處理</w:t>
                                  </w:r>
                                </w:p>
                              </w:tc>
                              <w:tc>
                                <w:tcPr>
                                  <w:tcW w:w="1016" w:type="dxa"/>
                                  <w:vAlign w:val="center"/>
                                </w:tcPr>
                                <w:p w14:paraId="242D8C49"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kern w:val="0"/>
                                      <w:sz w:val="20"/>
                                      <w:szCs w:val="20"/>
                                    </w:rPr>
                                  </w:pPr>
                                  <w:r w:rsidRPr="00EF7610">
                                    <w:rPr>
                                      <w:rFonts w:ascii="標楷體" w:eastAsia="標楷體" w:hAnsi="標楷體" w:cs="細明體" w:hint="eastAsia"/>
                                      <w:kern w:val="0"/>
                                      <w:sz w:val="20"/>
                                      <w:szCs w:val="20"/>
                                    </w:rPr>
                                    <w:t>3</w:t>
                                  </w:r>
                                </w:p>
                              </w:tc>
                              <w:tc>
                                <w:tcPr>
                                  <w:tcW w:w="1638" w:type="dxa"/>
                                  <w:vAlign w:val="center"/>
                                </w:tcPr>
                                <w:p w14:paraId="026B92A8"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kern w:val="0"/>
                                      <w:sz w:val="20"/>
                                      <w:szCs w:val="20"/>
                                    </w:rPr>
                                  </w:pPr>
                                  <w:r w:rsidRPr="00EF7610">
                                    <w:rPr>
                                      <w:rFonts w:ascii="標楷體" w:eastAsia="標楷體" w:hAnsi="標楷體" w:cs="細明體"/>
                                      <w:kern w:val="0"/>
                                      <w:sz w:val="20"/>
                                      <w:szCs w:val="20"/>
                                    </w:rPr>
                                    <w:t>5,147</w:t>
                                  </w:r>
                                </w:p>
                              </w:tc>
                            </w:tr>
                            <w:tr w:rsidR="006F7616" w:rsidRPr="00EF7610" w14:paraId="22CC1D10" w14:textId="77777777" w:rsidTr="00927262">
                              <w:trPr>
                                <w:trHeight w:val="454"/>
                                <w:jc w:val="center"/>
                              </w:trPr>
                              <w:tc>
                                <w:tcPr>
                                  <w:tcW w:w="1249" w:type="dxa"/>
                                  <w:vMerge/>
                                  <w:tcBorders>
                                    <w:bottom w:val="single" w:sz="4" w:space="0" w:color="auto"/>
                                  </w:tcBorders>
                                  <w:vAlign w:val="center"/>
                                </w:tcPr>
                                <w:p w14:paraId="56794DDD"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p>
                              </w:tc>
                              <w:tc>
                                <w:tcPr>
                                  <w:tcW w:w="1016" w:type="dxa"/>
                                  <w:tcBorders>
                                    <w:bottom w:val="single" w:sz="4" w:space="0" w:color="auto"/>
                                  </w:tcBorders>
                                  <w:vAlign w:val="center"/>
                                </w:tcPr>
                                <w:p w14:paraId="06AD0D27"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境外輸出</w:t>
                                  </w:r>
                                </w:p>
                              </w:tc>
                              <w:tc>
                                <w:tcPr>
                                  <w:tcW w:w="1016" w:type="dxa"/>
                                  <w:tcBorders>
                                    <w:bottom w:val="single" w:sz="4" w:space="0" w:color="auto"/>
                                  </w:tcBorders>
                                  <w:vAlign w:val="center"/>
                                </w:tcPr>
                                <w:p w14:paraId="37DE39EE"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kern w:val="0"/>
                                      <w:sz w:val="20"/>
                                      <w:szCs w:val="20"/>
                                    </w:rPr>
                                  </w:pPr>
                                  <w:r w:rsidRPr="00EF7610">
                                    <w:rPr>
                                      <w:rFonts w:ascii="標楷體" w:eastAsia="標楷體" w:hAnsi="標楷體" w:cs="細明體" w:hint="eastAsia"/>
                                      <w:kern w:val="0"/>
                                      <w:sz w:val="20"/>
                                      <w:szCs w:val="20"/>
                                    </w:rPr>
                                    <w:t>4</w:t>
                                  </w:r>
                                </w:p>
                              </w:tc>
                              <w:tc>
                                <w:tcPr>
                                  <w:tcW w:w="1638" w:type="dxa"/>
                                  <w:tcBorders>
                                    <w:bottom w:val="single" w:sz="4" w:space="0" w:color="auto"/>
                                  </w:tcBorders>
                                  <w:vAlign w:val="center"/>
                                </w:tcPr>
                                <w:p w14:paraId="6361321B"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kern w:val="0"/>
                                      <w:sz w:val="20"/>
                                      <w:szCs w:val="20"/>
                                    </w:rPr>
                                  </w:pPr>
                                  <w:r w:rsidRPr="00EF7610">
                                    <w:rPr>
                                      <w:rFonts w:ascii="標楷體" w:eastAsia="標楷體" w:hAnsi="標楷體" w:cs="細明體"/>
                                      <w:kern w:val="0"/>
                                      <w:sz w:val="20"/>
                                      <w:szCs w:val="20"/>
                                    </w:rPr>
                                    <w:t>4,896</w:t>
                                  </w:r>
                                </w:p>
                              </w:tc>
                            </w:tr>
                            <w:tr w:rsidR="006F7616" w:rsidRPr="00EF7610" w14:paraId="55B06EA3" w14:textId="77777777" w:rsidTr="00927262">
                              <w:trPr>
                                <w:trHeight w:val="340"/>
                                <w:jc w:val="center"/>
                              </w:trPr>
                              <w:tc>
                                <w:tcPr>
                                  <w:tcW w:w="4919" w:type="dxa"/>
                                  <w:gridSpan w:val="4"/>
                                  <w:tcBorders>
                                    <w:left w:val="nil"/>
                                    <w:bottom w:val="nil"/>
                                    <w:right w:val="nil"/>
                                  </w:tcBorders>
                                </w:tcPr>
                                <w:p w14:paraId="0B83ADD5" w14:textId="77777777" w:rsidR="006F7616" w:rsidRPr="00EF7610" w:rsidRDefault="006F7616" w:rsidP="0052125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80" w:lineRule="exact"/>
                                    <w:ind w:leftChars="-44" w:left="-106"/>
                                    <w:rPr>
                                      <w:rFonts w:ascii="標楷體" w:eastAsia="標楷體" w:hAnsi="標楷體" w:cs="細明體"/>
                                      <w:kern w:val="0"/>
                                      <w:sz w:val="20"/>
                                      <w:szCs w:val="20"/>
                                    </w:rPr>
                                  </w:pPr>
                                  <w:r w:rsidRPr="00EF7610">
                                    <w:rPr>
                                      <w:rFonts w:ascii="標楷體" w:eastAsia="標楷體" w:hAnsi="標楷體" w:cs="細明體" w:hint="eastAsia"/>
                                      <w:kern w:val="0"/>
                                      <w:sz w:val="18"/>
                                      <w:szCs w:val="18"/>
                                    </w:rPr>
                                    <w:t>資料來源</w:t>
                                  </w:r>
                                  <w:r>
                                    <w:rPr>
                                      <w:rFonts w:ascii="標楷體" w:eastAsia="標楷體" w:hAnsi="標楷體" w:cs="細明體" w:hint="eastAsia"/>
                                      <w:kern w:val="0"/>
                                      <w:sz w:val="18"/>
                                      <w:szCs w:val="18"/>
                                    </w:rPr>
                                    <w:t>：</w:t>
                                  </w:r>
                                  <w:r w:rsidRPr="00EF7610">
                                    <w:rPr>
                                      <w:rFonts w:ascii="標楷體" w:eastAsia="標楷體" w:hAnsi="標楷體" w:cs="細明體" w:hint="eastAsia"/>
                                      <w:kern w:val="0"/>
                                      <w:sz w:val="18"/>
                                      <w:szCs w:val="18"/>
                                    </w:rPr>
                                    <w:t>整理自</w:t>
                                  </w:r>
                                  <w:r w:rsidRPr="00EF7610">
                                    <w:rPr>
                                      <w:rFonts w:ascii="標楷體" w:eastAsia="標楷體" w:hAnsi="標楷體" w:hint="eastAsia"/>
                                      <w:sz w:val="18"/>
                                      <w:szCs w:val="18"/>
                                    </w:rPr>
                                    <w:t>資源循環署</w:t>
                                  </w:r>
                                  <w:r w:rsidRPr="00EF7610">
                                    <w:rPr>
                                      <w:rFonts w:ascii="標楷體" w:eastAsia="標楷體" w:hAnsi="標楷體" w:cs="細明體" w:hint="eastAsia"/>
                                      <w:kern w:val="0"/>
                                      <w:sz w:val="18"/>
                                      <w:szCs w:val="18"/>
                                    </w:rPr>
                                    <w:t>提供資料。</w:t>
                                  </w:r>
                                </w:p>
                              </w:tc>
                            </w:tr>
                          </w:tbl>
                          <w:p w14:paraId="6C914E23" w14:textId="77777777" w:rsidR="006F7616" w:rsidRPr="00EF7610" w:rsidRDefault="006F7616" w:rsidP="006F7616">
                            <w:pPr>
                              <w:rPr>
                                <w:rFonts w:ascii="標楷體" w:eastAsia="標楷體" w:hAnsi="標楷體"/>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192216" id="_x0000_t202" coordsize="21600,21600" o:spt="202" path="m,l,21600r21600,l21600,xe">
                <v:stroke joinstyle="miter"/>
                <v:path gradientshapeok="t" o:connecttype="rect"/>
              </v:shapetype>
              <v:shape id="文字方塊 41" o:spid="_x0000_s1027" type="#_x0000_t202" style="position:absolute;left:0;text-align:left;margin-left:253.85pt;margin-top:467.9pt;width:262.15pt;height:231.2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" filled="f" stroked="f" strokeweight=".5pt">
                <v:textbox>
                  <w:txbxContent>
                    <w:tbl>
                      <w:tblPr>
                        <w:tblStyle w:val="ac"/>
                        <w:tblW w:w="4919" w:type="dxa"/>
                        <w:jc w:val="center"/>
                        <w:tblLayout w:type="fixed"/>
                        <w:tblLook w:val="04A0" w:firstRow="1" w:lastRow="0" w:firstColumn="1" w:lastColumn="0" w:noHBand="0" w:noVBand="1"/>
                      </w:tblPr>
                      <w:tblGrid>
                        <w:gridCol w:w="1249"/>
                        <w:gridCol w:w="1016"/>
                        <w:gridCol w:w="1016"/>
                        <w:gridCol w:w="1638"/>
                      </w:tblGrid>
                      <w:tr w:rsidR="006F7616" w:rsidRPr="00EF7610" w14:paraId="3A9512A5" w14:textId="77777777" w:rsidTr="00927262">
                        <w:trPr>
                          <w:trHeight w:val="510"/>
                          <w:jc w:val="center"/>
                        </w:trPr>
                        <w:tc>
                          <w:tcPr>
                            <w:tcW w:w="4919" w:type="dxa"/>
                            <w:gridSpan w:val="4"/>
                            <w:tcBorders>
                              <w:top w:val="nil"/>
                              <w:left w:val="nil"/>
                              <w:right w:val="nil"/>
                            </w:tcBorders>
                          </w:tcPr>
                          <w:p w14:paraId="42A79055" w14:textId="77777777" w:rsidR="006F7616" w:rsidRPr="00EF7610" w:rsidRDefault="006F7616" w:rsidP="00C34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72"/>
                              <w:jc w:val="center"/>
                              <w:rPr>
                                <w:rFonts w:ascii="標楷體" w:eastAsia="標楷體" w:hAnsi="標楷體" w:cs="細明體"/>
                                <w:kern w:val="0"/>
                                <w:sz w:val="20"/>
                                <w:szCs w:val="20"/>
                              </w:rPr>
                            </w:pPr>
                            <w:r w:rsidRPr="00EF7610">
                              <w:rPr>
                                <w:rFonts w:ascii="標楷體" w:eastAsia="標楷體" w:hAnsi="標楷體" w:hint="eastAsia"/>
                                <w:b/>
                                <w:bCs/>
                                <w:szCs w:val="24"/>
                              </w:rPr>
                              <w:t>表</w:t>
                            </w:r>
                            <w:r>
                              <w:rPr>
                                <w:rFonts w:ascii="標楷體" w:eastAsia="標楷體" w:hAnsi="標楷體" w:hint="eastAsia"/>
                                <w:b/>
                                <w:bCs/>
                                <w:szCs w:val="24"/>
                              </w:rPr>
                              <w:t>1</w:t>
                            </w:r>
                            <w:r w:rsidRPr="00EF7610">
                              <w:rPr>
                                <w:rFonts w:ascii="標楷體" w:eastAsia="標楷體" w:hAnsi="標楷體" w:hint="eastAsia"/>
                                <w:b/>
                                <w:bCs/>
                                <w:szCs w:val="24"/>
                              </w:rPr>
                              <w:t xml:space="preserve">　</w:t>
                            </w:r>
                            <w:r w:rsidRPr="00EF7610">
                              <w:rPr>
                                <w:rFonts w:ascii="標楷體" w:eastAsia="標楷體" w:hAnsi="標楷體" w:hint="eastAsia"/>
                                <w:b/>
                                <w:bCs/>
                                <w:szCs w:val="24"/>
                              </w:rPr>
                              <w:t>廢二次</w:t>
                            </w:r>
                            <w:proofErr w:type="gramStart"/>
                            <w:r w:rsidRPr="00EF7610">
                              <w:rPr>
                                <w:rFonts w:ascii="標楷體" w:eastAsia="標楷體" w:hAnsi="標楷體" w:hint="eastAsia"/>
                                <w:b/>
                                <w:bCs/>
                                <w:szCs w:val="24"/>
                              </w:rPr>
                              <w:t>鋰</w:t>
                            </w:r>
                            <w:proofErr w:type="gramEnd"/>
                            <w:r w:rsidRPr="00EF7610">
                              <w:rPr>
                                <w:rFonts w:ascii="標楷體" w:eastAsia="標楷體" w:hAnsi="標楷體" w:hint="eastAsia"/>
                                <w:b/>
                                <w:bCs/>
                                <w:szCs w:val="24"/>
                              </w:rPr>
                              <w:t>電池</w:t>
                            </w:r>
                            <w:r>
                              <w:rPr>
                                <w:rFonts w:ascii="標楷體" w:eastAsia="標楷體" w:hAnsi="標楷體" w:hint="eastAsia"/>
                                <w:b/>
                                <w:bCs/>
                                <w:szCs w:val="24"/>
                              </w:rPr>
                              <w:t>回收</w:t>
                            </w:r>
                            <w:r w:rsidRPr="00EF7610">
                              <w:rPr>
                                <w:rFonts w:ascii="標楷體" w:eastAsia="標楷體" w:hAnsi="標楷體" w:hint="eastAsia"/>
                                <w:b/>
                                <w:bCs/>
                                <w:szCs w:val="24"/>
                              </w:rPr>
                              <w:t>處理量能</w:t>
                            </w:r>
                          </w:p>
                          <w:p w14:paraId="3158E6A5" w14:textId="77777777" w:rsidR="006F7616" w:rsidRPr="00EF7610" w:rsidRDefault="006F7616" w:rsidP="0052125D">
                            <w:pPr>
                              <w:tabs>
                                <w:tab w:val="left" w:pos="916"/>
                                <w:tab w:val="left" w:pos="1952"/>
                                <w:tab w:val="left" w:pos="2748"/>
                                <w:tab w:val="left" w:pos="3664"/>
                                <w:tab w:val="left" w:pos="470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Chars="-40" w:right="-96"/>
                              <w:jc w:val="right"/>
                              <w:rPr>
                                <w:rFonts w:ascii="標楷體" w:eastAsia="標楷體" w:hAnsi="標楷體" w:cs="細明體"/>
                                <w:kern w:val="0"/>
                                <w:sz w:val="20"/>
                                <w:szCs w:val="20"/>
                              </w:rPr>
                            </w:pPr>
                            <w:r w:rsidRPr="00EF7610">
                              <w:rPr>
                                <w:rFonts w:ascii="標楷體" w:eastAsia="標楷體" w:hAnsi="標楷體" w:cs="細明體" w:hint="eastAsia"/>
                                <w:kern w:val="0"/>
                                <w:sz w:val="20"/>
                                <w:szCs w:val="20"/>
                              </w:rPr>
                              <w:t>單位：家、公噸／年</w:t>
                            </w:r>
                          </w:p>
                        </w:tc>
                      </w:tr>
                      <w:tr w:rsidR="006F7616" w:rsidRPr="00EF7610" w14:paraId="3B7A500F" w14:textId="77777777" w:rsidTr="0052125D">
                        <w:trPr>
                          <w:trHeight w:val="482"/>
                          <w:jc w:val="center"/>
                        </w:trPr>
                        <w:tc>
                          <w:tcPr>
                            <w:tcW w:w="1249" w:type="dxa"/>
                            <w:vAlign w:val="center"/>
                          </w:tcPr>
                          <w:p w14:paraId="03F92175"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年度</w:t>
                            </w:r>
                          </w:p>
                        </w:tc>
                        <w:tc>
                          <w:tcPr>
                            <w:tcW w:w="1016" w:type="dxa"/>
                            <w:vAlign w:val="center"/>
                          </w:tcPr>
                          <w:p w14:paraId="07852CFF"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處理方式</w:t>
                            </w:r>
                          </w:p>
                        </w:tc>
                        <w:tc>
                          <w:tcPr>
                            <w:tcW w:w="1016" w:type="dxa"/>
                            <w:vAlign w:val="center"/>
                          </w:tcPr>
                          <w:p w14:paraId="1B1BDB8D"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處理業者</w:t>
                            </w:r>
                          </w:p>
                        </w:tc>
                        <w:tc>
                          <w:tcPr>
                            <w:tcW w:w="1638" w:type="dxa"/>
                            <w:vAlign w:val="center"/>
                          </w:tcPr>
                          <w:p w14:paraId="16C26A72"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每年許可處理量</w:t>
                            </w:r>
                          </w:p>
                        </w:tc>
                      </w:tr>
                      <w:tr w:rsidR="006F7616" w:rsidRPr="00EF7610" w14:paraId="0B1AC2A1" w14:textId="77777777" w:rsidTr="00927262">
                        <w:trPr>
                          <w:trHeight w:val="454"/>
                          <w:jc w:val="center"/>
                        </w:trPr>
                        <w:tc>
                          <w:tcPr>
                            <w:tcW w:w="1249" w:type="dxa"/>
                            <w:vMerge w:val="restart"/>
                            <w:vAlign w:val="center"/>
                          </w:tcPr>
                          <w:p w14:paraId="5E5E3593" w14:textId="77777777" w:rsidR="006F7616" w:rsidRPr="00EF7610" w:rsidRDefault="006F7616" w:rsidP="00DC6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1</w:t>
                            </w:r>
                            <w:r w:rsidRPr="00EF7610">
                              <w:rPr>
                                <w:rFonts w:ascii="標楷體" w:eastAsia="標楷體" w:hAnsi="標楷體" w:cs="細明體"/>
                                <w:kern w:val="0"/>
                                <w:sz w:val="20"/>
                                <w:szCs w:val="20"/>
                              </w:rPr>
                              <w:t>10</w:t>
                            </w:r>
                            <w:r>
                              <w:rPr>
                                <w:rFonts w:ascii="標楷體" w:eastAsia="標楷體" w:hAnsi="標楷體" w:cs="細明體" w:hint="eastAsia"/>
                                <w:kern w:val="0"/>
                                <w:sz w:val="20"/>
                                <w:szCs w:val="20"/>
                              </w:rPr>
                              <w:t>、1</w:t>
                            </w:r>
                            <w:r>
                              <w:rPr>
                                <w:rFonts w:ascii="標楷體" w:eastAsia="標楷體" w:hAnsi="標楷體" w:cs="細明體"/>
                                <w:kern w:val="0"/>
                                <w:sz w:val="20"/>
                                <w:szCs w:val="20"/>
                              </w:rPr>
                              <w:t>11</w:t>
                            </w:r>
                            <w:r>
                              <w:rPr>
                                <w:rFonts w:ascii="標楷體" w:eastAsia="標楷體" w:hAnsi="標楷體" w:cs="細明體" w:hint="eastAsia"/>
                                <w:kern w:val="0"/>
                                <w:sz w:val="20"/>
                                <w:szCs w:val="20"/>
                              </w:rPr>
                              <w:t>、</w:t>
                            </w:r>
                            <w:r w:rsidRPr="00EF7610">
                              <w:rPr>
                                <w:rFonts w:ascii="標楷體" w:eastAsia="標楷體" w:hAnsi="標楷體" w:cs="細明體" w:hint="eastAsia"/>
                                <w:kern w:val="0"/>
                                <w:sz w:val="20"/>
                                <w:szCs w:val="20"/>
                              </w:rPr>
                              <w:t>112</w:t>
                            </w:r>
                          </w:p>
                        </w:tc>
                        <w:tc>
                          <w:tcPr>
                            <w:tcW w:w="1016" w:type="dxa"/>
                            <w:vAlign w:val="center"/>
                          </w:tcPr>
                          <w:p w14:paraId="5F3A3858"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b/>
                                <w:bCs/>
                                <w:kern w:val="0"/>
                                <w:sz w:val="20"/>
                                <w:szCs w:val="20"/>
                              </w:rPr>
                            </w:pPr>
                            <w:r w:rsidRPr="00EF7610">
                              <w:rPr>
                                <w:rFonts w:ascii="標楷體" w:eastAsia="標楷體" w:hAnsi="標楷體" w:cs="細明體" w:hint="eastAsia"/>
                                <w:b/>
                                <w:bCs/>
                                <w:kern w:val="0"/>
                                <w:sz w:val="20"/>
                                <w:szCs w:val="20"/>
                              </w:rPr>
                              <w:t>合計</w:t>
                            </w:r>
                          </w:p>
                        </w:tc>
                        <w:tc>
                          <w:tcPr>
                            <w:tcW w:w="1016" w:type="dxa"/>
                            <w:vAlign w:val="center"/>
                          </w:tcPr>
                          <w:p w14:paraId="5790700B"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b/>
                                <w:bCs/>
                                <w:kern w:val="0"/>
                                <w:sz w:val="20"/>
                                <w:szCs w:val="20"/>
                              </w:rPr>
                            </w:pPr>
                            <w:r w:rsidRPr="00EF7610">
                              <w:rPr>
                                <w:rFonts w:ascii="標楷體" w:eastAsia="標楷體" w:hAnsi="標楷體" w:cs="細明體" w:hint="eastAsia"/>
                                <w:b/>
                                <w:bCs/>
                                <w:kern w:val="0"/>
                                <w:sz w:val="20"/>
                                <w:szCs w:val="20"/>
                              </w:rPr>
                              <w:t>6</w:t>
                            </w:r>
                          </w:p>
                        </w:tc>
                        <w:tc>
                          <w:tcPr>
                            <w:tcW w:w="1638" w:type="dxa"/>
                            <w:vAlign w:val="center"/>
                          </w:tcPr>
                          <w:p w14:paraId="5B273B4C"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b/>
                                <w:bCs/>
                                <w:kern w:val="0"/>
                                <w:sz w:val="20"/>
                                <w:szCs w:val="20"/>
                              </w:rPr>
                            </w:pPr>
                            <w:r w:rsidRPr="00EF7610">
                              <w:rPr>
                                <w:rFonts w:ascii="標楷體" w:eastAsia="標楷體" w:hAnsi="標楷體" w:cs="細明體" w:hint="eastAsia"/>
                                <w:b/>
                                <w:bCs/>
                                <w:kern w:val="0"/>
                                <w:sz w:val="20"/>
                                <w:szCs w:val="20"/>
                              </w:rPr>
                              <w:t>3</w:t>
                            </w:r>
                            <w:r w:rsidRPr="00EF7610">
                              <w:rPr>
                                <w:rFonts w:ascii="標楷體" w:eastAsia="標楷體" w:hAnsi="標楷體" w:cs="細明體"/>
                                <w:b/>
                                <w:bCs/>
                                <w:kern w:val="0"/>
                                <w:sz w:val="20"/>
                                <w:szCs w:val="20"/>
                              </w:rPr>
                              <w:t>,</w:t>
                            </w:r>
                            <w:r w:rsidRPr="00EF7610">
                              <w:rPr>
                                <w:rFonts w:ascii="標楷體" w:eastAsia="標楷體" w:hAnsi="標楷體" w:cs="細明體" w:hint="eastAsia"/>
                                <w:b/>
                                <w:bCs/>
                                <w:kern w:val="0"/>
                                <w:sz w:val="20"/>
                                <w:szCs w:val="20"/>
                              </w:rPr>
                              <w:t>6</w:t>
                            </w:r>
                            <w:r w:rsidRPr="00EF7610">
                              <w:rPr>
                                <w:rFonts w:ascii="標楷體" w:eastAsia="標楷體" w:hAnsi="標楷體" w:cs="細明體"/>
                                <w:b/>
                                <w:bCs/>
                                <w:kern w:val="0"/>
                                <w:sz w:val="20"/>
                                <w:szCs w:val="20"/>
                              </w:rPr>
                              <w:t>06</w:t>
                            </w:r>
                          </w:p>
                        </w:tc>
                      </w:tr>
                      <w:tr w:rsidR="006F7616" w:rsidRPr="00EF7610" w14:paraId="5B196BC6" w14:textId="77777777" w:rsidTr="00927262">
                        <w:trPr>
                          <w:trHeight w:val="454"/>
                          <w:jc w:val="center"/>
                        </w:trPr>
                        <w:tc>
                          <w:tcPr>
                            <w:tcW w:w="1249" w:type="dxa"/>
                            <w:vMerge/>
                            <w:vAlign w:val="center"/>
                          </w:tcPr>
                          <w:p w14:paraId="1CA9632C"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p>
                        </w:tc>
                        <w:tc>
                          <w:tcPr>
                            <w:tcW w:w="1016" w:type="dxa"/>
                            <w:vAlign w:val="center"/>
                          </w:tcPr>
                          <w:p w14:paraId="294E49CE"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國內處理</w:t>
                            </w:r>
                          </w:p>
                        </w:tc>
                        <w:tc>
                          <w:tcPr>
                            <w:tcW w:w="1016" w:type="dxa"/>
                            <w:vAlign w:val="center"/>
                          </w:tcPr>
                          <w:p w14:paraId="3B722DDE"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kern w:val="0"/>
                                <w:sz w:val="20"/>
                                <w:szCs w:val="20"/>
                              </w:rPr>
                            </w:pPr>
                            <w:r w:rsidRPr="00EF7610">
                              <w:rPr>
                                <w:rFonts w:ascii="標楷體" w:eastAsia="標楷體" w:hAnsi="標楷體" w:cs="細明體" w:hint="eastAsia"/>
                                <w:kern w:val="0"/>
                                <w:sz w:val="20"/>
                                <w:szCs w:val="20"/>
                              </w:rPr>
                              <w:t>2</w:t>
                            </w:r>
                          </w:p>
                        </w:tc>
                        <w:tc>
                          <w:tcPr>
                            <w:tcW w:w="1638" w:type="dxa"/>
                            <w:vAlign w:val="center"/>
                          </w:tcPr>
                          <w:p w14:paraId="265662CF"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kern w:val="0"/>
                                <w:sz w:val="20"/>
                                <w:szCs w:val="20"/>
                              </w:rPr>
                            </w:pPr>
                            <w:r w:rsidRPr="00EF7610">
                              <w:rPr>
                                <w:rFonts w:ascii="標楷體" w:eastAsia="標楷體" w:hAnsi="標楷體" w:cs="細明體"/>
                                <w:kern w:val="0"/>
                                <w:sz w:val="20"/>
                                <w:szCs w:val="20"/>
                              </w:rPr>
                              <w:t>1,350</w:t>
                            </w:r>
                          </w:p>
                        </w:tc>
                      </w:tr>
                      <w:tr w:rsidR="006F7616" w:rsidRPr="00EF7610" w14:paraId="28EEF8C5" w14:textId="77777777" w:rsidTr="00927262">
                        <w:trPr>
                          <w:trHeight w:val="454"/>
                          <w:jc w:val="center"/>
                        </w:trPr>
                        <w:tc>
                          <w:tcPr>
                            <w:tcW w:w="1249" w:type="dxa"/>
                            <w:vMerge/>
                            <w:vAlign w:val="center"/>
                          </w:tcPr>
                          <w:p w14:paraId="79487D31"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p>
                        </w:tc>
                        <w:tc>
                          <w:tcPr>
                            <w:tcW w:w="1016" w:type="dxa"/>
                            <w:vAlign w:val="center"/>
                          </w:tcPr>
                          <w:p w14:paraId="6CF7C113"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境外輸出</w:t>
                            </w:r>
                          </w:p>
                        </w:tc>
                        <w:tc>
                          <w:tcPr>
                            <w:tcW w:w="1016" w:type="dxa"/>
                            <w:vAlign w:val="center"/>
                          </w:tcPr>
                          <w:p w14:paraId="77B6F4E7"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kern w:val="0"/>
                                <w:sz w:val="20"/>
                                <w:szCs w:val="20"/>
                              </w:rPr>
                            </w:pPr>
                            <w:r w:rsidRPr="00EF7610">
                              <w:rPr>
                                <w:rFonts w:ascii="標楷體" w:eastAsia="標楷體" w:hAnsi="標楷體" w:cs="細明體" w:hint="eastAsia"/>
                                <w:kern w:val="0"/>
                                <w:sz w:val="20"/>
                                <w:szCs w:val="20"/>
                              </w:rPr>
                              <w:t>4</w:t>
                            </w:r>
                          </w:p>
                        </w:tc>
                        <w:tc>
                          <w:tcPr>
                            <w:tcW w:w="1638" w:type="dxa"/>
                            <w:vAlign w:val="center"/>
                          </w:tcPr>
                          <w:p w14:paraId="40DE3DA0"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kern w:val="0"/>
                                <w:sz w:val="20"/>
                                <w:szCs w:val="20"/>
                              </w:rPr>
                            </w:pPr>
                            <w:r w:rsidRPr="00EF7610">
                              <w:rPr>
                                <w:rFonts w:ascii="標楷體" w:eastAsia="標楷體" w:hAnsi="標楷體" w:cs="細明體"/>
                                <w:kern w:val="0"/>
                                <w:sz w:val="20"/>
                                <w:szCs w:val="20"/>
                              </w:rPr>
                              <w:t>2,</w:t>
                            </w:r>
                            <w:r w:rsidRPr="00EF7610">
                              <w:rPr>
                                <w:rFonts w:ascii="標楷體" w:eastAsia="標楷體" w:hAnsi="標楷體" w:cs="細明體" w:hint="eastAsia"/>
                                <w:kern w:val="0"/>
                                <w:sz w:val="20"/>
                                <w:szCs w:val="20"/>
                              </w:rPr>
                              <w:t>2</w:t>
                            </w:r>
                            <w:r w:rsidRPr="00EF7610">
                              <w:rPr>
                                <w:rFonts w:ascii="標楷體" w:eastAsia="標楷體" w:hAnsi="標楷體" w:cs="細明體"/>
                                <w:kern w:val="0"/>
                                <w:sz w:val="20"/>
                                <w:szCs w:val="20"/>
                              </w:rPr>
                              <w:t>56</w:t>
                            </w:r>
                          </w:p>
                        </w:tc>
                      </w:tr>
                      <w:tr w:rsidR="006F7616" w:rsidRPr="00EF7610" w14:paraId="032B50CE" w14:textId="77777777" w:rsidTr="00927262">
                        <w:trPr>
                          <w:trHeight w:val="454"/>
                          <w:jc w:val="center"/>
                        </w:trPr>
                        <w:tc>
                          <w:tcPr>
                            <w:tcW w:w="1249" w:type="dxa"/>
                            <w:vMerge w:val="restart"/>
                            <w:vAlign w:val="center"/>
                          </w:tcPr>
                          <w:p w14:paraId="72CA68A4"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1</w:t>
                            </w:r>
                            <w:r w:rsidRPr="00EF7610">
                              <w:rPr>
                                <w:rFonts w:ascii="標楷體" w:eastAsia="標楷體" w:hAnsi="標楷體" w:cs="細明體"/>
                                <w:kern w:val="0"/>
                                <w:sz w:val="20"/>
                                <w:szCs w:val="20"/>
                              </w:rPr>
                              <w:t>13</w:t>
                            </w:r>
                            <w:r>
                              <w:rPr>
                                <w:rFonts w:ascii="標楷體" w:eastAsia="標楷體" w:hAnsi="標楷體" w:cs="細明體" w:hint="eastAsia"/>
                                <w:kern w:val="0"/>
                                <w:sz w:val="20"/>
                                <w:szCs w:val="20"/>
                              </w:rPr>
                              <w:t>、</w:t>
                            </w:r>
                            <w:r w:rsidRPr="00EF7610">
                              <w:rPr>
                                <w:rFonts w:ascii="標楷體" w:eastAsia="標楷體" w:hAnsi="標楷體" w:cs="細明體" w:hint="eastAsia"/>
                                <w:kern w:val="0"/>
                                <w:sz w:val="20"/>
                                <w:szCs w:val="20"/>
                              </w:rPr>
                              <w:t>114</w:t>
                            </w:r>
                          </w:p>
                        </w:tc>
                        <w:tc>
                          <w:tcPr>
                            <w:tcW w:w="1016" w:type="dxa"/>
                            <w:vAlign w:val="center"/>
                          </w:tcPr>
                          <w:p w14:paraId="5A1D5BEE"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b/>
                                <w:bCs/>
                                <w:kern w:val="0"/>
                                <w:sz w:val="20"/>
                                <w:szCs w:val="20"/>
                              </w:rPr>
                            </w:pPr>
                            <w:r w:rsidRPr="00EF7610">
                              <w:rPr>
                                <w:rFonts w:ascii="標楷體" w:eastAsia="標楷體" w:hAnsi="標楷體" w:cs="細明體" w:hint="eastAsia"/>
                                <w:b/>
                                <w:bCs/>
                                <w:kern w:val="0"/>
                                <w:sz w:val="20"/>
                                <w:szCs w:val="20"/>
                              </w:rPr>
                              <w:t>合計</w:t>
                            </w:r>
                          </w:p>
                        </w:tc>
                        <w:tc>
                          <w:tcPr>
                            <w:tcW w:w="1016" w:type="dxa"/>
                            <w:vAlign w:val="center"/>
                          </w:tcPr>
                          <w:p w14:paraId="335C9925"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b/>
                                <w:bCs/>
                                <w:kern w:val="0"/>
                                <w:sz w:val="20"/>
                                <w:szCs w:val="20"/>
                              </w:rPr>
                            </w:pPr>
                            <w:r w:rsidRPr="00EF7610">
                              <w:rPr>
                                <w:rFonts w:ascii="標楷體" w:eastAsia="標楷體" w:hAnsi="標楷體" w:cs="細明體" w:hint="eastAsia"/>
                                <w:b/>
                                <w:bCs/>
                                <w:kern w:val="0"/>
                                <w:sz w:val="20"/>
                                <w:szCs w:val="20"/>
                              </w:rPr>
                              <w:t>7</w:t>
                            </w:r>
                          </w:p>
                        </w:tc>
                        <w:tc>
                          <w:tcPr>
                            <w:tcW w:w="1638" w:type="dxa"/>
                            <w:vAlign w:val="center"/>
                          </w:tcPr>
                          <w:p w14:paraId="026BF890"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b/>
                                <w:bCs/>
                                <w:kern w:val="0"/>
                                <w:sz w:val="20"/>
                                <w:szCs w:val="20"/>
                              </w:rPr>
                            </w:pPr>
                            <w:r w:rsidRPr="00EF7610">
                              <w:rPr>
                                <w:rFonts w:ascii="標楷體" w:eastAsia="標楷體" w:hAnsi="標楷體" w:cs="細明體"/>
                                <w:b/>
                                <w:bCs/>
                                <w:kern w:val="0"/>
                                <w:sz w:val="20"/>
                                <w:szCs w:val="20"/>
                              </w:rPr>
                              <w:t>10,043</w:t>
                            </w:r>
                          </w:p>
                        </w:tc>
                      </w:tr>
                      <w:tr w:rsidR="006F7616" w:rsidRPr="00EF7610" w14:paraId="73E5EB1B" w14:textId="77777777" w:rsidTr="00927262">
                        <w:trPr>
                          <w:trHeight w:val="454"/>
                          <w:jc w:val="center"/>
                        </w:trPr>
                        <w:tc>
                          <w:tcPr>
                            <w:tcW w:w="1249" w:type="dxa"/>
                            <w:vMerge/>
                            <w:vAlign w:val="center"/>
                          </w:tcPr>
                          <w:p w14:paraId="2FC7B3EC"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p>
                        </w:tc>
                        <w:tc>
                          <w:tcPr>
                            <w:tcW w:w="1016" w:type="dxa"/>
                            <w:vAlign w:val="center"/>
                          </w:tcPr>
                          <w:p w14:paraId="1B4E4158"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國內處理</w:t>
                            </w:r>
                          </w:p>
                        </w:tc>
                        <w:tc>
                          <w:tcPr>
                            <w:tcW w:w="1016" w:type="dxa"/>
                            <w:vAlign w:val="center"/>
                          </w:tcPr>
                          <w:p w14:paraId="242D8C49"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kern w:val="0"/>
                                <w:sz w:val="20"/>
                                <w:szCs w:val="20"/>
                              </w:rPr>
                            </w:pPr>
                            <w:r w:rsidRPr="00EF7610">
                              <w:rPr>
                                <w:rFonts w:ascii="標楷體" w:eastAsia="標楷體" w:hAnsi="標楷體" w:cs="細明體" w:hint="eastAsia"/>
                                <w:kern w:val="0"/>
                                <w:sz w:val="20"/>
                                <w:szCs w:val="20"/>
                              </w:rPr>
                              <w:t>3</w:t>
                            </w:r>
                          </w:p>
                        </w:tc>
                        <w:tc>
                          <w:tcPr>
                            <w:tcW w:w="1638" w:type="dxa"/>
                            <w:vAlign w:val="center"/>
                          </w:tcPr>
                          <w:p w14:paraId="026B92A8"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kern w:val="0"/>
                                <w:sz w:val="20"/>
                                <w:szCs w:val="20"/>
                              </w:rPr>
                            </w:pPr>
                            <w:r w:rsidRPr="00EF7610">
                              <w:rPr>
                                <w:rFonts w:ascii="標楷體" w:eastAsia="標楷體" w:hAnsi="標楷體" w:cs="細明體"/>
                                <w:kern w:val="0"/>
                                <w:sz w:val="20"/>
                                <w:szCs w:val="20"/>
                              </w:rPr>
                              <w:t>5,147</w:t>
                            </w:r>
                          </w:p>
                        </w:tc>
                      </w:tr>
                      <w:tr w:rsidR="006F7616" w:rsidRPr="00EF7610" w14:paraId="22CC1D10" w14:textId="77777777" w:rsidTr="00927262">
                        <w:trPr>
                          <w:trHeight w:val="454"/>
                          <w:jc w:val="center"/>
                        </w:trPr>
                        <w:tc>
                          <w:tcPr>
                            <w:tcW w:w="1249" w:type="dxa"/>
                            <w:vMerge/>
                            <w:tcBorders>
                              <w:bottom w:val="single" w:sz="4" w:space="0" w:color="auto"/>
                            </w:tcBorders>
                            <w:vAlign w:val="center"/>
                          </w:tcPr>
                          <w:p w14:paraId="56794DDD"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p>
                        </w:tc>
                        <w:tc>
                          <w:tcPr>
                            <w:tcW w:w="1016" w:type="dxa"/>
                            <w:tcBorders>
                              <w:bottom w:val="single" w:sz="4" w:space="0" w:color="auto"/>
                            </w:tcBorders>
                            <w:vAlign w:val="center"/>
                          </w:tcPr>
                          <w:p w14:paraId="06AD0D27"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center"/>
                              <w:rPr>
                                <w:rFonts w:ascii="標楷體" w:eastAsia="標楷體" w:hAnsi="標楷體" w:cs="細明體"/>
                                <w:kern w:val="0"/>
                                <w:sz w:val="20"/>
                                <w:szCs w:val="20"/>
                              </w:rPr>
                            </w:pPr>
                            <w:r w:rsidRPr="00EF7610">
                              <w:rPr>
                                <w:rFonts w:ascii="標楷體" w:eastAsia="標楷體" w:hAnsi="標楷體" w:cs="細明體" w:hint="eastAsia"/>
                                <w:kern w:val="0"/>
                                <w:sz w:val="20"/>
                                <w:szCs w:val="20"/>
                              </w:rPr>
                              <w:t>境外輸出</w:t>
                            </w:r>
                          </w:p>
                        </w:tc>
                        <w:tc>
                          <w:tcPr>
                            <w:tcW w:w="1016" w:type="dxa"/>
                            <w:tcBorders>
                              <w:bottom w:val="single" w:sz="4" w:space="0" w:color="auto"/>
                            </w:tcBorders>
                            <w:vAlign w:val="center"/>
                          </w:tcPr>
                          <w:p w14:paraId="37DE39EE" w14:textId="77777777" w:rsidR="006F7616" w:rsidRPr="00EF7610" w:rsidRDefault="006F7616" w:rsidP="00D7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kern w:val="0"/>
                                <w:sz w:val="20"/>
                                <w:szCs w:val="20"/>
                              </w:rPr>
                            </w:pPr>
                            <w:r w:rsidRPr="00EF7610">
                              <w:rPr>
                                <w:rFonts w:ascii="標楷體" w:eastAsia="標楷體" w:hAnsi="標楷體" w:cs="細明體" w:hint="eastAsia"/>
                                <w:kern w:val="0"/>
                                <w:sz w:val="20"/>
                                <w:szCs w:val="20"/>
                              </w:rPr>
                              <w:t>4</w:t>
                            </w:r>
                          </w:p>
                        </w:tc>
                        <w:tc>
                          <w:tcPr>
                            <w:tcW w:w="1638" w:type="dxa"/>
                            <w:tcBorders>
                              <w:bottom w:val="single" w:sz="4" w:space="0" w:color="auto"/>
                            </w:tcBorders>
                            <w:vAlign w:val="center"/>
                          </w:tcPr>
                          <w:p w14:paraId="6361321B" w14:textId="77777777" w:rsidR="006F7616" w:rsidRPr="00EF7610" w:rsidRDefault="006F7616" w:rsidP="00D70A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rFonts w:ascii="標楷體" w:eastAsia="標楷體" w:hAnsi="標楷體" w:cs="細明體"/>
                                <w:kern w:val="0"/>
                                <w:sz w:val="20"/>
                                <w:szCs w:val="20"/>
                              </w:rPr>
                            </w:pPr>
                            <w:r w:rsidRPr="00EF7610">
                              <w:rPr>
                                <w:rFonts w:ascii="標楷體" w:eastAsia="標楷體" w:hAnsi="標楷體" w:cs="細明體"/>
                                <w:kern w:val="0"/>
                                <w:sz w:val="20"/>
                                <w:szCs w:val="20"/>
                              </w:rPr>
                              <w:t>4,896</w:t>
                            </w:r>
                          </w:p>
                        </w:tc>
                      </w:tr>
                      <w:tr w:rsidR="006F7616" w:rsidRPr="00EF7610" w14:paraId="55B06EA3" w14:textId="77777777" w:rsidTr="00927262">
                        <w:trPr>
                          <w:trHeight w:val="340"/>
                          <w:jc w:val="center"/>
                        </w:trPr>
                        <w:tc>
                          <w:tcPr>
                            <w:tcW w:w="4919" w:type="dxa"/>
                            <w:gridSpan w:val="4"/>
                            <w:tcBorders>
                              <w:left w:val="nil"/>
                              <w:bottom w:val="nil"/>
                              <w:right w:val="nil"/>
                            </w:tcBorders>
                          </w:tcPr>
                          <w:p w14:paraId="0B83ADD5" w14:textId="77777777" w:rsidR="006F7616" w:rsidRPr="00EF7610" w:rsidRDefault="006F7616" w:rsidP="0052125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80" w:lineRule="exact"/>
                              <w:ind w:leftChars="-44" w:left="-106"/>
                              <w:rPr>
                                <w:rFonts w:ascii="標楷體" w:eastAsia="標楷體" w:hAnsi="標楷體" w:cs="細明體"/>
                                <w:kern w:val="0"/>
                                <w:sz w:val="20"/>
                                <w:szCs w:val="20"/>
                              </w:rPr>
                            </w:pPr>
                            <w:r w:rsidRPr="00EF7610">
                              <w:rPr>
                                <w:rFonts w:ascii="標楷體" w:eastAsia="標楷體" w:hAnsi="標楷體" w:cs="細明體" w:hint="eastAsia"/>
                                <w:kern w:val="0"/>
                                <w:sz w:val="18"/>
                                <w:szCs w:val="18"/>
                              </w:rPr>
                              <w:t>資料來源</w:t>
                            </w:r>
                            <w:r>
                              <w:rPr>
                                <w:rFonts w:ascii="標楷體" w:eastAsia="標楷體" w:hAnsi="標楷體" w:cs="細明體" w:hint="eastAsia"/>
                                <w:kern w:val="0"/>
                                <w:sz w:val="18"/>
                                <w:szCs w:val="18"/>
                              </w:rPr>
                              <w:t>：</w:t>
                            </w:r>
                            <w:r w:rsidRPr="00EF7610">
                              <w:rPr>
                                <w:rFonts w:ascii="標楷體" w:eastAsia="標楷體" w:hAnsi="標楷體" w:cs="細明體" w:hint="eastAsia"/>
                                <w:kern w:val="0"/>
                                <w:sz w:val="18"/>
                                <w:szCs w:val="18"/>
                              </w:rPr>
                              <w:t>整理自</w:t>
                            </w:r>
                            <w:r w:rsidRPr="00EF7610">
                              <w:rPr>
                                <w:rFonts w:ascii="標楷體" w:eastAsia="標楷體" w:hAnsi="標楷體" w:hint="eastAsia"/>
                                <w:sz w:val="18"/>
                                <w:szCs w:val="18"/>
                              </w:rPr>
                              <w:t>資源循環署</w:t>
                            </w:r>
                            <w:r w:rsidRPr="00EF7610">
                              <w:rPr>
                                <w:rFonts w:ascii="標楷體" w:eastAsia="標楷體" w:hAnsi="標楷體" w:cs="細明體" w:hint="eastAsia"/>
                                <w:kern w:val="0"/>
                                <w:sz w:val="18"/>
                                <w:szCs w:val="18"/>
                              </w:rPr>
                              <w:t>提供資料。</w:t>
                            </w:r>
                          </w:p>
                        </w:tc>
                      </w:tr>
                    </w:tbl>
                    <w:p w14:paraId="6C914E23" w14:textId="77777777" w:rsidR="006F7616" w:rsidRPr="00EF7610" w:rsidRDefault="006F7616" w:rsidP="006F7616">
                      <w:pPr>
                        <w:rPr>
                          <w:rFonts w:ascii="標楷體" w:eastAsia="標楷體" w:hAnsi="標楷體"/>
                          <w:szCs w:val="24"/>
                        </w:rPr>
                      </w:pPr>
                    </w:p>
                  </w:txbxContent>
                </v:textbox>
                <w10:wrap type="square" anchorx="margin"/>
              </v:shape>
            </w:pict>
          </mc:Fallback>
        </mc:AlternateContent>
      </w:r>
      <w:r w:rsidR="00292211" w:rsidRPr="00C34F53">
        <w:rPr>
          <w:rFonts w:ascii="標楷體" w:eastAsia="標楷體" w:hint="eastAsia"/>
          <w:bCs/>
        </w:rPr>
        <w:t>二次</w:t>
      </w:r>
      <w:proofErr w:type="gramStart"/>
      <w:r w:rsidR="00292211" w:rsidRPr="00C34F53">
        <w:rPr>
          <w:rFonts w:ascii="標楷體" w:eastAsia="標楷體" w:hint="eastAsia"/>
          <w:bCs/>
        </w:rPr>
        <w:t>鋰</w:t>
      </w:r>
      <w:proofErr w:type="gramEnd"/>
      <w:r w:rsidR="00292211" w:rsidRPr="00C34F53">
        <w:rPr>
          <w:rFonts w:ascii="標楷體" w:eastAsia="標楷體" w:hint="eastAsia"/>
          <w:bCs/>
        </w:rPr>
        <w:t>電池納為公告應回收之「乾電池」範圍，並將其納入資源回收</w:t>
      </w:r>
      <w:r w:rsidR="00972C7B" w:rsidRPr="00C34F53">
        <w:rPr>
          <w:rFonts w:ascii="標楷體" w:eastAsia="標楷體" w:hint="eastAsia"/>
          <w:bCs/>
        </w:rPr>
        <w:t>循環體系，廢二次</w:t>
      </w:r>
      <w:proofErr w:type="gramStart"/>
      <w:r w:rsidR="00972C7B" w:rsidRPr="00C34F53">
        <w:rPr>
          <w:rFonts w:ascii="標楷體" w:eastAsia="標楷體" w:hint="eastAsia"/>
          <w:bCs/>
        </w:rPr>
        <w:t>鋰</w:t>
      </w:r>
      <w:proofErr w:type="gramEnd"/>
      <w:r w:rsidR="00972C7B" w:rsidRPr="00C34F53">
        <w:rPr>
          <w:rFonts w:ascii="標楷體" w:eastAsia="標楷體" w:hint="eastAsia"/>
          <w:bCs/>
        </w:rPr>
        <w:t>電池回收</w:t>
      </w:r>
      <w:r w:rsidR="006F7616" w:rsidRPr="00C34F53">
        <w:rPr>
          <w:rFonts w:ascii="標楷體" w:eastAsia="標楷體" w:hint="eastAsia"/>
          <w:bCs/>
        </w:rPr>
        <w:t>處理</w:t>
      </w:r>
      <w:r w:rsidR="00972C7B" w:rsidRPr="00C34F53">
        <w:rPr>
          <w:rFonts w:ascii="標楷體" w:eastAsia="標楷體" w:hint="eastAsia"/>
          <w:bCs/>
        </w:rPr>
        <w:t>量已自</w:t>
      </w:r>
      <w:proofErr w:type="gramStart"/>
      <w:r w:rsidR="00972C7B" w:rsidRPr="00C34F53">
        <w:rPr>
          <w:rFonts w:ascii="標楷體" w:eastAsia="標楷體" w:hint="eastAsia"/>
          <w:bCs/>
        </w:rPr>
        <w:t>110</w:t>
      </w:r>
      <w:proofErr w:type="gramEnd"/>
      <w:r w:rsidR="00972C7B" w:rsidRPr="00C34F53">
        <w:rPr>
          <w:rFonts w:ascii="標楷體" w:eastAsia="標楷體" w:hint="eastAsia"/>
          <w:bCs/>
        </w:rPr>
        <w:t>年</w:t>
      </w:r>
      <w:r w:rsidR="00C26CC7" w:rsidRPr="00C34F53">
        <w:rPr>
          <w:rFonts w:ascii="標楷體" w:eastAsia="標楷體" w:hint="eastAsia"/>
          <w:bCs/>
        </w:rPr>
        <w:t>度</w:t>
      </w:r>
      <w:r w:rsidR="00972C7B" w:rsidRPr="00C34F53">
        <w:rPr>
          <w:rFonts w:ascii="標楷體" w:eastAsia="標楷體" w:hint="eastAsia"/>
          <w:bCs/>
        </w:rPr>
        <w:t>之629公噸，大幅增加至</w:t>
      </w:r>
      <w:proofErr w:type="gramStart"/>
      <w:r w:rsidR="00972C7B" w:rsidRPr="00C34F53">
        <w:rPr>
          <w:rFonts w:ascii="標楷體" w:eastAsia="標楷體" w:hint="eastAsia"/>
          <w:bCs/>
        </w:rPr>
        <w:t>114</w:t>
      </w:r>
      <w:proofErr w:type="gramEnd"/>
      <w:r w:rsidR="00972C7B" w:rsidRPr="00C34F53">
        <w:rPr>
          <w:rFonts w:ascii="標楷體" w:eastAsia="標楷體" w:hint="eastAsia"/>
          <w:bCs/>
        </w:rPr>
        <w:t>年度10月底之1,652公噸，呈上升趨勢（圖1），</w:t>
      </w:r>
      <w:proofErr w:type="gramStart"/>
      <w:r w:rsidR="00972C7B" w:rsidRPr="00C34F53">
        <w:rPr>
          <w:rFonts w:ascii="標楷體" w:eastAsia="標楷體" w:hint="eastAsia"/>
          <w:bCs/>
        </w:rPr>
        <w:t>另廢二次鋰</w:t>
      </w:r>
      <w:proofErr w:type="gramEnd"/>
      <w:r w:rsidR="00972C7B" w:rsidRPr="00C34F53">
        <w:rPr>
          <w:rFonts w:ascii="標楷體" w:eastAsia="標楷體" w:hint="eastAsia"/>
          <w:bCs/>
        </w:rPr>
        <w:t>電池年許可處理量自</w:t>
      </w:r>
      <w:proofErr w:type="gramStart"/>
      <w:r w:rsidR="00972C7B" w:rsidRPr="00C34F53">
        <w:rPr>
          <w:rFonts w:ascii="標楷體" w:eastAsia="標楷體" w:hint="eastAsia"/>
          <w:bCs/>
        </w:rPr>
        <w:t>110</w:t>
      </w:r>
      <w:proofErr w:type="gramEnd"/>
      <w:r w:rsidR="00972C7B" w:rsidRPr="00C34F53">
        <w:rPr>
          <w:rFonts w:ascii="標楷體" w:eastAsia="標楷體" w:hint="eastAsia"/>
          <w:bCs/>
        </w:rPr>
        <w:t>年度之3,606公噸，大幅增加至</w:t>
      </w:r>
      <w:proofErr w:type="gramStart"/>
      <w:r w:rsidR="00972C7B" w:rsidRPr="00C34F53">
        <w:rPr>
          <w:rFonts w:ascii="標楷體" w:eastAsia="標楷體" w:hint="eastAsia"/>
          <w:bCs/>
        </w:rPr>
        <w:t>114</w:t>
      </w:r>
      <w:proofErr w:type="gramEnd"/>
      <w:r w:rsidR="00972C7B" w:rsidRPr="00C34F53">
        <w:rPr>
          <w:rFonts w:ascii="標楷體" w:eastAsia="標楷體" w:hint="eastAsia"/>
          <w:bCs/>
        </w:rPr>
        <w:t>年度之</w:t>
      </w:r>
      <w:r w:rsidR="00DF3E53" w:rsidRPr="00C34F53">
        <w:rPr>
          <w:rFonts w:ascii="標楷體" w:eastAsia="標楷體" w:hint="eastAsia"/>
          <w:bCs/>
        </w:rPr>
        <w:t>1</w:t>
      </w:r>
      <w:r w:rsidR="00F847E6" w:rsidRPr="00C34F53">
        <w:rPr>
          <w:rFonts w:ascii="標楷體" w:eastAsia="標楷體" w:hint="eastAsia"/>
          <w:bCs/>
        </w:rPr>
        <w:t>萬43公噸，處理量能已增加逾1倍（表1），惟依現行車用廢二次</w:t>
      </w:r>
      <w:proofErr w:type="gramStart"/>
      <w:r w:rsidR="00F847E6" w:rsidRPr="00C34F53">
        <w:rPr>
          <w:rFonts w:ascii="標楷體" w:eastAsia="標楷體" w:hint="eastAsia"/>
          <w:bCs/>
        </w:rPr>
        <w:t>鋰</w:t>
      </w:r>
      <w:proofErr w:type="gramEnd"/>
      <w:r w:rsidR="00F847E6" w:rsidRPr="00C34F53">
        <w:rPr>
          <w:rFonts w:ascii="標楷體" w:eastAsia="標楷體" w:hint="eastAsia"/>
          <w:bCs/>
        </w:rPr>
        <w:t>電池排出趨勢及既有處理</w:t>
      </w:r>
      <w:r w:rsidR="00F847E6" w:rsidRPr="000E3E7C">
        <w:rPr>
          <w:rFonts w:ascii="標楷體" w:eastAsia="標楷體" w:hint="eastAsia"/>
          <w:bCs/>
        </w:rPr>
        <w:lastRenderedPageBreak/>
        <w:t>設施規模，年許可處理量能僅能因應至</w:t>
      </w:r>
      <w:proofErr w:type="gramStart"/>
      <w:r w:rsidR="00F847E6" w:rsidRPr="000E3E7C">
        <w:rPr>
          <w:rFonts w:ascii="標楷體" w:eastAsia="標楷體" w:hint="eastAsia"/>
          <w:bCs/>
        </w:rPr>
        <w:t>118</w:t>
      </w:r>
      <w:proofErr w:type="gramEnd"/>
      <w:r w:rsidR="00F847E6" w:rsidRPr="000E3E7C">
        <w:rPr>
          <w:rFonts w:ascii="標楷體" w:eastAsia="標楷體" w:hint="eastAsia"/>
          <w:bCs/>
        </w:rPr>
        <w:t>年度之回收需求，資源</w:t>
      </w:r>
      <w:r w:rsidR="00F2422A" w:rsidRPr="000E3E7C">
        <w:rPr>
          <w:rFonts w:ascii="標楷體" w:eastAsia="標楷體" w:hint="eastAsia"/>
          <w:bCs/>
        </w:rPr>
        <w:t>循環</w:t>
      </w:r>
      <w:proofErr w:type="gramStart"/>
      <w:r w:rsidR="00F2422A" w:rsidRPr="000E3E7C">
        <w:rPr>
          <w:rFonts w:ascii="標楷體" w:eastAsia="標楷體" w:hint="eastAsia"/>
          <w:bCs/>
        </w:rPr>
        <w:t>署雖刻正</w:t>
      </w:r>
      <w:proofErr w:type="gramEnd"/>
      <w:r w:rsidR="00F2422A" w:rsidRPr="000E3E7C">
        <w:rPr>
          <w:rFonts w:ascii="標楷體" w:eastAsia="標楷體" w:hint="eastAsia"/>
          <w:bCs/>
        </w:rPr>
        <w:t>輔導1家國內業者</w:t>
      </w:r>
      <w:r w:rsidR="00F847E6" w:rsidRPr="000E3E7C">
        <w:rPr>
          <w:rFonts w:ascii="標楷體" w:eastAsia="標楷體" w:hint="eastAsia"/>
          <w:bCs/>
        </w:rPr>
        <w:t>擴充處理量能，惟現行處理量能僅能因應短期需求，後續隨著電動運具及儲能系統大量布建，廢二次</w:t>
      </w:r>
      <w:proofErr w:type="gramStart"/>
      <w:r w:rsidR="00F847E6" w:rsidRPr="000E3E7C">
        <w:rPr>
          <w:rFonts w:ascii="標楷體" w:eastAsia="標楷體" w:hint="eastAsia"/>
          <w:bCs/>
        </w:rPr>
        <w:t>鋰</w:t>
      </w:r>
      <w:proofErr w:type="gramEnd"/>
      <w:r w:rsidR="00F847E6" w:rsidRPr="000E3E7C">
        <w:rPr>
          <w:rFonts w:ascii="標楷體" w:eastAsia="標楷體" w:hint="eastAsia"/>
          <w:bCs/>
        </w:rPr>
        <w:t>電池產出量勢將持續攀升，回收處理量能若未能隨同擴充，長期</w:t>
      </w:r>
      <w:proofErr w:type="gramStart"/>
      <w:r w:rsidR="00F847E6" w:rsidRPr="000E3E7C">
        <w:rPr>
          <w:rFonts w:ascii="標楷體" w:eastAsia="標楷體" w:hint="eastAsia"/>
          <w:bCs/>
        </w:rPr>
        <w:t>恐</w:t>
      </w:r>
      <w:proofErr w:type="gramEnd"/>
      <w:r w:rsidR="00F847E6" w:rsidRPr="000E3E7C">
        <w:rPr>
          <w:rFonts w:ascii="標楷體" w:eastAsia="標楷體" w:hint="eastAsia"/>
          <w:bCs/>
        </w:rPr>
        <w:t>面臨處理量能不足及擴充壓力，影響資源循環體系之穩定運作。經函請資源循環署縝密規劃中長期處理能量與技術升級，以利回收處理體系穩定運作，穩健</w:t>
      </w:r>
      <w:proofErr w:type="gramStart"/>
      <w:r w:rsidR="00F847E6" w:rsidRPr="000E3E7C">
        <w:rPr>
          <w:rFonts w:ascii="標楷體" w:eastAsia="標楷體" w:hint="eastAsia"/>
          <w:bCs/>
        </w:rPr>
        <w:t>達成淨零排放</w:t>
      </w:r>
      <w:proofErr w:type="gramEnd"/>
      <w:r w:rsidR="00F847E6" w:rsidRPr="000E3E7C">
        <w:rPr>
          <w:rFonts w:ascii="標楷體" w:eastAsia="標楷體" w:hint="eastAsia"/>
          <w:bCs/>
        </w:rPr>
        <w:t>目標。據復：已專案輔導業者擴充處理設施與產線，積極擴充回收處理量能並深化技術布局，透過制度誘因、產業輔導及回收體系擴大納管等措施逐步提升</w:t>
      </w:r>
      <w:r w:rsidR="00FF4EEF" w:rsidRPr="000E3E7C">
        <w:rPr>
          <w:rFonts w:ascii="標楷體" w:eastAsia="標楷體" w:hint="eastAsia"/>
          <w:bCs/>
        </w:rPr>
        <w:t>處理</w:t>
      </w:r>
      <w:r w:rsidR="00F847E6" w:rsidRPr="000E3E7C">
        <w:rPr>
          <w:rFonts w:ascii="標楷體" w:eastAsia="標楷體" w:hint="eastAsia"/>
          <w:bCs/>
        </w:rPr>
        <w:t>量能，未來將持續監控廢二次</w:t>
      </w:r>
      <w:proofErr w:type="gramStart"/>
      <w:r w:rsidR="00F847E6" w:rsidRPr="000E3E7C">
        <w:rPr>
          <w:rFonts w:ascii="標楷體" w:eastAsia="標楷體" w:hint="eastAsia"/>
          <w:bCs/>
        </w:rPr>
        <w:t>鋰</w:t>
      </w:r>
      <w:proofErr w:type="gramEnd"/>
      <w:r w:rsidR="00F847E6" w:rsidRPr="000E3E7C">
        <w:rPr>
          <w:rFonts w:ascii="標楷體" w:eastAsia="標楷體" w:hint="eastAsia"/>
          <w:bCs/>
        </w:rPr>
        <w:t>電池退役數據，滾動評估中長期產業布</w:t>
      </w:r>
      <w:r w:rsidR="00DF3E53" w:rsidRPr="000E3E7C">
        <w:rPr>
          <w:rFonts w:ascii="標楷體" w:eastAsia="標楷體" w:hint="eastAsia"/>
          <w:bCs/>
        </w:rPr>
        <w:t>局，以因應未來廢二次</w:t>
      </w:r>
      <w:proofErr w:type="gramStart"/>
      <w:r w:rsidR="00DF3E53" w:rsidRPr="000E3E7C">
        <w:rPr>
          <w:rFonts w:ascii="標楷體" w:eastAsia="標楷體" w:hint="eastAsia"/>
          <w:bCs/>
        </w:rPr>
        <w:t>鋰</w:t>
      </w:r>
      <w:proofErr w:type="gramEnd"/>
      <w:r w:rsidR="00DF3E53" w:rsidRPr="000E3E7C">
        <w:rPr>
          <w:rFonts w:ascii="標楷體" w:eastAsia="標楷體" w:hint="eastAsia"/>
          <w:bCs/>
        </w:rPr>
        <w:t>電池回收處理需求。</w:t>
      </w:r>
    </w:p>
    <w:p w14:paraId="3A0D3F01" w14:textId="09A45D1F" w:rsidR="00302BAA" w:rsidRPr="000E3E7C" w:rsidRDefault="00283FB9" w:rsidP="00F2422A">
      <w:pPr>
        <w:overflowPunct w:val="0"/>
        <w:spacing w:line="584" w:lineRule="exact"/>
        <w:ind w:firstLineChars="700" w:firstLine="1682"/>
        <w:jc w:val="both"/>
        <w:rPr>
          <w:rFonts w:ascii="標楷體" w:eastAsia="標楷體"/>
          <w:bCs/>
        </w:rPr>
      </w:pPr>
      <w:r w:rsidRPr="000E3E7C">
        <w:rPr>
          <w:rFonts w:ascii="標楷體" w:eastAsia="標楷體" w:hint="eastAsia"/>
          <w:b/>
        </w:rPr>
        <w:t>B</w:t>
      </w:r>
      <w:r w:rsidRPr="000E3E7C">
        <w:rPr>
          <w:rFonts w:ascii="標楷體" w:eastAsia="標楷體"/>
          <w:b/>
        </w:rPr>
        <w:t>.</w:t>
      </w:r>
      <w:r w:rsidRPr="000E3E7C">
        <w:rPr>
          <w:rFonts w:hint="eastAsia"/>
          <w:b/>
        </w:rPr>
        <w:t xml:space="preserve">　</w:t>
      </w:r>
      <w:r w:rsidR="00F847E6" w:rsidRPr="000E3E7C">
        <w:rPr>
          <w:rFonts w:ascii="標楷體" w:eastAsia="標楷體" w:hint="eastAsia"/>
          <w:b/>
        </w:rPr>
        <w:t>廢二次</w:t>
      </w:r>
      <w:proofErr w:type="gramStart"/>
      <w:r w:rsidR="00F847E6" w:rsidRPr="000E3E7C">
        <w:rPr>
          <w:rFonts w:ascii="標楷體" w:eastAsia="標楷體" w:hint="eastAsia"/>
          <w:b/>
        </w:rPr>
        <w:t>鋰</w:t>
      </w:r>
      <w:proofErr w:type="gramEnd"/>
      <w:r w:rsidR="00F847E6" w:rsidRPr="000E3E7C">
        <w:rPr>
          <w:rFonts w:ascii="標楷體" w:eastAsia="標楷體" w:hint="eastAsia"/>
          <w:b/>
        </w:rPr>
        <w:t>電池為</w:t>
      </w:r>
      <w:proofErr w:type="gramStart"/>
      <w:r w:rsidR="00F847E6" w:rsidRPr="000E3E7C">
        <w:rPr>
          <w:rFonts w:ascii="標楷體" w:eastAsia="標楷體" w:hint="eastAsia"/>
          <w:b/>
        </w:rPr>
        <w:t>推動綠能轉型</w:t>
      </w:r>
      <w:proofErr w:type="gramEnd"/>
      <w:r w:rsidR="00F847E6" w:rsidRPr="000E3E7C">
        <w:rPr>
          <w:rFonts w:ascii="標楷體" w:eastAsia="標楷體" w:hint="eastAsia"/>
          <w:b/>
        </w:rPr>
        <w:t>及確保關鍵物資供應安全之重要戰略資源，</w:t>
      </w:r>
      <w:proofErr w:type="gramStart"/>
      <w:r w:rsidR="00F847E6" w:rsidRPr="000E3E7C">
        <w:rPr>
          <w:rFonts w:ascii="標楷體" w:eastAsia="標楷體" w:hint="eastAsia"/>
          <w:b/>
        </w:rPr>
        <w:t>惟廢二次鋰</w:t>
      </w:r>
      <w:proofErr w:type="gramEnd"/>
      <w:r w:rsidR="00F847E6" w:rsidRPr="000E3E7C">
        <w:rPr>
          <w:rFonts w:ascii="標楷體" w:eastAsia="標楷體" w:hint="eastAsia"/>
          <w:b/>
        </w:rPr>
        <w:t>電池回收後產生之再生料約逾</w:t>
      </w:r>
      <w:proofErr w:type="gramStart"/>
      <w:r w:rsidR="00F847E6" w:rsidRPr="000E3E7C">
        <w:rPr>
          <w:rFonts w:ascii="標楷體" w:eastAsia="標楷體" w:hint="eastAsia"/>
          <w:b/>
        </w:rPr>
        <w:t>8成</w:t>
      </w:r>
      <w:proofErr w:type="gramEnd"/>
      <w:r w:rsidR="00F847E6" w:rsidRPr="000E3E7C">
        <w:rPr>
          <w:rFonts w:ascii="標楷體" w:eastAsia="標楷體" w:hint="eastAsia"/>
          <w:b/>
        </w:rPr>
        <w:t>未能於國內循環再利用</w:t>
      </w:r>
      <w:r w:rsidRPr="000E3E7C">
        <w:rPr>
          <w:rFonts w:ascii="標楷體" w:eastAsia="標楷體" w:hint="eastAsia"/>
          <w:b/>
        </w:rPr>
        <w:t>：</w:t>
      </w:r>
      <w:r w:rsidR="00F847E6" w:rsidRPr="000E3E7C">
        <w:rPr>
          <w:rFonts w:ascii="標楷體" w:eastAsia="標楷體" w:hint="eastAsia"/>
          <w:bCs/>
        </w:rPr>
        <w:t>二次</w:t>
      </w:r>
      <w:proofErr w:type="gramStart"/>
      <w:r w:rsidR="00F847E6" w:rsidRPr="000E3E7C">
        <w:rPr>
          <w:rFonts w:ascii="標楷體" w:eastAsia="標楷體" w:hint="eastAsia"/>
          <w:bCs/>
        </w:rPr>
        <w:t>鋰</w:t>
      </w:r>
      <w:proofErr w:type="gramEnd"/>
      <w:r w:rsidR="00F847E6" w:rsidRPr="000E3E7C">
        <w:rPr>
          <w:rFonts w:ascii="標楷體" w:eastAsia="標楷體" w:hint="eastAsia"/>
          <w:bCs/>
        </w:rPr>
        <w:t>電池具鈷（Co）、鋰（Li）、鎳（Ni）、錳（Mn）及銅（Cu）等高經濟價值之金屬資源，歐盟自2024年2月18日起實施電池法（Batteries Regulation），建立電池回收效率與再生料使用之制度性規範，並明</w:t>
      </w:r>
      <w:proofErr w:type="gramStart"/>
      <w:r w:rsidR="00F847E6" w:rsidRPr="000E3E7C">
        <w:rPr>
          <w:rFonts w:ascii="標楷體" w:eastAsia="標楷體" w:hint="eastAsia"/>
          <w:bCs/>
        </w:rPr>
        <w:t>定廢電池中鋰</w:t>
      </w:r>
      <w:proofErr w:type="gramEnd"/>
      <w:r w:rsidR="00F847E6" w:rsidRPr="000E3E7C">
        <w:rPr>
          <w:rFonts w:ascii="標楷體" w:eastAsia="標楷體" w:hint="eastAsia"/>
          <w:bCs/>
        </w:rPr>
        <w:t>之回收率應於2027年達50％、2031年達80％，以確保具回收價值之關鍵材料得以回流經濟體系，降低對外部資源之依賴。經查，環境部於</w:t>
      </w:r>
      <w:proofErr w:type="gramStart"/>
      <w:r w:rsidR="00F847E6" w:rsidRPr="000E3E7C">
        <w:rPr>
          <w:rFonts w:ascii="標楷體" w:eastAsia="標楷體" w:hint="eastAsia"/>
          <w:bCs/>
        </w:rPr>
        <w:t>114</w:t>
      </w:r>
      <w:proofErr w:type="gramEnd"/>
      <w:r w:rsidR="00F847E6" w:rsidRPr="000E3E7C">
        <w:rPr>
          <w:rFonts w:ascii="標楷體" w:eastAsia="標楷體" w:hint="eastAsia"/>
          <w:bCs/>
        </w:rPr>
        <w:t>年</w:t>
      </w:r>
      <w:r w:rsidR="00B92403" w:rsidRPr="000E3E7C">
        <w:rPr>
          <w:rFonts w:ascii="標楷體" w:eastAsia="標楷體" w:hint="eastAsia"/>
          <w:bCs/>
        </w:rPr>
        <w:t>度</w:t>
      </w:r>
      <w:r w:rsidR="00F847E6" w:rsidRPr="000E3E7C">
        <w:rPr>
          <w:rFonts w:ascii="標楷體" w:eastAsia="標楷體" w:hint="eastAsia"/>
          <w:bCs/>
        </w:rPr>
        <w:t>成立「關鍵戰略金屬國家隊」，</w:t>
      </w:r>
      <w:proofErr w:type="gramStart"/>
      <w:r w:rsidR="00F847E6" w:rsidRPr="000E3E7C">
        <w:rPr>
          <w:rFonts w:ascii="標楷體" w:eastAsia="標楷體" w:hint="eastAsia"/>
          <w:bCs/>
        </w:rPr>
        <w:t>涵蓋貴稀金屬</w:t>
      </w:r>
      <w:proofErr w:type="gramEnd"/>
      <w:r w:rsidR="00F847E6" w:rsidRPr="000E3E7C">
        <w:rPr>
          <w:rFonts w:ascii="標楷體" w:eastAsia="標楷體" w:hint="eastAsia"/>
          <w:bCs/>
        </w:rPr>
        <w:t>、稀土資源、能源金屬及單一金屬，透過盤點產業需求、推動法規鬆綁與技術升級輔導，逐步建構穩定且高效循環供應鏈，其中資源循環署為推動</w:t>
      </w:r>
      <w:proofErr w:type="gramStart"/>
      <w:r w:rsidR="00FF4EEF" w:rsidRPr="000E3E7C">
        <w:rPr>
          <w:rFonts w:ascii="標楷體" w:eastAsia="標楷體" w:hint="eastAsia"/>
          <w:bCs/>
        </w:rPr>
        <w:t>鋰</w:t>
      </w:r>
      <w:proofErr w:type="gramEnd"/>
      <w:r w:rsidR="00FF4EEF" w:rsidRPr="000E3E7C">
        <w:rPr>
          <w:rFonts w:ascii="標楷體" w:eastAsia="標楷體" w:hint="eastAsia"/>
          <w:bCs/>
        </w:rPr>
        <w:t>電池資源</w:t>
      </w:r>
      <w:r w:rsidR="00F847E6" w:rsidRPr="000E3E7C">
        <w:rPr>
          <w:rFonts w:ascii="標楷體" w:eastAsia="標楷體" w:hint="eastAsia"/>
          <w:bCs/>
        </w:rPr>
        <w:t>國內循環發展，於114年4月15日公告修正回收清除處理費費率制度，自114年7月1日起二次</w:t>
      </w:r>
      <w:proofErr w:type="gramStart"/>
      <w:r w:rsidR="00F847E6" w:rsidRPr="000E3E7C">
        <w:rPr>
          <w:rFonts w:ascii="標楷體" w:eastAsia="標楷體" w:hint="eastAsia"/>
          <w:bCs/>
        </w:rPr>
        <w:t>鋰</w:t>
      </w:r>
      <w:proofErr w:type="gramEnd"/>
      <w:r w:rsidR="00F847E6" w:rsidRPr="000E3E7C">
        <w:rPr>
          <w:rFonts w:ascii="標楷體" w:eastAsia="標楷體" w:hint="eastAsia"/>
          <w:bCs/>
        </w:rPr>
        <w:t>電池製造及輸入業者繳交之回收清除處理費，依國內循環或境外循環訂定差別費率機制，截至114年10月底止，</w:t>
      </w:r>
      <w:r w:rsidR="00EE0E47" w:rsidRPr="000E3E7C">
        <w:rPr>
          <w:rFonts w:ascii="標楷體" w:eastAsia="標楷體" w:hint="eastAsia"/>
          <w:bCs/>
        </w:rPr>
        <w:t>因實施僅歷數月，</w:t>
      </w:r>
      <w:r w:rsidR="006F7616" w:rsidRPr="000E3E7C">
        <w:rPr>
          <w:rFonts w:ascii="標楷體" w:eastAsia="標楷體" w:hint="eastAsia"/>
          <w:bCs/>
        </w:rPr>
        <w:t>期間</w:t>
      </w:r>
      <w:r w:rsidR="00F847E6" w:rsidRPr="000E3E7C">
        <w:rPr>
          <w:rFonts w:ascii="標楷體" w:eastAsia="標楷體" w:hint="eastAsia"/>
          <w:bCs/>
        </w:rPr>
        <w:t>廢二次</w:t>
      </w:r>
      <w:proofErr w:type="gramStart"/>
      <w:r w:rsidR="00F847E6" w:rsidRPr="000E3E7C">
        <w:rPr>
          <w:rFonts w:ascii="標楷體" w:eastAsia="標楷體" w:hint="eastAsia"/>
          <w:bCs/>
        </w:rPr>
        <w:t>鋰</w:t>
      </w:r>
      <w:proofErr w:type="gramEnd"/>
      <w:r w:rsidR="00F847E6" w:rsidRPr="000E3E7C">
        <w:rPr>
          <w:rFonts w:ascii="標楷體" w:eastAsia="標楷體" w:hint="eastAsia"/>
          <w:bCs/>
        </w:rPr>
        <w:t>電池處理後產出之再生料（含塑膠、黑粉、鐵及銅鋁混合物等）計85萬餘公斤，其中13萬餘公斤係交付國內產業進行精煉高值化，國內循環比率僅約16％，其餘</w:t>
      </w:r>
      <w:r w:rsidR="00B92403" w:rsidRPr="000E3E7C">
        <w:rPr>
          <w:rFonts w:ascii="標楷體" w:eastAsia="標楷體" w:hint="eastAsia"/>
          <w:bCs/>
        </w:rPr>
        <w:t>7</w:t>
      </w:r>
      <w:r w:rsidR="00B92403" w:rsidRPr="000E3E7C">
        <w:rPr>
          <w:rFonts w:ascii="標楷體" w:eastAsia="標楷體"/>
          <w:bCs/>
        </w:rPr>
        <w:t>2</w:t>
      </w:r>
      <w:r w:rsidR="00B92403" w:rsidRPr="000E3E7C">
        <w:rPr>
          <w:rFonts w:ascii="標楷體" w:eastAsia="標楷體" w:hint="eastAsia"/>
          <w:bCs/>
        </w:rPr>
        <w:t>萬餘公斤，約</w:t>
      </w:r>
      <w:r w:rsidR="00F847E6" w:rsidRPr="000E3E7C">
        <w:rPr>
          <w:rFonts w:ascii="標楷體" w:eastAsia="標楷體" w:hint="eastAsia"/>
          <w:bCs/>
        </w:rPr>
        <w:t>84％之再生料</w:t>
      </w:r>
      <w:r w:rsidR="00EE0E47" w:rsidRPr="000E3E7C">
        <w:rPr>
          <w:rFonts w:ascii="標楷體" w:eastAsia="標楷體" w:hint="eastAsia"/>
          <w:bCs/>
        </w:rPr>
        <w:t>仍</w:t>
      </w:r>
      <w:r w:rsidR="00F847E6" w:rsidRPr="000E3E7C">
        <w:rPr>
          <w:rFonts w:ascii="標楷體" w:eastAsia="標楷體" w:hint="eastAsia"/>
          <w:bCs/>
        </w:rPr>
        <w:t>多送往境外精煉，能源金屬資源留存於國內循環再利用之實質推動成效尚未顯現。經函請資源循環署透過專業輔導與政策誘因，鼓勵加強</w:t>
      </w:r>
      <w:proofErr w:type="gramStart"/>
      <w:r w:rsidR="00F847E6" w:rsidRPr="000E3E7C">
        <w:rPr>
          <w:rFonts w:ascii="標楷體" w:eastAsia="標楷體" w:hint="eastAsia"/>
          <w:bCs/>
        </w:rPr>
        <w:t>建構鋰電池</w:t>
      </w:r>
      <w:proofErr w:type="gramEnd"/>
      <w:r w:rsidR="00F847E6" w:rsidRPr="000E3E7C">
        <w:rPr>
          <w:rFonts w:ascii="標楷體" w:eastAsia="標楷體" w:hint="eastAsia"/>
          <w:bCs/>
        </w:rPr>
        <w:t>資源循環體系，以強化能源金屬留存於國內循環再利用，確保關鍵資源自主供應。據復：已輔導</w:t>
      </w:r>
      <w:proofErr w:type="gramStart"/>
      <w:r w:rsidR="00F847E6" w:rsidRPr="000E3E7C">
        <w:rPr>
          <w:rFonts w:ascii="標楷體" w:eastAsia="標楷體" w:hint="eastAsia"/>
          <w:bCs/>
        </w:rPr>
        <w:t>鋰</w:t>
      </w:r>
      <w:proofErr w:type="gramEnd"/>
      <w:r w:rsidR="00F847E6" w:rsidRPr="000E3E7C">
        <w:rPr>
          <w:rFonts w:ascii="標楷體" w:eastAsia="標楷體" w:hint="eastAsia"/>
          <w:bCs/>
        </w:rPr>
        <w:t>電池產業成立「臺灣</w:t>
      </w:r>
      <w:proofErr w:type="gramStart"/>
      <w:r w:rsidR="00F847E6" w:rsidRPr="000E3E7C">
        <w:rPr>
          <w:rFonts w:ascii="標楷體" w:eastAsia="標楷體" w:hint="eastAsia"/>
          <w:bCs/>
        </w:rPr>
        <w:t>鋰</w:t>
      </w:r>
      <w:proofErr w:type="gramEnd"/>
      <w:r w:rsidR="00F847E6" w:rsidRPr="000E3E7C">
        <w:rPr>
          <w:rFonts w:ascii="標楷體" w:eastAsia="標楷體" w:hint="eastAsia"/>
          <w:bCs/>
        </w:rPr>
        <w:t>電池循環經濟合作聯盟」及設有專案輔導小組，協助業者撰寫及審查「自建回收循環鏈計畫」，並將</w:t>
      </w:r>
      <w:proofErr w:type="gramStart"/>
      <w:r w:rsidR="00F847E6" w:rsidRPr="000E3E7C">
        <w:rPr>
          <w:rFonts w:ascii="標楷體" w:eastAsia="標楷體" w:hint="eastAsia"/>
          <w:bCs/>
        </w:rPr>
        <w:t>研</w:t>
      </w:r>
      <w:proofErr w:type="gramEnd"/>
      <w:r w:rsidR="00F847E6" w:rsidRPr="000E3E7C">
        <w:rPr>
          <w:rFonts w:ascii="標楷體" w:eastAsia="標楷體" w:hint="eastAsia"/>
          <w:bCs/>
        </w:rPr>
        <w:lastRenderedPageBreak/>
        <w:t>議實質誘因與技術輔導規範，輔導處理業設置專屬產線以穩定黑粉品質，鼓勵異業結盟，逐步建構二次</w:t>
      </w:r>
      <w:proofErr w:type="gramStart"/>
      <w:r w:rsidR="00F847E6" w:rsidRPr="000E3E7C">
        <w:rPr>
          <w:rFonts w:ascii="標楷體" w:eastAsia="標楷體" w:hint="eastAsia"/>
          <w:bCs/>
        </w:rPr>
        <w:t>鋰</w:t>
      </w:r>
      <w:proofErr w:type="gramEnd"/>
      <w:r w:rsidR="00F847E6" w:rsidRPr="000E3E7C">
        <w:rPr>
          <w:rFonts w:ascii="標楷體" w:eastAsia="標楷體" w:hint="eastAsia"/>
          <w:bCs/>
        </w:rPr>
        <w:t>電池資源循環體系，促使廢二次</w:t>
      </w:r>
      <w:proofErr w:type="gramStart"/>
      <w:r w:rsidR="00F847E6" w:rsidRPr="000E3E7C">
        <w:rPr>
          <w:rFonts w:ascii="標楷體" w:eastAsia="標楷體" w:hint="eastAsia"/>
          <w:bCs/>
        </w:rPr>
        <w:t>鋰</w:t>
      </w:r>
      <w:proofErr w:type="gramEnd"/>
      <w:r w:rsidR="00F847E6" w:rsidRPr="000E3E7C">
        <w:rPr>
          <w:rFonts w:ascii="標楷體" w:eastAsia="標楷體" w:hint="eastAsia"/>
          <w:bCs/>
        </w:rPr>
        <w:t>電池之黑粉於國內循環再利用，逐年提升應用之比率。</w:t>
      </w:r>
    </w:p>
    <w:p w14:paraId="4B5C34C1" w14:textId="4C51B2FF" w:rsidR="00283FB9" w:rsidRPr="000E3E7C" w:rsidRDefault="00283FB9" w:rsidP="00F2422A">
      <w:pPr>
        <w:overflowPunct w:val="0"/>
        <w:spacing w:beforeLines="10" w:before="36" w:afterLines="10" w:after="36" w:line="640" w:lineRule="exact"/>
        <w:ind w:firstLineChars="450" w:firstLine="1261"/>
        <w:jc w:val="both"/>
        <w:rPr>
          <w:rFonts w:ascii="標楷體" w:eastAsia="標楷體" w:hAnsi="標楷體"/>
          <w:b/>
          <w:sz w:val="28"/>
        </w:rPr>
      </w:pPr>
      <w:r w:rsidRPr="000E3E7C">
        <w:rPr>
          <w:rFonts w:ascii="標楷體" w:eastAsia="標楷體" w:hAnsi="標楷體" w:hint="eastAsia"/>
          <w:b/>
          <w:sz w:val="28"/>
        </w:rPr>
        <w:t>（</w:t>
      </w:r>
      <w:r w:rsidRPr="000E3E7C">
        <w:rPr>
          <w:rFonts w:ascii="標楷體" w:eastAsia="標楷體" w:hAnsi="標楷體"/>
          <w:b/>
          <w:sz w:val="28"/>
        </w:rPr>
        <w:t>2</w:t>
      </w:r>
      <w:r w:rsidRPr="000E3E7C">
        <w:rPr>
          <w:rFonts w:ascii="標楷體" w:eastAsia="標楷體" w:hAnsi="標楷體" w:hint="eastAsia"/>
          <w:b/>
          <w:sz w:val="28"/>
        </w:rPr>
        <w:t xml:space="preserve">）　</w:t>
      </w:r>
      <w:r w:rsidR="006F7616" w:rsidRPr="000E3E7C">
        <w:rPr>
          <w:rFonts w:ascii="標楷體" w:eastAsia="標楷體" w:hAnsi="標楷體" w:cs="DFKaiShu-SB-Estd-BF" w:hint="eastAsia"/>
          <w:b/>
          <w:bCs/>
          <w:kern w:val="0"/>
          <w:sz w:val="28"/>
          <w:szCs w:val="28"/>
        </w:rPr>
        <w:t>環境</w:t>
      </w:r>
      <w:proofErr w:type="gramStart"/>
      <w:r w:rsidR="006F7616" w:rsidRPr="000E3E7C">
        <w:rPr>
          <w:rFonts w:ascii="標楷體" w:eastAsia="標楷體" w:hAnsi="標楷體" w:cs="DFKaiShu-SB-Estd-BF" w:hint="eastAsia"/>
          <w:b/>
          <w:bCs/>
          <w:kern w:val="0"/>
          <w:sz w:val="28"/>
          <w:szCs w:val="28"/>
        </w:rPr>
        <w:t>部</w:t>
      </w:r>
      <w:r w:rsidR="00480EC8" w:rsidRPr="000E3E7C">
        <w:rPr>
          <w:rFonts w:ascii="標楷體" w:eastAsia="標楷體" w:hAnsi="標楷體" w:cs="DFKaiShu-SB-Estd-BF" w:hint="eastAsia"/>
          <w:b/>
          <w:bCs/>
          <w:kern w:val="0"/>
          <w:sz w:val="28"/>
          <w:szCs w:val="28"/>
        </w:rPr>
        <w:t>為應</w:t>
      </w:r>
      <w:r w:rsidR="002C6B39" w:rsidRPr="000E3E7C">
        <w:rPr>
          <w:rFonts w:ascii="標楷體" w:eastAsia="標楷體" w:hAnsi="標楷體" w:cs="DFKaiShu-SB-Estd-BF" w:hint="eastAsia"/>
          <w:b/>
          <w:bCs/>
          <w:kern w:val="0"/>
          <w:sz w:val="28"/>
          <w:szCs w:val="28"/>
        </w:rPr>
        <w:t>碳</w:t>
      </w:r>
      <w:proofErr w:type="gramEnd"/>
      <w:r w:rsidR="002C6B39" w:rsidRPr="000E3E7C">
        <w:rPr>
          <w:rFonts w:ascii="標楷體" w:eastAsia="標楷體" w:hAnsi="標楷體" w:cs="DFKaiShu-SB-Estd-BF" w:hint="eastAsia"/>
          <w:b/>
          <w:bCs/>
          <w:kern w:val="0"/>
          <w:sz w:val="28"/>
          <w:szCs w:val="28"/>
        </w:rPr>
        <w:t>定價時代，</w:t>
      </w:r>
      <w:r w:rsidR="006F7616" w:rsidRPr="000E3E7C">
        <w:rPr>
          <w:rFonts w:ascii="標楷體" w:eastAsia="標楷體" w:hAnsi="標楷體" w:cs="DFKaiShu-SB-Estd-BF" w:hint="eastAsia"/>
          <w:b/>
          <w:bCs/>
          <w:kern w:val="0"/>
          <w:sz w:val="28"/>
          <w:szCs w:val="28"/>
        </w:rPr>
        <w:t>已</w:t>
      </w:r>
      <w:r w:rsidR="002C6B39" w:rsidRPr="000E3E7C">
        <w:rPr>
          <w:rFonts w:ascii="標楷體" w:eastAsia="標楷體" w:hAnsi="標楷體" w:cs="DFKaiShu-SB-Estd-BF" w:hint="eastAsia"/>
          <w:b/>
          <w:bCs/>
          <w:kern w:val="0"/>
          <w:sz w:val="28"/>
          <w:szCs w:val="28"/>
        </w:rPr>
        <w:t>設置溫室氣體管理基金，專款專用溫室氣體排放徵收費用，惟相關運用規範尚未</w:t>
      </w:r>
      <w:proofErr w:type="gramStart"/>
      <w:r w:rsidR="002C6B39" w:rsidRPr="000E3E7C">
        <w:rPr>
          <w:rFonts w:ascii="標楷體" w:eastAsia="標楷體" w:hAnsi="標楷體" w:cs="DFKaiShu-SB-Estd-BF" w:hint="eastAsia"/>
          <w:b/>
          <w:bCs/>
          <w:kern w:val="0"/>
          <w:sz w:val="28"/>
          <w:szCs w:val="28"/>
        </w:rPr>
        <w:t>研</w:t>
      </w:r>
      <w:proofErr w:type="gramEnd"/>
      <w:r w:rsidR="002C6B39" w:rsidRPr="000E3E7C">
        <w:rPr>
          <w:rFonts w:ascii="標楷體" w:eastAsia="標楷體" w:hAnsi="標楷體" w:cs="DFKaiShu-SB-Estd-BF" w:hint="eastAsia"/>
          <w:b/>
          <w:bCs/>
          <w:kern w:val="0"/>
          <w:sz w:val="28"/>
          <w:szCs w:val="28"/>
        </w:rPr>
        <w:t>訂，不利導引公私部門持續推</w:t>
      </w:r>
      <w:proofErr w:type="gramStart"/>
      <w:r w:rsidR="002C6B39" w:rsidRPr="000E3E7C">
        <w:rPr>
          <w:rFonts w:ascii="標楷體" w:eastAsia="標楷體" w:hAnsi="標楷體" w:cs="DFKaiShu-SB-Estd-BF" w:hint="eastAsia"/>
          <w:b/>
          <w:bCs/>
          <w:kern w:val="0"/>
          <w:sz w:val="28"/>
          <w:szCs w:val="28"/>
        </w:rPr>
        <w:t>展減碳</w:t>
      </w:r>
      <w:proofErr w:type="gramEnd"/>
      <w:r w:rsidR="002C6B39" w:rsidRPr="000E3E7C">
        <w:rPr>
          <w:rFonts w:ascii="標楷體" w:eastAsia="標楷體" w:hAnsi="標楷體" w:cs="DFKaiShu-SB-Estd-BF" w:hint="eastAsia"/>
          <w:b/>
          <w:bCs/>
          <w:kern w:val="0"/>
          <w:sz w:val="28"/>
          <w:szCs w:val="28"/>
        </w:rPr>
        <w:t>轉型工作，允宜儘速</w:t>
      </w:r>
      <w:proofErr w:type="gramStart"/>
      <w:r w:rsidR="002C6B39" w:rsidRPr="000E3E7C">
        <w:rPr>
          <w:rFonts w:ascii="標楷體" w:eastAsia="標楷體" w:hAnsi="標楷體" w:cs="DFKaiShu-SB-Estd-BF" w:hint="eastAsia"/>
          <w:b/>
          <w:bCs/>
          <w:kern w:val="0"/>
          <w:sz w:val="28"/>
          <w:szCs w:val="28"/>
        </w:rPr>
        <w:t>研</w:t>
      </w:r>
      <w:proofErr w:type="gramEnd"/>
      <w:r w:rsidR="002C6B39" w:rsidRPr="000E3E7C">
        <w:rPr>
          <w:rFonts w:ascii="標楷體" w:eastAsia="標楷體" w:hAnsi="標楷體" w:cs="DFKaiShu-SB-Estd-BF" w:hint="eastAsia"/>
          <w:b/>
          <w:bCs/>
          <w:kern w:val="0"/>
          <w:sz w:val="28"/>
          <w:szCs w:val="28"/>
        </w:rPr>
        <w:t>訂實施，以優化補助資源配置及</w:t>
      </w:r>
      <w:proofErr w:type="gramStart"/>
      <w:r w:rsidR="002C6B39" w:rsidRPr="000E3E7C">
        <w:rPr>
          <w:rFonts w:ascii="標楷體" w:eastAsia="標楷體" w:hAnsi="標楷體" w:cs="DFKaiShu-SB-Estd-BF" w:hint="eastAsia"/>
          <w:b/>
          <w:bCs/>
          <w:kern w:val="0"/>
          <w:sz w:val="28"/>
          <w:szCs w:val="28"/>
        </w:rPr>
        <w:t>提升減碳效能</w:t>
      </w:r>
      <w:proofErr w:type="gramEnd"/>
      <w:r w:rsidRPr="000E3E7C">
        <w:rPr>
          <w:rFonts w:ascii="標楷體" w:eastAsia="標楷體" w:hAnsi="標楷體" w:hint="eastAsia"/>
          <w:b/>
          <w:sz w:val="28"/>
        </w:rPr>
        <w:t>。</w:t>
      </w:r>
    </w:p>
    <w:p w14:paraId="6B33BD9D" w14:textId="0F0FF3CB" w:rsidR="00C966A1" w:rsidRPr="009603CB" w:rsidRDefault="002C6B39" w:rsidP="00F95202">
      <w:pPr>
        <w:overflowPunct w:val="0"/>
        <w:spacing w:line="570" w:lineRule="exact"/>
        <w:ind w:firstLineChars="200" w:firstLine="480"/>
        <w:jc w:val="both"/>
        <w:rPr>
          <w:rFonts w:ascii="標楷體" w:eastAsia="標楷體" w:hAnsi="標楷體"/>
          <w:szCs w:val="24"/>
        </w:rPr>
      </w:pPr>
      <w:proofErr w:type="gramStart"/>
      <w:r w:rsidRPr="000E3E7C">
        <w:rPr>
          <w:rFonts w:ascii="標楷體" w:eastAsia="標楷體" w:hAnsi="標楷體" w:hint="eastAsia"/>
          <w:szCs w:val="24"/>
        </w:rPr>
        <w:t>環境部</w:t>
      </w:r>
      <w:r w:rsidR="001E1045" w:rsidRPr="000E3E7C">
        <w:rPr>
          <w:rFonts w:ascii="標楷體" w:eastAsia="標楷體" w:hAnsi="標楷體" w:hint="eastAsia"/>
          <w:szCs w:val="24"/>
        </w:rPr>
        <w:t>依氣候</w:t>
      </w:r>
      <w:proofErr w:type="gramEnd"/>
      <w:r w:rsidR="001E1045" w:rsidRPr="000E3E7C">
        <w:rPr>
          <w:rFonts w:ascii="標楷體" w:eastAsia="標楷體" w:hAnsi="標楷體" w:hint="eastAsia"/>
          <w:szCs w:val="24"/>
        </w:rPr>
        <w:t>變遷因應法第28條第4項規定，</w:t>
      </w:r>
      <w:r w:rsidRPr="000E3E7C">
        <w:rPr>
          <w:rFonts w:ascii="標楷體" w:eastAsia="標楷體" w:hAnsi="標楷體" w:hint="eastAsia"/>
          <w:szCs w:val="24"/>
        </w:rPr>
        <w:t>於113年8月29日</w:t>
      </w:r>
      <w:proofErr w:type="gramStart"/>
      <w:r w:rsidRPr="000E3E7C">
        <w:rPr>
          <w:rFonts w:ascii="標楷體" w:eastAsia="標楷體" w:hAnsi="標楷體" w:hint="eastAsia"/>
          <w:szCs w:val="24"/>
        </w:rPr>
        <w:t>發布碳費收費</w:t>
      </w:r>
      <w:proofErr w:type="gramEnd"/>
      <w:r w:rsidRPr="000E3E7C">
        <w:rPr>
          <w:rFonts w:ascii="標楷體" w:eastAsia="標楷體" w:hAnsi="標楷體" w:hint="eastAsia"/>
          <w:szCs w:val="24"/>
        </w:rPr>
        <w:t>辦法，依該辦法第3條規定，公告應盤查登錄及查驗溫室氣體排放量之排放源，且溫室氣體年排放量（含直接排放及使用電力之間接排放）達2.5萬公噸二氧化碳當量以上之電力、燃氣供應業及製造業，自</w:t>
      </w:r>
      <w:proofErr w:type="gramStart"/>
      <w:r w:rsidRPr="000E3E7C">
        <w:rPr>
          <w:rFonts w:ascii="標楷體" w:eastAsia="標楷體" w:hAnsi="標楷體" w:hint="eastAsia"/>
          <w:szCs w:val="24"/>
        </w:rPr>
        <w:t>115</w:t>
      </w:r>
      <w:proofErr w:type="gramEnd"/>
      <w:r w:rsidRPr="000E3E7C">
        <w:rPr>
          <w:rFonts w:ascii="標楷體" w:eastAsia="標楷體" w:hAnsi="標楷體" w:hint="eastAsia"/>
          <w:szCs w:val="24"/>
        </w:rPr>
        <w:t>年度起須於每年5月底前依據前一年度排放量及適用費率申報繳費。據</w:t>
      </w:r>
      <w:r w:rsidR="006F7616" w:rsidRPr="000E3E7C">
        <w:rPr>
          <w:rFonts w:ascii="標楷體" w:eastAsia="標楷體" w:hAnsi="標楷體" w:hint="eastAsia"/>
          <w:szCs w:val="24"/>
        </w:rPr>
        <w:t>環境</w:t>
      </w:r>
      <w:r w:rsidR="000E593E" w:rsidRPr="000E3E7C">
        <w:rPr>
          <w:rFonts w:ascii="標楷體" w:eastAsia="標楷體" w:hAnsi="標楷體" w:hint="eastAsia"/>
          <w:szCs w:val="24"/>
        </w:rPr>
        <w:t>部</w:t>
      </w:r>
      <w:r w:rsidRPr="000E3E7C">
        <w:rPr>
          <w:rFonts w:ascii="標楷體" w:eastAsia="標楷體" w:hAnsi="標楷體" w:hint="eastAsia"/>
          <w:szCs w:val="24"/>
        </w:rPr>
        <w:t>氣候變遷署</w:t>
      </w:r>
      <w:r w:rsidR="00FF4EEF" w:rsidRPr="000E3E7C">
        <w:rPr>
          <w:rFonts w:ascii="標楷體" w:eastAsia="標楷體" w:hAnsi="標楷體" w:hint="eastAsia"/>
          <w:szCs w:val="24"/>
        </w:rPr>
        <w:t>（下稱氣候變遷署）</w:t>
      </w:r>
      <w:r w:rsidRPr="000E3E7C">
        <w:rPr>
          <w:rFonts w:ascii="標楷體" w:eastAsia="標楷體" w:hAnsi="標楷體" w:hint="eastAsia"/>
          <w:szCs w:val="24"/>
        </w:rPr>
        <w:t>統計，</w:t>
      </w:r>
      <w:proofErr w:type="gramStart"/>
      <w:r w:rsidRPr="000E3E7C">
        <w:rPr>
          <w:rFonts w:ascii="標楷體" w:eastAsia="標楷體" w:hAnsi="標楷體" w:hint="eastAsia"/>
          <w:szCs w:val="24"/>
        </w:rPr>
        <w:t>碳費徵收</w:t>
      </w:r>
      <w:proofErr w:type="gramEnd"/>
      <w:r w:rsidRPr="000E3E7C">
        <w:rPr>
          <w:rFonts w:ascii="標楷體" w:eastAsia="標楷體" w:hAnsi="標楷體" w:hint="eastAsia"/>
          <w:szCs w:val="24"/>
        </w:rPr>
        <w:t>對象計</w:t>
      </w:r>
      <w:r w:rsidR="007447ED" w:rsidRPr="000E3E7C">
        <w:rPr>
          <w:rFonts w:ascii="標楷體" w:eastAsia="標楷體" w:hAnsi="標楷體" w:hint="eastAsia"/>
          <w:szCs w:val="24"/>
        </w:rPr>
        <w:t>464廠</w:t>
      </w:r>
      <w:r w:rsidRPr="000E3E7C">
        <w:rPr>
          <w:rFonts w:ascii="標楷體" w:eastAsia="標楷體" w:hAnsi="標楷體" w:hint="eastAsia"/>
          <w:szCs w:val="24"/>
        </w:rPr>
        <w:t>（</w:t>
      </w:r>
      <w:r w:rsidR="007447ED" w:rsidRPr="000E3E7C">
        <w:rPr>
          <w:rFonts w:ascii="標楷體" w:eastAsia="標楷體" w:hAnsi="標楷體" w:hint="eastAsia"/>
          <w:szCs w:val="24"/>
        </w:rPr>
        <w:t>252家企業</w:t>
      </w:r>
      <w:r w:rsidRPr="000E3E7C">
        <w:rPr>
          <w:rFonts w:ascii="標楷體" w:eastAsia="標楷體" w:hAnsi="標楷體" w:hint="eastAsia"/>
          <w:szCs w:val="24"/>
        </w:rPr>
        <w:t>），</w:t>
      </w:r>
      <w:r w:rsidR="00302BAA" w:rsidRPr="000E3E7C">
        <w:rPr>
          <w:rFonts w:ascii="標楷體" w:eastAsia="標楷體" w:hAnsi="標楷體" w:hint="eastAsia"/>
          <w:szCs w:val="24"/>
        </w:rPr>
        <w:t>截至115年6月1日止，實際</w:t>
      </w:r>
      <w:r w:rsidR="00793945" w:rsidRPr="000E3E7C">
        <w:rPr>
          <w:rFonts w:ascii="標楷體" w:eastAsia="標楷體" w:hAnsi="標楷體" w:hint="eastAsia"/>
          <w:szCs w:val="24"/>
        </w:rPr>
        <w:t>繳費</w:t>
      </w:r>
      <w:r w:rsidR="002266E3" w:rsidRPr="000E3E7C">
        <w:rPr>
          <w:rFonts w:ascii="標楷體" w:eastAsia="標楷體" w:hAnsi="標楷體" w:hint="eastAsia"/>
          <w:szCs w:val="24"/>
        </w:rPr>
        <w:t>業者</w:t>
      </w:r>
      <w:r w:rsidR="00302BAA" w:rsidRPr="000E3E7C">
        <w:rPr>
          <w:rFonts w:ascii="標楷體" w:eastAsia="標楷體" w:hAnsi="標楷體" w:hint="eastAsia"/>
          <w:szCs w:val="24"/>
        </w:rPr>
        <w:t>計</w:t>
      </w:r>
      <w:r w:rsidR="007447ED" w:rsidRPr="000E3E7C">
        <w:rPr>
          <w:rFonts w:ascii="標楷體" w:eastAsia="標楷體" w:hAnsi="標楷體" w:hint="eastAsia"/>
          <w:szCs w:val="24"/>
        </w:rPr>
        <w:t>461廠</w:t>
      </w:r>
      <w:r w:rsidR="00302BAA" w:rsidRPr="000E3E7C">
        <w:rPr>
          <w:rFonts w:ascii="標楷體" w:eastAsia="標楷體" w:hAnsi="標楷體" w:hint="eastAsia"/>
          <w:szCs w:val="24"/>
        </w:rPr>
        <w:t>（</w:t>
      </w:r>
      <w:r w:rsidR="007447ED" w:rsidRPr="000E3E7C">
        <w:rPr>
          <w:rFonts w:ascii="標楷體" w:eastAsia="標楷體" w:hAnsi="標楷體" w:hint="eastAsia"/>
          <w:szCs w:val="24"/>
        </w:rPr>
        <w:t>240家企業</w:t>
      </w:r>
      <w:r w:rsidR="00302BAA" w:rsidRPr="000E3E7C">
        <w:rPr>
          <w:rFonts w:ascii="標楷體" w:eastAsia="標楷體" w:hAnsi="標楷體" w:hint="eastAsia"/>
          <w:szCs w:val="24"/>
        </w:rPr>
        <w:t>），</w:t>
      </w:r>
      <w:proofErr w:type="gramStart"/>
      <w:r w:rsidRPr="000E3E7C">
        <w:rPr>
          <w:rFonts w:ascii="標楷體" w:eastAsia="標楷體" w:hAnsi="標楷體" w:hint="eastAsia"/>
          <w:szCs w:val="24"/>
        </w:rPr>
        <w:t>碳費收入</w:t>
      </w:r>
      <w:proofErr w:type="gramEnd"/>
      <w:r w:rsidR="00793945" w:rsidRPr="000E3E7C">
        <w:rPr>
          <w:rFonts w:ascii="標楷體" w:eastAsia="標楷體" w:hAnsi="標楷體" w:hint="eastAsia"/>
          <w:szCs w:val="24"/>
        </w:rPr>
        <w:t>總額</w:t>
      </w:r>
      <w:r w:rsidR="00B92403" w:rsidRPr="000E3E7C">
        <w:rPr>
          <w:rFonts w:ascii="標楷體" w:eastAsia="標楷體" w:hAnsi="標楷體" w:hint="eastAsia"/>
          <w:szCs w:val="24"/>
        </w:rPr>
        <w:t>約</w:t>
      </w:r>
      <w:r w:rsidR="00EE0E47" w:rsidRPr="000E3E7C">
        <w:rPr>
          <w:rFonts w:ascii="標楷體" w:eastAsia="標楷體" w:hAnsi="標楷體" w:hint="eastAsia"/>
          <w:szCs w:val="24"/>
        </w:rPr>
        <w:t>49.7</w:t>
      </w:r>
      <w:r w:rsidRPr="000E3E7C">
        <w:rPr>
          <w:rFonts w:ascii="標楷體" w:eastAsia="標楷體" w:hAnsi="標楷體" w:hint="eastAsia"/>
          <w:szCs w:val="24"/>
        </w:rPr>
        <w:t>億元</w:t>
      </w:r>
      <w:r w:rsidR="00B92403" w:rsidRPr="000E3E7C">
        <w:rPr>
          <w:rFonts w:ascii="標楷體" w:eastAsia="標楷體" w:hAnsi="標楷體" w:hint="eastAsia"/>
          <w:szCs w:val="24"/>
        </w:rPr>
        <w:t>，全數納入溫室氣體管理基金統籌運用。經查，</w:t>
      </w:r>
      <w:r w:rsidRPr="000E3E7C">
        <w:rPr>
          <w:rFonts w:ascii="標楷體" w:eastAsia="標楷體" w:hAnsi="標楷體" w:hint="eastAsia"/>
          <w:szCs w:val="24"/>
        </w:rPr>
        <w:t>溫室氣體管理基金收支保管及運用辦法第4條規定，基金用途包含</w:t>
      </w:r>
      <w:r w:rsidR="001E1045" w:rsidRPr="000E3E7C">
        <w:rPr>
          <w:rFonts w:ascii="標楷體" w:eastAsia="標楷體" w:hAnsi="標楷體" w:hint="eastAsia"/>
          <w:szCs w:val="24"/>
        </w:rPr>
        <w:t>：</w:t>
      </w:r>
      <w:r w:rsidRPr="000E3E7C">
        <w:rPr>
          <w:rFonts w:ascii="標楷體" w:eastAsia="標楷體" w:hAnsi="標楷體" w:hint="eastAsia"/>
          <w:szCs w:val="24"/>
        </w:rPr>
        <w:t>補助直轄市</w:t>
      </w:r>
      <w:r w:rsidR="00F5294F" w:rsidRPr="000E3E7C">
        <w:rPr>
          <w:rFonts w:ascii="標楷體" w:eastAsia="標楷體" w:hAnsi="標楷體" w:hint="eastAsia"/>
          <w:szCs w:val="24"/>
        </w:rPr>
        <w:t>及</w:t>
      </w:r>
      <w:r w:rsidRPr="000E3E7C">
        <w:rPr>
          <w:rFonts w:ascii="標楷體" w:eastAsia="標楷體" w:hAnsi="標楷體" w:hint="eastAsia"/>
          <w:szCs w:val="24"/>
        </w:rPr>
        <w:t>縣（市）主管機關執行溫室氣體減量工作事項、補助中央目的事業主管機關執行溫室氣體減量工作事項、補助及獎勵事業投資溫室氣體減量技術等。據</w:t>
      </w:r>
      <w:r w:rsidR="00BC5C2D" w:rsidRPr="000E3E7C">
        <w:rPr>
          <w:rFonts w:ascii="標楷體" w:eastAsia="標楷體" w:hAnsi="標楷體" w:hint="eastAsia"/>
          <w:szCs w:val="24"/>
        </w:rPr>
        <w:t>溫室氣體管理基金管理會114年4月8日會議紀錄列載</w:t>
      </w:r>
      <w:r w:rsidRPr="000E3E7C">
        <w:rPr>
          <w:rFonts w:ascii="標楷體" w:eastAsia="標楷體" w:hAnsi="標楷體" w:hint="eastAsia"/>
          <w:szCs w:val="24"/>
        </w:rPr>
        <w:t>，</w:t>
      </w:r>
      <w:proofErr w:type="gramStart"/>
      <w:r w:rsidRPr="000E3E7C">
        <w:rPr>
          <w:rFonts w:ascii="標楷體" w:eastAsia="標楷體" w:hAnsi="標楷體" w:hint="eastAsia"/>
          <w:szCs w:val="24"/>
        </w:rPr>
        <w:t>間有委員</w:t>
      </w:r>
      <w:proofErr w:type="gramEnd"/>
      <w:r w:rsidRPr="000E3E7C">
        <w:rPr>
          <w:rFonts w:ascii="標楷體" w:eastAsia="標楷體" w:hAnsi="標楷體" w:hint="eastAsia"/>
          <w:szCs w:val="24"/>
        </w:rPr>
        <w:t>提出須審慎規劃資源分配，對</w:t>
      </w:r>
      <w:bookmarkStart w:id="1" w:name="_Hlk229064181"/>
      <w:r w:rsidRPr="000E3E7C">
        <w:rPr>
          <w:rFonts w:ascii="標楷體" w:eastAsia="標楷體" w:hAnsi="標楷體" w:hint="eastAsia"/>
          <w:szCs w:val="24"/>
        </w:rPr>
        <w:t>企業及地方政府之補助</w:t>
      </w:r>
      <w:bookmarkEnd w:id="1"/>
      <w:r w:rsidRPr="000E3E7C">
        <w:rPr>
          <w:rFonts w:ascii="標楷體" w:eastAsia="標楷體" w:hAnsi="標楷體" w:hint="eastAsia"/>
          <w:szCs w:val="24"/>
        </w:rPr>
        <w:t>應制定一致性規範並設立考核機制；</w:t>
      </w:r>
      <w:proofErr w:type="gramStart"/>
      <w:r w:rsidRPr="000E3E7C">
        <w:rPr>
          <w:rFonts w:ascii="標楷體" w:eastAsia="標楷體" w:hAnsi="標楷體" w:hint="eastAsia"/>
          <w:szCs w:val="24"/>
        </w:rPr>
        <w:t>又除地方政府</w:t>
      </w:r>
      <w:proofErr w:type="gramEnd"/>
      <w:r w:rsidRPr="000E3E7C">
        <w:rPr>
          <w:rFonts w:ascii="標楷體" w:eastAsia="標楷體" w:hAnsi="標楷體" w:hint="eastAsia"/>
          <w:szCs w:val="24"/>
        </w:rPr>
        <w:t>必要之氣候治理基本業務推動經費外，應評估</w:t>
      </w:r>
      <w:proofErr w:type="gramStart"/>
      <w:r w:rsidR="00B92403" w:rsidRPr="000E3E7C">
        <w:rPr>
          <w:rFonts w:ascii="標楷體" w:eastAsia="標楷體" w:hAnsi="標楷體" w:hint="eastAsia"/>
          <w:szCs w:val="24"/>
        </w:rPr>
        <w:t>採</w:t>
      </w:r>
      <w:proofErr w:type="gramEnd"/>
      <w:r w:rsidR="00B92403" w:rsidRPr="000E3E7C">
        <w:rPr>
          <w:rFonts w:ascii="標楷體" w:eastAsia="標楷體" w:hAnsi="標楷體" w:hint="eastAsia"/>
          <w:szCs w:val="24"/>
        </w:rPr>
        <w:t>行</w:t>
      </w:r>
      <w:r w:rsidRPr="000E3E7C">
        <w:rPr>
          <w:rFonts w:ascii="標楷體" w:eastAsia="標楷體" w:hAnsi="標楷體" w:hint="eastAsia"/>
          <w:szCs w:val="24"/>
        </w:rPr>
        <w:t>競爭型計畫方式，驅動地方政府提出更積極減量行動等建議意見，惟</w:t>
      </w:r>
      <w:r w:rsidR="00DC643C" w:rsidRPr="000E3E7C">
        <w:rPr>
          <w:rFonts w:ascii="標楷體" w:eastAsia="標楷體" w:hAnsi="標楷體" w:hint="eastAsia"/>
          <w:szCs w:val="24"/>
        </w:rPr>
        <w:t>經</w:t>
      </w:r>
      <w:r w:rsidR="00607A4E" w:rsidRPr="000E3E7C">
        <w:rPr>
          <w:rFonts w:ascii="標楷體" w:eastAsia="標楷體" w:hAnsi="標楷體" w:hint="eastAsia"/>
          <w:szCs w:val="24"/>
        </w:rPr>
        <w:t>氣候變遷署</w:t>
      </w:r>
      <w:r w:rsidR="00DC643C" w:rsidRPr="000E3E7C">
        <w:rPr>
          <w:rFonts w:ascii="標楷體" w:eastAsia="標楷體" w:hAnsi="標楷體" w:hint="eastAsia"/>
          <w:szCs w:val="24"/>
        </w:rPr>
        <w:t>表示，</w:t>
      </w:r>
      <w:r w:rsidRPr="000E3E7C">
        <w:rPr>
          <w:rFonts w:ascii="標楷體" w:eastAsia="標楷體" w:hAnsi="標楷體" w:hint="eastAsia"/>
          <w:szCs w:val="24"/>
        </w:rPr>
        <w:t>將</w:t>
      </w:r>
      <w:proofErr w:type="gramStart"/>
      <w:r w:rsidRPr="000E3E7C">
        <w:rPr>
          <w:rFonts w:ascii="標楷體" w:eastAsia="標楷體" w:hAnsi="標楷體" w:hint="eastAsia"/>
          <w:szCs w:val="24"/>
        </w:rPr>
        <w:t>俟</w:t>
      </w:r>
      <w:r w:rsidR="00F5294F" w:rsidRPr="000E3E7C">
        <w:rPr>
          <w:rFonts w:ascii="標楷體" w:eastAsia="標楷體" w:hAnsi="標楷體" w:hint="eastAsia"/>
          <w:szCs w:val="24"/>
        </w:rPr>
        <w:t>1</w:t>
      </w:r>
      <w:r w:rsidR="00F5294F" w:rsidRPr="000E3E7C">
        <w:rPr>
          <w:rFonts w:ascii="標楷體" w:eastAsia="標楷體" w:hAnsi="標楷體"/>
          <w:szCs w:val="24"/>
        </w:rPr>
        <w:t>15</w:t>
      </w:r>
      <w:r w:rsidR="00F5294F" w:rsidRPr="000E3E7C">
        <w:rPr>
          <w:rFonts w:ascii="標楷體" w:eastAsia="標楷體" w:hAnsi="標楷體" w:hint="eastAsia"/>
          <w:szCs w:val="24"/>
        </w:rPr>
        <w:t>年5月底</w:t>
      </w:r>
      <w:r w:rsidRPr="000E3E7C">
        <w:rPr>
          <w:rFonts w:ascii="標楷體" w:eastAsia="標楷體" w:hAnsi="標楷體" w:hint="eastAsia"/>
          <w:szCs w:val="24"/>
        </w:rPr>
        <w:t>碳費實際</w:t>
      </w:r>
      <w:proofErr w:type="gramEnd"/>
      <w:r w:rsidRPr="000E3E7C">
        <w:rPr>
          <w:rFonts w:ascii="標楷體" w:eastAsia="標楷體" w:hAnsi="標楷體" w:hint="eastAsia"/>
          <w:szCs w:val="24"/>
        </w:rPr>
        <w:t>徵收數額確認後再行</w:t>
      </w:r>
      <w:proofErr w:type="gramStart"/>
      <w:r w:rsidRPr="000E3E7C">
        <w:rPr>
          <w:rFonts w:ascii="標楷體" w:eastAsia="標楷體" w:hAnsi="標楷體" w:hint="eastAsia"/>
          <w:szCs w:val="24"/>
        </w:rPr>
        <w:t>研</w:t>
      </w:r>
      <w:proofErr w:type="gramEnd"/>
      <w:r w:rsidRPr="000E3E7C">
        <w:rPr>
          <w:rFonts w:ascii="標楷體" w:eastAsia="標楷體" w:hAnsi="標楷體" w:hint="eastAsia"/>
          <w:szCs w:val="24"/>
        </w:rPr>
        <w:t>議</w:t>
      </w:r>
      <w:r w:rsidRPr="000E3E7C">
        <w:rPr>
          <w:rFonts w:ascii="標楷體" w:eastAsia="標楷體" w:hAnsi="標楷體"/>
          <w:szCs w:val="24"/>
        </w:rPr>
        <w:t>，</w:t>
      </w:r>
      <w:r w:rsidR="006F7616" w:rsidRPr="000E3E7C">
        <w:rPr>
          <w:rFonts w:ascii="標楷體" w:eastAsia="標楷體" w:hAnsi="標楷體" w:hint="eastAsia"/>
          <w:szCs w:val="24"/>
        </w:rPr>
        <w:t>期間</w:t>
      </w:r>
      <w:r w:rsidR="000E593E" w:rsidRPr="000E3E7C">
        <w:rPr>
          <w:rFonts w:ascii="標楷體" w:eastAsia="標楷體" w:hAnsi="標楷體" w:hint="eastAsia"/>
          <w:szCs w:val="24"/>
        </w:rPr>
        <w:t>未</w:t>
      </w:r>
      <w:proofErr w:type="gramStart"/>
      <w:r w:rsidR="000E593E" w:rsidRPr="000E3E7C">
        <w:rPr>
          <w:rFonts w:ascii="標楷體" w:eastAsia="標楷體" w:hAnsi="標楷體" w:hint="eastAsia"/>
          <w:szCs w:val="24"/>
        </w:rPr>
        <w:t>採</w:t>
      </w:r>
      <w:proofErr w:type="gramEnd"/>
      <w:r w:rsidR="000E593E" w:rsidRPr="000E3E7C">
        <w:rPr>
          <w:rFonts w:ascii="標楷體" w:eastAsia="標楷體" w:hAnsi="標楷體" w:hint="eastAsia"/>
          <w:szCs w:val="24"/>
        </w:rPr>
        <w:t>行積極因應措施，</w:t>
      </w:r>
      <w:r w:rsidRPr="000E3E7C">
        <w:rPr>
          <w:rFonts w:ascii="標楷體" w:eastAsia="標楷體" w:hAnsi="標楷體"/>
          <w:szCs w:val="24"/>
        </w:rPr>
        <w:t>致</w:t>
      </w:r>
      <w:r w:rsidR="00302BAA" w:rsidRPr="000E3E7C">
        <w:rPr>
          <w:rFonts w:ascii="標楷體" w:eastAsia="標楷體" w:hAnsi="標楷體" w:hint="eastAsia"/>
          <w:szCs w:val="24"/>
        </w:rPr>
        <w:t>中央目的</w:t>
      </w:r>
      <w:r w:rsidR="002266E3" w:rsidRPr="000E3E7C">
        <w:rPr>
          <w:rFonts w:ascii="標楷體" w:eastAsia="標楷體" w:hAnsi="標楷體" w:hint="eastAsia"/>
          <w:szCs w:val="24"/>
        </w:rPr>
        <w:t>事業</w:t>
      </w:r>
      <w:r w:rsidR="00302BAA" w:rsidRPr="000E3E7C">
        <w:rPr>
          <w:rFonts w:ascii="標楷體" w:eastAsia="標楷體" w:hAnsi="標楷體" w:hint="eastAsia"/>
          <w:szCs w:val="24"/>
        </w:rPr>
        <w:t>主管機關</w:t>
      </w:r>
      <w:r w:rsidRPr="000E3E7C">
        <w:rPr>
          <w:rFonts w:ascii="標楷體" w:eastAsia="標楷體" w:hAnsi="標楷體"/>
          <w:szCs w:val="24"/>
        </w:rPr>
        <w:t>尚難據以規劃</w:t>
      </w:r>
      <w:r w:rsidR="00480EC8" w:rsidRPr="000E3E7C">
        <w:rPr>
          <w:rFonts w:ascii="標楷體" w:eastAsia="標楷體" w:hAnsi="標楷體" w:hint="eastAsia"/>
          <w:szCs w:val="24"/>
        </w:rPr>
        <w:t>並</w:t>
      </w:r>
      <w:r w:rsidRPr="000E3E7C">
        <w:rPr>
          <w:rFonts w:ascii="標楷體" w:eastAsia="標楷體" w:hAnsi="標楷體"/>
          <w:szCs w:val="24"/>
        </w:rPr>
        <w:t>運用</w:t>
      </w:r>
      <w:r w:rsidR="00B92403" w:rsidRPr="000E3E7C">
        <w:rPr>
          <w:rFonts w:ascii="標楷體" w:eastAsia="標楷體" w:hAnsi="標楷體" w:hint="eastAsia"/>
          <w:szCs w:val="24"/>
        </w:rPr>
        <w:t>溫室氣體管理基金</w:t>
      </w:r>
      <w:r w:rsidRPr="000E3E7C">
        <w:rPr>
          <w:rFonts w:ascii="標楷體" w:eastAsia="標楷體" w:hAnsi="標楷體"/>
          <w:szCs w:val="24"/>
        </w:rPr>
        <w:t>資源</w:t>
      </w:r>
      <w:proofErr w:type="gramStart"/>
      <w:r w:rsidRPr="000E3E7C">
        <w:rPr>
          <w:rFonts w:ascii="標楷體" w:eastAsia="標楷體" w:hAnsi="標楷體"/>
          <w:szCs w:val="24"/>
        </w:rPr>
        <w:t>支應淨零轉型</w:t>
      </w:r>
      <w:proofErr w:type="gramEnd"/>
      <w:r w:rsidRPr="000E3E7C">
        <w:rPr>
          <w:rFonts w:ascii="標楷體" w:eastAsia="標楷體" w:hAnsi="標楷體"/>
          <w:szCs w:val="24"/>
        </w:rPr>
        <w:t>工作</w:t>
      </w:r>
      <w:r w:rsidRPr="000E3E7C">
        <w:rPr>
          <w:rFonts w:ascii="標楷體" w:eastAsia="標楷體" w:hAnsi="標楷體" w:hint="eastAsia"/>
          <w:szCs w:val="24"/>
        </w:rPr>
        <w:t>，恐影響政策推動量能及執行延續性</w:t>
      </w:r>
      <w:r w:rsidR="00B92403" w:rsidRPr="000E3E7C">
        <w:rPr>
          <w:rFonts w:ascii="標楷體" w:eastAsia="標楷體" w:hAnsi="標楷體" w:hint="eastAsia"/>
          <w:szCs w:val="24"/>
        </w:rPr>
        <w:t>；</w:t>
      </w:r>
      <w:r w:rsidR="00FF4EEF" w:rsidRPr="000E3E7C">
        <w:rPr>
          <w:rFonts w:ascii="標楷體" w:eastAsia="標楷體" w:hAnsi="標楷體" w:hint="eastAsia"/>
          <w:szCs w:val="24"/>
        </w:rPr>
        <w:t>復</w:t>
      </w:r>
      <w:r w:rsidRPr="000E3E7C">
        <w:rPr>
          <w:rFonts w:ascii="標楷體" w:eastAsia="標楷體" w:hAnsi="標楷體" w:hint="eastAsia"/>
          <w:szCs w:val="24"/>
        </w:rPr>
        <w:t>依</w:t>
      </w:r>
      <w:r w:rsidR="00607A4E" w:rsidRPr="000E3E7C">
        <w:rPr>
          <w:rFonts w:ascii="標楷體" w:eastAsia="標楷體" w:hAnsi="標楷體" w:hint="eastAsia"/>
          <w:szCs w:val="24"/>
        </w:rPr>
        <w:t>氣候變遷因應法</w:t>
      </w:r>
      <w:r w:rsidRPr="000E3E7C">
        <w:rPr>
          <w:rFonts w:ascii="標楷體" w:eastAsia="標楷體" w:hAnsi="標楷體" w:hint="eastAsia"/>
          <w:szCs w:val="24"/>
        </w:rPr>
        <w:t>第1</w:t>
      </w:r>
      <w:r w:rsidRPr="000E3E7C">
        <w:rPr>
          <w:rFonts w:ascii="標楷體" w:eastAsia="標楷體" w:hAnsi="標楷體"/>
          <w:szCs w:val="24"/>
        </w:rPr>
        <w:t>5</w:t>
      </w:r>
      <w:r w:rsidRPr="000E3E7C">
        <w:rPr>
          <w:rFonts w:ascii="標楷體" w:eastAsia="標楷體" w:hAnsi="標楷體" w:hint="eastAsia"/>
          <w:szCs w:val="24"/>
        </w:rPr>
        <w:t>條第1項規定，地方政府應配合第三期部門</w:t>
      </w:r>
      <w:r w:rsidR="009A5E54">
        <w:rPr>
          <w:rFonts w:ascii="標楷體" w:eastAsia="標楷體" w:hAnsi="標楷體" w:hint="eastAsia"/>
          <w:szCs w:val="24"/>
        </w:rPr>
        <w:t>溫室氣體</w:t>
      </w:r>
      <w:r w:rsidRPr="000E3E7C">
        <w:rPr>
          <w:rFonts w:ascii="標楷體" w:eastAsia="標楷體" w:hAnsi="標楷體" w:hint="eastAsia"/>
          <w:szCs w:val="24"/>
        </w:rPr>
        <w:t>減量行動方案，</w:t>
      </w:r>
      <w:proofErr w:type="gramStart"/>
      <w:r w:rsidR="00DC643C" w:rsidRPr="000E3E7C">
        <w:rPr>
          <w:rFonts w:ascii="標楷體" w:eastAsia="標楷體" w:hAnsi="標楷體" w:hint="eastAsia"/>
          <w:szCs w:val="24"/>
        </w:rPr>
        <w:t>訂修</w:t>
      </w:r>
      <w:r w:rsidRPr="000E3E7C">
        <w:rPr>
          <w:rFonts w:ascii="標楷體" w:eastAsia="標楷體" w:hAnsi="標楷體" w:hint="eastAsia"/>
          <w:szCs w:val="24"/>
        </w:rPr>
        <w:t>第三</w:t>
      </w:r>
      <w:proofErr w:type="gramEnd"/>
      <w:r w:rsidRPr="000E3E7C">
        <w:rPr>
          <w:rFonts w:ascii="標楷體" w:eastAsia="標楷體" w:hAnsi="標楷體" w:hint="eastAsia"/>
          <w:szCs w:val="24"/>
        </w:rPr>
        <w:t>期溫室氣體減量執行方案，據</w:t>
      </w:r>
      <w:r w:rsidR="00607A4E" w:rsidRPr="000E3E7C">
        <w:rPr>
          <w:rFonts w:ascii="標楷體" w:eastAsia="標楷體" w:hAnsi="標楷體" w:hint="eastAsia"/>
          <w:szCs w:val="24"/>
        </w:rPr>
        <w:t>氣候變遷署</w:t>
      </w:r>
      <w:r w:rsidRPr="000E3E7C">
        <w:rPr>
          <w:rFonts w:ascii="標楷體" w:eastAsia="標楷體" w:hAnsi="標楷體" w:hint="eastAsia"/>
          <w:szCs w:val="24"/>
        </w:rPr>
        <w:t>統計，截至115年4月底止，僅新竹縣、</w:t>
      </w:r>
      <w:proofErr w:type="gramStart"/>
      <w:r w:rsidRPr="000E3E7C">
        <w:rPr>
          <w:rFonts w:ascii="標楷體" w:eastAsia="標楷體" w:hAnsi="標楷體" w:hint="eastAsia"/>
          <w:szCs w:val="24"/>
        </w:rPr>
        <w:t>臺</w:t>
      </w:r>
      <w:proofErr w:type="gramEnd"/>
      <w:r w:rsidRPr="000E3E7C">
        <w:rPr>
          <w:rFonts w:ascii="標楷體" w:eastAsia="標楷體" w:hAnsi="標楷體" w:hint="eastAsia"/>
          <w:szCs w:val="24"/>
        </w:rPr>
        <w:t>東縣、新竹市、彰化縣、新北市及南投縣等6個地方政府，提出第三期溫室氣體減量執行方案（草案或初稿），</w:t>
      </w:r>
      <w:r w:rsidR="00B92403" w:rsidRPr="000E3E7C">
        <w:rPr>
          <w:rFonts w:ascii="標楷體" w:eastAsia="標楷體" w:hAnsi="標楷體" w:hint="eastAsia"/>
          <w:szCs w:val="24"/>
        </w:rPr>
        <w:t>餘16個地方政府</w:t>
      </w:r>
      <w:r w:rsidR="00292211" w:rsidRPr="000E3E7C">
        <w:rPr>
          <w:rFonts w:ascii="標楷體" w:eastAsia="標楷體" w:hAnsi="標楷體" w:hint="eastAsia"/>
          <w:szCs w:val="24"/>
        </w:rPr>
        <w:t>尚未提出</w:t>
      </w:r>
      <w:r w:rsidR="00FF4EEF" w:rsidRPr="000E3E7C">
        <w:rPr>
          <w:rFonts w:ascii="標楷體" w:eastAsia="標楷體" w:hAnsi="標楷體" w:hint="eastAsia"/>
          <w:szCs w:val="24"/>
        </w:rPr>
        <w:t>。</w:t>
      </w:r>
      <w:proofErr w:type="gramStart"/>
      <w:r w:rsidRPr="000E3E7C">
        <w:rPr>
          <w:rFonts w:ascii="標楷體" w:eastAsia="標楷體" w:hAnsi="標楷體"/>
          <w:szCs w:val="24"/>
        </w:rPr>
        <w:t>鑑</w:t>
      </w:r>
      <w:proofErr w:type="gramEnd"/>
      <w:r w:rsidRPr="000E3E7C">
        <w:rPr>
          <w:rFonts w:ascii="標楷體" w:eastAsia="標楷體" w:hAnsi="標楷體"/>
          <w:szCs w:val="24"/>
        </w:rPr>
        <w:t>於地方政府</w:t>
      </w:r>
      <w:proofErr w:type="gramStart"/>
      <w:r w:rsidRPr="000E3E7C">
        <w:rPr>
          <w:rFonts w:ascii="標楷體" w:eastAsia="標楷體" w:hAnsi="標楷體" w:hint="eastAsia"/>
          <w:szCs w:val="24"/>
        </w:rPr>
        <w:t>辦理淨零轉型</w:t>
      </w:r>
      <w:proofErr w:type="gramEnd"/>
      <w:r w:rsidRPr="000E3E7C">
        <w:rPr>
          <w:rFonts w:ascii="標楷體" w:eastAsia="標楷體" w:hAnsi="標楷體" w:hint="eastAsia"/>
          <w:szCs w:val="24"/>
        </w:rPr>
        <w:t>、氣候調適</w:t>
      </w:r>
      <w:proofErr w:type="gramStart"/>
      <w:r w:rsidRPr="000E3E7C">
        <w:rPr>
          <w:rFonts w:ascii="標楷體" w:eastAsia="標楷體" w:hAnsi="標楷體" w:hint="eastAsia"/>
          <w:szCs w:val="24"/>
        </w:rPr>
        <w:t>及減碳</w:t>
      </w:r>
      <w:r w:rsidR="00FF4EEF" w:rsidRPr="000E3E7C">
        <w:rPr>
          <w:rFonts w:ascii="標楷體" w:eastAsia="標楷體" w:hAnsi="標楷體" w:hint="eastAsia"/>
          <w:szCs w:val="24"/>
        </w:rPr>
        <w:t>等</w:t>
      </w:r>
      <w:proofErr w:type="gramEnd"/>
      <w:r w:rsidRPr="000E3E7C">
        <w:rPr>
          <w:rFonts w:ascii="標楷體" w:eastAsia="標楷體" w:hAnsi="標楷體" w:hint="eastAsia"/>
          <w:szCs w:val="24"/>
        </w:rPr>
        <w:t>工作，</w:t>
      </w:r>
      <w:r w:rsidRPr="000E3E7C">
        <w:rPr>
          <w:rFonts w:ascii="標楷體" w:eastAsia="標楷體" w:hAnsi="標楷體"/>
          <w:szCs w:val="24"/>
        </w:rPr>
        <w:t>相關自有財源及專責基金量能有限，倘</w:t>
      </w:r>
      <w:r w:rsidRPr="000E3E7C">
        <w:rPr>
          <w:rFonts w:ascii="標楷體" w:eastAsia="標楷體" w:hAnsi="標楷體" w:hint="eastAsia"/>
          <w:szCs w:val="24"/>
        </w:rPr>
        <w:t>溫室氣體管理基金</w:t>
      </w:r>
      <w:r w:rsidRPr="000E3E7C">
        <w:rPr>
          <w:rFonts w:ascii="標楷體" w:eastAsia="標楷體" w:hAnsi="標楷體"/>
          <w:szCs w:val="24"/>
        </w:rPr>
        <w:t>相關運用</w:t>
      </w:r>
      <w:r w:rsidRPr="000E3E7C">
        <w:rPr>
          <w:rFonts w:ascii="標楷體" w:eastAsia="標楷體" w:hAnsi="標楷體" w:hint="eastAsia"/>
          <w:szCs w:val="24"/>
        </w:rPr>
        <w:t>及補助規範</w:t>
      </w:r>
      <w:r w:rsidRPr="000E3E7C">
        <w:rPr>
          <w:rFonts w:ascii="標楷體" w:eastAsia="標楷體" w:hAnsi="標楷體"/>
          <w:szCs w:val="24"/>
        </w:rPr>
        <w:t>遲未訂定，恐使地方政府欠缺規劃減量執行方案之明確</w:t>
      </w:r>
      <w:r w:rsidRPr="000E3E7C">
        <w:rPr>
          <w:rFonts w:ascii="標楷體" w:eastAsia="標楷體" w:hAnsi="標楷體"/>
          <w:szCs w:val="24"/>
        </w:rPr>
        <w:lastRenderedPageBreak/>
        <w:t>依循，並影響中央地方協力及公私合作之資源整合效能</w:t>
      </w:r>
      <w:r w:rsidR="00607A4E" w:rsidRPr="000E3E7C">
        <w:rPr>
          <w:rFonts w:ascii="標楷體" w:eastAsia="標楷體" w:hAnsi="標楷體" w:hint="eastAsia"/>
          <w:szCs w:val="24"/>
        </w:rPr>
        <w:t>。</w:t>
      </w:r>
      <w:r w:rsidR="001E1045" w:rsidRPr="000E3E7C">
        <w:rPr>
          <w:rFonts w:ascii="標楷體" w:eastAsia="標楷體" w:hAnsi="標楷體" w:hint="eastAsia"/>
          <w:szCs w:val="24"/>
        </w:rPr>
        <w:t>經函請</w:t>
      </w:r>
      <w:r w:rsidR="007A57BE" w:rsidRPr="000E3E7C">
        <w:rPr>
          <w:rFonts w:ascii="標楷體" w:eastAsia="標楷體" w:hAnsi="標楷體" w:hint="eastAsia"/>
          <w:szCs w:val="24"/>
        </w:rPr>
        <w:t>行政院督促</w:t>
      </w:r>
      <w:r w:rsidR="00F5294F" w:rsidRPr="000E3E7C">
        <w:rPr>
          <w:rFonts w:ascii="標楷體" w:eastAsia="標楷體" w:hAnsi="標楷體" w:hint="eastAsia"/>
          <w:szCs w:val="24"/>
        </w:rPr>
        <w:t>氣候</w:t>
      </w:r>
      <w:proofErr w:type="gramStart"/>
      <w:r w:rsidR="00F5294F" w:rsidRPr="000E3E7C">
        <w:rPr>
          <w:rFonts w:ascii="標楷體" w:eastAsia="標楷體" w:hAnsi="標楷體" w:hint="eastAsia"/>
          <w:szCs w:val="24"/>
        </w:rPr>
        <w:t>變遷署</w:t>
      </w:r>
      <w:r w:rsidRPr="000E3E7C">
        <w:rPr>
          <w:rFonts w:ascii="標楷體" w:eastAsia="標楷體" w:hAnsi="標楷體" w:hint="eastAsia"/>
          <w:szCs w:val="24"/>
        </w:rPr>
        <w:t>衡酌國家淨零政策</w:t>
      </w:r>
      <w:proofErr w:type="gramEnd"/>
      <w:r w:rsidRPr="000E3E7C">
        <w:rPr>
          <w:rFonts w:ascii="標楷體" w:eastAsia="標楷體" w:hAnsi="標楷體" w:hint="eastAsia"/>
          <w:szCs w:val="24"/>
        </w:rPr>
        <w:t>推動需求及地方治理量能，儘速訂定溫室氣體管理基金相關運用規範，明確執行機制與審核原則，以</w:t>
      </w:r>
      <w:proofErr w:type="gramStart"/>
      <w:r w:rsidRPr="009603CB">
        <w:rPr>
          <w:rFonts w:ascii="標楷體" w:eastAsia="標楷體" w:hAnsi="標楷體" w:hint="eastAsia"/>
          <w:szCs w:val="24"/>
        </w:rPr>
        <w:t>利淨零</w:t>
      </w:r>
      <w:proofErr w:type="gramEnd"/>
      <w:r w:rsidRPr="009603CB">
        <w:rPr>
          <w:rFonts w:ascii="標楷體" w:eastAsia="標楷體" w:hAnsi="標楷體" w:hint="eastAsia"/>
          <w:szCs w:val="24"/>
        </w:rPr>
        <w:t>轉型相關工作持續推展，提升</w:t>
      </w:r>
      <w:proofErr w:type="gramStart"/>
      <w:r w:rsidRPr="009603CB">
        <w:rPr>
          <w:rFonts w:ascii="標楷體" w:eastAsia="標楷體" w:hAnsi="標楷體" w:hint="eastAsia"/>
          <w:szCs w:val="24"/>
        </w:rPr>
        <w:t>整體減碳治理</w:t>
      </w:r>
      <w:proofErr w:type="gramEnd"/>
      <w:r w:rsidRPr="009603CB">
        <w:rPr>
          <w:rFonts w:ascii="標楷體" w:eastAsia="標楷體" w:hAnsi="標楷體" w:hint="eastAsia"/>
          <w:szCs w:val="24"/>
        </w:rPr>
        <w:t>效能。</w:t>
      </w:r>
      <w:r w:rsidR="00066641" w:rsidRPr="009603CB">
        <w:rPr>
          <w:rFonts w:ascii="標楷體" w:eastAsia="標楷體" w:hAnsi="標楷體" w:hint="eastAsia"/>
          <w:szCs w:val="24"/>
        </w:rPr>
        <w:t>據復：</w:t>
      </w:r>
      <w:r w:rsidR="000E3E7C" w:rsidRPr="009603CB">
        <w:rPr>
          <w:rFonts w:ascii="標楷體" w:eastAsia="標楷體" w:hAnsi="標楷體" w:hint="eastAsia"/>
          <w:szCs w:val="24"/>
        </w:rPr>
        <w:t>已於溫室氣體管理基金管理會11</w:t>
      </w:r>
      <w:r w:rsidR="000E3E7C" w:rsidRPr="009603CB">
        <w:rPr>
          <w:rFonts w:ascii="標楷體" w:eastAsia="標楷體" w:hAnsi="標楷體"/>
          <w:szCs w:val="24"/>
        </w:rPr>
        <w:t>5</w:t>
      </w:r>
      <w:r w:rsidR="000E3E7C" w:rsidRPr="009603CB">
        <w:rPr>
          <w:rFonts w:ascii="標楷體" w:eastAsia="標楷體" w:hAnsi="標楷體" w:hint="eastAsia"/>
          <w:szCs w:val="24"/>
        </w:rPr>
        <w:t>年5月5日會議提報</w:t>
      </w:r>
      <w:proofErr w:type="gramStart"/>
      <w:r w:rsidR="000E3E7C" w:rsidRPr="009603CB">
        <w:rPr>
          <w:rFonts w:ascii="標楷體" w:eastAsia="標楷體" w:hAnsi="標楷體" w:hint="eastAsia"/>
          <w:szCs w:val="24"/>
        </w:rPr>
        <w:t>115</w:t>
      </w:r>
      <w:proofErr w:type="gramEnd"/>
      <w:r w:rsidR="000E3E7C" w:rsidRPr="009603CB">
        <w:rPr>
          <w:rFonts w:ascii="標楷體" w:eastAsia="標楷體" w:hAnsi="標楷體" w:hint="eastAsia"/>
          <w:szCs w:val="24"/>
        </w:rPr>
        <w:t>年度溫室氣體管理基金補捐助經費支用規劃，</w:t>
      </w:r>
      <w:r w:rsidR="00984BB7" w:rsidRPr="009603CB">
        <w:rPr>
          <w:rFonts w:ascii="標楷體" w:eastAsia="標楷體" w:hAnsi="標楷體" w:hint="eastAsia"/>
          <w:szCs w:val="24"/>
        </w:rPr>
        <w:t>補助各級政府、事業及民間團體投資溫室氣體減量技術及</w:t>
      </w:r>
      <w:r w:rsidR="00C749D6" w:rsidRPr="009603CB">
        <w:rPr>
          <w:rFonts w:ascii="標楷體" w:eastAsia="標楷體" w:hAnsi="標楷體" w:hint="eastAsia"/>
          <w:szCs w:val="24"/>
        </w:rPr>
        <w:t>執行減量工作；</w:t>
      </w:r>
      <w:r w:rsidR="00790F2D" w:rsidRPr="009603CB">
        <w:rPr>
          <w:rFonts w:ascii="標楷體" w:eastAsia="標楷體" w:hAnsi="標楷體" w:hint="eastAsia"/>
          <w:szCs w:val="24"/>
        </w:rPr>
        <w:t>另</w:t>
      </w:r>
      <w:r w:rsidR="00984BB7" w:rsidRPr="009603CB">
        <w:rPr>
          <w:rFonts w:ascii="標楷體" w:eastAsia="標楷體" w:hAnsi="標楷體" w:hint="eastAsia"/>
          <w:szCs w:val="24"/>
        </w:rPr>
        <w:t>為提升基金支用效益</w:t>
      </w:r>
      <w:r w:rsidR="0020680B" w:rsidRPr="009603CB">
        <w:rPr>
          <w:rFonts w:ascii="標楷體" w:eastAsia="標楷體" w:hAnsi="標楷體" w:hint="eastAsia"/>
          <w:szCs w:val="24"/>
        </w:rPr>
        <w:t>，</w:t>
      </w:r>
      <w:proofErr w:type="gramStart"/>
      <w:r w:rsidR="00984BB7" w:rsidRPr="009603CB">
        <w:rPr>
          <w:rFonts w:ascii="標楷體" w:eastAsia="標楷體" w:hAnsi="標楷體" w:hint="eastAsia"/>
          <w:szCs w:val="24"/>
        </w:rPr>
        <w:t>規劃淨零轉型</w:t>
      </w:r>
      <w:proofErr w:type="gramEnd"/>
      <w:r w:rsidR="00984BB7" w:rsidRPr="009603CB">
        <w:rPr>
          <w:rFonts w:ascii="標楷體" w:eastAsia="標楷體" w:hAnsi="標楷體" w:hint="eastAsia"/>
          <w:szCs w:val="24"/>
        </w:rPr>
        <w:t>貸款信用保證及利息補貼事項，</w:t>
      </w:r>
      <w:r w:rsidR="00790F2D" w:rsidRPr="009603CB">
        <w:rPr>
          <w:rFonts w:ascii="標楷體" w:eastAsia="標楷體" w:hAnsi="標楷體" w:hint="eastAsia"/>
          <w:szCs w:val="24"/>
        </w:rPr>
        <w:t>已</w:t>
      </w:r>
      <w:proofErr w:type="gramStart"/>
      <w:r w:rsidR="000E3E7C" w:rsidRPr="009603CB">
        <w:rPr>
          <w:rFonts w:ascii="標楷體" w:eastAsia="標楷體" w:hAnsi="標楷體" w:hint="eastAsia"/>
          <w:szCs w:val="24"/>
        </w:rPr>
        <w:t>研</w:t>
      </w:r>
      <w:proofErr w:type="gramEnd"/>
      <w:r w:rsidR="000E3E7C" w:rsidRPr="009603CB">
        <w:rPr>
          <w:rFonts w:ascii="標楷體" w:eastAsia="標楷體" w:hAnsi="標楷體" w:hint="eastAsia"/>
          <w:szCs w:val="24"/>
        </w:rPr>
        <w:t>擬「溫室氣體減量技術及氣候變遷調適補助辦法」及「溫室氣體管理基金專案貸款信用保證及利息補貼實施要點」等草案</w:t>
      </w:r>
      <w:r w:rsidR="00C749D6" w:rsidRPr="009603CB">
        <w:rPr>
          <w:rFonts w:ascii="標楷體" w:eastAsia="標楷體" w:hAnsi="標楷體" w:hint="eastAsia"/>
          <w:szCs w:val="24"/>
        </w:rPr>
        <w:t>，廣徵各界意見中</w:t>
      </w:r>
      <w:r w:rsidR="000E3E7C" w:rsidRPr="009603CB">
        <w:rPr>
          <w:rFonts w:ascii="標楷體" w:eastAsia="標楷體" w:hAnsi="標楷體" w:hint="eastAsia"/>
          <w:szCs w:val="24"/>
        </w:rPr>
        <w:t>；至補助地方政府部分，</w:t>
      </w:r>
      <w:r w:rsidR="00C749D6" w:rsidRPr="009603CB">
        <w:rPr>
          <w:rFonts w:ascii="標楷體" w:eastAsia="標楷體" w:hAnsi="標楷體" w:hint="eastAsia"/>
          <w:szCs w:val="24"/>
        </w:rPr>
        <w:t>將</w:t>
      </w:r>
      <w:proofErr w:type="gramStart"/>
      <w:r w:rsidR="000E3E7C" w:rsidRPr="009603CB">
        <w:rPr>
          <w:rFonts w:ascii="標楷體" w:eastAsia="標楷體" w:hAnsi="標楷體" w:hint="eastAsia"/>
          <w:szCs w:val="24"/>
        </w:rPr>
        <w:t>俟</w:t>
      </w:r>
      <w:proofErr w:type="gramEnd"/>
      <w:r w:rsidR="000E3E7C" w:rsidRPr="009603CB">
        <w:rPr>
          <w:rFonts w:ascii="標楷體" w:eastAsia="標楷體" w:hAnsi="標楷體" w:hint="eastAsia"/>
          <w:szCs w:val="24"/>
        </w:rPr>
        <w:t>地方政府第三期溫室氣體減量執行方案提報核定後</w:t>
      </w:r>
      <w:r w:rsidR="00AF3B4F" w:rsidRPr="009603CB">
        <w:rPr>
          <w:rFonts w:ascii="標楷體" w:eastAsia="標楷體" w:hAnsi="標楷體" w:hint="eastAsia"/>
          <w:szCs w:val="24"/>
        </w:rPr>
        <w:t>，</w:t>
      </w:r>
      <w:r w:rsidR="00C749D6" w:rsidRPr="009603CB">
        <w:rPr>
          <w:rFonts w:ascii="標楷體" w:eastAsia="標楷體" w:hAnsi="標楷體" w:hint="eastAsia"/>
          <w:szCs w:val="24"/>
        </w:rPr>
        <w:t>妥為運用</w:t>
      </w:r>
      <w:r w:rsidR="00AF3B4F" w:rsidRPr="009603CB">
        <w:rPr>
          <w:rFonts w:ascii="標楷體" w:eastAsia="標楷體" w:hAnsi="標楷體" w:hint="eastAsia"/>
          <w:szCs w:val="24"/>
        </w:rPr>
        <w:t>溫室氣體管理基金補助地方政府執行減量工作事項</w:t>
      </w:r>
      <w:r w:rsidR="007C51A1" w:rsidRPr="009603CB">
        <w:rPr>
          <w:rFonts w:ascii="標楷體" w:eastAsia="標楷體" w:hAnsi="標楷體" w:hint="eastAsia"/>
          <w:szCs w:val="24"/>
        </w:rPr>
        <w:t>。</w:t>
      </w:r>
    </w:p>
    <w:p w14:paraId="70B429AE" w14:textId="07CAB901" w:rsidR="009E7548" w:rsidRPr="000E3E7C" w:rsidRDefault="009E7548" w:rsidP="00292211">
      <w:pPr>
        <w:pStyle w:val="4"/>
        <w:keepNext w:val="0"/>
        <w:widowControl/>
        <w:overflowPunct w:val="0"/>
        <w:spacing w:line="600" w:lineRule="exact"/>
        <w:ind w:firstLineChars="450" w:firstLine="1261"/>
        <w:rPr>
          <w:rFonts w:ascii="標楷體" w:hAnsi="標楷體"/>
          <w:b/>
          <w:bCs/>
          <w:sz w:val="28"/>
        </w:rPr>
      </w:pPr>
      <w:r w:rsidRPr="000E3E7C">
        <w:rPr>
          <w:rFonts w:ascii="標楷體" w:hAnsi="標楷體" w:hint="eastAsia"/>
          <w:b/>
          <w:bCs/>
          <w:sz w:val="28"/>
        </w:rPr>
        <w:t xml:space="preserve">6.　</w:t>
      </w:r>
      <w:proofErr w:type="gramStart"/>
      <w:r w:rsidRPr="000E3E7C">
        <w:rPr>
          <w:rFonts w:ascii="標楷體" w:hAnsi="標楷體"/>
          <w:b/>
          <w:bCs/>
          <w:sz w:val="28"/>
        </w:rPr>
        <w:t>1</w:t>
      </w:r>
      <w:r w:rsidR="00EC0053" w:rsidRPr="000E3E7C">
        <w:rPr>
          <w:rFonts w:ascii="標楷體" w:hAnsi="標楷體" w:cs="DFKaiShu-SB-Estd-BF"/>
          <w:b/>
          <w:bCs/>
          <w:kern w:val="0"/>
          <w:sz w:val="28"/>
          <w:szCs w:val="28"/>
        </w:rPr>
        <w:t>1</w:t>
      </w:r>
      <w:r w:rsidR="00EC0053" w:rsidRPr="000E3E7C">
        <w:rPr>
          <w:rFonts w:ascii="標楷體" w:hAnsi="標楷體" w:cs="DFKaiShu-SB-Estd-BF" w:hint="eastAsia"/>
          <w:b/>
          <w:bCs/>
          <w:kern w:val="0"/>
          <w:sz w:val="28"/>
          <w:szCs w:val="28"/>
        </w:rPr>
        <w:t>3</w:t>
      </w:r>
      <w:proofErr w:type="gramEnd"/>
      <w:r w:rsidRPr="000E3E7C">
        <w:rPr>
          <w:rFonts w:ascii="標楷體" w:hAnsi="標楷體" w:hint="eastAsia"/>
          <w:b/>
          <w:bCs/>
          <w:sz w:val="28"/>
        </w:rPr>
        <w:t>年度重要審核意見追蹤查核情形</w:t>
      </w:r>
    </w:p>
    <w:p w14:paraId="4AAFFEEF" w14:textId="6C0E0894" w:rsidR="009E7548" w:rsidRPr="000E3E7C" w:rsidRDefault="00EC0053" w:rsidP="00F95202">
      <w:pPr>
        <w:overflowPunct w:val="0"/>
        <w:spacing w:line="580" w:lineRule="exact"/>
        <w:ind w:firstLineChars="200" w:firstLine="480"/>
        <w:jc w:val="both"/>
        <w:rPr>
          <w:rFonts w:ascii="標楷體" w:eastAsia="標楷體" w:hAnsi="標楷體"/>
        </w:rPr>
      </w:pPr>
      <w:r w:rsidRPr="000E3E7C">
        <w:rPr>
          <w:rFonts w:ascii="標楷體" w:eastAsia="標楷體" w:hAnsi="標楷體" w:cs="DFKaiShu-SB-Estd-BF" w:hint="eastAsia"/>
          <w:kern w:val="0"/>
          <w:szCs w:val="24"/>
        </w:rPr>
        <w:t>本部於</w:t>
      </w:r>
      <w:proofErr w:type="gramStart"/>
      <w:r w:rsidRPr="000E3E7C">
        <w:rPr>
          <w:rFonts w:ascii="標楷體" w:eastAsia="標楷體" w:hAnsi="標楷體" w:cs="DFKaiShu-SB-Estd-BF" w:hint="eastAsia"/>
          <w:kern w:val="0"/>
          <w:szCs w:val="24"/>
        </w:rPr>
        <w:t>113</w:t>
      </w:r>
      <w:proofErr w:type="gramEnd"/>
      <w:r w:rsidRPr="000E3E7C">
        <w:rPr>
          <w:rFonts w:ascii="標楷體" w:eastAsia="標楷體" w:hAnsi="標楷體" w:cs="DFKaiShu-SB-Estd-BF" w:hint="eastAsia"/>
          <w:kern w:val="0"/>
          <w:szCs w:val="24"/>
        </w:rPr>
        <w:t>年度審核報告非營業部分內列重要審核意見2項，經</w:t>
      </w:r>
      <w:proofErr w:type="gramStart"/>
      <w:r w:rsidRPr="000E3E7C">
        <w:rPr>
          <w:rFonts w:ascii="標楷體" w:eastAsia="標楷體" w:hAnsi="標楷體" w:cs="DFKaiShu-SB-Estd-BF" w:hint="eastAsia"/>
          <w:kern w:val="0"/>
          <w:szCs w:val="24"/>
        </w:rPr>
        <w:t>賡</w:t>
      </w:r>
      <w:proofErr w:type="gramEnd"/>
      <w:r w:rsidRPr="000E3E7C">
        <w:rPr>
          <w:rFonts w:ascii="標楷體" w:eastAsia="標楷體" w:hAnsi="標楷體" w:cs="DFKaiShu-SB-Estd-BF" w:hint="eastAsia"/>
          <w:kern w:val="0"/>
          <w:szCs w:val="24"/>
        </w:rPr>
        <w:t>續追蹤查核實際辦理結果，</w:t>
      </w:r>
      <w:r w:rsidR="002E4C04">
        <w:rPr>
          <w:rFonts w:ascii="標楷體" w:eastAsia="標楷體" w:hAnsi="標楷體" w:cs="DFKaiShu-SB-Estd-BF" w:hint="eastAsia"/>
          <w:kern w:val="0"/>
          <w:szCs w:val="24"/>
        </w:rPr>
        <w:t>均</w:t>
      </w:r>
      <w:r w:rsidR="00950A6A" w:rsidRPr="000E3E7C">
        <w:rPr>
          <w:rFonts w:ascii="標楷體" w:eastAsia="標楷體" w:hAnsi="標楷體" w:cs="DFKaiShu-SB-Estd-BF" w:hint="eastAsia"/>
          <w:kern w:val="0"/>
          <w:szCs w:val="24"/>
        </w:rPr>
        <w:t>已</w:t>
      </w:r>
      <w:proofErr w:type="gramStart"/>
      <w:r w:rsidR="00950A6A" w:rsidRPr="000E3E7C">
        <w:rPr>
          <w:rFonts w:ascii="標楷體" w:eastAsia="標楷體" w:hAnsi="標楷體" w:cs="DFKaiShu-SB-Estd-BF" w:hint="eastAsia"/>
          <w:kern w:val="0"/>
          <w:szCs w:val="24"/>
        </w:rPr>
        <w:t>研</w:t>
      </w:r>
      <w:proofErr w:type="gramEnd"/>
      <w:r w:rsidR="00950A6A" w:rsidRPr="000E3E7C">
        <w:rPr>
          <w:rFonts w:ascii="標楷體" w:eastAsia="標楷體" w:hAnsi="標楷體" w:cs="DFKaiShu-SB-Estd-BF" w:hint="eastAsia"/>
          <w:kern w:val="0"/>
          <w:szCs w:val="24"/>
        </w:rPr>
        <w:t>謀改善或依改善措施持續辦理</w:t>
      </w:r>
      <w:r w:rsidRPr="000E3E7C">
        <w:rPr>
          <w:rFonts w:ascii="標楷體" w:eastAsia="標楷體" w:hAnsi="標楷體" w:cs="DFKaiShu-SB-Estd-BF" w:hint="eastAsia"/>
          <w:kern w:val="0"/>
          <w:szCs w:val="24"/>
        </w:rPr>
        <w:t>（表</w:t>
      </w:r>
      <w:r w:rsidR="007A57BE" w:rsidRPr="000E3E7C">
        <w:rPr>
          <w:rFonts w:ascii="標楷體" w:eastAsia="標楷體" w:hAnsi="標楷體" w:cs="DFKaiShu-SB-Estd-BF" w:hint="eastAsia"/>
          <w:kern w:val="0"/>
          <w:szCs w:val="24"/>
        </w:rPr>
        <w:t>2</w:t>
      </w:r>
      <w:r w:rsidRPr="000E3E7C">
        <w:rPr>
          <w:rFonts w:ascii="標楷體" w:eastAsia="標楷體" w:hAnsi="標楷體" w:cs="DFKaiShu-SB-Estd-BF" w:hint="eastAsia"/>
          <w:kern w:val="0"/>
          <w:szCs w:val="24"/>
        </w:rPr>
        <w:t>）</w:t>
      </w:r>
      <w:r w:rsidR="009E7548" w:rsidRPr="000E3E7C">
        <w:rPr>
          <w:rFonts w:ascii="標楷體" w:eastAsia="標楷體" w:hAnsi="標楷體" w:hint="eastAsia"/>
        </w:rPr>
        <w:t>。</w:t>
      </w:r>
    </w:p>
    <w:p w14:paraId="62B4B88F" w14:textId="7049567F" w:rsidR="009E7548" w:rsidRPr="000E3E7C" w:rsidRDefault="009E7548" w:rsidP="002266E3">
      <w:pPr>
        <w:widowControl/>
        <w:adjustRightInd w:val="0"/>
        <w:snapToGrid w:val="0"/>
        <w:spacing w:beforeLines="50" w:before="180" w:afterLines="50" w:after="180"/>
        <w:jc w:val="center"/>
        <w:rPr>
          <w:rFonts w:ascii="標楷體" w:eastAsia="標楷體" w:hAnsi="標楷體" w:cs="Arial"/>
          <w:b/>
          <w:kern w:val="0"/>
        </w:rPr>
      </w:pPr>
      <w:r w:rsidRPr="000E3E7C">
        <w:rPr>
          <w:rFonts w:ascii="標楷體" w:eastAsia="標楷體" w:hAnsi="標楷體" w:cs="Arial" w:hint="eastAsia"/>
          <w:b/>
          <w:kern w:val="0"/>
        </w:rPr>
        <w:t>表</w:t>
      </w:r>
      <w:r w:rsidR="007A57BE" w:rsidRPr="000E3E7C">
        <w:rPr>
          <w:rFonts w:ascii="標楷體" w:eastAsia="標楷體" w:hAnsi="標楷體" w:cs="Arial" w:hint="eastAsia"/>
          <w:b/>
          <w:kern w:val="0"/>
        </w:rPr>
        <w:t>2</w:t>
      </w:r>
      <w:r w:rsidRPr="000E3E7C">
        <w:rPr>
          <w:rFonts w:ascii="標楷體" w:eastAsia="標楷體" w:hAnsi="標楷體" w:cs="Arial"/>
          <w:b/>
          <w:kern w:val="0"/>
        </w:rPr>
        <w:t xml:space="preserve">　</w:t>
      </w:r>
      <w:proofErr w:type="gramStart"/>
      <w:r w:rsidRPr="000E3E7C">
        <w:rPr>
          <w:rFonts w:ascii="標楷體" w:eastAsia="標楷體" w:hAnsi="標楷體" w:cs="Arial"/>
          <w:b/>
          <w:kern w:val="0"/>
        </w:rPr>
        <w:t>11</w:t>
      </w:r>
      <w:r w:rsidR="00EC0053" w:rsidRPr="000E3E7C">
        <w:rPr>
          <w:rFonts w:ascii="標楷體" w:eastAsia="標楷體" w:hAnsi="標楷體" w:cs="Arial" w:hint="eastAsia"/>
          <w:b/>
          <w:kern w:val="0"/>
        </w:rPr>
        <w:t>3</w:t>
      </w:r>
      <w:proofErr w:type="gramEnd"/>
      <w:r w:rsidRPr="000E3E7C">
        <w:rPr>
          <w:rFonts w:ascii="標楷體" w:eastAsia="標楷體" w:hAnsi="標楷體" w:cs="Arial"/>
          <w:b/>
          <w:kern w:val="0"/>
        </w:rPr>
        <w:t>年度</w:t>
      </w:r>
      <w:r w:rsidRPr="000E3E7C">
        <w:rPr>
          <w:rFonts w:ascii="標楷體" w:eastAsia="標楷體" w:hAnsi="標楷體" w:cs="Arial" w:hint="eastAsia"/>
          <w:b/>
          <w:kern w:val="0"/>
        </w:rPr>
        <w:t>審核報告非營業部分所列環境保護基金重要審核意見覆核辦理情形</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509"/>
        <w:gridCol w:w="2685"/>
      </w:tblGrid>
      <w:tr w:rsidR="000E3E7C" w:rsidRPr="000E3E7C" w14:paraId="33AAA0F7" w14:textId="77777777" w:rsidTr="006F7616">
        <w:trPr>
          <w:trHeight w:val="20"/>
          <w:jc w:val="center"/>
        </w:trPr>
        <w:tc>
          <w:tcPr>
            <w:tcW w:w="3683" w:type="pct"/>
            <w:tcBorders>
              <w:top w:val="single" w:sz="4" w:space="0" w:color="auto"/>
              <w:left w:val="single" w:sz="4" w:space="0" w:color="auto"/>
              <w:bottom w:val="single" w:sz="4" w:space="0" w:color="auto"/>
              <w:right w:val="single" w:sz="4" w:space="0" w:color="auto"/>
            </w:tcBorders>
            <w:vAlign w:val="center"/>
          </w:tcPr>
          <w:p w14:paraId="4A19264F" w14:textId="77777777" w:rsidR="009E7548" w:rsidRPr="000E3E7C" w:rsidRDefault="009E7548" w:rsidP="00F2422A">
            <w:pPr>
              <w:widowControl/>
              <w:jc w:val="center"/>
              <w:rPr>
                <w:rFonts w:ascii="標楷體" w:eastAsia="標楷體" w:hAnsi="標楷體"/>
                <w:sz w:val="20"/>
              </w:rPr>
            </w:pPr>
            <w:r w:rsidRPr="000E3E7C">
              <w:rPr>
                <w:rFonts w:ascii="標楷體" w:eastAsia="標楷體" w:hAnsi="標楷體" w:hint="eastAsia"/>
                <w:sz w:val="20"/>
              </w:rPr>
              <w:t>重要審核意見標題</w:t>
            </w:r>
          </w:p>
        </w:tc>
        <w:tc>
          <w:tcPr>
            <w:tcW w:w="1317" w:type="pct"/>
            <w:tcBorders>
              <w:top w:val="single" w:sz="4" w:space="0" w:color="auto"/>
              <w:left w:val="single" w:sz="4" w:space="0" w:color="auto"/>
              <w:bottom w:val="single" w:sz="4" w:space="0" w:color="auto"/>
              <w:right w:val="single" w:sz="4" w:space="0" w:color="auto"/>
            </w:tcBorders>
            <w:vAlign w:val="center"/>
          </w:tcPr>
          <w:p w14:paraId="41DF6ECE" w14:textId="77777777" w:rsidR="009E7548" w:rsidRPr="000E3E7C" w:rsidRDefault="009E7548" w:rsidP="00F2422A">
            <w:pPr>
              <w:widowControl/>
              <w:jc w:val="center"/>
              <w:rPr>
                <w:rFonts w:ascii="標楷體" w:eastAsia="標楷體" w:hAnsi="標楷體"/>
                <w:sz w:val="20"/>
              </w:rPr>
            </w:pPr>
            <w:r w:rsidRPr="000E3E7C">
              <w:rPr>
                <w:rFonts w:ascii="標楷體" w:eastAsia="標楷體" w:hAnsi="標楷體" w:hint="eastAsia"/>
                <w:sz w:val="20"/>
              </w:rPr>
              <w:t>說明</w:t>
            </w:r>
          </w:p>
        </w:tc>
      </w:tr>
      <w:tr w:rsidR="000E3E7C" w:rsidRPr="000E3E7C" w14:paraId="262347D2" w14:textId="77777777" w:rsidTr="006F7616">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5764AE1" w14:textId="77777777" w:rsidR="009E7548" w:rsidRPr="000E3E7C" w:rsidRDefault="009E7548" w:rsidP="00F2422A">
            <w:pPr>
              <w:widowControl/>
              <w:jc w:val="both"/>
              <w:rPr>
                <w:rFonts w:ascii="標楷體" w:eastAsia="標楷體" w:hAnsi="標楷體"/>
                <w:b/>
                <w:noProof/>
                <w:sz w:val="20"/>
              </w:rPr>
            </w:pPr>
            <w:r w:rsidRPr="000E3E7C">
              <w:rPr>
                <w:rFonts w:ascii="標楷體" w:eastAsia="標楷體" w:hAnsi="標楷體" w:hint="eastAsia"/>
                <w:b/>
                <w:noProof/>
                <w:sz w:val="20"/>
              </w:rPr>
              <w:t>已研謀改善或依改善措施持續辦理</w:t>
            </w:r>
          </w:p>
        </w:tc>
      </w:tr>
      <w:tr w:rsidR="000E3E7C" w:rsidRPr="000E3E7C" w14:paraId="1B086269" w14:textId="77777777" w:rsidTr="006F7616">
        <w:trPr>
          <w:trHeight w:val="20"/>
          <w:jc w:val="center"/>
        </w:trPr>
        <w:tc>
          <w:tcPr>
            <w:tcW w:w="3683" w:type="pct"/>
            <w:tcBorders>
              <w:top w:val="single" w:sz="4" w:space="0" w:color="auto"/>
              <w:left w:val="single" w:sz="4" w:space="0" w:color="auto"/>
              <w:right w:val="single" w:sz="4" w:space="0" w:color="auto"/>
            </w:tcBorders>
            <w:vAlign w:val="center"/>
          </w:tcPr>
          <w:p w14:paraId="6FB8BB49" w14:textId="293E5588" w:rsidR="009E7548" w:rsidRPr="000E3E7C" w:rsidRDefault="009E7548" w:rsidP="00F95202">
            <w:pPr>
              <w:snapToGrid w:val="0"/>
              <w:spacing w:afterLines="20" w:after="72" w:line="375" w:lineRule="exact"/>
              <w:ind w:leftChars="20" w:left="548" w:rightChars="20" w:right="48" w:hangingChars="250" w:hanging="500"/>
              <w:jc w:val="both"/>
              <w:rPr>
                <w:rFonts w:ascii="標楷體" w:eastAsia="標楷體" w:hAnsi="標楷體"/>
                <w:noProof/>
                <w:sz w:val="20"/>
              </w:rPr>
            </w:pPr>
            <w:r w:rsidRPr="000E3E7C">
              <w:rPr>
                <w:rFonts w:ascii="標楷體" w:eastAsia="標楷體" w:hAnsi="標楷體" w:hint="eastAsia"/>
                <w:noProof/>
                <w:sz w:val="20"/>
              </w:rPr>
              <w:t>（1）</w:t>
            </w:r>
            <w:r w:rsidR="00EC0053" w:rsidRPr="000E3E7C">
              <w:rPr>
                <w:rFonts w:ascii="標楷體" w:eastAsia="標楷體" w:hAnsi="標楷體" w:cs="新細明體" w:hint="eastAsia"/>
                <w:kern w:val="0"/>
                <w:sz w:val="20"/>
                <w:szCs w:val="20"/>
              </w:rPr>
              <w:t>政府已對公私場所等固定污染源開徵空氣污染防制費，並由環境部委託地方環保機關執行費用核算（定）、查核及追補繳等作業，惟各公私場所近</w:t>
            </w:r>
            <w:proofErr w:type="gramStart"/>
            <w:r w:rsidR="00EC0053" w:rsidRPr="000E3E7C">
              <w:rPr>
                <w:rFonts w:ascii="標楷體" w:eastAsia="標楷體" w:hAnsi="標楷體" w:cs="新細明體" w:hint="eastAsia"/>
                <w:kern w:val="0"/>
                <w:sz w:val="20"/>
                <w:szCs w:val="20"/>
              </w:rPr>
              <w:t>3</w:t>
            </w:r>
            <w:proofErr w:type="gramEnd"/>
            <w:r w:rsidR="00EC0053" w:rsidRPr="000E3E7C">
              <w:rPr>
                <w:rFonts w:ascii="標楷體" w:eastAsia="標楷體" w:hAnsi="標楷體" w:cs="新細明體" w:hint="eastAsia"/>
                <w:kern w:val="0"/>
                <w:sz w:val="20"/>
                <w:szCs w:val="20"/>
              </w:rPr>
              <w:t>年度短、漏（誤）報情形頻仍，尚待追補繳金額頗</w:t>
            </w:r>
            <w:proofErr w:type="gramStart"/>
            <w:r w:rsidR="00EC0053" w:rsidRPr="000E3E7C">
              <w:rPr>
                <w:rFonts w:ascii="標楷體" w:eastAsia="標楷體" w:hAnsi="標楷體" w:cs="新細明體" w:hint="eastAsia"/>
                <w:kern w:val="0"/>
                <w:sz w:val="20"/>
                <w:szCs w:val="20"/>
              </w:rPr>
              <w:t>鉅</w:t>
            </w:r>
            <w:proofErr w:type="gramEnd"/>
            <w:r w:rsidR="00EC0053" w:rsidRPr="000E3E7C">
              <w:rPr>
                <w:rFonts w:ascii="標楷體" w:eastAsia="標楷體" w:hAnsi="標楷體" w:cs="新細明體" w:hint="eastAsia"/>
                <w:kern w:val="0"/>
                <w:sz w:val="20"/>
                <w:szCs w:val="20"/>
              </w:rPr>
              <w:t>，又相關費用核算、帳</w:t>
            </w:r>
            <w:proofErr w:type="gramStart"/>
            <w:r w:rsidR="00EC0053" w:rsidRPr="000E3E7C">
              <w:rPr>
                <w:rFonts w:ascii="標楷體" w:eastAsia="標楷體" w:hAnsi="標楷體" w:cs="新細明體" w:hint="eastAsia"/>
                <w:kern w:val="0"/>
                <w:sz w:val="20"/>
                <w:szCs w:val="20"/>
              </w:rPr>
              <w:t>務</w:t>
            </w:r>
            <w:proofErr w:type="gramEnd"/>
            <w:r w:rsidR="00EC0053" w:rsidRPr="000E3E7C">
              <w:rPr>
                <w:rFonts w:ascii="標楷體" w:eastAsia="標楷體" w:hAnsi="標楷體" w:cs="新細明體" w:hint="eastAsia"/>
                <w:kern w:val="0"/>
                <w:sz w:val="20"/>
                <w:szCs w:val="20"/>
              </w:rPr>
              <w:t>處理及考核作業未</w:t>
            </w:r>
            <w:proofErr w:type="gramStart"/>
            <w:r w:rsidR="00EC0053" w:rsidRPr="000E3E7C">
              <w:rPr>
                <w:rFonts w:ascii="標楷體" w:eastAsia="標楷體" w:hAnsi="標楷體" w:cs="新細明體" w:hint="eastAsia"/>
                <w:kern w:val="0"/>
                <w:sz w:val="20"/>
                <w:szCs w:val="20"/>
              </w:rPr>
              <w:t>臻</w:t>
            </w:r>
            <w:proofErr w:type="gramEnd"/>
            <w:r w:rsidR="00EC0053" w:rsidRPr="000E3E7C">
              <w:rPr>
                <w:rFonts w:ascii="標楷體" w:eastAsia="標楷體" w:hAnsi="標楷體" w:cs="新細明體" w:hint="eastAsia"/>
                <w:kern w:val="0"/>
                <w:sz w:val="20"/>
                <w:szCs w:val="20"/>
              </w:rPr>
              <w:t>周妥，允宜督促加速清理催繳及完備相關內控機制，以增裕空氣污染防制基金收入，達成防制污染目的。</w:t>
            </w:r>
          </w:p>
        </w:tc>
        <w:tc>
          <w:tcPr>
            <w:tcW w:w="1317" w:type="pct"/>
            <w:vMerge w:val="restart"/>
            <w:tcBorders>
              <w:top w:val="single" w:sz="4" w:space="0" w:color="auto"/>
              <w:left w:val="single" w:sz="4" w:space="0" w:color="auto"/>
              <w:right w:val="single" w:sz="4" w:space="0" w:color="auto"/>
              <w:tl2br w:val="single" w:sz="4" w:space="0" w:color="auto"/>
            </w:tcBorders>
            <w:vAlign w:val="center"/>
          </w:tcPr>
          <w:p w14:paraId="1CF5C161" w14:textId="77777777" w:rsidR="009E7548" w:rsidRPr="000E3E7C" w:rsidRDefault="009E7548" w:rsidP="002266E3">
            <w:pPr>
              <w:snapToGrid w:val="0"/>
              <w:spacing w:afterLines="20" w:after="72" w:line="400" w:lineRule="exact"/>
              <w:jc w:val="both"/>
              <w:rPr>
                <w:rFonts w:ascii="標楷體" w:eastAsia="標楷體" w:hAnsi="標楷體"/>
                <w:noProof/>
                <w:spacing w:val="4"/>
                <w:sz w:val="20"/>
              </w:rPr>
            </w:pPr>
          </w:p>
        </w:tc>
      </w:tr>
      <w:tr w:rsidR="000E3E7C" w:rsidRPr="000E3E7C" w14:paraId="740F2713" w14:textId="77777777" w:rsidTr="006F7616">
        <w:trPr>
          <w:trHeight w:val="20"/>
          <w:jc w:val="center"/>
        </w:trPr>
        <w:tc>
          <w:tcPr>
            <w:tcW w:w="3683" w:type="pct"/>
            <w:tcBorders>
              <w:top w:val="single" w:sz="4" w:space="0" w:color="auto"/>
              <w:left w:val="single" w:sz="4" w:space="0" w:color="auto"/>
              <w:right w:val="single" w:sz="4" w:space="0" w:color="auto"/>
            </w:tcBorders>
            <w:vAlign w:val="center"/>
          </w:tcPr>
          <w:p w14:paraId="328711F7" w14:textId="474811BB" w:rsidR="009E7548" w:rsidRPr="000E3E7C" w:rsidRDefault="009E7548" w:rsidP="006F7616">
            <w:pPr>
              <w:snapToGrid w:val="0"/>
              <w:spacing w:afterLines="20" w:after="72" w:line="380" w:lineRule="exact"/>
              <w:ind w:leftChars="20" w:left="548" w:rightChars="20" w:right="48" w:hangingChars="250" w:hanging="500"/>
              <w:jc w:val="both"/>
              <w:rPr>
                <w:rFonts w:ascii="標楷體" w:eastAsia="標楷體" w:hAnsi="標楷體"/>
                <w:noProof/>
                <w:sz w:val="20"/>
              </w:rPr>
            </w:pPr>
            <w:r w:rsidRPr="000E3E7C">
              <w:rPr>
                <w:rFonts w:ascii="標楷體" w:eastAsia="標楷體" w:hAnsi="標楷體" w:hint="eastAsia"/>
                <w:noProof/>
                <w:sz w:val="20"/>
              </w:rPr>
              <w:t>（2）</w:t>
            </w:r>
            <w:proofErr w:type="gramStart"/>
            <w:r w:rsidR="00EC0053" w:rsidRPr="000E3E7C">
              <w:rPr>
                <w:rFonts w:ascii="標楷體" w:eastAsia="標楷體" w:hAnsi="標楷體" w:cs="新細明體" w:hint="eastAsia"/>
                <w:kern w:val="0"/>
                <w:sz w:val="20"/>
                <w:szCs w:val="20"/>
              </w:rPr>
              <w:t>環境部為透過</w:t>
            </w:r>
            <w:proofErr w:type="gramEnd"/>
            <w:r w:rsidR="00EC0053" w:rsidRPr="000E3E7C">
              <w:rPr>
                <w:rFonts w:ascii="標楷體" w:eastAsia="標楷體" w:hAnsi="標楷體" w:cs="新細明體" w:hint="eastAsia"/>
                <w:kern w:val="0"/>
                <w:sz w:val="20"/>
                <w:szCs w:val="20"/>
              </w:rPr>
              <w:t>科學基礎研究，提升空氣品質改善成效，已陸續完成多項空氣污染防制相關科技研究計畫，惟空氣污染對於健康造成危害之風險評估及研究仍屬有限，允宜積極投入經費及資源，與相關領域專家學者及目的事業</w:t>
            </w:r>
            <w:proofErr w:type="gramStart"/>
            <w:r w:rsidR="00EC0053" w:rsidRPr="000E3E7C">
              <w:rPr>
                <w:rFonts w:ascii="標楷體" w:eastAsia="標楷體" w:hAnsi="標楷體" w:cs="新細明體" w:hint="eastAsia"/>
                <w:kern w:val="0"/>
                <w:sz w:val="20"/>
                <w:szCs w:val="20"/>
              </w:rPr>
              <w:t>主管機關跨域合作</w:t>
            </w:r>
            <w:proofErr w:type="gramEnd"/>
            <w:r w:rsidR="00EC0053" w:rsidRPr="000E3E7C">
              <w:rPr>
                <w:rFonts w:ascii="標楷體" w:eastAsia="標楷體" w:hAnsi="標楷體" w:cs="新細明體" w:hint="eastAsia"/>
                <w:kern w:val="0"/>
                <w:sz w:val="20"/>
                <w:szCs w:val="20"/>
              </w:rPr>
              <w:t>，共同辦理健康風險評估及有關研究，並將研究成果回饋至各項管制策略及應變措施，以維民眾健康。</w:t>
            </w:r>
          </w:p>
        </w:tc>
        <w:tc>
          <w:tcPr>
            <w:tcW w:w="1317" w:type="pct"/>
            <w:vMerge/>
            <w:tcBorders>
              <w:left w:val="single" w:sz="4" w:space="0" w:color="auto"/>
              <w:right w:val="single" w:sz="4" w:space="0" w:color="auto"/>
              <w:tl2br w:val="single" w:sz="4" w:space="0" w:color="auto"/>
            </w:tcBorders>
            <w:vAlign w:val="center"/>
          </w:tcPr>
          <w:p w14:paraId="02C8FFEF" w14:textId="77777777" w:rsidR="009E7548" w:rsidRPr="000E3E7C" w:rsidRDefault="009E7548" w:rsidP="002266E3">
            <w:pPr>
              <w:snapToGrid w:val="0"/>
              <w:spacing w:afterLines="20" w:after="72" w:line="400" w:lineRule="exact"/>
              <w:jc w:val="both"/>
              <w:rPr>
                <w:rFonts w:ascii="標楷體" w:eastAsia="標楷體" w:hAnsi="標楷體"/>
                <w:noProof/>
                <w:spacing w:val="4"/>
                <w:sz w:val="20"/>
              </w:rPr>
            </w:pPr>
          </w:p>
        </w:tc>
      </w:tr>
    </w:tbl>
    <w:p w14:paraId="7DA14B6A" w14:textId="1696D20F" w:rsidR="00EC0053" w:rsidRPr="000E3E7C" w:rsidRDefault="00A23FB6" w:rsidP="00F95202">
      <w:pPr>
        <w:overflowPunct w:val="0"/>
        <w:adjustRightInd w:val="0"/>
        <w:spacing w:line="580" w:lineRule="exact"/>
        <w:ind w:firstLineChars="200" w:firstLine="480"/>
        <w:jc w:val="both"/>
        <w:rPr>
          <w:rFonts w:ascii="標楷體" w:eastAsia="標楷體" w:hAnsi="標楷體" w:cs="DFKaiShu-SB-Estd-BF"/>
          <w:kern w:val="0"/>
          <w:szCs w:val="24"/>
        </w:rPr>
      </w:pPr>
      <w:r w:rsidRPr="000E3E7C">
        <w:rPr>
          <w:rFonts w:ascii="標楷體" w:eastAsia="標楷體" w:hAnsi="標楷體" w:hint="eastAsia"/>
          <w:kern w:val="0"/>
          <w:szCs w:val="28"/>
        </w:rPr>
        <w:t>該基金來源用途及餘</w:t>
      </w:r>
      <w:proofErr w:type="gramStart"/>
      <w:r w:rsidRPr="000E3E7C">
        <w:rPr>
          <w:rFonts w:ascii="標楷體" w:eastAsia="標楷體" w:hAnsi="標楷體" w:hint="eastAsia"/>
          <w:kern w:val="0"/>
          <w:szCs w:val="28"/>
        </w:rPr>
        <w:t>絀</w:t>
      </w:r>
      <w:proofErr w:type="gramEnd"/>
      <w:r w:rsidRPr="000E3E7C">
        <w:rPr>
          <w:rFonts w:ascii="標楷體" w:eastAsia="標楷體" w:hAnsi="標楷體" w:hint="eastAsia"/>
          <w:kern w:val="0"/>
          <w:szCs w:val="28"/>
        </w:rPr>
        <w:t>之審定，餘</w:t>
      </w:r>
      <w:proofErr w:type="gramStart"/>
      <w:r w:rsidRPr="000E3E7C">
        <w:rPr>
          <w:rFonts w:ascii="標楷體" w:eastAsia="標楷體" w:hAnsi="標楷體" w:hint="eastAsia"/>
          <w:kern w:val="0"/>
          <w:szCs w:val="28"/>
        </w:rPr>
        <w:t>絀</w:t>
      </w:r>
      <w:proofErr w:type="gramEnd"/>
      <w:r w:rsidRPr="000E3E7C">
        <w:rPr>
          <w:rFonts w:ascii="標楷體" w:eastAsia="標楷體" w:hAnsi="標楷體" w:hint="eastAsia"/>
          <w:kern w:val="0"/>
          <w:szCs w:val="28"/>
        </w:rPr>
        <w:t>審定後現金流量及資產負債狀況，暨所屬分預算來源用途及餘</w:t>
      </w:r>
      <w:proofErr w:type="gramStart"/>
      <w:r w:rsidRPr="000E3E7C">
        <w:rPr>
          <w:rFonts w:ascii="標楷體" w:eastAsia="標楷體" w:hAnsi="標楷體" w:hint="eastAsia"/>
          <w:kern w:val="0"/>
          <w:szCs w:val="28"/>
        </w:rPr>
        <w:t>絀</w:t>
      </w:r>
      <w:proofErr w:type="gramEnd"/>
      <w:r w:rsidRPr="000E3E7C">
        <w:rPr>
          <w:rFonts w:ascii="標楷體" w:eastAsia="標楷體" w:hAnsi="標楷體" w:hint="eastAsia"/>
          <w:kern w:val="0"/>
          <w:szCs w:val="28"/>
        </w:rPr>
        <w:t>概況，</w:t>
      </w:r>
      <w:proofErr w:type="gramStart"/>
      <w:r w:rsidRPr="000E3E7C">
        <w:rPr>
          <w:rFonts w:ascii="標楷體" w:eastAsia="標楷體" w:hAnsi="標楷體" w:hint="eastAsia"/>
          <w:kern w:val="0"/>
          <w:szCs w:val="28"/>
        </w:rPr>
        <w:t>詳戊</w:t>
      </w:r>
      <w:proofErr w:type="gramEnd"/>
      <w:r w:rsidRPr="000E3E7C">
        <w:rPr>
          <w:rFonts w:ascii="標楷體" w:eastAsia="標楷體" w:hAnsi="標楷體" w:hint="eastAsia"/>
          <w:kern w:val="0"/>
          <w:szCs w:val="28"/>
        </w:rPr>
        <w:t>、附表、壹、各基金附表</w:t>
      </w:r>
      <w:proofErr w:type="gramStart"/>
      <w:r w:rsidRPr="000E3E7C">
        <w:rPr>
          <w:rFonts w:ascii="標楷體" w:eastAsia="標楷體" w:hAnsi="標楷體" w:hint="eastAsia"/>
          <w:kern w:val="0"/>
          <w:szCs w:val="28"/>
        </w:rPr>
        <w:t>〔</w:t>
      </w:r>
      <w:proofErr w:type="gramEnd"/>
      <w:r w:rsidRPr="000E3E7C">
        <w:rPr>
          <w:rFonts w:ascii="標楷體" w:eastAsia="標楷體" w:hAnsi="標楷體" w:hint="eastAsia"/>
          <w:kern w:val="0"/>
          <w:szCs w:val="28"/>
        </w:rPr>
        <w:t>請至審計部全球資訊網之總決算審核報告查詢平台(https://auditreport.audit.gov.tw/)查閱</w:t>
      </w:r>
      <w:proofErr w:type="gramStart"/>
      <w:r w:rsidRPr="000E3E7C">
        <w:rPr>
          <w:rFonts w:ascii="標楷體" w:eastAsia="標楷體" w:hAnsi="標楷體" w:hint="eastAsia"/>
          <w:kern w:val="0"/>
          <w:szCs w:val="28"/>
        </w:rPr>
        <w:t>〕</w:t>
      </w:r>
      <w:proofErr w:type="gramEnd"/>
      <w:r w:rsidRPr="000E3E7C">
        <w:rPr>
          <w:rFonts w:ascii="標楷體" w:eastAsia="標楷體" w:hAnsi="標楷體" w:hint="eastAsia"/>
          <w:kern w:val="0"/>
          <w:szCs w:val="28"/>
        </w:rPr>
        <w:t>。</w:t>
      </w:r>
    </w:p>
    <w:sectPr w:rsidR="00EC0053" w:rsidRPr="000E3E7C" w:rsidSect="00D23F31">
      <w:footerReference w:type="even" r:id="rId8"/>
      <w:footerReference w:type="default" r:id="rId9"/>
      <w:pgSz w:w="11906" w:h="16838" w:code="9"/>
      <w:pgMar w:top="1418" w:right="851" w:bottom="1418" w:left="851" w:header="1021" w:footer="737" w:gutter="0"/>
      <w:pgNumType w:start="32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DE5F9" w14:textId="77777777" w:rsidR="00855DDC" w:rsidRDefault="00855DDC" w:rsidP="00216DA5">
      <w:r>
        <w:separator/>
      </w:r>
    </w:p>
  </w:endnote>
  <w:endnote w:type="continuationSeparator" w:id="0">
    <w:p w14:paraId="6D6A32E1" w14:textId="77777777" w:rsidR="00855DDC" w:rsidRDefault="00855DDC" w:rsidP="0021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Microsoft YaHei"/>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212015913"/>
      <w:docPartObj>
        <w:docPartGallery w:val="Page Numbers (Bottom of Page)"/>
        <w:docPartUnique/>
      </w:docPartObj>
    </w:sdtPr>
    <w:sdtEndPr/>
    <w:sdtContent>
      <w:p w14:paraId="43041A8A" w14:textId="6CAE8551" w:rsidR="00455281" w:rsidRDefault="00697EF2" w:rsidP="007B13E1">
        <w:pPr>
          <w:pStyle w:val="a7"/>
          <w:snapToGrid/>
          <w:jc w:val="center"/>
          <w:rPr>
            <w:rFonts w:ascii="標楷體" w:eastAsia="標楷體" w:hAnsi="標楷體"/>
          </w:rPr>
        </w:pPr>
        <w:r w:rsidRPr="00697EF2">
          <w:rPr>
            <w:rFonts w:ascii="標楷體" w:eastAsia="標楷體" w:hAnsi="標楷體" w:hint="eastAsia"/>
          </w:rPr>
          <w:t>乙</w:t>
        </w:r>
        <w:r w:rsidR="001F6114">
          <w:rPr>
            <w:rFonts w:ascii="標楷體" w:eastAsia="標楷體" w:hAnsi="標楷體" w:hint="eastAsia"/>
          </w:rPr>
          <w:t>-</w:t>
        </w:r>
        <w:r w:rsidR="00455281" w:rsidRPr="00455281">
          <w:rPr>
            <w:rFonts w:ascii="標楷體" w:eastAsia="標楷體" w:hAnsi="標楷體"/>
          </w:rPr>
          <w:fldChar w:fldCharType="begin"/>
        </w:r>
        <w:r w:rsidR="00455281" w:rsidRPr="00455281">
          <w:rPr>
            <w:rFonts w:ascii="標楷體" w:eastAsia="標楷體" w:hAnsi="標楷體"/>
          </w:rPr>
          <w:instrText>PAGE   \* MERGEFORMAT</w:instrText>
        </w:r>
        <w:r w:rsidR="00455281" w:rsidRPr="00455281">
          <w:rPr>
            <w:rFonts w:ascii="標楷體" w:eastAsia="標楷體" w:hAnsi="標楷體"/>
          </w:rPr>
          <w:fldChar w:fldCharType="separate"/>
        </w:r>
        <w:r w:rsidR="00455281" w:rsidRPr="00455281">
          <w:rPr>
            <w:rFonts w:ascii="標楷體" w:eastAsia="標楷體" w:hAnsi="標楷體"/>
            <w:lang w:val="zh-TW"/>
          </w:rPr>
          <w:t>1</w:t>
        </w:r>
        <w:r w:rsidR="00455281" w:rsidRPr="00455281">
          <w:rPr>
            <w:rFonts w:ascii="標楷體" w:eastAsia="標楷體" w:hAnsi="標楷體"/>
          </w:rPr>
          <w:fldChar w:fldCharType="end"/>
        </w:r>
      </w:p>
      <w:p w14:paraId="0BD143E8" w14:textId="2F0A8E5C" w:rsidR="00216DA5" w:rsidRPr="007B13E1" w:rsidRDefault="00F95202" w:rsidP="007B13E1">
        <w:pPr>
          <w:pStyle w:val="a7"/>
          <w:snapToGrid/>
          <w:jc w:val="center"/>
          <w:rPr>
            <w:rFonts w:ascii="標楷體" w:eastAsia="標楷體" w:hAnsi="標楷體"/>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947207128"/>
      <w:docPartObj>
        <w:docPartGallery w:val="Page Numbers (Bottom of Page)"/>
        <w:docPartUnique/>
      </w:docPartObj>
    </w:sdtPr>
    <w:sdtEndPr/>
    <w:sdtContent>
      <w:p w14:paraId="6D881BD9" w14:textId="3FFEB4AF" w:rsidR="00531C09" w:rsidRPr="00697EF2" w:rsidRDefault="00697EF2" w:rsidP="00F95AEB">
        <w:pPr>
          <w:pStyle w:val="a7"/>
          <w:snapToGrid/>
          <w:jc w:val="center"/>
          <w:rPr>
            <w:rFonts w:ascii="標楷體" w:eastAsia="標楷體" w:hAnsi="標楷體"/>
          </w:rPr>
        </w:pPr>
        <w:r w:rsidRPr="00697EF2">
          <w:rPr>
            <w:rFonts w:ascii="標楷體" w:eastAsia="標楷體" w:hAnsi="標楷體" w:hint="eastAsia"/>
          </w:rPr>
          <w:t>乙</w:t>
        </w:r>
        <w:r w:rsidR="001F6114">
          <w:rPr>
            <w:rFonts w:ascii="標楷體" w:eastAsia="標楷體" w:hAnsi="標楷體" w:hint="eastAsia"/>
          </w:rPr>
          <w:t>-</w:t>
        </w:r>
        <w:r w:rsidR="00455281" w:rsidRPr="00455281">
          <w:rPr>
            <w:rFonts w:ascii="標楷體" w:eastAsia="標楷體" w:hAnsi="標楷體"/>
          </w:rPr>
          <w:fldChar w:fldCharType="begin"/>
        </w:r>
        <w:r w:rsidR="00455281" w:rsidRPr="00455281">
          <w:rPr>
            <w:rFonts w:ascii="標楷體" w:eastAsia="標楷體" w:hAnsi="標楷體"/>
          </w:rPr>
          <w:instrText>PAGE   \* MERGEFORMAT</w:instrText>
        </w:r>
        <w:r w:rsidR="00455281" w:rsidRPr="00455281">
          <w:rPr>
            <w:rFonts w:ascii="標楷體" w:eastAsia="標楷體" w:hAnsi="標楷體"/>
          </w:rPr>
          <w:fldChar w:fldCharType="separate"/>
        </w:r>
        <w:r w:rsidR="00455281" w:rsidRPr="00455281">
          <w:rPr>
            <w:rFonts w:ascii="標楷體" w:eastAsia="標楷體" w:hAnsi="標楷體"/>
            <w:lang w:val="zh-TW"/>
          </w:rPr>
          <w:t>1</w:t>
        </w:r>
        <w:r w:rsidR="00455281" w:rsidRPr="00455281">
          <w:rPr>
            <w:rFonts w:ascii="標楷體" w:eastAsia="標楷體" w:hAnsi="標楷體"/>
          </w:rPr>
          <w:fldChar w:fldCharType="end"/>
        </w:r>
      </w:p>
    </w:sdtContent>
  </w:sdt>
  <w:p w14:paraId="03366E0C" w14:textId="77777777" w:rsidR="00531C09" w:rsidRPr="00697EF2" w:rsidRDefault="00531C09" w:rsidP="00F95AEB">
    <w:pPr>
      <w:pStyle w:val="a7"/>
      <w:snapToGrid/>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38B21" w14:textId="77777777" w:rsidR="00855DDC" w:rsidRDefault="00855DDC" w:rsidP="00216DA5">
      <w:r>
        <w:separator/>
      </w:r>
    </w:p>
  </w:footnote>
  <w:footnote w:type="continuationSeparator" w:id="0">
    <w:p w14:paraId="02564B60" w14:textId="77777777" w:rsidR="00855DDC" w:rsidRDefault="00855DDC" w:rsidP="00216D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81921">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0D7"/>
    <w:rsid w:val="000114DA"/>
    <w:rsid w:val="00020C29"/>
    <w:rsid w:val="00021120"/>
    <w:rsid w:val="00034CB3"/>
    <w:rsid w:val="00066641"/>
    <w:rsid w:val="00072698"/>
    <w:rsid w:val="0009514D"/>
    <w:rsid w:val="000C6A6C"/>
    <w:rsid w:val="000E0DF5"/>
    <w:rsid w:val="000E3796"/>
    <w:rsid w:val="000E3E7C"/>
    <w:rsid w:val="000E593E"/>
    <w:rsid w:val="00112797"/>
    <w:rsid w:val="00115656"/>
    <w:rsid w:val="0012012D"/>
    <w:rsid w:val="00135DF4"/>
    <w:rsid w:val="001A10D7"/>
    <w:rsid w:val="001B244C"/>
    <w:rsid w:val="001C3695"/>
    <w:rsid w:val="001C411A"/>
    <w:rsid w:val="001E1045"/>
    <w:rsid w:val="001E7610"/>
    <w:rsid w:val="001E7A62"/>
    <w:rsid w:val="001F26DD"/>
    <w:rsid w:val="001F305C"/>
    <w:rsid w:val="001F3101"/>
    <w:rsid w:val="001F50DC"/>
    <w:rsid w:val="001F6114"/>
    <w:rsid w:val="001F6805"/>
    <w:rsid w:val="001F7BEE"/>
    <w:rsid w:val="0020680B"/>
    <w:rsid w:val="00216DA5"/>
    <w:rsid w:val="00224920"/>
    <w:rsid w:val="002266E3"/>
    <w:rsid w:val="00232706"/>
    <w:rsid w:val="00265DF0"/>
    <w:rsid w:val="00283FB9"/>
    <w:rsid w:val="0028470A"/>
    <w:rsid w:val="00292211"/>
    <w:rsid w:val="00292330"/>
    <w:rsid w:val="002B2796"/>
    <w:rsid w:val="002C6B39"/>
    <w:rsid w:val="002D11FD"/>
    <w:rsid w:val="002E4C04"/>
    <w:rsid w:val="002F7B07"/>
    <w:rsid w:val="00302BAA"/>
    <w:rsid w:val="003061E0"/>
    <w:rsid w:val="00314D18"/>
    <w:rsid w:val="00321C02"/>
    <w:rsid w:val="00324EE0"/>
    <w:rsid w:val="00331331"/>
    <w:rsid w:val="003524DD"/>
    <w:rsid w:val="00387A3C"/>
    <w:rsid w:val="003947EF"/>
    <w:rsid w:val="003A0C9E"/>
    <w:rsid w:val="003A2219"/>
    <w:rsid w:val="003A2B8B"/>
    <w:rsid w:val="003C2244"/>
    <w:rsid w:val="003D2148"/>
    <w:rsid w:val="003F0E7F"/>
    <w:rsid w:val="003F4863"/>
    <w:rsid w:val="004039E0"/>
    <w:rsid w:val="004061C9"/>
    <w:rsid w:val="00413D4F"/>
    <w:rsid w:val="00455281"/>
    <w:rsid w:val="004742A1"/>
    <w:rsid w:val="00477E8F"/>
    <w:rsid w:val="00480EC8"/>
    <w:rsid w:val="004A17BA"/>
    <w:rsid w:val="004F2B4F"/>
    <w:rsid w:val="005209B7"/>
    <w:rsid w:val="0052125D"/>
    <w:rsid w:val="00523200"/>
    <w:rsid w:val="00530D2A"/>
    <w:rsid w:val="00531C09"/>
    <w:rsid w:val="00532AEB"/>
    <w:rsid w:val="00566315"/>
    <w:rsid w:val="00585508"/>
    <w:rsid w:val="005C276D"/>
    <w:rsid w:val="00607A4E"/>
    <w:rsid w:val="00620875"/>
    <w:rsid w:val="00644C26"/>
    <w:rsid w:val="006475E8"/>
    <w:rsid w:val="00657021"/>
    <w:rsid w:val="0066773F"/>
    <w:rsid w:val="00694188"/>
    <w:rsid w:val="00695688"/>
    <w:rsid w:val="00697EF2"/>
    <w:rsid w:val="006A5048"/>
    <w:rsid w:val="006B7A35"/>
    <w:rsid w:val="006C1688"/>
    <w:rsid w:val="006D0453"/>
    <w:rsid w:val="006F588D"/>
    <w:rsid w:val="006F7616"/>
    <w:rsid w:val="007030BD"/>
    <w:rsid w:val="007447ED"/>
    <w:rsid w:val="00764DBE"/>
    <w:rsid w:val="00773F02"/>
    <w:rsid w:val="007817AD"/>
    <w:rsid w:val="00790F2D"/>
    <w:rsid w:val="00793945"/>
    <w:rsid w:val="00797D52"/>
    <w:rsid w:val="007A57BE"/>
    <w:rsid w:val="007B13E1"/>
    <w:rsid w:val="007C3FFB"/>
    <w:rsid w:val="007C51A1"/>
    <w:rsid w:val="007E5AE6"/>
    <w:rsid w:val="008443E5"/>
    <w:rsid w:val="00855DDC"/>
    <w:rsid w:val="008C29C0"/>
    <w:rsid w:val="008D3116"/>
    <w:rsid w:val="008D7E4D"/>
    <w:rsid w:val="008E02B2"/>
    <w:rsid w:val="008E03C4"/>
    <w:rsid w:val="008E13A0"/>
    <w:rsid w:val="008F402E"/>
    <w:rsid w:val="008F485D"/>
    <w:rsid w:val="00920253"/>
    <w:rsid w:val="009254BA"/>
    <w:rsid w:val="00927262"/>
    <w:rsid w:val="00950A6A"/>
    <w:rsid w:val="009603CB"/>
    <w:rsid w:val="00963B86"/>
    <w:rsid w:val="00966092"/>
    <w:rsid w:val="00970E81"/>
    <w:rsid w:val="00972C7B"/>
    <w:rsid w:val="00974E29"/>
    <w:rsid w:val="00984BB7"/>
    <w:rsid w:val="0098529A"/>
    <w:rsid w:val="009A37FF"/>
    <w:rsid w:val="009A5E54"/>
    <w:rsid w:val="009C2F87"/>
    <w:rsid w:val="009E125D"/>
    <w:rsid w:val="009E5A8B"/>
    <w:rsid w:val="009E7259"/>
    <w:rsid w:val="009E7548"/>
    <w:rsid w:val="009F2491"/>
    <w:rsid w:val="00A14BB0"/>
    <w:rsid w:val="00A20D37"/>
    <w:rsid w:val="00A23FB6"/>
    <w:rsid w:val="00A310A2"/>
    <w:rsid w:val="00A44EDC"/>
    <w:rsid w:val="00A81A07"/>
    <w:rsid w:val="00A86B53"/>
    <w:rsid w:val="00AA7633"/>
    <w:rsid w:val="00AC573D"/>
    <w:rsid w:val="00AF3B4F"/>
    <w:rsid w:val="00B17EFE"/>
    <w:rsid w:val="00B20623"/>
    <w:rsid w:val="00B26428"/>
    <w:rsid w:val="00B53020"/>
    <w:rsid w:val="00B624A9"/>
    <w:rsid w:val="00B627A1"/>
    <w:rsid w:val="00B748A6"/>
    <w:rsid w:val="00B7776B"/>
    <w:rsid w:val="00B92403"/>
    <w:rsid w:val="00B96C0A"/>
    <w:rsid w:val="00BA58F9"/>
    <w:rsid w:val="00BB05C1"/>
    <w:rsid w:val="00BC5C2D"/>
    <w:rsid w:val="00BE3F0D"/>
    <w:rsid w:val="00BF747D"/>
    <w:rsid w:val="00C12027"/>
    <w:rsid w:val="00C26CC7"/>
    <w:rsid w:val="00C34F53"/>
    <w:rsid w:val="00C445B5"/>
    <w:rsid w:val="00C749D6"/>
    <w:rsid w:val="00C87067"/>
    <w:rsid w:val="00C966A1"/>
    <w:rsid w:val="00CC3032"/>
    <w:rsid w:val="00CE3C41"/>
    <w:rsid w:val="00D0287D"/>
    <w:rsid w:val="00D23F31"/>
    <w:rsid w:val="00D4299D"/>
    <w:rsid w:val="00D5589F"/>
    <w:rsid w:val="00D660E9"/>
    <w:rsid w:val="00D70A69"/>
    <w:rsid w:val="00DB1F40"/>
    <w:rsid w:val="00DC643C"/>
    <w:rsid w:val="00DD6A21"/>
    <w:rsid w:val="00DE231B"/>
    <w:rsid w:val="00DF3E53"/>
    <w:rsid w:val="00E16E79"/>
    <w:rsid w:val="00E35F46"/>
    <w:rsid w:val="00E46DC7"/>
    <w:rsid w:val="00E54633"/>
    <w:rsid w:val="00E82051"/>
    <w:rsid w:val="00EC0053"/>
    <w:rsid w:val="00ED4E2E"/>
    <w:rsid w:val="00EE0E47"/>
    <w:rsid w:val="00EE716F"/>
    <w:rsid w:val="00EE7827"/>
    <w:rsid w:val="00EF4965"/>
    <w:rsid w:val="00F234B7"/>
    <w:rsid w:val="00F2422A"/>
    <w:rsid w:val="00F268EF"/>
    <w:rsid w:val="00F50AC9"/>
    <w:rsid w:val="00F5294F"/>
    <w:rsid w:val="00F847E6"/>
    <w:rsid w:val="00F85E30"/>
    <w:rsid w:val="00F95202"/>
    <w:rsid w:val="00F9533E"/>
    <w:rsid w:val="00F95AEB"/>
    <w:rsid w:val="00FA5005"/>
    <w:rsid w:val="00FA510E"/>
    <w:rsid w:val="00FB0102"/>
    <w:rsid w:val="00FB32C6"/>
    <w:rsid w:val="00FC7827"/>
    <w:rsid w:val="00FE1BF7"/>
    <w:rsid w:val="00FE7023"/>
    <w:rsid w:val="00FF4E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21">
      <o:colormru v:ext="edit" colors="#cce8dc"/>
      <o:colormenu v:ext="edit" fillcolor="none"/>
    </o:shapedefaults>
    <o:shapelayout v:ext="edit">
      <o:idmap v:ext="edit" data="1"/>
    </o:shapelayout>
  </w:shapeDefaults>
  <w:decimalSymbol w:val="."/>
  <w:listSeparator w:val=","/>
  <w14:docId w14:val="4C6B5DE4"/>
  <w15:chartTrackingRefBased/>
  <w15:docId w15:val="{5E66DBCC-07C7-4C12-9735-046D1A6DE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4D18"/>
    <w:pPr>
      <w:widowControl w:val="0"/>
    </w:pPr>
  </w:style>
  <w:style w:type="paragraph" w:styleId="3">
    <w:name w:val="heading 3"/>
    <w:basedOn w:val="a"/>
    <w:next w:val="a"/>
    <w:link w:val="30"/>
    <w:qFormat/>
    <w:rsid w:val="001A10D7"/>
    <w:pPr>
      <w:keepNext/>
      <w:spacing w:line="720" w:lineRule="auto"/>
      <w:jc w:val="both"/>
      <w:outlineLvl w:val="2"/>
    </w:pPr>
    <w:rPr>
      <w:rFonts w:ascii="標楷體" w:eastAsia="標楷體" w:hAnsi="Arial" w:cs="Times New Roman"/>
      <w:bCs/>
      <w:sz w:val="32"/>
      <w:szCs w:val="36"/>
    </w:rPr>
  </w:style>
  <w:style w:type="paragraph" w:styleId="4">
    <w:name w:val="heading 4"/>
    <w:basedOn w:val="3"/>
    <w:next w:val="a"/>
    <w:link w:val="40"/>
    <w:qFormat/>
    <w:rsid w:val="001A10D7"/>
    <w:pPr>
      <w:spacing w:line="470" w:lineRule="auto"/>
      <w:outlineLvl w:val="3"/>
    </w:pPr>
    <w:rPr>
      <w:rFonts w:ascii="Arial"/>
      <w:bCs w:val="0"/>
      <w:kern w:val="52"/>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rsid w:val="001A10D7"/>
    <w:rPr>
      <w:rFonts w:ascii="標楷體" w:eastAsia="標楷體" w:hAnsi="Arial" w:cs="Times New Roman"/>
      <w:bCs/>
      <w:sz w:val="32"/>
      <w:szCs w:val="36"/>
    </w:rPr>
  </w:style>
  <w:style w:type="character" w:customStyle="1" w:styleId="40">
    <w:name w:val="標題 4 字元"/>
    <w:basedOn w:val="a0"/>
    <w:link w:val="4"/>
    <w:rsid w:val="001A10D7"/>
    <w:rPr>
      <w:rFonts w:ascii="Arial" w:eastAsia="標楷體" w:hAnsi="Arial" w:cs="Times New Roman"/>
      <w:kern w:val="52"/>
      <w:sz w:val="26"/>
      <w:szCs w:val="20"/>
    </w:rPr>
  </w:style>
  <w:style w:type="paragraph" w:styleId="a3">
    <w:name w:val="Body Text"/>
    <w:basedOn w:val="a"/>
    <w:link w:val="a4"/>
    <w:rsid w:val="001A10D7"/>
    <w:pPr>
      <w:spacing w:line="500" w:lineRule="exact"/>
      <w:jc w:val="both"/>
    </w:pPr>
    <w:rPr>
      <w:rFonts w:ascii="標楷體" w:eastAsia="標楷體" w:hAnsi="Times New Roman" w:cs="Times New Roman"/>
      <w:sz w:val="28"/>
      <w:szCs w:val="20"/>
    </w:rPr>
  </w:style>
  <w:style w:type="character" w:customStyle="1" w:styleId="a4">
    <w:name w:val="本文 字元"/>
    <w:basedOn w:val="a0"/>
    <w:link w:val="a3"/>
    <w:rsid w:val="001A10D7"/>
    <w:rPr>
      <w:rFonts w:ascii="標楷體" w:eastAsia="標楷體" w:hAnsi="Times New Roman" w:cs="Times New Roman"/>
      <w:sz w:val="28"/>
      <w:szCs w:val="20"/>
    </w:rPr>
  </w:style>
  <w:style w:type="paragraph" w:styleId="a5">
    <w:name w:val="header"/>
    <w:basedOn w:val="a"/>
    <w:link w:val="a6"/>
    <w:uiPriority w:val="99"/>
    <w:unhideWhenUsed/>
    <w:rsid w:val="00216DA5"/>
    <w:pPr>
      <w:tabs>
        <w:tab w:val="center" w:pos="4153"/>
        <w:tab w:val="right" w:pos="8306"/>
      </w:tabs>
      <w:snapToGrid w:val="0"/>
    </w:pPr>
    <w:rPr>
      <w:sz w:val="20"/>
      <w:szCs w:val="20"/>
    </w:rPr>
  </w:style>
  <w:style w:type="character" w:customStyle="1" w:styleId="a6">
    <w:name w:val="頁首 字元"/>
    <w:basedOn w:val="a0"/>
    <w:link w:val="a5"/>
    <w:uiPriority w:val="99"/>
    <w:rsid w:val="00216DA5"/>
    <w:rPr>
      <w:sz w:val="20"/>
      <w:szCs w:val="20"/>
    </w:rPr>
  </w:style>
  <w:style w:type="paragraph" w:styleId="a7">
    <w:name w:val="footer"/>
    <w:basedOn w:val="a"/>
    <w:link w:val="a8"/>
    <w:uiPriority w:val="99"/>
    <w:unhideWhenUsed/>
    <w:rsid w:val="00216DA5"/>
    <w:pPr>
      <w:tabs>
        <w:tab w:val="center" w:pos="4153"/>
        <w:tab w:val="right" w:pos="8306"/>
      </w:tabs>
      <w:snapToGrid w:val="0"/>
    </w:pPr>
    <w:rPr>
      <w:sz w:val="20"/>
      <w:szCs w:val="20"/>
    </w:rPr>
  </w:style>
  <w:style w:type="character" w:customStyle="1" w:styleId="a8">
    <w:name w:val="頁尾 字元"/>
    <w:basedOn w:val="a0"/>
    <w:link w:val="a7"/>
    <w:uiPriority w:val="99"/>
    <w:rsid w:val="00216DA5"/>
    <w:rPr>
      <w:sz w:val="20"/>
      <w:szCs w:val="20"/>
    </w:rPr>
  </w:style>
  <w:style w:type="paragraph" w:styleId="a9">
    <w:name w:val="footnote text"/>
    <w:aliases w:val=" 字元,註腳文字 字元 字元,字元,註腳文字1,註腳文字(博銘)"/>
    <w:basedOn w:val="a"/>
    <w:link w:val="aa"/>
    <w:unhideWhenUsed/>
    <w:rsid w:val="002C6B39"/>
    <w:pPr>
      <w:snapToGrid w:val="0"/>
    </w:pPr>
    <w:rPr>
      <w:sz w:val="20"/>
      <w:szCs w:val="20"/>
    </w:rPr>
  </w:style>
  <w:style w:type="character" w:customStyle="1" w:styleId="aa">
    <w:name w:val="註腳文字 字元"/>
    <w:aliases w:val=" 字元 字元,註腳文字 字元 字元 字元,字元 字元,註腳文字1 字元,註腳文字(博銘) 字元"/>
    <w:basedOn w:val="a0"/>
    <w:link w:val="a9"/>
    <w:rsid w:val="002C6B39"/>
    <w:rPr>
      <w:sz w:val="20"/>
      <w:szCs w:val="20"/>
    </w:rPr>
  </w:style>
  <w:style w:type="character" w:styleId="ab">
    <w:name w:val="footnote reference"/>
    <w:aliases w:val="FR,Ref,de nota al pie,註腳內容,Error-Fußnotenzeichen5,Error-Fußnotenzeichen6,Error-Fußnotenzeichen3,Error-Fusnotßnotenzeichen5,Error-Fußnotenzeic"/>
    <w:basedOn w:val="a0"/>
    <w:unhideWhenUsed/>
    <w:qFormat/>
    <w:rsid w:val="002C6B39"/>
    <w:rPr>
      <w:vertAlign w:val="superscript"/>
    </w:rPr>
  </w:style>
  <w:style w:type="table" w:styleId="ac">
    <w:name w:val="Table Grid"/>
    <w:basedOn w:val="a1"/>
    <w:uiPriority w:val="59"/>
    <w:rsid w:val="00FE1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32432">
      <w:bodyDiv w:val="1"/>
      <w:marLeft w:val="0"/>
      <w:marRight w:val="0"/>
      <w:marTop w:val="0"/>
      <w:marBottom w:val="0"/>
      <w:divBdr>
        <w:top w:val="none" w:sz="0" w:space="0" w:color="auto"/>
        <w:left w:val="none" w:sz="0" w:space="0" w:color="auto"/>
        <w:bottom w:val="none" w:sz="0" w:space="0" w:color="auto"/>
        <w:right w:val="none" w:sz="0" w:space="0" w:color="auto"/>
      </w:divBdr>
    </w:div>
    <w:div w:id="70020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chart" Target="charts/chart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706877297693917"/>
          <c:y val="9.8544556196045408E-2"/>
          <c:w val="0.82668484169604317"/>
          <c:h val="0.79965364200215283"/>
        </c:manualLayout>
      </c:layout>
      <c:lineChart>
        <c:grouping val="standard"/>
        <c:varyColors val="0"/>
        <c:ser>
          <c:idx val="0"/>
          <c:order val="0"/>
          <c:tx>
            <c:strRef>
              <c:f>工作表1!$B$1</c:f>
              <c:strCache>
                <c:ptCount val="1"/>
                <c:pt idx="0">
                  <c:v>數列 1</c:v>
                </c:pt>
              </c:strCache>
            </c:strRef>
          </c:tx>
          <c:spPr>
            <a:ln w="28575" cap="rnd">
              <a:solidFill>
                <a:schemeClr val="tx1"/>
              </a:solidFill>
              <a:round/>
            </a:ln>
            <a:effectLst/>
          </c:spPr>
          <c:marker>
            <c:symbol val="diamond"/>
            <c:size val="7"/>
            <c:spPr>
              <a:solidFill>
                <a:schemeClr val="tx1"/>
              </a:solidFill>
              <a:ln w="9525">
                <a:solidFill>
                  <a:schemeClr val="tx1"/>
                </a:solidFill>
              </a:ln>
              <a:effectLst/>
            </c:spPr>
          </c:marker>
          <c:dPt>
            <c:idx val="5"/>
            <c:marker>
              <c:symbol val="diamond"/>
              <c:size val="7"/>
              <c:spPr>
                <a:solidFill>
                  <a:schemeClr val="tx1"/>
                </a:solidFill>
                <a:ln w="9525">
                  <a:solidFill>
                    <a:schemeClr val="tx1"/>
                  </a:solidFill>
                </a:ln>
                <a:effectLst/>
              </c:spPr>
            </c:marker>
            <c:bubble3D val="0"/>
            <c:spPr>
              <a:ln w="28575" cap="rnd">
                <a:solidFill>
                  <a:schemeClr val="tx1"/>
                </a:solidFill>
                <a:prstDash val="sysDot"/>
                <a:round/>
              </a:ln>
              <a:effectLst/>
            </c:spPr>
            <c:extLst>
              <c:ext xmlns:c16="http://schemas.microsoft.com/office/drawing/2014/chart" uri="{C3380CC4-5D6E-409C-BE32-E72D297353CC}">
                <c16:uniqueId val="{00000001-9B3B-43A5-9833-5C98F305F304}"/>
              </c:ext>
            </c:extLst>
          </c:dPt>
          <c:dPt>
            <c:idx val="6"/>
            <c:marker>
              <c:symbol val="diamond"/>
              <c:size val="7"/>
              <c:spPr>
                <a:solidFill>
                  <a:schemeClr val="tx1"/>
                </a:solidFill>
                <a:ln w="9525">
                  <a:solidFill>
                    <a:schemeClr val="tx1"/>
                  </a:solidFill>
                </a:ln>
                <a:effectLst/>
              </c:spPr>
            </c:marker>
            <c:bubble3D val="0"/>
            <c:spPr>
              <a:ln w="28575" cap="rnd">
                <a:solidFill>
                  <a:schemeClr val="tx1"/>
                </a:solidFill>
                <a:prstDash val="sysDot"/>
                <a:round/>
              </a:ln>
              <a:effectLst/>
            </c:spPr>
            <c:extLst>
              <c:ext xmlns:c16="http://schemas.microsoft.com/office/drawing/2014/chart" uri="{C3380CC4-5D6E-409C-BE32-E72D297353CC}">
                <c16:uniqueId val="{00000003-9B3B-43A5-9833-5C98F305F304}"/>
              </c:ext>
            </c:extLst>
          </c:dPt>
          <c:dPt>
            <c:idx val="7"/>
            <c:marker>
              <c:symbol val="diamond"/>
              <c:size val="7"/>
              <c:spPr>
                <a:solidFill>
                  <a:schemeClr val="tx1"/>
                </a:solidFill>
                <a:ln w="9525">
                  <a:solidFill>
                    <a:schemeClr val="tx1"/>
                  </a:solidFill>
                </a:ln>
                <a:effectLst/>
              </c:spPr>
            </c:marker>
            <c:bubble3D val="0"/>
            <c:spPr>
              <a:ln w="28575" cap="rnd">
                <a:solidFill>
                  <a:schemeClr val="tx1"/>
                </a:solidFill>
                <a:prstDash val="sysDot"/>
                <a:round/>
              </a:ln>
              <a:effectLst/>
            </c:spPr>
            <c:extLst>
              <c:ext xmlns:c16="http://schemas.microsoft.com/office/drawing/2014/chart" uri="{C3380CC4-5D6E-409C-BE32-E72D297353CC}">
                <c16:uniqueId val="{00000005-9B3B-43A5-9833-5C98F305F304}"/>
              </c:ext>
            </c:extLst>
          </c:dPt>
          <c:dPt>
            <c:idx val="8"/>
            <c:marker>
              <c:symbol val="diamond"/>
              <c:size val="7"/>
              <c:spPr>
                <a:solidFill>
                  <a:schemeClr val="tx1"/>
                </a:solidFill>
                <a:ln w="9525">
                  <a:solidFill>
                    <a:schemeClr val="tx1"/>
                  </a:solidFill>
                </a:ln>
                <a:effectLst/>
              </c:spPr>
            </c:marker>
            <c:bubble3D val="0"/>
            <c:spPr>
              <a:ln w="28575" cap="rnd">
                <a:solidFill>
                  <a:schemeClr val="tx1"/>
                </a:solidFill>
                <a:prstDash val="sysDot"/>
                <a:round/>
              </a:ln>
              <a:effectLst/>
            </c:spPr>
            <c:extLst>
              <c:ext xmlns:c16="http://schemas.microsoft.com/office/drawing/2014/chart" uri="{C3380CC4-5D6E-409C-BE32-E72D297353CC}">
                <c16:uniqueId val="{00000007-9B3B-43A5-9833-5C98F305F304}"/>
              </c:ext>
            </c:extLst>
          </c:dPt>
          <c:dPt>
            <c:idx val="9"/>
            <c:marker>
              <c:symbol val="diamond"/>
              <c:size val="7"/>
              <c:spPr>
                <a:solidFill>
                  <a:schemeClr val="tx1"/>
                </a:solidFill>
                <a:ln w="9525">
                  <a:solidFill>
                    <a:schemeClr val="tx1"/>
                  </a:solidFill>
                </a:ln>
                <a:effectLst/>
              </c:spPr>
            </c:marker>
            <c:bubble3D val="0"/>
            <c:spPr>
              <a:ln w="28575" cap="rnd">
                <a:solidFill>
                  <a:schemeClr val="tx1"/>
                </a:solidFill>
                <a:prstDash val="sysDot"/>
                <a:round/>
              </a:ln>
              <a:effectLst/>
            </c:spPr>
            <c:extLst>
              <c:ext xmlns:c16="http://schemas.microsoft.com/office/drawing/2014/chart" uri="{C3380CC4-5D6E-409C-BE32-E72D297353CC}">
                <c16:uniqueId val="{00000009-9B3B-43A5-9833-5C98F305F304}"/>
              </c:ext>
            </c:extLst>
          </c:dPt>
          <c:dPt>
            <c:idx val="10"/>
            <c:marker>
              <c:symbol val="diamond"/>
              <c:size val="7"/>
              <c:spPr>
                <a:solidFill>
                  <a:schemeClr val="tx1"/>
                </a:solidFill>
                <a:ln w="9525">
                  <a:solidFill>
                    <a:schemeClr val="tx1"/>
                  </a:solidFill>
                </a:ln>
                <a:effectLst/>
              </c:spPr>
            </c:marker>
            <c:bubble3D val="0"/>
            <c:spPr>
              <a:ln w="28575" cap="rnd">
                <a:solidFill>
                  <a:schemeClr val="tx1"/>
                </a:solidFill>
                <a:prstDash val="sysDot"/>
                <a:round/>
              </a:ln>
              <a:effectLst/>
            </c:spPr>
            <c:extLst>
              <c:ext xmlns:c16="http://schemas.microsoft.com/office/drawing/2014/chart" uri="{C3380CC4-5D6E-409C-BE32-E72D297353CC}">
                <c16:uniqueId val="{0000000B-9B3B-43A5-9833-5C98F305F304}"/>
              </c:ext>
            </c:extLst>
          </c:dPt>
          <c:dPt>
            <c:idx val="11"/>
            <c:marker>
              <c:symbol val="diamond"/>
              <c:size val="7"/>
              <c:spPr>
                <a:solidFill>
                  <a:schemeClr val="tx1"/>
                </a:solidFill>
                <a:ln w="9525">
                  <a:solidFill>
                    <a:schemeClr val="tx1"/>
                  </a:solidFill>
                </a:ln>
                <a:effectLst/>
              </c:spPr>
            </c:marker>
            <c:bubble3D val="0"/>
            <c:spPr>
              <a:ln w="28575" cap="rnd">
                <a:solidFill>
                  <a:schemeClr val="tx1"/>
                </a:solidFill>
                <a:prstDash val="sysDot"/>
                <a:round/>
              </a:ln>
              <a:effectLst/>
            </c:spPr>
            <c:extLst>
              <c:ext xmlns:c16="http://schemas.microsoft.com/office/drawing/2014/chart" uri="{C3380CC4-5D6E-409C-BE32-E72D297353CC}">
                <c16:uniqueId val="{0000000D-9B3B-43A5-9833-5C98F305F304}"/>
              </c:ext>
            </c:extLst>
          </c:dPt>
          <c:dPt>
            <c:idx val="12"/>
            <c:marker>
              <c:symbol val="diamond"/>
              <c:size val="7"/>
              <c:spPr>
                <a:solidFill>
                  <a:schemeClr val="tx1"/>
                </a:solidFill>
                <a:ln w="9525">
                  <a:solidFill>
                    <a:schemeClr val="tx1"/>
                  </a:solidFill>
                </a:ln>
                <a:effectLst/>
              </c:spPr>
            </c:marker>
            <c:bubble3D val="0"/>
            <c:spPr>
              <a:ln w="28575" cap="rnd">
                <a:solidFill>
                  <a:schemeClr val="tx1"/>
                </a:solidFill>
                <a:prstDash val="sysDot"/>
                <a:round/>
              </a:ln>
              <a:effectLst/>
            </c:spPr>
            <c:extLst>
              <c:ext xmlns:c16="http://schemas.microsoft.com/office/drawing/2014/chart" uri="{C3380CC4-5D6E-409C-BE32-E72D297353CC}">
                <c16:uniqueId val="{0000000F-9B3B-43A5-9833-5C98F305F304}"/>
              </c:ext>
            </c:extLst>
          </c:dPt>
          <c:dLbls>
            <c:dLbl>
              <c:idx val="11"/>
              <c:layout>
                <c:manualLayout>
                  <c:x val="-6.7007797270955169E-2"/>
                  <c:y val="-7.166257166257165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9B3B-43A5-9833-5C98F305F304}"/>
                </c:ext>
              </c:extLst>
            </c:dLbl>
            <c:numFmt formatCode="#,##0_);[Red]\(#,##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工作表1!$A$2:$A$14</c:f>
              <c:numCache>
                <c:formatCode>General</c:formatCode>
                <c:ptCount val="13"/>
                <c:pt idx="0">
                  <c:v>110</c:v>
                </c:pt>
                <c:pt idx="1">
                  <c:v>111</c:v>
                </c:pt>
                <c:pt idx="2">
                  <c:v>112</c:v>
                </c:pt>
                <c:pt idx="3">
                  <c:v>113</c:v>
                </c:pt>
                <c:pt idx="4">
                  <c:v>114</c:v>
                </c:pt>
                <c:pt idx="5">
                  <c:v>115</c:v>
                </c:pt>
                <c:pt idx="6">
                  <c:v>116</c:v>
                </c:pt>
                <c:pt idx="7">
                  <c:v>117</c:v>
                </c:pt>
                <c:pt idx="8">
                  <c:v>118</c:v>
                </c:pt>
                <c:pt idx="9">
                  <c:v>119</c:v>
                </c:pt>
                <c:pt idx="10">
                  <c:v>120</c:v>
                </c:pt>
                <c:pt idx="11">
                  <c:v>121</c:v>
                </c:pt>
                <c:pt idx="12">
                  <c:v>122</c:v>
                </c:pt>
              </c:numCache>
            </c:numRef>
          </c:cat>
          <c:val>
            <c:numRef>
              <c:f>工作表1!$B$2:$B$14</c:f>
              <c:numCache>
                <c:formatCode>General</c:formatCode>
                <c:ptCount val="13"/>
                <c:pt idx="0">
                  <c:v>629</c:v>
                </c:pt>
                <c:pt idx="1">
                  <c:v>875</c:v>
                </c:pt>
                <c:pt idx="2">
                  <c:v>901</c:v>
                </c:pt>
                <c:pt idx="3" formatCode="#,##0.00">
                  <c:v>1081</c:v>
                </c:pt>
                <c:pt idx="4" formatCode="#,##0.00">
                  <c:v>1652</c:v>
                </c:pt>
                <c:pt idx="5" formatCode="#,##0">
                  <c:v>4676</c:v>
                </c:pt>
                <c:pt idx="6" formatCode="#,##0">
                  <c:v>6208</c:v>
                </c:pt>
                <c:pt idx="7" formatCode="#,##0">
                  <c:v>7858</c:v>
                </c:pt>
                <c:pt idx="8" formatCode="#,##0">
                  <c:v>10853</c:v>
                </c:pt>
                <c:pt idx="9" formatCode="#,##0">
                  <c:v>14062</c:v>
                </c:pt>
                <c:pt idx="10" formatCode="#,##0">
                  <c:v>17179</c:v>
                </c:pt>
                <c:pt idx="11" formatCode="#,##0">
                  <c:v>18930</c:v>
                </c:pt>
                <c:pt idx="12" formatCode="#,##0">
                  <c:v>21624</c:v>
                </c:pt>
              </c:numCache>
            </c:numRef>
          </c:val>
          <c:smooth val="0"/>
          <c:extLst>
            <c:ext xmlns:c16="http://schemas.microsoft.com/office/drawing/2014/chart" uri="{C3380CC4-5D6E-409C-BE32-E72D297353CC}">
              <c16:uniqueId val="{00000010-9B3B-43A5-9833-5C98F305F304}"/>
            </c:ext>
          </c:extLst>
        </c:ser>
        <c:dLbls>
          <c:showLegendKey val="0"/>
          <c:showVal val="0"/>
          <c:showCatName val="0"/>
          <c:showSerName val="0"/>
          <c:showPercent val="0"/>
          <c:showBubbleSize val="0"/>
        </c:dLbls>
        <c:marker val="1"/>
        <c:smooth val="0"/>
        <c:axId val="253931680"/>
        <c:axId val="253932512"/>
      </c:lineChart>
      <c:catAx>
        <c:axId val="253931680"/>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solidFill>
                      <a:sysClr val="windowText" lastClr="000000"/>
                    </a:solidFill>
                  </a:rPr>
                  <a:t>年度</a:t>
                </a:r>
              </a:p>
            </c:rich>
          </c:tx>
          <c:layout>
            <c:manualLayout>
              <c:xMode val="edge"/>
              <c:yMode val="edge"/>
              <c:x val="0.92969871182420194"/>
              <c:y val="0.90897261520335815"/>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in"/>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53932512"/>
        <c:crosses val="autoZero"/>
        <c:auto val="1"/>
        <c:lblAlgn val="ctr"/>
        <c:lblOffset val="100"/>
        <c:noMultiLvlLbl val="0"/>
      </c:catAx>
      <c:valAx>
        <c:axId val="253932512"/>
        <c:scaling>
          <c:orientation val="minMax"/>
        </c:scaling>
        <c:delete val="0"/>
        <c:axPos val="l"/>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solidFill>
                      <a:sysClr val="windowText" lastClr="000000"/>
                    </a:solidFill>
                  </a:rPr>
                  <a:t>公噸</a:t>
                </a:r>
              </a:p>
            </c:rich>
          </c:tx>
          <c:layout>
            <c:manualLayout>
              <c:xMode val="edge"/>
              <c:yMode val="edge"/>
              <c:x val="4.4070512820512824E-2"/>
              <c:y val="3.9085605096908895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53931680"/>
        <c:crosses val="autoZero"/>
        <c:crossBetween val="between"/>
      </c:valAx>
      <c:spPr>
        <a:noFill/>
        <a:ln w="25400">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sz="1000">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758</Words>
  <Characters>4322</Characters>
  <Application>Microsoft Office Word</Application>
  <DocSecurity>0</DocSecurity>
  <Lines>36</Lines>
  <Paragraphs>10</Paragraphs>
  <ScaleCrop>false</ScaleCrop>
  <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楊涴婷</dc:creator>
  <cp:keywords/>
  <dc:description/>
  <cp:lastModifiedBy>蔡欣晏</cp:lastModifiedBy>
  <cp:revision>15</cp:revision>
  <cp:lastPrinted>2026-07-09T08:08:00Z</cp:lastPrinted>
  <dcterms:created xsi:type="dcterms:W3CDTF">2026-07-02T08:33:00Z</dcterms:created>
  <dcterms:modified xsi:type="dcterms:W3CDTF">2026-07-13T02:46:00Z</dcterms:modified>
</cp:coreProperties>
</file>