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86E06" w14:textId="3C8A372C" w:rsidR="00803AD1" w:rsidRPr="00557E8C" w:rsidRDefault="00805A65" w:rsidP="0089735B">
      <w:pPr>
        <w:pStyle w:val="40"/>
        <w:suppressAutoHyphens/>
        <w:ind w:firstLine="480"/>
        <w:rPr>
          <w:color w:val="000000" w:themeColor="text1"/>
          <w:sz w:val="32"/>
          <w:szCs w:val="28"/>
        </w:rPr>
      </w:pPr>
      <w:r>
        <w:rPr>
          <w:rFonts w:hint="eastAsia"/>
          <w:color w:val="000000" w:themeColor="text1"/>
          <w:sz w:val="32"/>
          <w:szCs w:val="28"/>
        </w:rPr>
        <w:t>(</w:t>
      </w:r>
      <w:r w:rsidR="0063395A" w:rsidRPr="00557E8C">
        <w:rPr>
          <w:rFonts w:hint="eastAsia"/>
          <w:color w:val="000000" w:themeColor="text1"/>
          <w:sz w:val="32"/>
          <w:szCs w:val="28"/>
        </w:rPr>
        <w:t>二</w:t>
      </w:r>
      <w:r>
        <w:rPr>
          <w:rFonts w:hint="eastAsia"/>
          <w:color w:val="000000" w:themeColor="text1"/>
          <w:sz w:val="32"/>
          <w:szCs w:val="28"/>
        </w:rPr>
        <w:t>)</w:t>
      </w:r>
      <w:r w:rsidR="00803AD1" w:rsidRPr="00557E8C">
        <w:rPr>
          <w:rFonts w:hint="eastAsia"/>
          <w:color w:val="000000" w:themeColor="text1"/>
          <w:sz w:val="32"/>
          <w:szCs w:val="28"/>
        </w:rPr>
        <w:t>核能發電後端營運基金</w:t>
      </w:r>
    </w:p>
    <w:p w14:paraId="0FC1B1C1" w14:textId="69138151" w:rsidR="002758DF" w:rsidRPr="00F31F79" w:rsidRDefault="00803AD1" w:rsidP="006D05A3">
      <w:pPr>
        <w:widowControl/>
        <w:suppressAutoHyphens/>
        <w:overflowPunct w:val="0"/>
        <w:spacing w:line="580" w:lineRule="exact"/>
        <w:ind w:firstLineChars="200" w:firstLine="480"/>
        <w:jc w:val="both"/>
        <w:rPr>
          <w:rFonts w:ascii="標楷體" w:eastAsia="標楷體" w:hAnsi="標楷體" w:cs="標楷體"/>
          <w:color w:val="000000" w:themeColor="text1"/>
        </w:rPr>
      </w:pPr>
      <w:r w:rsidRPr="00557E8C">
        <w:rPr>
          <w:rFonts w:ascii="標楷體" w:eastAsia="標楷體" w:hAnsi="標楷體" w:cs="標楷體" w:hint="eastAsia"/>
          <w:color w:val="000000" w:themeColor="text1"/>
        </w:rPr>
        <w:t>政府為應核能發電特性，提列核能發電後端營運工作所需費用，經行政院於86年12月10日以台（86）</w:t>
      </w:r>
      <w:proofErr w:type="gramStart"/>
      <w:r w:rsidRPr="00557E8C">
        <w:rPr>
          <w:rFonts w:ascii="標楷體" w:eastAsia="標楷體" w:hAnsi="標楷體" w:cs="標楷體" w:hint="eastAsia"/>
          <w:color w:val="000000" w:themeColor="text1"/>
        </w:rPr>
        <w:t>孝授二</w:t>
      </w:r>
      <w:proofErr w:type="gramEnd"/>
      <w:r w:rsidRPr="00557E8C">
        <w:rPr>
          <w:rFonts w:ascii="標楷體" w:eastAsia="標楷體" w:hAnsi="標楷體" w:cs="標楷體" w:hint="eastAsia"/>
          <w:color w:val="000000" w:themeColor="text1"/>
        </w:rPr>
        <w:t>字第11311號函</w:t>
      </w:r>
      <w:r w:rsidR="006F4503" w:rsidRPr="00557E8C">
        <w:rPr>
          <w:rFonts w:ascii="標楷體" w:eastAsia="標楷體" w:hAnsi="標楷體" w:cs="標楷體" w:hint="eastAsia"/>
          <w:color w:val="000000" w:themeColor="text1"/>
        </w:rPr>
        <w:t>核定</w:t>
      </w:r>
      <w:r w:rsidRPr="00557E8C">
        <w:rPr>
          <w:rFonts w:ascii="標楷體" w:eastAsia="標楷體" w:hAnsi="標楷體" w:cs="標楷體" w:hint="eastAsia"/>
          <w:color w:val="000000" w:themeColor="text1"/>
        </w:rPr>
        <w:t>，設</w:t>
      </w:r>
      <w:r w:rsidRPr="00F31F79">
        <w:rPr>
          <w:rFonts w:ascii="標楷體" w:eastAsia="標楷體" w:hAnsi="標楷體" w:cs="標楷體" w:hint="eastAsia"/>
          <w:color w:val="000000" w:themeColor="text1"/>
        </w:rPr>
        <w:t>立核能發電後端營運基金。</w:t>
      </w:r>
      <w:r w:rsidR="008A361C" w:rsidRPr="00F31F79">
        <w:rPr>
          <w:rFonts w:ascii="標楷體" w:eastAsia="標楷體" w:hAnsi="標楷體" w:cs="標楷體" w:hint="eastAsia"/>
          <w:color w:val="000000" w:themeColor="text1"/>
        </w:rPr>
        <w:t>該基金</w:t>
      </w:r>
      <w:proofErr w:type="gramStart"/>
      <w:r w:rsidR="008A361C" w:rsidRPr="00F31F79">
        <w:rPr>
          <w:rFonts w:ascii="標楷體" w:eastAsia="標楷體" w:hAnsi="標楷體" w:cs="標楷體" w:hint="eastAsia"/>
          <w:color w:val="000000" w:themeColor="text1"/>
        </w:rPr>
        <w:t>11</w:t>
      </w:r>
      <w:r w:rsidR="009B791C" w:rsidRPr="00F31F79">
        <w:rPr>
          <w:rFonts w:ascii="標楷體" w:eastAsia="標楷體" w:hAnsi="標楷體" w:cs="標楷體" w:hint="eastAsia"/>
          <w:color w:val="000000" w:themeColor="text1"/>
        </w:rPr>
        <w:t>4</w:t>
      </w:r>
      <w:proofErr w:type="gramEnd"/>
      <w:r w:rsidR="008A361C" w:rsidRPr="00F31F79">
        <w:rPr>
          <w:rFonts w:ascii="標楷體" w:eastAsia="標楷體" w:hAnsi="標楷體" w:cs="標楷體" w:hint="eastAsia"/>
          <w:color w:val="000000" w:themeColor="text1"/>
        </w:rPr>
        <w:t>年度各項業務計畫及預算之執行等，經予書面審核，</w:t>
      </w:r>
      <w:r w:rsidR="003D0C8B" w:rsidRPr="00F31F79">
        <w:rPr>
          <w:rFonts w:ascii="標楷體" w:eastAsia="標楷體" w:hAnsi="標楷體" w:cs="標楷體" w:hint="eastAsia"/>
          <w:color w:val="000000" w:themeColor="text1"/>
        </w:rPr>
        <w:t>茲將審核結果說明如次</w:t>
      </w:r>
      <w:r w:rsidRPr="00F31F79">
        <w:rPr>
          <w:rFonts w:ascii="標楷體" w:eastAsia="標楷體" w:hAnsi="標楷體" w:cs="標楷體" w:hint="eastAsia"/>
          <w:color w:val="000000" w:themeColor="text1"/>
        </w:rPr>
        <w:t>：</w:t>
      </w:r>
    </w:p>
    <w:p w14:paraId="14CCE254" w14:textId="77777777" w:rsidR="00803AD1" w:rsidRPr="00F31F79" w:rsidRDefault="00803AD1" w:rsidP="006D05A3">
      <w:pPr>
        <w:pStyle w:val="123"/>
        <w:suppressAutoHyphens/>
        <w:spacing w:line="580" w:lineRule="exact"/>
        <w:ind w:firstLine="1261"/>
        <w:rPr>
          <w:rFonts w:hAnsi="標楷體" w:cs="標楷體"/>
          <w:b/>
          <w:color w:val="000000" w:themeColor="text1"/>
          <w:sz w:val="28"/>
          <w:szCs w:val="28"/>
        </w:rPr>
      </w:pPr>
      <w:r w:rsidRPr="00F31F79">
        <w:rPr>
          <w:rFonts w:hAnsi="標楷體" w:cs="標楷體" w:hint="eastAsia"/>
          <w:b/>
          <w:color w:val="000000" w:themeColor="text1"/>
          <w:sz w:val="28"/>
          <w:szCs w:val="28"/>
        </w:rPr>
        <w:t>1.　業務計畫實施情形之查核</w:t>
      </w:r>
    </w:p>
    <w:p w14:paraId="1313603F" w14:textId="19648904" w:rsidR="00803AD1" w:rsidRPr="00F31F79" w:rsidRDefault="00803AD1" w:rsidP="006D05A3">
      <w:pPr>
        <w:widowControl/>
        <w:suppressAutoHyphens/>
        <w:overflowPunct w:val="0"/>
        <w:spacing w:afterLines="50" w:after="180" w:line="580" w:lineRule="exact"/>
        <w:ind w:firstLineChars="200" w:firstLine="480"/>
        <w:jc w:val="both"/>
        <w:rPr>
          <w:rFonts w:ascii="標楷體" w:eastAsia="標楷體" w:hAnsi="標楷體" w:cs="標楷體"/>
          <w:color w:val="000000" w:themeColor="text1"/>
        </w:rPr>
      </w:pPr>
      <w:r w:rsidRPr="00F31F79">
        <w:rPr>
          <w:rFonts w:ascii="標楷體" w:eastAsia="標楷體" w:hAnsi="標楷體" w:cs="標楷體" w:hint="eastAsia"/>
          <w:color w:val="000000" w:themeColor="text1"/>
        </w:rPr>
        <w:t>該基金主要業務係辦理低放射性廢棄物之處理、貯存及最終處置，用過核子燃料貯存及最終處置，核子設施除役拆廠及其廢棄物處理及最終處置等。</w:t>
      </w:r>
      <w:proofErr w:type="gramStart"/>
      <w:r w:rsidRPr="00F31F79">
        <w:rPr>
          <w:rFonts w:ascii="標楷體" w:eastAsia="標楷體" w:hAnsi="標楷體" w:cs="標楷體" w:hint="eastAsia"/>
          <w:color w:val="000000" w:themeColor="text1"/>
        </w:rPr>
        <w:t>1</w:t>
      </w:r>
      <w:r w:rsidR="009B3D5D" w:rsidRPr="00F31F79">
        <w:rPr>
          <w:rFonts w:ascii="標楷體" w:eastAsia="標楷體" w:hAnsi="標楷體" w:cs="標楷體"/>
          <w:color w:val="000000" w:themeColor="text1"/>
        </w:rPr>
        <w:t>1</w:t>
      </w:r>
      <w:r w:rsidR="009B791C" w:rsidRPr="00F31F79">
        <w:rPr>
          <w:rFonts w:ascii="標楷體" w:eastAsia="標楷體" w:hAnsi="標楷體" w:cs="標楷體" w:hint="eastAsia"/>
          <w:color w:val="000000" w:themeColor="text1"/>
        </w:rPr>
        <w:t>4</w:t>
      </w:r>
      <w:proofErr w:type="gramEnd"/>
      <w:r w:rsidRPr="00F31F79">
        <w:rPr>
          <w:rFonts w:ascii="標楷體" w:eastAsia="標楷體" w:hAnsi="標楷體" w:cs="標楷體" w:hint="eastAsia"/>
          <w:color w:val="000000" w:themeColor="text1"/>
        </w:rPr>
        <w:t>年度業務計畫5項，實施結果，實際</w:t>
      </w:r>
      <w:proofErr w:type="gramStart"/>
      <w:r w:rsidRPr="00F31F79">
        <w:rPr>
          <w:rFonts w:ascii="標楷體" w:eastAsia="標楷體" w:hAnsi="標楷體" w:cs="標楷體" w:hint="eastAsia"/>
          <w:color w:val="000000" w:themeColor="text1"/>
        </w:rPr>
        <w:t>數</w:t>
      </w:r>
      <w:r w:rsidR="0077659D" w:rsidRPr="00F31F79">
        <w:rPr>
          <w:rFonts w:ascii="標楷體" w:eastAsia="標楷體" w:hAnsi="標楷體" w:cs="標楷體" w:hint="eastAsia"/>
          <w:color w:val="000000" w:themeColor="text1"/>
        </w:rPr>
        <w:t>均</w:t>
      </w:r>
      <w:r w:rsidRPr="00F31F79">
        <w:rPr>
          <w:rFonts w:ascii="標楷體" w:eastAsia="標楷體" w:hAnsi="標楷體" w:cs="標楷體" w:hint="eastAsia"/>
          <w:color w:val="000000" w:themeColor="text1"/>
        </w:rPr>
        <w:t>較原</w:t>
      </w:r>
      <w:proofErr w:type="gramEnd"/>
      <w:r w:rsidRPr="00F31F79">
        <w:rPr>
          <w:rFonts w:ascii="標楷體" w:eastAsia="標楷體" w:hAnsi="標楷體" w:cs="標楷體" w:hint="eastAsia"/>
          <w:color w:val="000000" w:themeColor="text1"/>
        </w:rPr>
        <w:t>預計減少，其執行情形列表如次：</w:t>
      </w:r>
    </w:p>
    <w:tbl>
      <w:tblPr>
        <w:tblW w:w="5000" w:type="pct"/>
        <w:tblCellMar>
          <w:left w:w="28" w:type="dxa"/>
          <w:right w:w="28" w:type="dxa"/>
        </w:tblCellMar>
        <w:tblLook w:val="04A0" w:firstRow="1" w:lastRow="0" w:firstColumn="1" w:lastColumn="0" w:noHBand="0" w:noVBand="1"/>
      </w:tblPr>
      <w:tblGrid>
        <w:gridCol w:w="1971"/>
        <w:gridCol w:w="655"/>
        <w:gridCol w:w="1137"/>
        <w:gridCol w:w="1137"/>
        <w:gridCol w:w="1196"/>
        <w:gridCol w:w="851"/>
        <w:gridCol w:w="3257"/>
      </w:tblGrid>
      <w:tr w:rsidR="00F31F79" w:rsidRPr="00F31F79" w14:paraId="091D7060" w14:textId="77777777" w:rsidTr="00416982">
        <w:trPr>
          <w:trHeight w:val="340"/>
        </w:trPr>
        <w:tc>
          <w:tcPr>
            <w:tcW w:w="966" w:type="pct"/>
            <w:vMerge w:val="restart"/>
            <w:tcBorders>
              <w:top w:val="single" w:sz="8" w:space="0" w:color="auto"/>
              <w:left w:val="nil"/>
              <w:bottom w:val="single" w:sz="8" w:space="0" w:color="000000"/>
              <w:right w:val="single" w:sz="4" w:space="0" w:color="auto"/>
            </w:tcBorders>
            <w:shd w:val="clear" w:color="auto" w:fill="auto"/>
            <w:vAlign w:val="center"/>
            <w:hideMark/>
          </w:tcPr>
          <w:p w14:paraId="5A5313FE"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項目</w:t>
            </w:r>
          </w:p>
        </w:tc>
        <w:tc>
          <w:tcPr>
            <w:tcW w:w="32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032D3B3"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單位</w:t>
            </w:r>
          </w:p>
        </w:tc>
        <w:tc>
          <w:tcPr>
            <w:tcW w:w="55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F042B4"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預計數</w:t>
            </w:r>
          </w:p>
        </w:tc>
        <w:tc>
          <w:tcPr>
            <w:tcW w:w="55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43BFAF0"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實際數</w:t>
            </w:r>
          </w:p>
        </w:tc>
        <w:tc>
          <w:tcPr>
            <w:tcW w:w="2599" w:type="pct"/>
            <w:gridSpan w:val="3"/>
            <w:tcBorders>
              <w:top w:val="single" w:sz="8" w:space="0" w:color="auto"/>
              <w:left w:val="single" w:sz="4" w:space="0" w:color="auto"/>
              <w:bottom w:val="single" w:sz="4" w:space="0" w:color="auto"/>
              <w:right w:val="nil"/>
            </w:tcBorders>
            <w:shd w:val="clear" w:color="auto" w:fill="auto"/>
            <w:vAlign w:val="center"/>
            <w:hideMark/>
          </w:tcPr>
          <w:p w14:paraId="7C16934A"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比較增減</w:t>
            </w:r>
          </w:p>
        </w:tc>
      </w:tr>
      <w:tr w:rsidR="00F31F79" w:rsidRPr="00F31F79" w14:paraId="27DB1280" w14:textId="77777777" w:rsidTr="00397E35">
        <w:trPr>
          <w:trHeight w:val="477"/>
        </w:trPr>
        <w:tc>
          <w:tcPr>
            <w:tcW w:w="966" w:type="pct"/>
            <w:vMerge/>
            <w:tcBorders>
              <w:top w:val="single" w:sz="8" w:space="0" w:color="auto"/>
              <w:left w:val="nil"/>
              <w:bottom w:val="single" w:sz="8" w:space="0" w:color="auto"/>
              <w:right w:val="single" w:sz="4" w:space="0" w:color="auto"/>
            </w:tcBorders>
            <w:vAlign w:val="center"/>
            <w:hideMark/>
          </w:tcPr>
          <w:p w14:paraId="496CDB55" w14:textId="77777777" w:rsidR="00FC2731" w:rsidRPr="00F31F79" w:rsidRDefault="00FC2731" w:rsidP="005677F8">
            <w:pPr>
              <w:widowControl/>
              <w:suppressAutoHyphens/>
              <w:overflowPunct w:val="0"/>
              <w:spacing w:line="240" w:lineRule="exact"/>
              <w:rPr>
                <w:rFonts w:ascii="標楷體" w:eastAsia="標楷體" w:hAnsi="標楷體" w:cs="新細明體"/>
                <w:color w:val="000000" w:themeColor="text1"/>
                <w:kern w:val="0"/>
                <w:sz w:val="22"/>
                <w:szCs w:val="22"/>
                <w:lang w:bidi="hi-IN"/>
              </w:rPr>
            </w:pPr>
          </w:p>
        </w:tc>
        <w:tc>
          <w:tcPr>
            <w:tcW w:w="321" w:type="pct"/>
            <w:vMerge/>
            <w:tcBorders>
              <w:top w:val="single" w:sz="8" w:space="0" w:color="auto"/>
              <w:left w:val="single" w:sz="4" w:space="0" w:color="auto"/>
              <w:bottom w:val="single" w:sz="8" w:space="0" w:color="auto"/>
              <w:right w:val="single" w:sz="4" w:space="0" w:color="auto"/>
            </w:tcBorders>
            <w:vAlign w:val="center"/>
            <w:hideMark/>
          </w:tcPr>
          <w:p w14:paraId="70271827"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57" w:type="pct"/>
            <w:vMerge/>
            <w:tcBorders>
              <w:top w:val="single" w:sz="8" w:space="0" w:color="auto"/>
              <w:left w:val="single" w:sz="4" w:space="0" w:color="auto"/>
              <w:bottom w:val="single" w:sz="8" w:space="0" w:color="auto"/>
              <w:right w:val="single" w:sz="4" w:space="0" w:color="auto"/>
            </w:tcBorders>
            <w:vAlign w:val="center"/>
            <w:hideMark/>
          </w:tcPr>
          <w:p w14:paraId="26D68CED"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57" w:type="pct"/>
            <w:vMerge/>
            <w:tcBorders>
              <w:top w:val="single" w:sz="8" w:space="0" w:color="auto"/>
              <w:left w:val="single" w:sz="4" w:space="0" w:color="auto"/>
              <w:bottom w:val="single" w:sz="8" w:space="0" w:color="auto"/>
              <w:right w:val="single" w:sz="4" w:space="0" w:color="auto"/>
            </w:tcBorders>
            <w:vAlign w:val="center"/>
            <w:hideMark/>
          </w:tcPr>
          <w:p w14:paraId="0FE92436"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8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E1EE35C"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增減數</w:t>
            </w:r>
          </w:p>
        </w:tc>
        <w:tc>
          <w:tcPr>
            <w:tcW w:w="417"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2054606" w14:textId="7E3BCA8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w:t>
            </w:r>
          </w:p>
        </w:tc>
        <w:tc>
          <w:tcPr>
            <w:tcW w:w="1596" w:type="pct"/>
            <w:tcBorders>
              <w:top w:val="single" w:sz="4" w:space="0" w:color="auto"/>
              <w:left w:val="single" w:sz="4" w:space="0" w:color="auto"/>
              <w:bottom w:val="single" w:sz="8" w:space="0" w:color="auto"/>
              <w:right w:val="nil"/>
            </w:tcBorders>
            <w:shd w:val="clear" w:color="auto" w:fill="auto"/>
            <w:vAlign w:val="center"/>
            <w:hideMark/>
          </w:tcPr>
          <w:p w14:paraId="1F5C0290" w14:textId="77777777" w:rsidR="00FC2731" w:rsidRPr="00F31F79"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原因</w:t>
            </w:r>
          </w:p>
        </w:tc>
      </w:tr>
      <w:tr w:rsidR="00F31F79" w:rsidRPr="00F31F79" w14:paraId="1A3BE0ED" w14:textId="77777777" w:rsidTr="00790824">
        <w:trPr>
          <w:trHeight w:val="964"/>
        </w:trPr>
        <w:tc>
          <w:tcPr>
            <w:tcW w:w="966" w:type="pct"/>
            <w:tcBorders>
              <w:top w:val="single" w:sz="8" w:space="0" w:color="auto"/>
              <w:left w:val="nil"/>
              <w:bottom w:val="nil"/>
              <w:right w:val="single" w:sz="4" w:space="0" w:color="auto"/>
            </w:tcBorders>
            <w:shd w:val="clear" w:color="auto" w:fill="auto"/>
            <w:hideMark/>
          </w:tcPr>
          <w:p w14:paraId="211758FD"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低放射性廢棄物</w:t>
            </w:r>
          </w:p>
          <w:p w14:paraId="1A618E38" w14:textId="42FA8D9B"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處理及貯存計畫</w:t>
            </w:r>
          </w:p>
        </w:tc>
        <w:tc>
          <w:tcPr>
            <w:tcW w:w="321" w:type="pct"/>
            <w:tcBorders>
              <w:top w:val="single" w:sz="8" w:space="0" w:color="auto"/>
              <w:left w:val="single" w:sz="4" w:space="0" w:color="auto"/>
              <w:bottom w:val="nil"/>
              <w:right w:val="single" w:sz="4" w:space="0" w:color="auto"/>
            </w:tcBorders>
            <w:shd w:val="clear" w:color="auto" w:fill="auto"/>
            <w:hideMark/>
          </w:tcPr>
          <w:p w14:paraId="2B99CC64" w14:textId="77777777" w:rsidR="00416982" w:rsidRPr="00F31F79" w:rsidRDefault="00416982" w:rsidP="00481F0A">
            <w:pPr>
              <w:widowControl/>
              <w:suppressAutoHyphens/>
              <w:overflowPunct w:val="0"/>
              <w:snapToGrid w:val="0"/>
              <w:spacing w:line="300" w:lineRule="exact"/>
              <w:jc w:val="center"/>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4642EE32" w14:textId="75915D78"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321,081</w:t>
            </w:r>
          </w:p>
        </w:tc>
        <w:tc>
          <w:tcPr>
            <w:tcW w:w="557" w:type="pct"/>
            <w:tcBorders>
              <w:left w:val="single" w:sz="4" w:space="0" w:color="auto"/>
              <w:right w:val="single" w:sz="4" w:space="0" w:color="auto"/>
            </w:tcBorders>
            <w:hideMark/>
          </w:tcPr>
          <w:p w14:paraId="10B8D427" w14:textId="13BB8960"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276,820</w:t>
            </w:r>
          </w:p>
        </w:tc>
        <w:tc>
          <w:tcPr>
            <w:tcW w:w="586" w:type="pct"/>
            <w:tcBorders>
              <w:left w:val="single" w:sz="4" w:space="0" w:color="auto"/>
              <w:right w:val="single" w:sz="4" w:space="0" w:color="auto"/>
            </w:tcBorders>
            <w:hideMark/>
          </w:tcPr>
          <w:p w14:paraId="1DAF836F" w14:textId="2364F430"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spacing w:val="-12"/>
                <w:kern w:val="0"/>
                <w:sz w:val="22"/>
                <w:szCs w:val="22"/>
                <w:lang w:bidi="hi-IN"/>
              </w:rPr>
            </w:pPr>
            <w:r w:rsidRPr="00F31F79">
              <w:rPr>
                <w:rFonts w:ascii="標楷體" w:eastAsia="標楷體" w:hAnsi="標楷體"/>
                <w:color w:val="000000" w:themeColor="text1"/>
                <w:sz w:val="22"/>
                <w:szCs w:val="22"/>
              </w:rPr>
              <w:t>- 44,260</w:t>
            </w:r>
          </w:p>
        </w:tc>
        <w:tc>
          <w:tcPr>
            <w:tcW w:w="417" w:type="pct"/>
            <w:tcBorders>
              <w:left w:val="single" w:sz="4" w:space="0" w:color="auto"/>
              <w:right w:val="single" w:sz="4" w:space="0" w:color="auto"/>
            </w:tcBorders>
            <w:hideMark/>
          </w:tcPr>
          <w:p w14:paraId="7151F3B1" w14:textId="45BD12C1"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- 13.78</w:t>
            </w:r>
          </w:p>
        </w:tc>
        <w:tc>
          <w:tcPr>
            <w:tcW w:w="1596" w:type="pct"/>
            <w:tcBorders>
              <w:top w:val="single" w:sz="8" w:space="0" w:color="auto"/>
              <w:left w:val="single" w:sz="4" w:space="0" w:color="auto"/>
              <w:bottom w:val="nil"/>
              <w:right w:val="nil"/>
            </w:tcBorders>
            <w:shd w:val="clear" w:color="auto" w:fill="auto"/>
            <w:hideMark/>
          </w:tcPr>
          <w:p w14:paraId="6FFEBA3E" w14:textId="10968485" w:rsidR="00416982" w:rsidRPr="008E49CC" w:rsidRDefault="00813A70" w:rsidP="00481F0A">
            <w:pPr>
              <w:widowControl/>
              <w:suppressAutoHyphens/>
              <w:overflowPunct w:val="0"/>
              <w:spacing w:line="300" w:lineRule="exact"/>
              <w:jc w:val="both"/>
              <w:rPr>
                <w:rFonts w:ascii="標楷體" w:eastAsia="標楷體" w:hAnsi="標楷體" w:cs="Calibri"/>
                <w:color w:val="000000" w:themeColor="text1"/>
                <w:kern w:val="0"/>
                <w:sz w:val="22"/>
                <w:szCs w:val="22"/>
                <w:lang w:bidi="hi-IN"/>
              </w:rPr>
            </w:pPr>
            <w:r w:rsidRPr="008E49CC">
              <w:rPr>
                <w:rFonts w:ascii="標楷體" w:eastAsia="標楷體" w:hAnsi="標楷體" w:cs="Calibri" w:hint="eastAsia"/>
                <w:color w:val="000000" w:themeColor="text1"/>
                <w:kern w:val="0"/>
                <w:sz w:val="22"/>
                <w:szCs w:val="22"/>
                <w:lang w:bidi="hi-IN"/>
              </w:rPr>
              <w:t>蘭嶼貯存場</w:t>
            </w:r>
            <w:r w:rsidR="00761095" w:rsidRPr="008E49CC">
              <w:rPr>
                <w:rFonts w:ascii="標楷體" w:eastAsia="標楷體" w:hAnsi="標楷體" w:cs="Calibri" w:hint="eastAsia"/>
                <w:color w:val="000000" w:themeColor="text1"/>
                <w:kern w:val="0"/>
                <w:sz w:val="22"/>
                <w:szCs w:val="22"/>
                <w:lang w:bidi="hi-IN"/>
              </w:rPr>
              <w:t>處理中心、</w:t>
            </w:r>
            <w:r w:rsidR="00A72689" w:rsidRPr="008E49CC">
              <w:rPr>
                <w:rFonts w:ascii="標楷體" w:eastAsia="標楷體" w:hAnsi="標楷體" w:cs="Calibri" w:hint="eastAsia"/>
                <w:color w:val="000000" w:themeColor="text1"/>
                <w:kern w:val="0"/>
                <w:sz w:val="22"/>
                <w:szCs w:val="22"/>
                <w:lang w:bidi="hi-IN"/>
              </w:rPr>
              <w:t>貯存壕溝</w:t>
            </w:r>
            <w:r w:rsidR="00761095" w:rsidRPr="008E49CC">
              <w:rPr>
                <w:rFonts w:ascii="標楷體" w:eastAsia="標楷體" w:hAnsi="標楷體" w:cs="Calibri" w:hint="eastAsia"/>
                <w:color w:val="000000" w:themeColor="text1"/>
                <w:kern w:val="0"/>
                <w:sz w:val="22"/>
                <w:szCs w:val="22"/>
                <w:lang w:bidi="hi-IN"/>
              </w:rPr>
              <w:t>等</w:t>
            </w:r>
            <w:r w:rsidR="00A72689" w:rsidRPr="008E49CC">
              <w:rPr>
                <w:rFonts w:ascii="標楷體" w:eastAsia="標楷體" w:hAnsi="標楷體" w:cs="Calibri" w:hint="eastAsia"/>
                <w:color w:val="000000" w:themeColor="text1"/>
                <w:kern w:val="0"/>
                <w:sz w:val="22"/>
                <w:szCs w:val="22"/>
                <w:lang w:bidi="hi-IN"/>
              </w:rPr>
              <w:t>建物老化修繕補強</w:t>
            </w:r>
            <w:r w:rsidR="00761095" w:rsidRPr="008E49CC">
              <w:rPr>
                <w:rFonts w:ascii="標楷體" w:eastAsia="標楷體" w:hAnsi="標楷體" w:cs="Calibri" w:hint="eastAsia"/>
                <w:color w:val="000000" w:themeColor="text1"/>
                <w:kern w:val="0"/>
                <w:sz w:val="22"/>
                <w:szCs w:val="22"/>
                <w:lang w:bidi="hi-IN"/>
              </w:rPr>
              <w:t>作業</w:t>
            </w:r>
            <w:r w:rsidR="00416982" w:rsidRPr="008E49CC">
              <w:rPr>
                <w:rFonts w:ascii="標楷體" w:eastAsia="標楷體" w:hAnsi="標楷體" w:cs="Calibri" w:hint="eastAsia"/>
                <w:color w:val="000000" w:themeColor="text1"/>
                <w:kern w:val="0"/>
                <w:sz w:val="22"/>
                <w:szCs w:val="22"/>
                <w:lang w:bidi="hi-IN"/>
              </w:rPr>
              <w:t>執行進度較預計落後</w:t>
            </w:r>
            <w:r w:rsidR="00BD12C4" w:rsidRPr="008E49CC">
              <w:rPr>
                <w:rFonts w:ascii="標楷體" w:eastAsia="標楷體" w:hAnsi="標楷體" w:cs="Calibri" w:hint="eastAsia"/>
                <w:color w:val="000000" w:themeColor="text1"/>
                <w:kern w:val="0"/>
                <w:sz w:val="22"/>
                <w:szCs w:val="22"/>
                <w:lang w:bidi="hi-IN"/>
              </w:rPr>
              <w:t>。</w:t>
            </w:r>
          </w:p>
        </w:tc>
      </w:tr>
      <w:tr w:rsidR="00F31F79" w:rsidRPr="00F31F79" w14:paraId="403FE10B" w14:textId="77777777" w:rsidTr="0040047E">
        <w:trPr>
          <w:trHeight w:val="794"/>
        </w:trPr>
        <w:tc>
          <w:tcPr>
            <w:tcW w:w="966" w:type="pct"/>
            <w:tcBorders>
              <w:top w:val="nil"/>
              <w:left w:val="nil"/>
              <w:bottom w:val="nil"/>
              <w:right w:val="single" w:sz="4" w:space="0" w:color="auto"/>
            </w:tcBorders>
            <w:shd w:val="clear" w:color="auto" w:fill="auto"/>
            <w:hideMark/>
          </w:tcPr>
          <w:p w14:paraId="61E4886F"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低放射性廢棄物</w:t>
            </w:r>
          </w:p>
          <w:p w14:paraId="06309614" w14:textId="17BDA80C"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最終處置計畫</w:t>
            </w:r>
          </w:p>
        </w:tc>
        <w:tc>
          <w:tcPr>
            <w:tcW w:w="321" w:type="pct"/>
            <w:tcBorders>
              <w:top w:val="nil"/>
              <w:left w:val="single" w:sz="4" w:space="0" w:color="auto"/>
              <w:bottom w:val="nil"/>
              <w:right w:val="single" w:sz="4" w:space="0" w:color="auto"/>
            </w:tcBorders>
            <w:shd w:val="clear" w:color="auto" w:fill="auto"/>
            <w:hideMark/>
          </w:tcPr>
          <w:p w14:paraId="10FA36AA" w14:textId="77777777" w:rsidR="00416982" w:rsidRPr="00F31F79" w:rsidRDefault="00416982" w:rsidP="00481F0A">
            <w:pPr>
              <w:widowControl/>
              <w:suppressAutoHyphens/>
              <w:overflowPunct w:val="0"/>
              <w:snapToGrid w:val="0"/>
              <w:spacing w:line="300" w:lineRule="exact"/>
              <w:jc w:val="center"/>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6A0FD07A" w14:textId="73058D8D"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108,976</w:t>
            </w:r>
          </w:p>
        </w:tc>
        <w:tc>
          <w:tcPr>
            <w:tcW w:w="557" w:type="pct"/>
            <w:tcBorders>
              <w:left w:val="single" w:sz="4" w:space="0" w:color="auto"/>
              <w:right w:val="single" w:sz="4" w:space="0" w:color="auto"/>
            </w:tcBorders>
            <w:hideMark/>
          </w:tcPr>
          <w:p w14:paraId="7BBDC56A" w14:textId="203D4326"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95,544</w:t>
            </w:r>
          </w:p>
        </w:tc>
        <w:tc>
          <w:tcPr>
            <w:tcW w:w="586" w:type="pct"/>
            <w:tcBorders>
              <w:left w:val="single" w:sz="4" w:space="0" w:color="auto"/>
              <w:right w:val="single" w:sz="4" w:space="0" w:color="auto"/>
            </w:tcBorders>
            <w:hideMark/>
          </w:tcPr>
          <w:p w14:paraId="3A4B5F55" w14:textId="34EFF556"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spacing w:val="-12"/>
                <w:kern w:val="0"/>
                <w:sz w:val="22"/>
                <w:szCs w:val="22"/>
                <w:lang w:bidi="hi-IN"/>
              </w:rPr>
            </w:pPr>
            <w:r w:rsidRPr="00F31F79">
              <w:rPr>
                <w:rFonts w:ascii="標楷體" w:eastAsia="標楷體" w:hAnsi="標楷體"/>
                <w:color w:val="000000" w:themeColor="text1"/>
                <w:sz w:val="22"/>
                <w:szCs w:val="22"/>
              </w:rPr>
              <w:t>- 13,431</w:t>
            </w:r>
          </w:p>
        </w:tc>
        <w:tc>
          <w:tcPr>
            <w:tcW w:w="417" w:type="pct"/>
            <w:tcBorders>
              <w:left w:val="single" w:sz="4" w:space="0" w:color="auto"/>
              <w:right w:val="single" w:sz="4" w:space="0" w:color="auto"/>
            </w:tcBorders>
            <w:hideMark/>
          </w:tcPr>
          <w:p w14:paraId="7895020A" w14:textId="469AF600"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- 12.33</w:t>
            </w:r>
          </w:p>
        </w:tc>
        <w:tc>
          <w:tcPr>
            <w:tcW w:w="1596" w:type="pct"/>
            <w:tcBorders>
              <w:top w:val="nil"/>
              <w:left w:val="single" w:sz="4" w:space="0" w:color="auto"/>
              <w:bottom w:val="nil"/>
              <w:right w:val="nil"/>
            </w:tcBorders>
            <w:shd w:val="clear" w:color="auto" w:fill="auto"/>
            <w:hideMark/>
          </w:tcPr>
          <w:p w14:paraId="077C2263" w14:textId="72B54BFD" w:rsidR="00416982" w:rsidRPr="008E49CC" w:rsidRDefault="00416982" w:rsidP="00481F0A">
            <w:pPr>
              <w:widowControl/>
              <w:suppressAutoHyphens/>
              <w:overflowPunct w:val="0"/>
              <w:spacing w:line="300" w:lineRule="exact"/>
              <w:jc w:val="both"/>
              <w:rPr>
                <w:rFonts w:ascii="標楷體" w:eastAsia="標楷體" w:hAnsi="標楷體" w:cs="新細明體"/>
                <w:color w:val="000000" w:themeColor="text1"/>
                <w:kern w:val="0"/>
                <w:sz w:val="22"/>
                <w:szCs w:val="22"/>
                <w:lang w:bidi="hi-IN"/>
              </w:rPr>
            </w:pPr>
          </w:p>
        </w:tc>
      </w:tr>
      <w:tr w:rsidR="00F31F79" w:rsidRPr="00F31F79" w14:paraId="3C386F9C" w14:textId="77777777" w:rsidTr="0040047E">
        <w:trPr>
          <w:trHeight w:val="794"/>
        </w:trPr>
        <w:tc>
          <w:tcPr>
            <w:tcW w:w="966" w:type="pct"/>
            <w:tcBorders>
              <w:top w:val="nil"/>
              <w:left w:val="nil"/>
              <w:bottom w:val="nil"/>
              <w:right w:val="single" w:sz="4" w:space="0" w:color="auto"/>
            </w:tcBorders>
            <w:shd w:val="clear" w:color="auto" w:fill="auto"/>
            <w:hideMark/>
          </w:tcPr>
          <w:p w14:paraId="63698105"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用過核子燃料</w:t>
            </w:r>
          </w:p>
          <w:p w14:paraId="6DA93BDC" w14:textId="1752ED62"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貯存計畫</w:t>
            </w:r>
          </w:p>
        </w:tc>
        <w:tc>
          <w:tcPr>
            <w:tcW w:w="321" w:type="pct"/>
            <w:tcBorders>
              <w:top w:val="nil"/>
              <w:left w:val="single" w:sz="4" w:space="0" w:color="auto"/>
              <w:bottom w:val="nil"/>
              <w:right w:val="single" w:sz="4" w:space="0" w:color="auto"/>
            </w:tcBorders>
            <w:shd w:val="clear" w:color="auto" w:fill="auto"/>
            <w:hideMark/>
          </w:tcPr>
          <w:p w14:paraId="106A5119" w14:textId="77777777" w:rsidR="00416982" w:rsidRPr="00F31F79" w:rsidRDefault="00416982" w:rsidP="00481F0A">
            <w:pPr>
              <w:widowControl/>
              <w:suppressAutoHyphens/>
              <w:overflowPunct w:val="0"/>
              <w:snapToGrid w:val="0"/>
              <w:spacing w:line="300" w:lineRule="exact"/>
              <w:jc w:val="center"/>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59B5EE64" w14:textId="3B426327"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1,156,748</w:t>
            </w:r>
          </w:p>
        </w:tc>
        <w:tc>
          <w:tcPr>
            <w:tcW w:w="557" w:type="pct"/>
            <w:tcBorders>
              <w:left w:val="single" w:sz="4" w:space="0" w:color="auto"/>
              <w:right w:val="single" w:sz="4" w:space="0" w:color="auto"/>
            </w:tcBorders>
            <w:hideMark/>
          </w:tcPr>
          <w:p w14:paraId="33876904" w14:textId="1ED0BF85"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752,343</w:t>
            </w:r>
          </w:p>
        </w:tc>
        <w:tc>
          <w:tcPr>
            <w:tcW w:w="586" w:type="pct"/>
            <w:tcBorders>
              <w:left w:val="single" w:sz="4" w:space="0" w:color="auto"/>
              <w:right w:val="single" w:sz="4" w:space="0" w:color="auto"/>
            </w:tcBorders>
            <w:hideMark/>
          </w:tcPr>
          <w:p w14:paraId="6CD48D80" w14:textId="223B7EB9"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spacing w:val="-12"/>
                <w:kern w:val="0"/>
                <w:sz w:val="22"/>
                <w:szCs w:val="22"/>
                <w:lang w:bidi="hi-IN"/>
              </w:rPr>
            </w:pPr>
            <w:r w:rsidRPr="00F31F79">
              <w:rPr>
                <w:rFonts w:ascii="標楷體" w:eastAsia="標楷體" w:hAnsi="標楷體"/>
                <w:color w:val="000000" w:themeColor="text1"/>
                <w:sz w:val="22"/>
                <w:szCs w:val="22"/>
              </w:rPr>
              <w:t>- 404,404</w:t>
            </w:r>
          </w:p>
        </w:tc>
        <w:tc>
          <w:tcPr>
            <w:tcW w:w="417" w:type="pct"/>
            <w:tcBorders>
              <w:left w:val="single" w:sz="4" w:space="0" w:color="auto"/>
              <w:right w:val="single" w:sz="4" w:space="0" w:color="auto"/>
            </w:tcBorders>
            <w:hideMark/>
          </w:tcPr>
          <w:p w14:paraId="3145598B" w14:textId="4CA7BB0D"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- 34.96</w:t>
            </w:r>
          </w:p>
        </w:tc>
        <w:tc>
          <w:tcPr>
            <w:tcW w:w="1596" w:type="pct"/>
            <w:tcBorders>
              <w:top w:val="nil"/>
              <w:left w:val="single" w:sz="4" w:space="0" w:color="auto"/>
              <w:bottom w:val="nil"/>
              <w:right w:val="nil"/>
            </w:tcBorders>
            <w:shd w:val="clear" w:color="auto" w:fill="auto"/>
            <w:hideMark/>
          </w:tcPr>
          <w:p w14:paraId="4C88EEA8" w14:textId="1AE4DDD9" w:rsidR="00416982" w:rsidRPr="008E49CC" w:rsidRDefault="00390B68" w:rsidP="00481F0A">
            <w:pPr>
              <w:widowControl/>
              <w:suppressAutoHyphens/>
              <w:overflowPunct w:val="0"/>
              <w:spacing w:line="300" w:lineRule="exact"/>
              <w:jc w:val="both"/>
              <w:rPr>
                <w:rFonts w:ascii="標楷體" w:eastAsia="標楷體" w:hAnsi="標楷體"/>
                <w:color w:val="000000" w:themeColor="text1"/>
                <w:sz w:val="22"/>
                <w:szCs w:val="22"/>
              </w:rPr>
            </w:pPr>
            <w:r w:rsidRPr="008E49CC">
              <w:rPr>
                <w:rFonts w:ascii="標楷體" w:eastAsia="標楷體" w:hAnsi="標楷體" w:hint="eastAsia"/>
                <w:color w:val="000000" w:themeColor="text1"/>
                <w:sz w:val="22"/>
                <w:szCs w:val="22"/>
              </w:rPr>
              <w:t>第一、</w:t>
            </w:r>
            <w:r w:rsidR="00F31F79" w:rsidRPr="008E49CC">
              <w:rPr>
                <w:rFonts w:ascii="標楷體" w:eastAsia="標楷體" w:hAnsi="標楷體" w:hint="eastAsia"/>
                <w:color w:val="000000" w:themeColor="text1"/>
                <w:sz w:val="22"/>
                <w:szCs w:val="22"/>
              </w:rPr>
              <w:t>第</w:t>
            </w:r>
            <w:r w:rsidRPr="008E49CC">
              <w:rPr>
                <w:rFonts w:ascii="標楷體" w:eastAsia="標楷體" w:hAnsi="標楷體" w:hint="eastAsia"/>
                <w:color w:val="000000" w:themeColor="text1"/>
                <w:sz w:val="22"/>
                <w:szCs w:val="22"/>
              </w:rPr>
              <w:t>二核能發電廠</w:t>
            </w:r>
            <w:proofErr w:type="gramStart"/>
            <w:r w:rsidRPr="008E49CC">
              <w:rPr>
                <w:rFonts w:ascii="標楷體" w:eastAsia="標楷體" w:hAnsi="標楷體" w:hint="eastAsia"/>
                <w:color w:val="000000" w:themeColor="text1"/>
                <w:sz w:val="22"/>
                <w:szCs w:val="22"/>
              </w:rPr>
              <w:t>室內乾式</w:t>
            </w:r>
            <w:proofErr w:type="gramEnd"/>
            <w:r w:rsidRPr="008E49CC">
              <w:rPr>
                <w:rFonts w:ascii="標楷體" w:eastAsia="標楷體" w:hAnsi="標楷體" w:hint="eastAsia"/>
                <w:color w:val="000000" w:themeColor="text1"/>
                <w:sz w:val="22"/>
                <w:szCs w:val="22"/>
              </w:rPr>
              <w:t>貯存設施執行進度</w:t>
            </w:r>
            <w:r w:rsidR="00A72689" w:rsidRPr="008E49CC">
              <w:rPr>
                <w:rFonts w:ascii="標楷體" w:eastAsia="標楷體" w:hAnsi="標楷體" w:hint="eastAsia"/>
                <w:color w:val="000000" w:themeColor="text1"/>
                <w:sz w:val="22"/>
                <w:szCs w:val="22"/>
              </w:rPr>
              <w:t>未如預期</w:t>
            </w:r>
            <w:r w:rsidR="00416982" w:rsidRPr="008E49CC">
              <w:rPr>
                <w:rFonts w:ascii="標楷體" w:eastAsia="標楷體" w:hAnsi="標楷體" w:hint="eastAsia"/>
                <w:color w:val="000000" w:themeColor="text1"/>
                <w:sz w:val="22"/>
                <w:szCs w:val="22"/>
              </w:rPr>
              <w:t>。</w:t>
            </w:r>
          </w:p>
        </w:tc>
      </w:tr>
      <w:tr w:rsidR="00F31F79" w:rsidRPr="00F31F79" w14:paraId="09399289" w14:textId="77777777" w:rsidTr="0040047E">
        <w:trPr>
          <w:trHeight w:val="794"/>
        </w:trPr>
        <w:tc>
          <w:tcPr>
            <w:tcW w:w="966" w:type="pct"/>
            <w:tcBorders>
              <w:top w:val="nil"/>
              <w:left w:val="nil"/>
              <w:right w:val="single" w:sz="4" w:space="0" w:color="auto"/>
            </w:tcBorders>
            <w:shd w:val="clear" w:color="auto" w:fill="auto"/>
            <w:hideMark/>
          </w:tcPr>
          <w:p w14:paraId="2955095D"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用過核子燃料</w:t>
            </w:r>
          </w:p>
          <w:p w14:paraId="5C1E7F93" w14:textId="61879466"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最終處置計畫</w:t>
            </w:r>
          </w:p>
        </w:tc>
        <w:tc>
          <w:tcPr>
            <w:tcW w:w="321" w:type="pct"/>
            <w:tcBorders>
              <w:top w:val="nil"/>
              <w:left w:val="single" w:sz="4" w:space="0" w:color="auto"/>
              <w:right w:val="single" w:sz="4" w:space="0" w:color="auto"/>
            </w:tcBorders>
            <w:shd w:val="clear" w:color="auto" w:fill="auto"/>
            <w:hideMark/>
          </w:tcPr>
          <w:p w14:paraId="19110452" w14:textId="77777777" w:rsidR="00416982" w:rsidRPr="00F31F79" w:rsidRDefault="00416982" w:rsidP="00481F0A">
            <w:pPr>
              <w:widowControl/>
              <w:suppressAutoHyphens/>
              <w:overflowPunct w:val="0"/>
              <w:snapToGrid w:val="0"/>
              <w:spacing w:line="300" w:lineRule="exact"/>
              <w:jc w:val="center"/>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3CDF7011" w14:textId="2985EC44"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361,463</w:t>
            </w:r>
          </w:p>
        </w:tc>
        <w:tc>
          <w:tcPr>
            <w:tcW w:w="557" w:type="pct"/>
            <w:tcBorders>
              <w:left w:val="single" w:sz="4" w:space="0" w:color="auto"/>
              <w:right w:val="single" w:sz="4" w:space="0" w:color="auto"/>
            </w:tcBorders>
            <w:hideMark/>
          </w:tcPr>
          <w:p w14:paraId="62DB1171" w14:textId="677C00EA"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335,396</w:t>
            </w:r>
          </w:p>
        </w:tc>
        <w:tc>
          <w:tcPr>
            <w:tcW w:w="586" w:type="pct"/>
            <w:tcBorders>
              <w:left w:val="single" w:sz="4" w:space="0" w:color="auto"/>
              <w:right w:val="single" w:sz="4" w:space="0" w:color="auto"/>
            </w:tcBorders>
            <w:hideMark/>
          </w:tcPr>
          <w:p w14:paraId="09391104" w14:textId="65934E28"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spacing w:val="-12"/>
                <w:kern w:val="0"/>
                <w:sz w:val="22"/>
                <w:szCs w:val="22"/>
                <w:lang w:bidi="hi-IN"/>
              </w:rPr>
            </w:pPr>
            <w:r w:rsidRPr="00F31F79">
              <w:rPr>
                <w:rFonts w:ascii="標楷體" w:eastAsia="標楷體" w:hAnsi="標楷體"/>
                <w:color w:val="000000" w:themeColor="text1"/>
                <w:sz w:val="22"/>
                <w:szCs w:val="22"/>
              </w:rPr>
              <w:t>- 26,066</w:t>
            </w:r>
          </w:p>
        </w:tc>
        <w:tc>
          <w:tcPr>
            <w:tcW w:w="417" w:type="pct"/>
            <w:tcBorders>
              <w:left w:val="single" w:sz="4" w:space="0" w:color="auto"/>
              <w:right w:val="single" w:sz="4" w:space="0" w:color="auto"/>
            </w:tcBorders>
            <w:hideMark/>
          </w:tcPr>
          <w:p w14:paraId="6D4E8EAE" w14:textId="72866A0F"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- 7.21</w:t>
            </w:r>
          </w:p>
        </w:tc>
        <w:tc>
          <w:tcPr>
            <w:tcW w:w="1596" w:type="pct"/>
            <w:tcBorders>
              <w:top w:val="nil"/>
              <w:left w:val="single" w:sz="4" w:space="0" w:color="auto"/>
              <w:right w:val="nil"/>
            </w:tcBorders>
            <w:shd w:val="clear" w:color="auto" w:fill="auto"/>
            <w:hideMark/>
          </w:tcPr>
          <w:p w14:paraId="79C4AD4E" w14:textId="65F07390" w:rsidR="00416982" w:rsidRPr="008E49CC" w:rsidRDefault="00416982" w:rsidP="00481F0A">
            <w:pPr>
              <w:widowControl/>
              <w:suppressAutoHyphens/>
              <w:overflowPunct w:val="0"/>
              <w:spacing w:line="300" w:lineRule="exact"/>
              <w:jc w:val="both"/>
              <w:rPr>
                <w:rFonts w:ascii="標楷體" w:eastAsia="標楷體" w:hAnsi="標楷體" w:cs="新細明體"/>
                <w:color w:val="000000" w:themeColor="text1"/>
                <w:kern w:val="0"/>
                <w:sz w:val="22"/>
                <w:szCs w:val="22"/>
                <w:lang w:bidi="hi-IN"/>
              </w:rPr>
            </w:pPr>
          </w:p>
        </w:tc>
      </w:tr>
      <w:tr w:rsidR="00F31F79" w:rsidRPr="00F31F79" w14:paraId="3CA713EA" w14:textId="77777777" w:rsidTr="00481F0A">
        <w:trPr>
          <w:trHeight w:val="964"/>
        </w:trPr>
        <w:tc>
          <w:tcPr>
            <w:tcW w:w="966" w:type="pct"/>
            <w:tcBorders>
              <w:top w:val="nil"/>
              <w:left w:val="nil"/>
              <w:bottom w:val="single" w:sz="8" w:space="0" w:color="auto"/>
              <w:right w:val="single" w:sz="4" w:space="0" w:color="auto"/>
            </w:tcBorders>
            <w:shd w:val="clear" w:color="auto" w:fill="auto"/>
            <w:hideMark/>
          </w:tcPr>
          <w:p w14:paraId="5C562D61"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核子設施除役拆廠</w:t>
            </w:r>
          </w:p>
          <w:p w14:paraId="37ADF065" w14:textId="77777777"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及其廢棄物處理</w:t>
            </w:r>
          </w:p>
          <w:p w14:paraId="00B7355D" w14:textId="7117C358" w:rsidR="00416982" w:rsidRPr="00F31F79" w:rsidRDefault="00416982" w:rsidP="00481F0A">
            <w:pPr>
              <w:widowControl/>
              <w:suppressAutoHyphens/>
              <w:overflowPunct w:val="0"/>
              <w:spacing w:line="300" w:lineRule="exact"/>
              <w:jc w:val="distribute"/>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及最終處置計畫</w:t>
            </w:r>
          </w:p>
        </w:tc>
        <w:tc>
          <w:tcPr>
            <w:tcW w:w="321" w:type="pct"/>
            <w:tcBorders>
              <w:top w:val="nil"/>
              <w:left w:val="single" w:sz="4" w:space="0" w:color="auto"/>
              <w:bottom w:val="single" w:sz="8" w:space="0" w:color="auto"/>
              <w:right w:val="single" w:sz="4" w:space="0" w:color="auto"/>
            </w:tcBorders>
            <w:shd w:val="clear" w:color="auto" w:fill="auto"/>
            <w:hideMark/>
          </w:tcPr>
          <w:p w14:paraId="0F86EEFB" w14:textId="77777777" w:rsidR="00416982" w:rsidRPr="00F31F79" w:rsidRDefault="00416982" w:rsidP="00481F0A">
            <w:pPr>
              <w:widowControl/>
              <w:suppressAutoHyphens/>
              <w:overflowPunct w:val="0"/>
              <w:snapToGrid w:val="0"/>
              <w:spacing w:line="300" w:lineRule="exact"/>
              <w:jc w:val="center"/>
              <w:rPr>
                <w:rFonts w:ascii="標楷體" w:eastAsia="標楷體" w:hAnsi="標楷體" w:cs="新細明體"/>
                <w:color w:val="000000" w:themeColor="text1"/>
                <w:kern w:val="0"/>
                <w:sz w:val="22"/>
                <w:szCs w:val="22"/>
                <w:lang w:bidi="hi-IN"/>
              </w:rPr>
            </w:pPr>
            <w:r w:rsidRPr="00F31F79">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bottom w:val="single" w:sz="8" w:space="0" w:color="auto"/>
              <w:right w:val="single" w:sz="4" w:space="0" w:color="auto"/>
            </w:tcBorders>
            <w:hideMark/>
          </w:tcPr>
          <w:p w14:paraId="468ABD85" w14:textId="6CBEA47D"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6,025,049</w:t>
            </w:r>
          </w:p>
        </w:tc>
        <w:tc>
          <w:tcPr>
            <w:tcW w:w="557" w:type="pct"/>
            <w:tcBorders>
              <w:left w:val="single" w:sz="4" w:space="0" w:color="auto"/>
              <w:bottom w:val="single" w:sz="8" w:space="0" w:color="auto"/>
              <w:right w:val="single" w:sz="4" w:space="0" w:color="auto"/>
            </w:tcBorders>
            <w:hideMark/>
          </w:tcPr>
          <w:p w14:paraId="53956E58" w14:textId="23FFDC19"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5,123,041</w:t>
            </w:r>
          </w:p>
        </w:tc>
        <w:tc>
          <w:tcPr>
            <w:tcW w:w="586" w:type="pct"/>
            <w:tcBorders>
              <w:left w:val="single" w:sz="4" w:space="0" w:color="auto"/>
              <w:bottom w:val="single" w:sz="8" w:space="0" w:color="auto"/>
              <w:right w:val="single" w:sz="4" w:space="0" w:color="auto"/>
            </w:tcBorders>
            <w:hideMark/>
          </w:tcPr>
          <w:p w14:paraId="26B71204" w14:textId="30C169D1"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spacing w:val="-12"/>
                <w:kern w:val="0"/>
                <w:sz w:val="22"/>
                <w:szCs w:val="22"/>
                <w:lang w:bidi="hi-IN"/>
              </w:rPr>
            </w:pPr>
            <w:r w:rsidRPr="00F31F79">
              <w:rPr>
                <w:rFonts w:ascii="標楷體" w:eastAsia="標楷體" w:hAnsi="標楷體"/>
                <w:color w:val="000000" w:themeColor="text1"/>
                <w:sz w:val="22"/>
                <w:szCs w:val="22"/>
              </w:rPr>
              <w:t>- 902,007</w:t>
            </w:r>
          </w:p>
        </w:tc>
        <w:tc>
          <w:tcPr>
            <w:tcW w:w="417" w:type="pct"/>
            <w:tcBorders>
              <w:left w:val="single" w:sz="4" w:space="0" w:color="auto"/>
              <w:bottom w:val="single" w:sz="8" w:space="0" w:color="auto"/>
              <w:right w:val="single" w:sz="4" w:space="0" w:color="auto"/>
            </w:tcBorders>
            <w:hideMark/>
          </w:tcPr>
          <w:p w14:paraId="583AFA72" w14:textId="715A27FC" w:rsidR="00416982" w:rsidRPr="00F31F79" w:rsidRDefault="00416982" w:rsidP="00481F0A">
            <w:pPr>
              <w:widowControl/>
              <w:suppressAutoHyphens/>
              <w:overflowPunct w:val="0"/>
              <w:spacing w:line="300" w:lineRule="exact"/>
              <w:jc w:val="right"/>
              <w:rPr>
                <w:rFonts w:ascii="標楷體" w:eastAsia="標楷體" w:hAnsi="標楷體" w:cs="新細明體"/>
                <w:strike/>
                <w:color w:val="000000" w:themeColor="text1"/>
                <w:kern w:val="0"/>
                <w:sz w:val="22"/>
                <w:szCs w:val="22"/>
                <w:lang w:bidi="hi-IN"/>
              </w:rPr>
            </w:pPr>
            <w:r w:rsidRPr="00F31F79">
              <w:rPr>
                <w:rFonts w:ascii="標楷體" w:eastAsia="標楷體" w:hAnsi="標楷體"/>
                <w:color w:val="000000" w:themeColor="text1"/>
                <w:sz w:val="22"/>
                <w:szCs w:val="22"/>
              </w:rPr>
              <w:t>- 14.97</w:t>
            </w:r>
          </w:p>
        </w:tc>
        <w:tc>
          <w:tcPr>
            <w:tcW w:w="1596" w:type="pct"/>
            <w:tcBorders>
              <w:top w:val="nil"/>
              <w:left w:val="single" w:sz="4" w:space="0" w:color="auto"/>
              <w:bottom w:val="single" w:sz="8" w:space="0" w:color="auto"/>
              <w:right w:val="nil"/>
            </w:tcBorders>
            <w:shd w:val="clear" w:color="auto" w:fill="auto"/>
            <w:hideMark/>
          </w:tcPr>
          <w:p w14:paraId="69A6BCD5" w14:textId="54FAB21F" w:rsidR="00416982" w:rsidRPr="008E49CC" w:rsidRDefault="002A40FA" w:rsidP="00481F0A">
            <w:pPr>
              <w:widowControl/>
              <w:suppressAutoHyphens/>
              <w:overflowPunct w:val="0"/>
              <w:spacing w:line="300" w:lineRule="exact"/>
              <w:jc w:val="both"/>
              <w:rPr>
                <w:rFonts w:ascii="標楷體" w:eastAsia="標楷體" w:hAnsi="標楷體" w:cs="Calibri"/>
                <w:color w:val="000000" w:themeColor="text1"/>
                <w:kern w:val="0"/>
                <w:sz w:val="22"/>
                <w:szCs w:val="22"/>
                <w:lang w:bidi="hi-IN"/>
              </w:rPr>
            </w:pPr>
            <w:r w:rsidRPr="008E49CC">
              <w:rPr>
                <w:rFonts w:ascii="標楷體" w:eastAsia="標楷體" w:hAnsi="標楷體" w:hint="eastAsia"/>
                <w:color w:val="000000" w:themeColor="text1"/>
                <w:sz w:val="22"/>
                <w:szCs w:val="22"/>
              </w:rPr>
              <w:t>第一、</w:t>
            </w:r>
            <w:r w:rsidR="00F31F79" w:rsidRPr="008E49CC">
              <w:rPr>
                <w:rFonts w:ascii="標楷體" w:eastAsia="標楷體" w:hAnsi="標楷體" w:hint="eastAsia"/>
                <w:color w:val="000000" w:themeColor="text1"/>
                <w:sz w:val="22"/>
                <w:szCs w:val="22"/>
              </w:rPr>
              <w:t>第</w:t>
            </w:r>
            <w:r w:rsidRPr="008E49CC">
              <w:rPr>
                <w:rFonts w:ascii="標楷體" w:eastAsia="標楷體" w:hAnsi="標楷體" w:hint="eastAsia"/>
                <w:color w:val="000000" w:themeColor="text1"/>
                <w:sz w:val="22"/>
                <w:szCs w:val="22"/>
              </w:rPr>
              <w:t>二核能發電廠</w:t>
            </w:r>
            <w:r w:rsidR="00A72689" w:rsidRPr="008E49CC">
              <w:rPr>
                <w:rFonts w:ascii="標楷體" w:eastAsia="標楷體" w:hAnsi="標楷體" w:hint="eastAsia"/>
                <w:color w:val="000000" w:themeColor="text1"/>
                <w:sz w:val="22"/>
                <w:szCs w:val="22"/>
              </w:rPr>
              <w:t>部分</w:t>
            </w:r>
            <w:r w:rsidR="008E0570" w:rsidRPr="008E49CC">
              <w:rPr>
                <w:rFonts w:ascii="標楷體" w:eastAsia="標楷體" w:hAnsi="標楷體" w:hint="eastAsia"/>
                <w:color w:val="000000" w:themeColor="text1"/>
                <w:sz w:val="22"/>
                <w:szCs w:val="22"/>
              </w:rPr>
              <w:t>採購案</w:t>
            </w:r>
            <w:r w:rsidR="00C50D0B" w:rsidRPr="008E49CC">
              <w:rPr>
                <w:rFonts w:ascii="標楷體" w:eastAsia="標楷體" w:hAnsi="標楷體" w:hint="eastAsia"/>
                <w:color w:val="000000" w:themeColor="text1"/>
                <w:sz w:val="22"/>
                <w:szCs w:val="22"/>
              </w:rPr>
              <w:t>流標或</w:t>
            </w:r>
            <w:r w:rsidR="00A72689" w:rsidRPr="008E49CC">
              <w:rPr>
                <w:rFonts w:ascii="標楷體" w:eastAsia="標楷體" w:hAnsi="標楷體" w:hint="eastAsia"/>
                <w:color w:val="000000" w:themeColor="text1"/>
                <w:sz w:val="22"/>
                <w:szCs w:val="22"/>
              </w:rPr>
              <w:t>尚在</w:t>
            </w:r>
            <w:r w:rsidR="00C50D0B" w:rsidRPr="008E49CC">
              <w:rPr>
                <w:rFonts w:ascii="標楷體" w:eastAsia="標楷體" w:hAnsi="標楷體" w:hint="eastAsia"/>
                <w:color w:val="000000" w:themeColor="text1"/>
                <w:sz w:val="22"/>
                <w:szCs w:val="22"/>
              </w:rPr>
              <w:t>辦理</w:t>
            </w:r>
            <w:r w:rsidR="00416982" w:rsidRPr="008E49CC">
              <w:rPr>
                <w:rFonts w:ascii="標楷體" w:eastAsia="標楷體" w:hAnsi="標楷體" w:hint="eastAsia"/>
                <w:color w:val="000000" w:themeColor="text1"/>
                <w:sz w:val="22"/>
                <w:szCs w:val="22"/>
              </w:rPr>
              <w:t>驗收中</w:t>
            </w:r>
            <w:r w:rsidR="00F31F79" w:rsidRPr="008E49CC">
              <w:rPr>
                <w:rFonts w:ascii="標楷體" w:eastAsia="標楷體" w:hAnsi="標楷體" w:hint="eastAsia"/>
                <w:color w:val="000000" w:themeColor="text1"/>
                <w:sz w:val="22"/>
                <w:szCs w:val="22"/>
              </w:rPr>
              <w:t>，</w:t>
            </w:r>
            <w:r w:rsidR="00A72689" w:rsidRPr="008E49CC">
              <w:rPr>
                <w:rFonts w:ascii="標楷體" w:eastAsia="標楷體" w:hAnsi="標楷體" w:hint="eastAsia"/>
                <w:color w:val="000000" w:themeColor="text1"/>
                <w:sz w:val="22"/>
                <w:szCs w:val="22"/>
              </w:rPr>
              <w:t>執行進度未如預期</w:t>
            </w:r>
            <w:r w:rsidR="00416982" w:rsidRPr="008E49CC">
              <w:rPr>
                <w:rFonts w:ascii="標楷體" w:eastAsia="標楷體" w:hAnsi="標楷體" w:hint="eastAsia"/>
                <w:color w:val="000000" w:themeColor="text1"/>
                <w:sz w:val="22"/>
                <w:szCs w:val="22"/>
              </w:rPr>
              <w:t>。</w:t>
            </w:r>
          </w:p>
        </w:tc>
      </w:tr>
    </w:tbl>
    <w:p w14:paraId="565EFF2E" w14:textId="48F7B242" w:rsidR="00E711DD" w:rsidRPr="00F31F79" w:rsidRDefault="00E711DD" w:rsidP="00E711DD">
      <w:pPr>
        <w:overflowPunct w:val="0"/>
        <w:jc w:val="both"/>
        <w:rPr>
          <w:rFonts w:ascii="標楷體" w:eastAsia="標楷體" w:hAnsi="標楷體"/>
          <w:color w:val="000000" w:themeColor="text1"/>
          <w:sz w:val="18"/>
        </w:rPr>
      </w:pPr>
      <w:proofErr w:type="gramStart"/>
      <w:r w:rsidRPr="00557E8C">
        <w:rPr>
          <w:rFonts w:ascii="標楷體" w:eastAsia="標楷體" w:hAnsi="標楷體" w:hint="eastAsia"/>
          <w:color w:val="000000" w:themeColor="text1"/>
          <w:sz w:val="18"/>
        </w:rPr>
        <w:t>註</w:t>
      </w:r>
      <w:proofErr w:type="gramEnd"/>
      <w:r w:rsidRPr="00557E8C">
        <w:rPr>
          <w:rFonts w:ascii="標楷體" w:eastAsia="標楷體" w:hAnsi="標楷體" w:hint="eastAsia"/>
          <w:color w:val="000000" w:themeColor="text1"/>
          <w:sz w:val="18"/>
        </w:rPr>
        <w:t>：本表係就業</w:t>
      </w:r>
      <w:r w:rsidR="00313D9B" w:rsidRPr="00557E8C">
        <w:rPr>
          <w:rFonts w:ascii="標楷體" w:eastAsia="標楷體" w:hAnsi="標楷體" w:hint="eastAsia"/>
          <w:color w:val="000000" w:themeColor="text1"/>
          <w:sz w:val="18"/>
        </w:rPr>
        <w:t>務計畫</w:t>
      </w:r>
      <w:r w:rsidRPr="00557E8C">
        <w:rPr>
          <w:rFonts w:ascii="標楷體" w:eastAsia="標楷體" w:hAnsi="標楷體" w:hint="eastAsia"/>
          <w:color w:val="000000" w:themeColor="text1"/>
          <w:sz w:val="18"/>
        </w:rPr>
        <w:t>實際數與預計數差異</w:t>
      </w:r>
      <w:r w:rsidRPr="00F31F79">
        <w:rPr>
          <w:rFonts w:ascii="標楷體" w:eastAsia="標楷體" w:hAnsi="標楷體" w:hint="eastAsia"/>
          <w:color w:val="000000" w:themeColor="text1"/>
          <w:sz w:val="18"/>
        </w:rPr>
        <w:t>達</w:t>
      </w:r>
      <w:r w:rsidR="00416982" w:rsidRPr="00F31F79">
        <w:rPr>
          <w:rFonts w:ascii="標楷體" w:eastAsia="標楷體" w:hAnsi="標楷體" w:hint="eastAsia"/>
          <w:color w:val="000000" w:themeColor="text1"/>
          <w:sz w:val="18"/>
        </w:rPr>
        <w:t>2</w:t>
      </w:r>
      <w:r w:rsidRPr="00F31F79">
        <w:rPr>
          <w:rFonts w:ascii="標楷體" w:eastAsia="標楷體" w:hAnsi="標楷體" w:hint="eastAsia"/>
          <w:color w:val="000000" w:themeColor="text1"/>
          <w:sz w:val="18"/>
        </w:rPr>
        <w:t>0％或達3</w:t>
      </w:r>
      <w:proofErr w:type="gramStart"/>
      <w:r w:rsidRPr="00F31F79">
        <w:rPr>
          <w:rFonts w:ascii="標楷體" w:eastAsia="標楷體" w:hAnsi="標楷體" w:hint="eastAsia"/>
          <w:color w:val="000000" w:themeColor="text1"/>
          <w:sz w:val="18"/>
        </w:rPr>
        <w:t>千萬</w:t>
      </w:r>
      <w:proofErr w:type="gramEnd"/>
      <w:r w:rsidRPr="00F31F79">
        <w:rPr>
          <w:rFonts w:ascii="標楷體" w:eastAsia="標楷體" w:hAnsi="標楷體" w:hint="eastAsia"/>
          <w:color w:val="000000" w:themeColor="text1"/>
          <w:sz w:val="18"/>
        </w:rPr>
        <w:t>以上者，說明差異原因</w:t>
      </w:r>
      <w:r w:rsidR="003C6DAC" w:rsidRPr="00F31F79">
        <w:rPr>
          <w:rFonts w:ascii="標楷體" w:eastAsia="標楷體" w:hAnsi="標楷體" w:hint="eastAsia"/>
          <w:color w:val="000000" w:themeColor="text1"/>
          <w:sz w:val="18"/>
        </w:rPr>
        <w:t>。</w:t>
      </w:r>
    </w:p>
    <w:p w14:paraId="79DD78F2" w14:textId="5D161AE6" w:rsidR="00B57B8C" w:rsidRPr="00F31F79" w:rsidRDefault="00EF3939" w:rsidP="0040047E">
      <w:pPr>
        <w:pStyle w:val="123"/>
        <w:suppressAutoHyphens/>
        <w:spacing w:line="580" w:lineRule="exact"/>
        <w:ind w:firstLineChars="200" w:firstLine="480"/>
        <w:rPr>
          <w:rFonts w:hAnsi="標楷體" w:cs="標楷體"/>
          <w:bCs/>
          <w:color w:val="000000" w:themeColor="text1"/>
          <w:szCs w:val="24"/>
        </w:rPr>
      </w:pPr>
      <w:r w:rsidRPr="00F31F79">
        <w:rPr>
          <w:rFonts w:hAnsi="標楷體" w:cs="標楷體" w:hint="eastAsia"/>
          <w:bCs/>
          <w:color w:val="000000" w:themeColor="text1"/>
          <w:szCs w:val="24"/>
        </w:rPr>
        <w:t>有關該基金部分業務計畫執行率欠佳情形，本部已函請</w:t>
      </w:r>
      <w:bookmarkStart w:id="0" w:name="_Hlk231979767"/>
      <w:r w:rsidRPr="00F31F79">
        <w:rPr>
          <w:rFonts w:hAnsi="標楷體" w:cs="標楷體" w:hint="eastAsia"/>
          <w:bCs/>
          <w:color w:val="000000" w:themeColor="text1"/>
          <w:szCs w:val="24"/>
        </w:rPr>
        <w:t>核能發電後端營運基金</w:t>
      </w:r>
      <w:bookmarkEnd w:id="0"/>
      <w:r w:rsidRPr="00F31F79">
        <w:rPr>
          <w:rFonts w:hAnsi="標楷體" w:cs="標楷體" w:hint="eastAsia"/>
          <w:bCs/>
          <w:color w:val="000000" w:themeColor="text1"/>
          <w:szCs w:val="24"/>
        </w:rPr>
        <w:t>管理會檢討改善，</w:t>
      </w:r>
      <w:proofErr w:type="gramStart"/>
      <w:r w:rsidRPr="00F31F79">
        <w:rPr>
          <w:rFonts w:hAnsi="標楷體" w:cs="標楷體" w:hint="eastAsia"/>
          <w:bCs/>
          <w:color w:val="000000" w:themeColor="text1"/>
          <w:szCs w:val="24"/>
        </w:rPr>
        <w:t>俾</w:t>
      </w:r>
      <w:proofErr w:type="gramEnd"/>
      <w:r w:rsidRPr="00F31F79">
        <w:rPr>
          <w:rFonts w:hAnsi="標楷體" w:cs="標楷體" w:hint="eastAsia"/>
          <w:bCs/>
          <w:color w:val="000000" w:themeColor="text1"/>
          <w:szCs w:val="24"/>
        </w:rPr>
        <w:t>達成預計目標。</w:t>
      </w:r>
    </w:p>
    <w:p w14:paraId="50BD1CB5" w14:textId="75D83017" w:rsidR="00575DCE" w:rsidRPr="00F31F79" w:rsidRDefault="00D141FD" w:rsidP="0040047E">
      <w:pPr>
        <w:pStyle w:val="123"/>
        <w:suppressAutoHyphens/>
        <w:spacing w:line="560" w:lineRule="exact"/>
        <w:ind w:firstLine="1261"/>
        <w:rPr>
          <w:rFonts w:hAnsi="標楷體" w:cs="標楷體"/>
          <w:b/>
          <w:color w:val="000000" w:themeColor="text1"/>
          <w:sz w:val="28"/>
          <w:szCs w:val="28"/>
        </w:rPr>
      </w:pPr>
      <w:r w:rsidRPr="00F31F79">
        <w:rPr>
          <w:rFonts w:hAnsi="標楷體" w:cs="標楷體" w:hint="eastAsia"/>
          <w:b/>
          <w:color w:val="000000" w:themeColor="text1"/>
          <w:sz w:val="28"/>
          <w:szCs w:val="28"/>
        </w:rPr>
        <w:t>2.　預算執行情形之審核</w:t>
      </w:r>
    </w:p>
    <w:p w14:paraId="02031AE2" w14:textId="3D9E1A4C" w:rsidR="00D141FD" w:rsidRDefault="00E711DD" w:rsidP="0040047E">
      <w:pPr>
        <w:widowControl/>
        <w:suppressAutoHyphens/>
        <w:overflowPunct w:val="0"/>
        <w:spacing w:line="580" w:lineRule="exact"/>
        <w:ind w:firstLineChars="200" w:firstLine="480"/>
        <w:jc w:val="both"/>
        <w:rPr>
          <w:rFonts w:ascii="標楷體" w:eastAsia="標楷體" w:hAnsi="標楷體" w:cs="標楷體"/>
          <w:color w:val="000000" w:themeColor="text1"/>
        </w:rPr>
      </w:pPr>
      <w:proofErr w:type="gramStart"/>
      <w:r w:rsidRPr="00F31F79">
        <w:rPr>
          <w:rFonts w:ascii="標楷體" w:eastAsia="標楷體" w:hAnsi="標楷體" w:cs="標楷體" w:hint="eastAsia"/>
          <w:color w:val="000000" w:themeColor="text1"/>
        </w:rPr>
        <w:t>11</w:t>
      </w:r>
      <w:r w:rsidR="001E1C14" w:rsidRPr="00F31F79">
        <w:rPr>
          <w:rFonts w:ascii="標楷體" w:eastAsia="標楷體" w:hAnsi="標楷體" w:cs="標楷體" w:hint="eastAsia"/>
          <w:color w:val="000000" w:themeColor="text1"/>
        </w:rPr>
        <w:t>4</w:t>
      </w:r>
      <w:proofErr w:type="gramEnd"/>
      <w:r w:rsidRPr="00F31F79">
        <w:rPr>
          <w:rFonts w:ascii="標楷體" w:eastAsia="標楷體" w:hAnsi="標楷體" w:cs="標楷體" w:hint="eastAsia"/>
          <w:color w:val="000000" w:themeColor="text1"/>
        </w:rPr>
        <w:t>年度決算審核結果，審定本期賸餘</w:t>
      </w:r>
      <w:r w:rsidR="00074603" w:rsidRPr="00F31F79">
        <w:rPr>
          <w:rFonts w:ascii="標楷體" w:eastAsia="標楷體" w:hAnsi="標楷體" w:cs="標楷體"/>
          <w:color w:val="000000" w:themeColor="text1"/>
        </w:rPr>
        <w:t>559</w:t>
      </w:r>
      <w:r w:rsidRPr="00F31F79">
        <w:rPr>
          <w:rFonts w:ascii="標楷體" w:eastAsia="標楷體" w:hAnsi="標楷體" w:cs="標楷體" w:hint="eastAsia"/>
          <w:color w:val="000000" w:themeColor="text1"/>
        </w:rPr>
        <w:t>億</w:t>
      </w:r>
      <w:r w:rsidR="00074603" w:rsidRPr="00F31F79">
        <w:rPr>
          <w:rFonts w:ascii="標楷體" w:eastAsia="標楷體" w:hAnsi="標楷體" w:cs="標楷體" w:hint="eastAsia"/>
          <w:color w:val="000000" w:themeColor="text1"/>
        </w:rPr>
        <w:t>8</w:t>
      </w:r>
      <w:r w:rsidR="00074603" w:rsidRPr="00F31F79">
        <w:rPr>
          <w:rFonts w:ascii="標楷體" w:eastAsia="標楷體" w:hAnsi="標楷體" w:cs="標楷體"/>
          <w:color w:val="000000" w:themeColor="text1"/>
        </w:rPr>
        <w:t>7</w:t>
      </w:r>
      <w:r w:rsidR="00074603">
        <w:rPr>
          <w:rFonts w:ascii="標楷體" w:eastAsia="標楷體" w:hAnsi="標楷體" w:cs="標楷體"/>
          <w:color w:val="000000" w:themeColor="text1"/>
        </w:rPr>
        <w:t>1</w:t>
      </w:r>
      <w:r w:rsidRPr="00557E8C">
        <w:rPr>
          <w:rFonts w:ascii="標楷體" w:eastAsia="標楷體" w:hAnsi="標楷體" w:cs="標楷體" w:hint="eastAsia"/>
          <w:color w:val="000000" w:themeColor="text1"/>
        </w:rPr>
        <w:t>萬餘元，較預算賸餘</w:t>
      </w:r>
      <w:r w:rsidR="00074603">
        <w:rPr>
          <w:rFonts w:ascii="標楷體" w:eastAsia="標楷體" w:hAnsi="標楷體" w:cs="標楷體" w:hint="eastAsia"/>
          <w:color w:val="000000" w:themeColor="text1"/>
        </w:rPr>
        <w:t>3</w:t>
      </w:r>
      <w:r w:rsidR="00074603">
        <w:rPr>
          <w:rFonts w:ascii="標楷體" w:eastAsia="標楷體" w:hAnsi="標楷體" w:cs="標楷體"/>
          <w:color w:val="000000" w:themeColor="text1"/>
        </w:rPr>
        <w:t>43</w:t>
      </w:r>
      <w:r w:rsidRPr="00557E8C">
        <w:rPr>
          <w:rFonts w:ascii="標楷體" w:eastAsia="標楷體" w:hAnsi="標楷體" w:cs="標楷體" w:hint="eastAsia"/>
          <w:color w:val="000000" w:themeColor="text1"/>
        </w:rPr>
        <w:t>億</w:t>
      </w:r>
      <w:r w:rsidR="00074603">
        <w:rPr>
          <w:rFonts w:ascii="標楷體" w:eastAsia="標楷體" w:hAnsi="標楷體" w:cs="標楷體" w:hint="eastAsia"/>
          <w:color w:val="000000" w:themeColor="text1"/>
        </w:rPr>
        <w:t>9</w:t>
      </w:r>
      <w:r w:rsidRPr="00557E8C">
        <w:rPr>
          <w:rFonts w:ascii="標楷體" w:eastAsia="標楷體" w:hAnsi="標楷體" w:cs="標楷體" w:hint="eastAsia"/>
          <w:color w:val="000000" w:themeColor="text1"/>
        </w:rPr>
        <w:t>,</w:t>
      </w:r>
      <w:r w:rsidR="00074603">
        <w:rPr>
          <w:rFonts w:ascii="標楷體" w:eastAsia="標楷體" w:hAnsi="標楷體" w:cs="標楷體"/>
          <w:color w:val="000000" w:themeColor="text1"/>
        </w:rPr>
        <w:t>920</w:t>
      </w:r>
      <w:r w:rsidRPr="00557E8C">
        <w:rPr>
          <w:rFonts w:ascii="標楷體" w:eastAsia="標楷體" w:hAnsi="標楷體" w:cs="標楷體" w:hint="eastAsia"/>
          <w:color w:val="000000" w:themeColor="text1"/>
        </w:rPr>
        <w:t>萬餘元，增加2</w:t>
      </w:r>
      <w:r w:rsidR="00074603">
        <w:rPr>
          <w:rFonts w:ascii="標楷體" w:eastAsia="標楷體" w:hAnsi="標楷體" w:cs="標楷體"/>
          <w:color w:val="000000" w:themeColor="text1"/>
        </w:rPr>
        <w:t>15</w:t>
      </w:r>
      <w:r w:rsidRPr="00557E8C">
        <w:rPr>
          <w:rFonts w:ascii="標楷體" w:eastAsia="標楷體" w:hAnsi="標楷體" w:cs="標楷體" w:hint="eastAsia"/>
          <w:color w:val="000000" w:themeColor="text1"/>
        </w:rPr>
        <w:t>億9</w:t>
      </w:r>
      <w:r w:rsidR="00074603">
        <w:rPr>
          <w:rFonts w:ascii="標楷體" w:eastAsia="標楷體" w:hAnsi="標楷體" w:cs="標楷體"/>
          <w:color w:val="000000" w:themeColor="text1"/>
        </w:rPr>
        <w:t>50</w:t>
      </w:r>
      <w:r w:rsidRPr="00557E8C">
        <w:rPr>
          <w:rFonts w:ascii="標楷體" w:eastAsia="標楷體" w:hAnsi="標楷體" w:cs="標楷體" w:hint="eastAsia"/>
          <w:color w:val="000000" w:themeColor="text1"/>
        </w:rPr>
        <w:t>萬餘元，約</w:t>
      </w:r>
      <w:r w:rsidR="00074603">
        <w:rPr>
          <w:rFonts w:ascii="標楷體" w:eastAsia="標楷體" w:hAnsi="標楷體" w:cs="標楷體"/>
          <w:color w:val="000000" w:themeColor="text1"/>
        </w:rPr>
        <w:t>62.53</w:t>
      </w:r>
      <w:r w:rsidRPr="00557E8C">
        <w:rPr>
          <w:rFonts w:ascii="標楷體" w:eastAsia="標楷體" w:hAnsi="標楷體" w:cs="標楷體" w:hint="eastAsia"/>
          <w:color w:val="000000" w:themeColor="text1"/>
        </w:rPr>
        <w:t>％，</w:t>
      </w:r>
      <w:r w:rsidR="00BF1A42" w:rsidRPr="00BF1A42">
        <w:rPr>
          <w:rFonts w:ascii="標楷體" w:eastAsia="標楷體" w:hAnsi="標楷體" w:cs="標楷體" w:hint="eastAsia"/>
          <w:color w:val="000000" w:themeColor="text1"/>
        </w:rPr>
        <w:t>主要係</w:t>
      </w:r>
      <w:r w:rsidR="00BD12C4" w:rsidRPr="00C25B3B">
        <w:rPr>
          <w:rFonts w:ascii="標楷體" w:eastAsia="標楷體" w:hAnsi="標楷體" w:cs="標楷體" w:hint="eastAsia"/>
          <w:color w:val="000000" w:themeColor="text1"/>
        </w:rPr>
        <w:t>台灣電力股份有限公司</w:t>
      </w:r>
      <w:r w:rsidR="0099701A">
        <w:rPr>
          <w:rFonts w:ascii="標楷體" w:eastAsia="標楷體" w:hAnsi="標楷體" w:cs="標楷體" w:hint="eastAsia"/>
          <w:color w:val="000000" w:themeColor="text1"/>
        </w:rPr>
        <w:t>依</w:t>
      </w:r>
      <w:r w:rsidR="00623026">
        <w:rPr>
          <w:rFonts w:ascii="標楷體" w:eastAsia="標楷體" w:hAnsi="標楷體" w:cs="標楷體" w:hint="eastAsia"/>
          <w:color w:val="000000" w:themeColor="text1"/>
        </w:rPr>
        <w:t>規定</w:t>
      </w:r>
      <w:proofErr w:type="gramStart"/>
      <w:r w:rsidR="00422D0B">
        <w:rPr>
          <w:rFonts w:ascii="標楷體" w:eastAsia="標楷體" w:hAnsi="標楷體" w:cs="標楷體" w:hint="eastAsia"/>
          <w:color w:val="000000" w:themeColor="text1"/>
        </w:rPr>
        <w:t>提撥</w:t>
      </w:r>
      <w:proofErr w:type="gramEnd"/>
      <w:r w:rsidR="00F31F79" w:rsidRPr="008E14C7">
        <w:rPr>
          <w:rFonts w:ascii="標楷體" w:eastAsia="標楷體" w:hAnsi="標楷體" w:cs="標楷體" w:hint="eastAsia"/>
          <w:color w:val="000000" w:themeColor="text1"/>
        </w:rPr>
        <w:t>基金</w:t>
      </w:r>
      <w:r w:rsidR="00623026">
        <w:rPr>
          <w:rFonts w:ascii="標楷體" w:eastAsia="標楷體" w:hAnsi="標楷體" w:cs="標楷體" w:hint="eastAsia"/>
          <w:color w:val="000000" w:themeColor="text1"/>
        </w:rPr>
        <w:t>營運費用較預計增加</w:t>
      </w:r>
      <w:r w:rsidR="00BF1A42" w:rsidRPr="00BF1A42">
        <w:rPr>
          <w:rFonts w:ascii="標楷體" w:eastAsia="標楷體" w:hAnsi="標楷體" w:cs="標楷體" w:hint="eastAsia"/>
          <w:color w:val="000000" w:themeColor="text1"/>
        </w:rPr>
        <w:t>，</w:t>
      </w:r>
      <w:r w:rsidR="00623026">
        <w:rPr>
          <w:rFonts w:ascii="標楷體" w:eastAsia="標楷體" w:hAnsi="標楷體" w:cs="標楷體" w:hint="eastAsia"/>
          <w:color w:val="000000" w:themeColor="text1"/>
        </w:rPr>
        <w:t>依法</w:t>
      </w:r>
      <w:r w:rsidR="00BF1A42" w:rsidRPr="00BF1A42">
        <w:rPr>
          <w:rFonts w:ascii="標楷體" w:eastAsia="標楷體" w:hAnsi="標楷體" w:cs="標楷體" w:hint="eastAsia"/>
          <w:color w:val="000000" w:themeColor="text1"/>
        </w:rPr>
        <w:t>分配</w:t>
      </w:r>
      <w:proofErr w:type="gramStart"/>
      <w:r w:rsidR="00BF1A42" w:rsidRPr="00BF1A42">
        <w:rPr>
          <w:rFonts w:ascii="標楷體" w:eastAsia="標楷體" w:hAnsi="標楷體" w:cs="標楷體" w:hint="eastAsia"/>
          <w:color w:val="000000" w:themeColor="text1"/>
        </w:rPr>
        <w:t>收入</w:t>
      </w:r>
      <w:r w:rsidR="00623026">
        <w:rPr>
          <w:rFonts w:ascii="標楷體" w:eastAsia="標楷體" w:hAnsi="標楷體" w:cs="標楷體" w:hint="eastAsia"/>
          <w:color w:val="000000" w:themeColor="text1"/>
        </w:rPr>
        <w:t>隨</w:t>
      </w:r>
      <w:r w:rsidR="00BF1A42" w:rsidRPr="00BF1A42">
        <w:rPr>
          <w:rFonts w:ascii="標楷體" w:eastAsia="標楷體" w:hAnsi="標楷體" w:cs="標楷體" w:hint="eastAsia"/>
          <w:color w:val="000000" w:themeColor="text1"/>
        </w:rPr>
        <w:t>增</w:t>
      </w:r>
      <w:r w:rsidR="00623026">
        <w:rPr>
          <w:rFonts w:ascii="標楷體" w:eastAsia="標楷體" w:hAnsi="標楷體" w:cs="標楷體" w:hint="eastAsia"/>
          <w:color w:val="000000" w:themeColor="text1"/>
        </w:rPr>
        <w:t>所</w:t>
      </w:r>
      <w:proofErr w:type="gramEnd"/>
      <w:r w:rsidR="00BF1A42" w:rsidRPr="00BF1A42">
        <w:rPr>
          <w:rFonts w:ascii="標楷體" w:eastAsia="標楷體" w:hAnsi="標楷體" w:cs="標楷體" w:hint="eastAsia"/>
          <w:color w:val="000000" w:themeColor="text1"/>
        </w:rPr>
        <w:t>致</w:t>
      </w:r>
      <w:r w:rsidR="00D141FD" w:rsidRPr="00557E8C">
        <w:rPr>
          <w:rFonts w:ascii="標楷體" w:eastAsia="標楷體" w:hAnsi="標楷體" w:cs="標楷體" w:hint="eastAsia"/>
          <w:color w:val="000000" w:themeColor="text1"/>
        </w:rPr>
        <w:t>。</w:t>
      </w:r>
    </w:p>
    <w:p w14:paraId="4C2AFC62" w14:textId="665763A6" w:rsidR="00803AD1" w:rsidRPr="00557E8C" w:rsidRDefault="00D141FD" w:rsidP="00E321FF">
      <w:pPr>
        <w:pStyle w:val="123"/>
        <w:suppressAutoHyphens/>
        <w:spacing w:line="56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lastRenderedPageBreak/>
        <w:t>3.　餘</w:t>
      </w:r>
      <w:proofErr w:type="gramStart"/>
      <w:r w:rsidRPr="00557E8C">
        <w:rPr>
          <w:rFonts w:hAnsi="標楷體" w:cs="標楷體" w:hint="eastAsia"/>
          <w:b/>
          <w:color w:val="000000" w:themeColor="text1"/>
          <w:sz w:val="28"/>
          <w:szCs w:val="28"/>
        </w:rPr>
        <w:t>絀</w:t>
      </w:r>
      <w:proofErr w:type="gramEnd"/>
      <w:r w:rsidRPr="00557E8C">
        <w:rPr>
          <w:rFonts w:hAnsi="標楷體" w:cs="標楷體" w:hint="eastAsia"/>
          <w:b/>
          <w:color w:val="000000" w:themeColor="text1"/>
          <w:sz w:val="28"/>
          <w:szCs w:val="28"/>
        </w:rPr>
        <w:t>之審定</w:t>
      </w:r>
    </w:p>
    <w:p w14:paraId="282122DB" w14:textId="0C712157" w:rsidR="00D141FD" w:rsidRPr="00F31F79" w:rsidRDefault="00CD45AC" w:rsidP="00E321FF">
      <w:pPr>
        <w:widowControl/>
        <w:suppressAutoHyphens/>
        <w:overflowPunct w:val="0"/>
        <w:spacing w:line="560" w:lineRule="exact"/>
        <w:ind w:firstLineChars="200" w:firstLine="480"/>
        <w:jc w:val="both"/>
        <w:rPr>
          <w:rFonts w:ascii="標楷體" w:eastAsia="標楷體" w:hAnsi="標楷體" w:cs="標楷體"/>
          <w:color w:val="000000" w:themeColor="text1"/>
        </w:rPr>
      </w:pPr>
      <w:proofErr w:type="gramStart"/>
      <w:r w:rsidRPr="00F31F79">
        <w:rPr>
          <w:rFonts w:ascii="標楷體" w:eastAsia="標楷體" w:hAnsi="標楷體" w:cs="標楷體" w:hint="eastAsia"/>
          <w:color w:val="000000" w:themeColor="text1"/>
        </w:rPr>
        <w:t>114</w:t>
      </w:r>
      <w:proofErr w:type="gramEnd"/>
      <w:r w:rsidR="00B3262B" w:rsidRPr="00F31F79">
        <w:rPr>
          <w:rFonts w:ascii="標楷體" w:eastAsia="標楷體" w:hAnsi="標楷體" w:cs="標楷體" w:hint="eastAsia"/>
          <w:color w:val="000000" w:themeColor="text1"/>
        </w:rPr>
        <w:t>年度決算經行政院核定賸餘</w:t>
      </w:r>
      <w:r w:rsidR="00BA203B" w:rsidRPr="00F31F79">
        <w:rPr>
          <w:rFonts w:ascii="標楷體" w:eastAsia="標楷體" w:hAnsi="標楷體" w:cs="標楷體"/>
          <w:color w:val="000000" w:themeColor="text1"/>
        </w:rPr>
        <w:t>55,731,315,308</w:t>
      </w:r>
      <w:r w:rsidR="00B3262B" w:rsidRPr="00F31F79">
        <w:rPr>
          <w:rFonts w:ascii="標楷體" w:eastAsia="標楷體" w:hAnsi="標楷體" w:cs="標楷體" w:hint="eastAsia"/>
          <w:color w:val="000000" w:themeColor="text1"/>
        </w:rPr>
        <w:t>元，本部依法審核修正減列基金用途之核子 設施除役拆廠及其廢棄物處理及最終處置計畫支出</w:t>
      </w:r>
      <w:r w:rsidRPr="00F31F79">
        <w:rPr>
          <w:rFonts w:ascii="標楷體" w:eastAsia="標楷體" w:hAnsi="標楷體" w:cs="標楷體"/>
          <w:color w:val="000000" w:themeColor="text1"/>
        </w:rPr>
        <w:t>177,400,877</w:t>
      </w:r>
      <w:r w:rsidR="00B3262B" w:rsidRPr="00F31F79">
        <w:rPr>
          <w:rFonts w:ascii="標楷體" w:eastAsia="標楷體" w:hAnsi="標楷體" w:cs="標楷體" w:hint="eastAsia"/>
          <w:color w:val="000000" w:themeColor="text1"/>
        </w:rPr>
        <w:t>元，主要</w:t>
      </w:r>
      <w:proofErr w:type="gramStart"/>
      <w:r w:rsidR="00B3262B" w:rsidRPr="00F31F79">
        <w:rPr>
          <w:rFonts w:ascii="標楷體" w:eastAsia="標楷體" w:hAnsi="標楷體" w:cs="標楷體" w:hint="eastAsia"/>
          <w:color w:val="000000" w:themeColor="text1"/>
        </w:rPr>
        <w:t>係溢估</w:t>
      </w:r>
      <w:proofErr w:type="gramEnd"/>
      <w:r w:rsidR="00B3262B" w:rsidRPr="00F31F79">
        <w:rPr>
          <w:rFonts w:ascii="標楷體" w:eastAsia="標楷體" w:hAnsi="標楷體" w:cs="標楷體" w:hint="eastAsia"/>
          <w:color w:val="000000" w:themeColor="text1"/>
        </w:rPr>
        <w:t>分攤之保安警察費用，並同數增列賸餘</w:t>
      </w:r>
      <w:r w:rsidR="00BA203B" w:rsidRPr="00F31F79">
        <w:rPr>
          <w:rFonts w:ascii="標楷體" w:eastAsia="標楷體" w:hAnsi="標楷體" w:cs="標楷體"/>
          <w:color w:val="000000" w:themeColor="text1"/>
        </w:rPr>
        <w:t>177,400,877</w:t>
      </w:r>
      <w:r w:rsidR="00B3262B" w:rsidRPr="00F31F79">
        <w:rPr>
          <w:rFonts w:ascii="標楷體" w:eastAsia="標楷體" w:hAnsi="標楷體" w:cs="標楷體" w:hint="eastAsia"/>
          <w:color w:val="000000" w:themeColor="text1"/>
        </w:rPr>
        <w:t>元，審定本期賸餘</w:t>
      </w:r>
      <w:r w:rsidR="00BA203B" w:rsidRPr="00F31F79">
        <w:rPr>
          <w:rFonts w:ascii="標楷體" w:eastAsia="標楷體" w:hAnsi="標楷體" w:cs="標楷體"/>
          <w:color w:val="000000" w:themeColor="text1"/>
        </w:rPr>
        <w:t>55,908,716,185</w:t>
      </w:r>
      <w:r w:rsidR="00B3262B" w:rsidRPr="00F31F79">
        <w:rPr>
          <w:rFonts w:ascii="標楷體" w:eastAsia="標楷體" w:hAnsi="標楷體" w:cs="標楷體" w:hint="eastAsia"/>
          <w:color w:val="000000" w:themeColor="text1"/>
        </w:rPr>
        <w:t>元</w:t>
      </w:r>
      <w:r w:rsidR="0098657E" w:rsidRPr="00F31F79">
        <w:rPr>
          <w:rFonts w:ascii="標楷體" w:eastAsia="標楷體" w:hAnsi="標楷體" w:cs="標楷體" w:hint="eastAsia"/>
          <w:color w:val="000000" w:themeColor="text1"/>
        </w:rPr>
        <w:t>。</w:t>
      </w:r>
    </w:p>
    <w:p w14:paraId="1A430194" w14:textId="293E362E" w:rsidR="008E1816" w:rsidRPr="00F31F79" w:rsidRDefault="004F390C" w:rsidP="00E321FF">
      <w:pPr>
        <w:pStyle w:val="123"/>
        <w:suppressAutoHyphens/>
        <w:spacing w:line="560" w:lineRule="exact"/>
        <w:ind w:firstLine="1261"/>
        <w:rPr>
          <w:rFonts w:hAnsi="標楷體" w:cs="標楷體"/>
          <w:b/>
          <w:color w:val="000000" w:themeColor="text1"/>
          <w:sz w:val="28"/>
          <w:szCs w:val="28"/>
        </w:rPr>
      </w:pPr>
      <w:r w:rsidRPr="00F31F79">
        <w:rPr>
          <w:rFonts w:hAnsi="標楷體" w:cs="標楷體" w:hint="eastAsia"/>
          <w:b/>
          <w:color w:val="000000" w:themeColor="text1"/>
          <w:sz w:val="28"/>
          <w:szCs w:val="28"/>
        </w:rPr>
        <w:t>4.　現金流量之查核</w:t>
      </w:r>
    </w:p>
    <w:p w14:paraId="17A05253" w14:textId="62B6EF0C" w:rsidR="00B5769B" w:rsidRPr="00F31F79" w:rsidRDefault="00B3262B" w:rsidP="00E321FF">
      <w:pPr>
        <w:widowControl/>
        <w:suppressAutoHyphens/>
        <w:overflowPunct w:val="0"/>
        <w:spacing w:line="560" w:lineRule="exact"/>
        <w:ind w:firstLineChars="200" w:firstLine="480"/>
        <w:jc w:val="both"/>
        <w:rPr>
          <w:rFonts w:ascii="標楷體" w:eastAsia="標楷體" w:hAnsi="標楷體" w:cs="標楷體"/>
          <w:color w:val="000000" w:themeColor="text1"/>
        </w:rPr>
      </w:pPr>
      <w:proofErr w:type="gramStart"/>
      <w:r w:rsidRPr="00F31F79">
        <w:rPr>
          <w:rFonts w:ascii="標楷體" w:eastAsia="標楷體" w:hAnsi="標楷體" w:cs="標楷體" w:hint="eastAsia"/>
          <w:color w:val="000000" w:themeColor="text1"/>
        </w:rPr>
        <w:t>11</w:t>
      </w:r>
      <w:r w:rsidR="00C4541F" w:rsidRPr="00F31F79">
        <w:rPr>
          <w:rFonts w:ascii="標楷體" w:eastAsia="標楷體" w:hAnsi="標楷體" w:cs="標楷體" w:hint="eastAsia"/>
          <w:color w:val="000000" w:themeColor="text1"/>
        </w:rPr>
        <w:t>4</w:t>
      </w:r>
      <w:proofErr w:type="gramEnd"/>
      <w:r w:rsidRPr="00F31F79">
        <w:rPr>
          <w:rFonts w:ascii="標楷體" w:eastAsia="標楷體" w:hAnsi="標楷體" w:cs="標楷體" w:hint="eastAsia"/>
          <w:color w:val="000000" w:themeColor="text1"/>
        </w:rPr>
        <w:t>年度期初現金及約當現金</w:t>
      </w:r>
      <w:r w:rsidR="00C4541F" w:rsidRPr="00F31F79">
        <w:rPr>
          <w:rFonts w:ascii="標楷體" w:eastAsia="標楷體" w:hAnsi="標楷體" w:cs="標楷體" w:hint="eastAsia"/>
          <w:color w:val="000000" w:themeColor="text1"/>
        </w:rPr>
        <w:t>1,284</w:t>
      </w:r>
      <w:r w:rsidRPr="00F31F79">
        <w:rPr>
          <w:rFonts w:ascii="標楷體" w:eastAsia="標楷體" w:hAnsi="標楷體" w:cs="標楷體" w:hint="eastAsia"/>
          <w:color w:val="000000" w:themeColor="text1"/>
        </w:rPr>
        <w:t>萬餘元，經業務及投資活動結果，現金及約當現金淨增</w:t>
      </w:r>
      <w:r w:rsidR="00C4541F" w:rsidRPr="00F31F79">
        <w:rPr>
          <w:rFonts w:ascii="標楷體" w:eastAsia="標楷體" w:hAnsi="標楷體" w:cs="標楷體" w:hint="eastAsia"/>
          <w:color w:val="000000" w:themeColor="text1"/>
        </w:rPr>
        <w:t>7</w:t>
      </w:r>
      <w:r w:rsidR="00C4541F" w:rsidRPr="00F31F79">
        <w:rPr>
          <w:rFonts w:ascii="標楷體" w:eastAsia="標楷體" w:hAnsi="標楷體" w:cs="標楷體"/>
          <w:color w:val="000000" w:themeColor="text1"/>
        </w:rPr>
        <w:t>,</w:t>
      </w:r>
      <w:r w:rsidR="00C4541F" w:rsidRPr="00F31F79">
        <w:rPr>
          <w:rFonts w:ascii="標楷體" w:eastAsia="標楷體" w:hAnsi="標楷體" w:cs="標楷體" w:hint="eastAsia"/>
          <w:color w:val="000000" w:themeColor="text1"/>
        </w:rPr>
        <w:t>515</w:t>
      </w:r>
      <w:r w:rsidRPr="00F31F79">
        <w:rPr>
          <w:rFonts w:ascii="標楷體" w:eastAsia="標楷體" w:hAnsi="標楷體" w:cs="標楷體" w:hint="eastAsia"/>
          <w:color w:val="000000" w:themeColor="text1"/>
        </w:rPr>
        <w:t>萬餘元，期末現金及約當現金為</w:t>
      </w:r>
      <w:r w:rsidR="00C4541F" w:rsidRPr="00F31F79">
        <w:rPr>
          <w:rFonts w:ascii="標楷體" w:eastAsia="標楷體" w:hAnsi="標楷體" w:cs="標楷體" w:hint="eastAsia"/>
          <w:color w:val="000000" w:themeColor="text1"/>
        </w:rPr>
        <w:t>8</w:t>
      </w:r>
      <w:r w:rsidRPr="00F31F79">
        <w:rPr>
          <w:rFonts w:ascii="標楷體" w:eastAsia="標楷體" w:hAnsi="標楷體" w:cs="標楷體" w:hint="eastAsia"/>
          <w:color w:val="000000" w:themeColor="text1"/>
        </w:rPr>
        <w:t>,</w:t>
      </w:r>
      <w:r w:rsidR="00C4541F" w:rsidRPr="00F31F79">
        <w:rPr>
          <w:rFonts w:ascii="標楷體" w:eastAsia="標楷體" w:hAnsi="標楷體" w:cs="標楷體" w:hint="eastAsia"/>
          <w:color w:val="000000" w:themeColor="text1"/>
        </w:rPr>
        <w:t>799</w:t>
      </w:r>
      <w:r w:rsidRPr="00F31F79">
        <w:rPr>
          <w:rFonts w:ascii="標楷體" w:eastAsia="標楷體" w:hAnsi="標楷體" w:cs="標楷體" w:hint="eastAsia"/>
          <w:color w:val="000000" w:themeColor="text1"/>
        </w:rPr>
        <w:t>萬餘元</w:t>
      </w:r>
      <w:r w:rsidR="00B5769B" w:rsidRPr="00F31F79">
        <w:rPr>
          <w:rFonts w:ascii="標楷體" w:eastAsia="標楷體" w:hAnsi="標楷體" w:cs="標楷體" w:hint="eastAsia"/>
          <w:color w:val="000000" w:themeColor="text1"/>
        </w:rPr>
        <w:t>。</w:t>
      </w:r>
    </w:p>
    <w:p w14:paraId="7C82FF88" w14:textId="77777777" w:rsidR="00E01C56" w:rsidRPr="00557E8C" w:rsidRDefault="00E01C56" w:rsidP="00E321FF">
      <w:pPr>
        <w:pStyle w:val="123"/>
        <w:suppressAutoHyphens/>
        <w:spacing w:line="56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t>5.　重要審核意見</w:t>
      </w:r>
    </w:p>
    <w:p w14:paraId="0A566815" w14:textId="0D1B25C4" w:rsidR="00E01C56" w:rsidRPr="00557E8C" w:rsidRDefault="000C6356" w:rsidP="00E321FF">
      <w:pPr>
        <w:pStyle w:val="ad"/>
        <w:widowControl w:val="0"/>
        <w:suppressAutoHyphens/>
        <w:adjustRightInd/>
        <w:snapToGrid/>
        <w:spacing w:line="560" w:lineRule="exact"/>
        <w:ind w:firstLineChars="200" w:firstLine="569"/>
        <w:outlineLvl w:val="9"/>
        <w:rPr>
          <w:color w:val="000000" w:themeColor="text1"/>
          <w:kern w:val="0"/>
          <w:sz w:val="28"/>
        </w:rPr>
      </w:pPr>
      <w:r w:rsidRPr="000C6356">
        <w:rPr>
          <w:rFonts w:hint="eastAsia"/>
          <w:color w:val="000000" w:themeColor="text1"/>
          <w:spacing w:val="2"/>
          <w:kern w:val="0"/>
          <w:sz w:val="28"/>
        </w:rPr>
        <w:t>第二、第三核能發電廠</w:t>
      </w:r>
      <w:r w:rsidR="00FB688B" w:rsidRPr="00FB688B">
        <w:rPr>
          <w:rFonts w:hint="eastAsia"/>
          <w:color w:val="000000" w:themeColor="text1"/>
          <w:spacing w:val="2"/>
          <w:kern w:val="0"/>
          <w:sz w:val="28"/>
        </w:rPr>
        <w:t>已依修正後之核子反應器設施管制法啟動相關再運轉作業，</w:t>
      </w:r>
      <w:r w:rsidR="00BB31E2">
        <w:rPr>
          <w:rFonts w:hint="eastAsia"/>
          <w:color w:val="000000" w:themeColor="text1"/>
          <w:spacing w:val="2"/>
          <w:kern w:val="0"/>
          <w:sz w:val="28"/>
        </w:rPr>
        <w:t>現行</w:t>
      </w:r>
      <w:r w:rsidR="00FB688B" w:rsidRPr="00FB688B">
        <w:rPr>
          <w:rFonts w:hint="eastAsia"/>
          <w:color w:val="000000" w:themeColor="text1"/>
          <w:spacing w:val="2"/>
          <w:kern w:val="0"/>
          <w:sz w:val="28"/>
        </w:rPr>
        <w:t>核</w:t>
      </w:r>
      <w:r>
        <w:rPr>
          <w:rFonts w:hint="eastAsia"/>
          <w:color w:val="000000" w:themeColor="text1"/>
          <w:spacing w:val="2"/>
          <w:kern w:val="0"/>
          <w:sz w:val="28"/>
        </w:rPr>
        <w:t>能發電</w:t>
      </w:r>
      <w:r w:rsidR="00FB688B" w:rsidRPr="00FB688B">
        <w:rPr>
          <w:rFonts w:hint="eastAsia"/>
          <w:color w:val="000000" w:themeColor="text1"/>
          <w:spacing w:val="2"/>
          <w:kern w:val="0"/>
          <w:sz w:val="28"/>
        </w:rPr>
        <w:t>後端營運總費用報告編列基礎及除役計畫設算條件，勢將面臨重大改變，並</w:t>
      </w:r>
      <w:r w:rsidR="00F1770E">
        <w:rPr>
          <w:rFonts w:hint="eastAsia"/>
          <w:color w:val="000000" w:themeColor="text1"/>
          <w:spacing w:val="2"/>
          <w:kern w:val="0"/>
          <w:sz w:val="28"/>
        </w:rPr>
        <w:t>將</w:t>
      </w:r>
      <w:r w:rsidR="00FB688B" w:rsidRPr="00FB688B">
        <w:rPr>
          <w:rFonts w:hint="eastAsia"/>
          <w:color w:val="000000" w:themeColor="text1"/>
          <w:spacing w:val="2"/>
          <w:kern w:val="0"/>
          <w:sz w:val="28"/>
        </w:rPr>
        <w:t>增加除役成本，允宜</w:t>
      </w:r>
      <w:proofErr w:type="gramStart"/>
      <w:r w:rsidR="00FB688B" w:rsidRPr="00FB688B">
        <w:rPr>
          <w:rFonts w:hint="eastAsia"/>
          <w:color w:val="000000" w:themeColor="text1"/>
          <w:spacing w:val="2"/>
          <w:kern w:val="0"/>
          <w:sz w:val="28"/>
        </w:rPr>
        <w:t>研</w:t>
      </w:r>
      <w:proofErr w:type="gramEnd"/>
      <w:r w:rsidR="00FB688B" w:rsidRPr="00FB688B">
        <w:rPr>
          <w:rFonts w:hint="eastAsia"/>
          <w:color w:val="000000" w:themeColor="text1"/>
          <w:spacing w:val="2"/>
          <w:kern w:val="0"/>
          <w:sz w:val="28"/>
        </w:rPr>
        <w:t>議納入</w:t>
      </w:r>
      <w:r w:rsidR="005868BB" w:rsidRPr="000C6356">
        <w:rPr>
          <w:rFonts w:hint="eastAsia"/>
          <w:color w:val="000000" w:themeColor="text1"/>
          <w:spacing w:val="2"/>
          <w:kern w:val="0"/>
          <w:sz w:val="28"/>
        </w:rPr>
        <w:t>核能發電廠</w:t>
      </w:r>
      <w:r w:rsidR="00FB688B" w:rsidRPr="00FB688B">
        <w:rPr>
          <w:rFonts w:hint="eastAsia"/>
          <w:color w:val="000000" w:themeColor="text1"/>
          <w:spacing w:val="2"/>
          <w:kern w:val="0"/>
          <w:sz w:val="28"/>
        </w:rPr>
        <w:t>再運轉條件，檢討修正總費用報告與除役計畫必要性，以確保基金未來財務健全無虞</w:t>
      </w:r>
      <w:r w:rsidR="0041312B" w:rsidRPr="00557E8C">
        <w:rPr>
          <w:rFonts w:hint="eastAsia"/>
          <w:color w:val="000000" w:themeColor="text1"/>
          <w:kern w:val="0"/>
          <w:sz w:val="28"/>
        </w:rPr>
        <w:t>。</w:t>
      </w:r>
    </w:p>
    <w:p w14:paraId="3D91E29A" w14:textId="49F9B348" w:rsidR="00B739EC" w:rsidRPr="00FC1162" w:rsidRDefault="008D7772" w:rsidP="00E321FF">
      <w:pPr>
        <w:pStyle w:val="a3"/>
        <w:overflowPunct w:val="0"/>
        <w:spacing w:line="560" w:lineRule="exact"/>
        <w:ind w:leftChars="0" w:left="0" w:firstLineChars="200" w:firstLine="640"/>
        <w:jc w:val="both"/>
        <w:rPr>
          <w:rFonts w:ascii="標楷體" w:eastAsia="標楷體" w:hAnsi="標楷體"/>
          <w:color w:val="000000" w:themeColor="text1"/>
          <w:szCs w:val="32"/>
        </w:rPr>
      </w:pPr>
      <w:bookmarkStart w:id="1" w:name="_Hlk231227433"/>
      <w:r w:rsidRPr="0099026D">
        <w:rPr>
          <w:rFonts w:ascii="標楷體" w:eastAsia="標楷體" w:hAnsi="標楷體" w:cs="新細明體"/>
          <w:noProof/>
          <w:color w:val="FF0000"/>
          <w:kern w:val="0"/>
          <w:sz w:val="32"/>
          <w:szCs w:val="32"/>
        </w:rPr>
        <mc:AlternateContent>
          <mc:Choice Requires="wps">
            <w:drawing>
              <wp:anchor distT="0" distB="0" distL="107950" distR="3810" simplePos="0" relativeHeight="251659264" behindDoc="0" locked="0" layoutInCell="1" allowOverlap="1" wp14:anchorId="005D8A92" wp14:editId="3A68822E">
                <wp:simplePos x="0" y="0"/>
                <wp:positionH relativeFrom="margin">
                  <wp:posOffset>1623695</wp:posOffset>
                </wp:positionH>
                <wp:positionV relativeFrom="paragraph">
                  <wp:posOffset>2216150</wp:posOffset>
                </wp:positionV>
                <wp:extent cx="4920615" cy="1668780"/>
                <wp:effectExtent l="0" t="0" r="0" b="762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0615" cy="1668780"/>
                        </a:xfrm>
                        <a:prstGeom prst="rect">
                          <a:avLst/>
                        </a:prstGeom>
                        <a:noFill/>
                        <a:ln w="9525">
                          <a:noFill/>
                          <a:miter lim="800000"/>
                          <a:headEnd/>
                          <a:tailEnd/>
                        </a:ln>
                      </wps:spPr>
                      <wps:txbx>
                        <w:txbxContent>
                          <w:p w14:paraId="175F46EA" w14:textId="7C4132FC" w:rsidR="00C25B3B" w:rsidRPr="000A75A7" w:rsidRDefault="000A75A7" w:rsidP="000837D8">
                            <w:pPr>
                              <w:spacing w:afterLines="30" w:after="108" w:line="0" w:lineRule="atLeast"/>
                              <w:jc w:val="center"/>
                              <w:rPr>
                                <w:rFonts w:ascii="標楷體" w:eastAsia="標楷體" w:hAnsi="標楷體"/>
                                <w:b/>
                                <w:bCs/>
                              </w:rPr>
                            </w:pPr>
                            <w:r w:rsidRPr="000A75A7">
                              <w:rPr>
                                <w:rFonts w:ascii="標楷體" w:eastAsia="標楷體" w:hAnsi="標楷體" w:hint="eastAsia"/>
                                <w:b/>
                                <w:bCs/>
                              </w:rPr>
                              <w:t>圖</w:t>
                            </w:r>
                            <w:r w:rsidR="008075ED">
                              <w:rPr>
                                <w:rFonts w:ascii="標楷體" w:eastAsia="標楷體" w:hAnsi="標楷體" w:hint="eastAsia"/>
                                <w:b/>
                                <w:bCs/>
                              </w:rPr>
                              <w:t>1</w:t>
                            </w:r>
                            <w:r w:rsidR="001C2AB2">
                              <w:rPr>
                                <w:rFonts w:ascii="標楷體" w:eastAsia="標楷體" w:hAnsi="標楷體" w:hint="eastAsia"/>
                                <w:b/>
                                <w:bCs/>
                              </w:rPr>
                              <w:t xml:space="preserve">　</w:t>
                            </w:r>
                            <w:r w:rsidRPr="000A75A7">
                              <w:rPr>
                                <w:rFonts w:ascii="標楷體" w:eastAsia="標楷體" w:hAnsi="標楷體" w:hint="eastAsia"/>
                                <w:b/>
                                <w:bCs/>
                              </w:rPr>
                              <w:t>核能發電廠除役4階段</w:t>
                            </w:r>
                          </w:p>
                          <w:p w14:paraId="3FB6E36B" w14:textId="49BDF841" w:rsidR="000A75A7" w:rsidRDefault="00541D93" w:rsidP="00C25B3B">
                            <w:r>
                              <w:rPr>
                                <w:noProof/>
                              </w:rPr>
                              <w:drawing>
                                <wp:inline distT="0" distB="0" distL="0" distR="0" wp14:anchorId="17E9AC29" wp14:editId="6810A67D">
                                  <wp:extent cx="4730750" cy="108966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8">
                                            <a:grayscl/>
                                            <a:extLst>
                                              <a:ext uri="{28A0092B-C50C-407E-A947-70E740481C1C}">
                                                <a14:useLocalDpi xmlns:a14="http://schemas.microsoft.com/office/drawing/2010/main" val="0"/>
                                              </a:ext>
                                            </a:extLst>
                                          </a:blip>
                                          <a:stretch>
                                            <a:fillRect/>
                                          </a:stretch>
                                        </pic:blipFill>
                                        <pic:spPr>
                                          <a:xfrm>
                                            <a:off x="0" y="0"/>
                                            <a:ext cx="4730750" cy="1089660"/>
                                          </a:xfrm>
                                          <a:prstGeom prst="rect">
                                            <a:avLst/>
                                          </a:prstGeom>
                                        </pic:spPr>
                                      </pic:pic>
                                    </a:graphicData>
                                  </a:graphic>
                                </wp:inline>
                              </w:drawing>
                            </w:r>
                          </w:p>
                          <w:p w14:paraId="27F40632" w14:textId="375658F6" w:rsidR="000A75A7" w:rsidRPr="00CE3475" w:rsidRDefault="000A75A7" w:rsidP="00CA39B4">
                            <w:pPr>
                              <w:spacing w:beforeLines="10" w:before="36" w:line="240" w:lineRule="exact"/>
                            </w:pPr>
                            <w:r w:rsidRPr="00782497">
                              <w:rPr>
                                <w:rFonts w:ascii="標楷體" w:eastAsia="標楷體" w:hAnsi="標楷體" w:cs="Arial" w:hint="eastAsia"/>
                                <w:kern w:val="0"/>
                                <w:sz w:val="18"/>
                                <w:szCs w:val="18"/>
                              </w:rPr>
                              <w:t>資料來源：</w:t>
                            </w:r>
                            <w:r w:rsidRPr="000A75A7">
                              <w:rPr>
                                <w:rFonts w:ascii="標楷體" w:eastAsia="標楷體" w:hAnsi="標楷體" w:cs="Arial" w:hint="eastAsia"/>
                                <w:kern w:val="0"/>
                                <w:sz w:val="18"/>
                                <w:szCs w:val="18"/>
                              </w:rPr>
                              <w:t>擷取自</w:t>
                            </w:r>
                            <w:r w:rsidR="0007631A" w:rsidRPr="0007631A">
                              <w:rPr>
                                <w:rFonts w:ascii="標楷體" w:eastAsia="標楷體" w:hAnsi="標楷體" w:cs="Arial" w:hint="eastAsia"/>
                                <w:kern w:val="0"/>
                                <w:sz w:val="18"/>
                                <w:szCs w:val="18"/>
                              </w:rPr>
                              <w:t>核後端基金</w:t>
                            </w:r>
                            <w:r w:rsidRPr="000A75A7">
                              <w:rPr>
                                <w:rFonts w:ascii="標楷體" w:eastAsia="標楷體" w:hAnsi="標楷體" w:cs="Arial" w:hint="eastAsia"/>
                                <w:kern w:val="0"/>
                                <w:sz w:val="18"/>
                                <w:szCs w:val="18"/>
                              </w:rPr>
                              <w:t>管理會網站圖片</w:t>
                            </w:r>
                            <w:r w:rsidRPr="00782497">
                              <w:rPr>
                                <w:rFonts w:ascii="標楷體" w:eastAsia="標楷體" w:hAnsi="標楷體" w:cs="Arial" w:hint="eastAsia"/>
                                <w:kern w:val="0"/>
                                <w:sz w:val="18"/>
                                <w:szCs w:val="18"/>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5D8A92" id="_x0000_t202" coordsize="21600,21600" o:spt="202" path="m,l,21600r21600,l21600,xe">
                <v:stroke joinstyle="miter"/>
                <v:path gradientshapeok="t" o:connecttype="rect"/>
              </v:shapetype>
              <v:shape id="文字方塊 2" o:spid="_x0000_s1026" type="#_x0000_t202" style="position:absolute;left:0;text-align:left;margin-left:127.85pt;margin-top:174.5pt;width:387.45pt;height:131.4pt;z-index:251659264;visibility:visible;mso-wrap-style:square;mso-width-percent:0;mso-height-percent:0;mso-wrap-distance-left:8.5pt;mso-wrap-distance-top:0;mso-wrap-distance-right:.3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" filled="f" stroked="f">
                <v:textbox inset=",,,0">
                  <w:txbxContent>
                    <w:p w14:paraId="175F46EA" w14:textId="7C4132FC" w:rsidR="00C25B3B" w:rsidRPr="000A75A7" w:rsidRDefault="000A75A7" w:rsidP="000837D8">
                      <w:pPr>
                        <w:spacing w:afterLines="30" w:after="108" w:line="0" w:lineRule="atLeast"/>
                        <w:jc w:val="center"/>
                        <w:rPr>
                          <w:rFonts w:ascii="標楷體" w:eastAsia="標楷體" w:hAnsi="標楷體"/>
                          <w:b/>
                          <w:bCs/>
                        </w:rPr>
                      </w:pPr>
                      <w:r w:rsidRPr="000A75A7">
                        <w:rPr>
                          <w:rFonts w:ascii="標楷體" w:eastAsia="標楷體" w:hAnsi="標楷體" w:hint="eastAsia"/>
                          <w:b/>
                          <w:bCs/>
                        </w:rPr>
                        <w:t>圖</w:t>
                      </w:r>
                      <w:r w:rsidR="008075ED">
                        <w:rPr>
                          <w:rFonts w:ascii="標楷體" w:eastAsia="標楷體" w:hAnsi="標楷體" w:hint="eastAsia"/>
                          <w:b/>
                          <w:bCs/>
                        </w:rPr>
                        <w:t>1</w:t>
                      </w:r>
                      <w:r w:rsidR="001C2AB2">
                        <w:rPr>
                          <w:rFonts w:ascii="標楷體" w:eastAsia="標楷體" w:hAnsi="標楷體" w:hint="eastAsia"/>
                          <w:b/>
                          <w:bCs/>
                        </w:rPr>
                        <w:t xml:space="preserve">　</w:t>
                      </w:r>
                      <w:r w:rsidRPr="000A75A7">
                        <w:rPr>
                          <w:rFonts w:ascii="標楷體" w:eastAsia="標楷體" w:hAnsi="標楷體" w:hint="eastAsia"/>
                          <w:b/>
                          <w:bCs/>
                        </w:rPr>
                        <w:t>核能發電廠除役4階段</w:t>
                      </w:r>
                    </w:p>
                    <w:p w14:paraId="3FB6E36B" w14:textId="49BDF841" w:rsidR="000A75A7" w:rsidRDefault="00541D93" w:rsidP="00C25B3B">
                      <w:r>
                        <w:rPr>
                          <w:noProof/>
                        </w:rPr>
                        <w:drawing>
                          <wp:inline distT="0" distB="0" distL="0" distR="0" wp14:anchorId="17E9AC29" wp14:editId="6810A67D">
                            <wp:extent cx="4730750" cy="108966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8">
                                      <a:grayscl/>
                                      <a:extLst>
                                        <a:ext uri="{28A0092B-C50C-407E-A947-70E740481C1C}">
                                          <a14:useLocalDpi xmlns:a14="http://schemas.microsoft.com/office/drawing/2010/main" val="0"/>
                                        </a:ext>
                                      </a:extLst>
                                    </a:blip>
                                    <a:stretch>
                                      <a:fillRect/>
                                    </a:stretch>
                                  </pic:blipFill>
                                  <pic:spPr>
                                    <a:xfrm>
                                      <a:off x="0" y="0"/>
                                      <a:ext cx="4730750" cy="1089660"/>
                                    </a:xfrm>
                                    <a:prstGeom prst="rect">
                                      <a:avLst/>
                                    </a:prstGeom>
                                  </pic:spPr>
                                </pic:pic>
                              </a:graphicData>
                            </a:graphic>
                          </wp:inline>
                        </w:drawing>
                      </w:r>
                    </w:p>
                    <w:p w14:paraId="27F40632" w14:textId="375658F6" w:rsidR="000A75A7" w:rsidRPr="00CE3475" w:rsidRDefault="000A75A7" w:rsidP="00CA39B4">
                      <w:pPr>
                        <w:spacing w:beforeLines="10" w:before="36" w:line="240" w:lineRule="exact"/>
                      </w:pPr>
                      <w:r w:rsidRPr="00782497">
                        <w:rPr>
                          <w:rFonts w:ascii="標楷體" w:eastAsia="標楷體" w:hAnsi="標楷體" w:cs="Arial" w:hint="eastAsia"/>
                          <w:kern w:val="0"/>
                          <w:sz w:val="18"/>
                          <w:szCs w:val="18"/>
                        </w:rPr>
                        <w:t>資料來源：</w:t>
                      </w:r>
                      <w:r w:rsidRPr="000A75A7">
                        <w:rPr>
                          <w:rFonts w:ascii="標楷體" w:eastAsia="標楷體" w:hAnsi="標楷體" w:cs="Arial" w:hint="eastAsia"/>
                          <w:kern w:val="0"/>
                          <w:sz w:val="18"/>
                          <w:szCs w:val="18"/>
                        </w:rPr>
                        <w:t>擷取自</w:t>
                      </w:r>
                      <w:r w:rsidR="0007631A" w:rsidRPr="0007631A">
                        <w:rPr>
                          <w:rFonts w:ascii="標楷體" w:eastAsia="標楷體" w:hAnsi="標楷體" w:cs="Arial" w:hint="eastAsia"/>
                          <w:kern w:val="0"/>
                          <w:sz w:val="18"/>
                          <w:szCs w:val="18"/>
                        </w:rPr>
                        <w:t>核後端基金</w:t>
                      </w:r>
                      <w:r w:rsidRPr="000A75A7">
                        <w:rPr>
                          <w:rFonts w:ascii="標楷體" w:eastAsia="標楷體" w:hAnsi="標楷體" w:cs="Arial" w:hint="eastAsia"/>
                          <w:kern w:val="0"/>
                          <w:sz w:val="18"/>
                          <w:szCs w:val="18"/>
                        </w:rPr>
                        <w:t>管理會網站圖片</w:t>
                      </w:r>
                      <w:r w:rsidRPr="00782497">
                        <w:rPr>
                          <w:rFonts w:ascii="標楷體" w:eastAsia="標楷體" w:hAnsi="標楷體" w:cs="Arial" w:hint="eastAsia"/>
                          <w:kern w:val="0"/>
                          <w:sz w:val="18"/>
                          <w:szCs w:val="18"/>
                        </w:rPr>
                        <w:t>。</w:t>
                      </w:r>
                    </w:p>
                  </w:txbxContent>
                </v:textbox>
                <w10:wrap type="square" anchorx="margin"/>
              </v:shape>
            </w:pict>
          </mc:Fallback>
        </mc:AlternateContent>
      </w:r>
      <w:r w:rsidR="00C25B3B" w:rsidRPr="00C25B3B">
        <w:rPr>
          <w:rFonts w:ascii="標楷體" w:eastAsia="標楷體" w:hAnsi="標楷體" w:cs="標楷體" w:hint="eastAsia"/>
          <w:color w:val="000000" w:themeColor="text1"/>
        </w:rPr>
        <w:t>經濟部考量核能發電運轉安全性及核廢料處理問題，規劃於核能發電廠</w:t>
      </w:r>
      <w:r w:rsidR="00BC61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下稱核電廠</w:t>
      </w:r>
      <w:r w:rsidR="00BC61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運轉執照到期後陸續進行除役工作，</w:t>
      </w:r>
      <w:proofErr w:type="gramStart"/>
      <w:r w:rsidR="00C25B3B" w:rsidRPr="00C25B3B">
        <w:rPr>
          <w:rFonts w:ascii="標楷體" w:eastAsia="標楷體" w:hAnsi="標楷體" w:cs="標楷體" w:hint="eastAsia"/>
          <w:color w:val="000000" w:themeColor="text1"/>
        </w:rPr>
        <w:t>爰</w:t>
      </w:r>
      <w:proofErr w:type="gramEnd"/>
      <w:r w:rsidR="00C25B3B" w:rsidRPr="00C25B3B">
        <w:rPr>
          <w:rFonts w:ascii="標楷體" w:eastAsia="標楷體" w:hAnsi="標楷體" w:cs="標楷體" w:hint="eastAsia"/>
          <w:color w:val="000000" w:themeColor="text1"/>
        </w:rPr>
        <w:t>設立</w:t>
      </w:r>
      <w:r w:rsidR="00F1770E" w:rsidRPr="00F1770E">
        <w:rPr>
          <w:rFonts w:ascii="標楷體" w:eastAsia="標楷體" w:hAnsi="標楷體" w:cs="標楷體" w:hint="eastAsia"/>
          <w:color w:val="000000" w:themeColor="text1"/>
        </w:rPr>
        <w:t>核能發電後端營運基金</w:t>
      </w:r>
      <w:r w:rsidR="00F1770E">
        <w:rPr>
          <w:rFonts w:ascii="標楷體" w:eastAsia="標楷體" w:hAnsi="標楷體" w:cs="標楷體" w:hint="eastAsia"/>
          <w:color w:val="000000" w:themeColor="text1"/>
        </w:rPr>
        <w:t>（</w:t>
      </w:r>
      <w:r w:rsidR="00F1770E" w:rsidRPr="00C25B3B">
        <w:rPr>
          <w:rFonts w:ascii="標楷體" w:eastAsia="標楷體" w:hAnsi="標楷體" w:cs="標楷體" w:hint="eastAsia"/>
          <w:color w:val="000000" w:themeColor="text1"/>
        </w:rPr>
        <w:t>下稱</w:t>
      </w:r>
      <w:r w:rsidR="00C25B3B" w:rsidRPr="00C25B3B">
        <w:rPr>
          <w:rFonts w:ascii="標楷體" w:eastAsia="標楷體" w:hAnsi="標楷體" w:cs="標楷體" w:hint="eastAsia"/>
          <w:color w:val="000000" w:themeColor="text1"/>
        </w:rPr>
        <w:t>核後端基金</w:t>
      </w:r>
      <w:r w:rsidR="00F1770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，並委由</w:t>
      </w:r>
      <w:r w:rsidR="00F1770E" w:rsidRPr="00C25B3B">
        <w:rPr>
          <w:rFonts w:ascii="標楷體" w:eastAsia="標楷體" w:hAnsi="標楷體" w:cs="標楷體" w:hint="eastAsia"/>
          <w:color w:val="000000" w:themeColor="text1"/>
        </w:rPr>
        <w:t>台灣電力股份有限公司</w:t>
      </w:r>
      <w:r w:rsidR="00F1770E">
        <w:rPr>
          <w:rFonts w:ascii="標楷體" w:eastAsia="標楷體" w:hAnsi="標楷體" w:cs="標楷體" w:hint="eastAsia"/>
          <w:color w:val="000000" w:themeColor="text1"/>
        </w:rPr>
        <w:t>（</w:t>
      </w:r>
      <w:r w:rsidR="00F1770E" w:rsidRPr="00C25B3B">
        <w:rPr>
          <w:rFonts w:ascii="標楷體" w:eastAsia="標楷體" w:hAnsi="標楷體" w:cs="標楷體" w:hint="eastAsia"/>
          <w:color w:val="000000" w:themeColor="text1"/>
        </w:rPr>
        <w:t>下稱</w:t>
      </w:r>
      <w:r w:rsidR="00C25B3B" w:rsidRPr="00C25B3B">
        <w:rPr>
          <w:rFonts w:ascii="標楷體" w:eastAsia="標楷體" w:hAnsi="標楷體" w:cs="標楷體" w:hint="eastAsia"/>
          <w:color w:val="000000" w:themeColor="text1"/>
        </w:rPr>
        <w:t>台灣電力公司</w:t>
      </w:r>
      <w:r w:rsidR="00F1770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辦理核電廠放射性廢棄物處理、最終處置、除役及必要之回饋措施等。</w:t>
      </w:r>
      <w:r w:rsidR="00F05B4B">
        <w:rPr>
          <w:rFonts w:ascii="標楷體" w:eastAsia="標楷體" w:hAnsi="標楷體" w:cs="標楷體" w:hint="eastAsia"/>
          <w:color w:val="000000" w:themeColor="text1"/>
        </w:rPr>
        <w:t>核後端基金管理會</w:t>
      </w:r>
      <w:r w:rsidR="00C25B3B" w:rsidRPr="00C25B3B">
        <w:rPr>
          <w:rFonts w:ascii="標楷體" w:eastAsia="標楷體" w:hAnsi="標楷體" w:cs="標楷體" w:hint="eastAsia"/>
          <w:color w:val="000000" w:themeColor="text1"/>
        </w:rPr>
        <w:t>依核能發電後端營運基金費用收取辦法等規定，編製</w:t>
      </w:r>
      <w:r w:rsidR="00ED54E3" w:rsidRPr="00ED54E3">
        <w:rPr>
          <w:rFonts w:ascii="標楷體" w:eastAsia="標楷體" w:hAnsi="標楷體" w:cs="標楷體" w:hint="eastAsia"/>
          <w:color w:val="000000" w:themeColor="text1"/>
        </w:rPr>
        <w:t>核能發電後端營運總費用報告</w:t>
      </w:r>
      <w:r w:rsidR="00ED54E3">
        <w:rPr>
          <w:rFonts w:ascii="標楷體" w:eastAsia="標楷體" w:hAnsi="標楷體" w:cs="標楷體" w:hint="eastAsia"/>
          <w:color w:val="000000" w:themeColor="text1"/>
        </w:rPr>
        <w:t>（</w:t>
      </w:r>
      <w:r w:rsidR="00ED54E3" w:rsidRPr="00C25B3B">
        <w:rPr>
          <w:rFonts w:ascii="標楷體" w:eastAsia="標楷體" w:hAnsi="標楷體" w:cs="標楷體" w:hint="eastAsia"/>
          <w:color w:val="000000" w:themeColor="text1"/>
        </w:rPr>
        <w:t>下稱</w:t>
      </w:r>
      <w:r w:rsidR="00ED54E3">
        <w:rPr>
          <w:rFonts w:ascii="標楷體" w:eastAsia="標楷體" w:hAnsi="標楷體" w:cs="標楷體" w:hint="eastAsia"/>
          <w:color w:val="000000" w:themeColor="text1"/>
        </w:rPr>
        <w:t>總費用報告）</w:t>
      </w:r>
      <w:r w:rsidR="00C25B3B" w:rsidRPr="00C25B3B">
        <w:rPr>
          <w:rFonts w:ascii="標楷體" w:eastAsia="標楷體" w:hAnsi="標楷體" w:cs="標楷體" w:hint="eastAsia"/>
          <w:color w:val="000000" w:themeColor="text1"/>
        </w:rPr>
        <w:t>，以確保核電廠於除役期間</w:t>
      </w:r>
      <w:r w:rsidR="00F31F79">
        <w:rPr>
          <w:rFonts w:ascii="標楷體" w:eastAsia="標楷體" w:hAnsi="標楷體" w:cs="標楷體" w:hint="eastAsia"/>
          <w:color w:val="000000" w:themeColor="text1"/>
        </w:rPr>
        <w:t>具</w:t>
      </w:r>
      <w:r w:rsidR="00C25B3B" w:rsidRPr="00C25B3B">
        <w:rPr>
          <w:rFonts w:ascii="標楷體" w:eastAsia="標楷體" w:hAnsi="標楷體" w:cs="標楷體" w:hint="eastAsia"/>
          <w:color w:val="000000" w:themeColor="text1"/>
        </w:rPr>
        <w:t>充足經費辦理除役工作</w:t>
      </w:r>
      <w:r w:rsidR="00C143DB">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核電廠除役共分為過渡、拆廠、偵測及復原</w:t>
      </w:r>
      <w:r w:rsidR="00E8103E">
        <w:rPr>
          <w:rFonts w:ascii="標楷體" w:eastAsia="標楷體" w:hAnsi="標楷體" w:cs="標楷體" w:hint="eastAsia"/>
          <w:color w:val="000000" w:themeColor="text1"/>
        </w:rPr>
        <w:t>等</w:t>
      </w:r>
      <w:r w:rsidR="00C25B3B" w:rsidRPr="00C25B3B">
        <w:rPr>
          <w:rFonts w:ascii="標楷體" w:eastAsia="標楷體" w:hAnsi="標楷體" w:cs="標楷體" w:hint="eastAsia"/>
          <w:color w:val="000000" w:themeColor="text1"/>
        </w:rPr>
        <w:t>4個階段、25年內完成</w:t>
      </w:r>
      <w:r w:rsidR="0021573E">
        <w:rPr>
          <w:rFonts w:ascii="標楷體" w:eastAsia="標楷體" w:hAnsi="標楷體" w:cs="標楷體" w:hint="eastAsia"/>
          <w:color w:val="000000" w:themeColor="text1"/>
        </w:rPr>
        <w:t>（</w:t>
      </w:r>
      <w:r w:rsidR="000A75A7">
        <w:rPr>
          <w:rFonts w:ascii="標楷體" w:eastAsia="標楷體" w:hAnsi="標楷體" w:cs="標楷體" w:hint="eastAsia"/>
          <w:color w:val="000000" w:themeColor="text1"/>
        </w:rPr>
        <w:t>圖</w:t>
      </w:r>
      <w:r w:rsidR="008075ED">
        <w:rPr>
          <w:rFonts w:ascii="標楷體" w:eastAsia="標楷體" w:hAnsi="標楷體" w:cs="標楷體" w:hint="eastAsia"/>
          <w:color w:val="000000" w:themeColor="text1"/>
        </w:rPr>
        <w:t>1</w:t>
      </w:r>
      <w:r w:rsidR="002157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。經查，截至114年底止，第一、</w:t>
      </w:r>
      <w:r w:rsidR="00F31F79">
        <w:rPr>
          <w:rFonts w:ascii="標楷體" w:eastAsia="標楷體" w:hAnsi="標楷體" w:cs="標楷體" w:hint="eastAsia"/>
          <w:color w:val="000000" w:themeColor="text1"/>
        </w:rPr>
        <w:t>第</w:t>
      </w:r>
      <w:r w:rsidR="00C25B3B" w:rsidRPr="00C25B3B">
        <w:rPr>
          <w:rFonts w:ascii="標楷體" w:eastAsia="標楷體" w:hAnsi="標楷體" w:cs="標楷體" w:hint="eastAsia"/>
          <w:color w:val="000000" w:themeColor="text1"/>
        </w:rPr>
        <w:t>二、</w:t>
      </w:r>
      <w:r w:rsidR="00F31F79">
        <w:rPr>
          <w:rFonts w:ascii="標楷體" w:eastAsia="標楷體" w:hAnsi="標楷體" w:cs="標楷體" w:hint="eastAsia"/>
          <w:color w:val="000000" w:themeColor="text1"/>
        </w:rPr>
        <w:t>第</w:t>
      </w:r>
      <w:r w:rsidR="00C25B3B" w:rsidRPr="00C25B3B">
        <w:rPr>
          <w:rFonts w:ascii="標楷體" w:eastAsia="標楷體" w:hAnsi="標楷體" w:cs="標楷體" w:hint="eastAsia"/>
          <w:color w:val="000000" w:themeColor="text1"/>
        </w:rPr>
        <w:t>三核能發電廠</w:t>
      </w:r>
      <w:r w:rsidR="00BC61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下稱核一廠、核二廠、核三廠</w:t>
      </w:r>
      <w:r w:rsidR="00BC61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等3座核電廠運轉執照</w:t>
      </w:r>
      <w:r w:rsidR="00461E24">
        <w:rPr>
          <w:rFonts w:ascii="標楷體" w:eastAsia="標楷體" w:hAnsi="標楷體" w:cs="標楷體" w:hint="eastAsia"/>
          <w:color w:val="000000" w:themeColor="text1"/>
        </w:rPr>
        <w:t>已</w:t>
      </w:r>
      <w:r w:rsidR="00C25B3B" w:rsidRPr="00C25B3B">
        <w:rPr>
          <w:rFonts w:ascii="標楷體" w:eastAsia="標楷體" w:hAnsi="標楷體" w:cs="標楷體" w:hint="eastAsia"/>
          <w:color w:val="000000" w:themeColor="text1"/>
        </w:rPr>
        <w:t>於107年12月至114年5月間陸續屆期並進入除役階段</w:t>
      </w:r>
      <w:r w:rsidR="00941F60">
        <w:rPr>
          <w:rFonts w:ascii="標楷體" w:eastAsia="標楷體" w:hAnsi="標楷體" w:cs="標楷體" w:hint="eastAsia"/>
          <w:color w:val="000000" w:themeColor="text1"/>
        </w:rPr>
        <w:t>之</w:t>
      </w:r>
      <w:r w:rsidR="00C25B3B" w:rsidRPr="00C25B3B">
        <w:rPr>
          <w:rFonts w:ascii="標楷體" w:eastAsia="標楷體" w:hAnsi="標楷體" w:cs="標楷體" w:hint="eastAsia"/>
          <w:color w:val="000000" w:themeColor="text1"/>
        </w:rPr>
        <w:t>「階段</w:t>
      </w:r>
      <w:proofErr w:type="gramStart"/>
      <w:r w:rsidR="00C25B3B" w:rsidRPr="00C25B3B">
        <w:rPr>
          <w:rFonts w:ascii="標楷體" w:eastAsia="標楷體" w:hAnsi="標楷體" w:cs="標楷體" w:hint="eastAsia"/>
          <w:color w:val="000000" w:themeColor="text1"/>
        </w:rPr>
        <w:t>一</w:t>
      </w:r>
      <w:proofErr w:type="gramEnd"/>
      <w:r w:rsidR="00C25B3B" w:rsidRPr="00C25B3B">
        <w:rPr>
          <w:rFonts w:ascii="標楷體" w:eastAsia="標楷體" w:hAnsi="標楷體" w:cs="標楷體" w:hint="eastAsia"/>
          <w:color w:val="000000" w:themeColor="text1"/>
        </w:rPr>
        <w:t>：除役過渡階段」，其中核一廠已完成乾式貯存設施</w:t>
      </w:r>
      <w:r w:rsidR="00BC613E">
        <w:rPr>
          <w:rFonts w:ascii="標楷體" w:eastAsia="標楷體" w:hAnsi="標楷體" w:cs="標楷體" w:hint="eastAsia"/>
          <w:color w:val="000000" w:themeColor="text1"/>
        </w:rPr>
        <w:t>（</w:t>
      </w:r>
      <w:r w:rsidR="00C25B3B" w:rsidRPr="00C25B3B">
        <w:rPr>
          <w:rFonts w:ascii="標楷體" w:eastAsia="標楷體" w:hAnsi="標楷體" w:cs="標楷體" w:hint="eastAsia"/>
          <w:color w:val="000000" w:themeColor="text1"/>
        </w:rPr>
        <w:t>下</w:t>
      </w:r>
      <w:r w:rsidR="00E8103E" w:rsidRPr="00C25B3B">
        <w:rPr>
          <w:rFonts w:ascii="標楷體" w:eastAsia="標楷體" w:hAnsi="標楷體" w:cs="標楷體" w:hint="eastAsia"/>
          <w:color w:val="000000" w:themeColor="text1"/>
        </w:rPr>
        <w:t>稱乾貯設施</w:t>
      </w:r>
      <w:r w:rsidR="00E8103E">
        <w:rPr>
          <w:rFonts w:ascii="標楷體" w:eastAsia="標楷體" w:hAnsi="標楷體" w:cs="標楷體" w:hint="eastAsia"/>
          <w:color w:val="000000" w:themeColor="text1"/>
        </w:rPr>
        <w:t>）</w:t>
      </w:r>
      <w:r w:rsidR="00E8103E" w:rsidRPr="00C25B3B">
        <w:rPr>
          <w:rFonts w:ascii="標楷體" w:eastAsia="標楷體" w:hAnsi="標楷體" w:cs="標楷體" w:hint="eastAsia"/>
          <w:color w:val="000000" w:themeColor="text1"/>
        </w:rPr>
        <w:t>，核二</w:t>
      </w:r>
      <w:r w:rsidR="00F31F79">
        <w:rPr>
          <w:rFonts w:ascii="標楷體" w:eastAsia="標楷體" w:hAnsi="標楷體" w:cs="標楷體" w:hint="eastAsia"/>
          <w:color w:val="000000" w:themeColor="text1"/>
        </w:rPr>
        <w:t>廠</w:t>
      </w:r>
      <w:r w:rsidR="00E8103E" w:rsidRPr="00C25B3B">
        <w:rPr>
          <w:rFonts w:ascii="標楷體" w:eastAsia="標楷體" w:hAnsi="標楷體" w:cs="標楷體" w:hint="eastAsia"/>
          <w:color w:val="000000" w:themeColor="text1"/>
        </w:rPr>
        <w:t>、</w:t>
      </w:r>
      <w:r w:rsidR="00F31F79">
        <w:rPr>
          <w:rFonts w:ascii="標楷體" w:eastAsia="標楷體" w:hAnsi="標楷體" w:cs="標楷體" w:hint="eastAsia"/>
          <w:color w:val="000000" w:themeColor="text1"/>
        </w:rPr>
        <w:t>核</w:t>
      </w:r>
      <w:r w:rsidR="00E8103E" w:rsidRPr="00C25B3B">
        <w:rPr>
          <w:rFonts w:ascii="標楷體" w:eastAsia="標楷體" w:hAnsi="標楷體" w:cs="標楷體" w:hint="eastAsia"/>
          <w:color w:val="000000" w:themeColor="text1"/>
        </w:rPr>
        <w:t>三廠乾貯設施</w:t>
      </w:r>
      <w:r w:rsidR="00461E24">
        <w:rPr>
          <w:rFonts w:ascii="標楷體" w:eastAsia="標楷體" w:hAnsi="標楷體" w:cs="標楷體" w:hint="eastAsia"/>
          <w:color w:val="000000" w:themeColor="text1"/>
        </w:rPr>
        <w:t>尚</w:t>
      </w:r>
      <w:r w:rsidR="00E8103E" w:rsidRPr="00C25B3B">
        <w:rPr>
          <w:rFonts w:ascii="標楷體" w:eastAsia="標楷體" w:hAnsi="標楷體" w:cs="標楷體" w:hint="eastAsia"/>
          <w:color w:val="000000" w:themeColor="text1"/>
        </w:rPr>
        <w:t>在興建中。</w:t>
      </w:r>
      <w:r w:rsidR="00C25B3B" w:rsidRPr="00C25B3B">
        <w:rPr>
          <w:rFonts w:ascii="標楷體" w:eastAsia="標楷體" w:hAnsi="標楷體" w:hint="eastAsia"/>
          <w:color w:val="000000" w:themeColor="text1"/>
          <w:szCs w:val="32"/>
        </w:rPr>
        <w:t>另核子反應器設施管制法第6條條文於114</w:t>
      </w:r>
      <w:r w:rsidR="00C25B3B" w:rsidRPr="00C25B3B">
        <w:rPr>
          <w:rFonts w:ascii="標楷體" w:eastAsia="標楷體" w:hAnsi="標楷體" w:hint="eastAsia"/>
          <w:color w:val="000000" w:themeColor="text1"/>
          <w:szCs w:val="32"/>
        </w:rPr>
        <w:lastRenderedPageBreak/>
        <w:t>年5月23日修正公布，核能機組運轉屆期後，須再繼續運轉者，經營者得向主管機關申請，經確認核子反應器設施無安全顧慮並審核同意換發執照後，即可繼續運轉</w:t>
      </w:r>
      <w:r w:rsidR="00461E24">
        <w:rPr>
          <w:rFonts w:ascii="標楷體" w:eastAsia="標楷體" w:hAnsi="標楷體" w:hint="eastAsia"/>
          <w:color w:val="000000" w:themeColor="text1"/>
          <w:szCs w:val="32"/>
        </w:rPr>
        <w:t>。</w:t>
      </w:r>
      <w:proofErr w:type="gramStart"/>
      <w:r w:rsidR="00461E24">
        <w:rPr>
          <w:rFonts w:ascii="標楷體" w:eastAsia="標楷體" w:hAnsi="標楷體" w:hint="eastAsia"/>
          <w:color w:val="000000" w:themeColor="text1"/>
          <w:szCs w:val="32"/>
        </w:rPr>
        <w:t>嗣</w:t>
      </w:r>
      <w:proofErr w:type="gramEnd"/>
      <w:r w:rsidR="00C25B3B" w:rsidRPr="00C25B3B">
        <w:rPr>
          <w:rFonts w:ascii="標楷體" w:eastAsia="標楷體" w:hAnsi="標楷體" w:hint="eastAsia"/>
          <w:color w:val="000000" w:themeColor="text1"/>
          <w:szCs w:val="32"/>
        </w:rPr>
        <w:t>經濟部於114年11月公告</w:t>
      </w:r>
      <w:r w:rsidR="001B0C4F" w:rsidRPr="00C25B3B">
        <w:rPr>
          <w:rFonts w:ascii="標楷體" w:eastAsia="標楷體" w:hAnsi="標楷體" w:cs="標楷體" w:hint="eastAsia"/>
          <w:color w:val="000000" w:themeColor="text1"/>
        </w:rPr>
        <w:t>核二</w:t>
      </w:r>
      <w:r w:rsidR="001B0C4F">
        <w:rPr>
          <w:rFonts w:ascii="標楷體" w:eastAsia="標楷體" w:hAnsi="標楷體" w:cs="標楷體" w:hint="eastAsia"/>
          <w:color w:val="000000" w:themeColor="text1"/>
        </w:rPr>
        <w:t>廠</w:t>
      </w:r>
      <w:r w:rsidR="001B0C4F" w:rsidRPr="00C25B3B">
        <w:rPr>
          <w:rFonts w:ascii="標楷體" w:eastAsia="標楷體" w:hAnsi="標楷體" w:cs="標楷體" w:hint="eastAsia"/>
          <w:color w:val="000000" w:themeColor="text1"/>
        </w:rPr>
        <w:t>、</w:t>
      </w:r>
      <w:r w:rsidR="001B0C4F">
        <w:rPr>
          <w:rFonts w:ascii="標楷體" w:eastAsia="標楷體" w:hAnsi="標楷體" w:cs="標楷體" w:hint="eastAsia"/>
          <w:color w:val="000000" w:themeColor="text1"/>
        </w:rPr>
        <w:t>核</w:t>
      </w:r>
      <w:r w:rsidR="001B0C4F" w:rsidRPr="00C25B3B">
        <w:rPr>
          <w:rFonts w:ascii="標楷體" w:eastAsia="標楷體" w:hAnsi="標楷體" w:cs="標楷體" w:hint="eastAsia"/>
          <w:color w:val="000000" w:themeColor="text1"/>
        </w:rPr>
        <w:t>三廠</w:t>
      </w:r>
      <w:r w:rsidR="00C25B3B" w:rsidRPr="00C25B3B">
        <w:rPr>
          <w:rFonts w:ascii="標楷體" w:eastAsia="標楷體" w:hAnsi="標楷體" w:hint="eastAsia"/>
          <w:color w:val="000000" w:themeColor="text1"/>
          <w:szCs w:val="32"/>
        </w:rPr>
        <w:t>具備再運轉可行性，台灣電力公司</w:t>
      </w:r>
      <w:proofErr w:type="gramStart"/>
      <w:r w:rsidR="00C25B3B" w:rsidRPr="00C25B3B">
        <w:rPr>
          <w:rFonts w:ascii="標楷體" w:eastAsia="標楷體" w:hAnsi="標楷體" w:hint="eastAsia"/>
          <w:color w:val="000000" w:themeColor="text1"/>
          <w:szCs w:val="32"/>
        </w:rPr>
        <w:t>爰</w:t>
      </w:r>
      <w:proofErr w:type="gramEnd"/>
      <w:r w:rsidR="00C25B3B" w:rsidRPr="00C25B3B">
        <w:rPr>
          <w:rFonts w:ascii="標楷體" w:eastAsia="標楷體" w:hAnsi="標楷體" w:hint="eastAsia"/>
          <w:color w:val="000000" w:themeColor="text1"/>
          <w:szCs w:val="32"/>
        </w:rPr>
        <w:t>啟動核電廠再運轉發電程序，核三廠預估最快將於1.5至2年完成自主安全檢查，相關自主安全</w:t>
      </w:r>
      <w:r w:rsidR="00BB31E2">
        <w:rPr>
          <w:rFonts w:ascii="標楷體" w:eastAsia="標楷體" w:hAnsi="標楷體" w:hint="eastAsia"/>
          <w:color w:val="000000" w:themeColor="text1"/>
          <w:szCs w:val="32"/>
        </w:rPr>
        <w:t>檢查</w:t>
      </w:r>
      <w:r w:rsidR="00C25B3B" w:rsidRPr="00C25B3B">
        <w:rPr>
          <w:rFonts w:ascii="標楷體" w:eastAsia="標楷體" w:hAnsi="標楷體" w:hint="eastAsia"/>
          <w:color w:val="000000" w:themeColor="text1"/>
          <w:szCs w:val="32"/>
        </w:rPr>
        <w:t>等文件</w:t>
      </w:r>
      <w:r w:rsidR="0079104D">
        <w:rPr>
          <w:rFonts w:ascii="標楷體" w:eastAsia="標楷體" w:hAnsi="標楷體" w:hint="eastAsia"/>
          <w:color w:val="000000" w:themeColor="text1"/>
          <w:szCs w:val="32"/>
        </w:rPr>
        <w:t>待</w:t>
      </w:r>
      <w:r w:rsidR="00E63458" w:rsidRPr="00C25B3B">
        <w:rPr>
          <w:rFonts w:ascii="標楷體" w:eastAsia="標楷體" w:hAnsi="標楷體" w:hint="eastAsia"/>
          <w:color w:val="000000" w:themeColor="text1"/>
          <w:szCs w:val="32"/>
        </w:rPr>
        <w:t>核</w:t>
      </w:r>
      <w:r w:rsidR="00E63458">
        <w:rPr>
          <w:rFonts w:ascii="標楷體" w:eastAsia="標楷體" w:hAnsi="標楷體" w:hint="eastAsia"/>
          <w:color w:val="000000" w:themeColor="text1"/>
          <w:szCs w:val="32"/>
        </w:rPr>
        <w:t>能</w:t>
      </w:r>
      <w:r w:rsidR="00E63458" w:rsidRPr="00C25B3B">
        <w:rPr>
          <w:rFonts w:ascii="標楷體" w:eastAsia="標楷體" w:hAnsi="標楷體" w:hint="eastAsia"/>
          <w:color w:val="000000" w:themeColor="text1"/>
          <w:szCs w:val="32"/>
        </w:rPr>
        <w:t>安</w:t>
      </w:r>
      <w:r w:rsidR="00E63458">
        <w:rPr>
          <w:rFonts w:ascii="標楷體" w:eastAsia="標楷體" w:hAnsi="標楷體" w:hint="eastAsia"/>
          <w:color w:val="000000" w:themeColor="text1"/>
          <w:szCs w:val="32"/>
        </w:rPr>
        <w:t>全委員</w:t>
      </w:r>
      <w:r w:rsidR="00E63458" w:rsidRPr="00C25B3B">
        <w:rPr>
          <w:rFonts w:ascii="標楷體" w:eastAsia="標楷體" w:hAnsi="標楷體" w:hint="eastAsia"/>
          <w:color w:val="000000" w:themeColor="text1"/>
          <w:szCs w:val="32"/>
        </w:rPr>
        <w:t>會</w:t>
      </w:r>
      <w:r w:rsidR="00C25B3B" w:rsidRPr="00C25B3B">
        <w:rPr>
          <w:rFonts w:ascii="標楷體" w:eastAsia="標楷體" w:hAnsi="標楷體" w:hint="eastAsia"/>
          <w:color w:val="000000" w:themeColor="text1"/>
          <w:szCs w:val="32"/>
        </w:rPr>
        <w:t>審查通過即可換發運轉執照，</w:t>
      </w:r>
      <w:proofErr w:type="gramStart"/>
      <w:r w:rsidR="00C25B3B" w:rsidRPr="00C25B3B">
        <w:rPr>
          <w:rFonts w:ascii="標楷體" w:eastAsia="標楷體" w:hAnsi="標楷體" w:hint="eastAsia"/>
          <w:color w:val="000000" w:themeColor="text1"/>
          <w:szCs w:val="32"/>
        </w:rPr>
        <w:t>爰</w:t>
      </w:r>
      <w:proofErr w:type="gramEnd"/>
      <w:r w:rsidR="00C25B3B" w:rsidRPr="00C25B3B">
        <w:rPr>
          <w:rFonts w:ascii="標楷體" w:eastAsia="標楷體" w:hAnsi="標楷體" w:hint="eastAsia"/>
          <w:color w:val="000000" w:themeColor="text1"/>
          <w:szCs w:val="32"/>
        </w:rPr>
        <w:t>現行總費用報告</w:t>
      </w:r>
      <w:r w:rsidR="00461E24">
        <w:rPr>
          <w:rFonts w:ascii="標楷體" w:eastAsia="標楷體" w:hAnsi="標楷體" w:hint="eastAsia"/>
          <w:color w:val="000000" w:themeColor="text1"/>
          <w:szCs w:val="32"/>
        </w:rPr>
        <w:t>（</w:t>
      </w:r>
      <w:r w:rsidR="00461E24" w:rsidRPr="00C25B3B">
        <w:rPr>
          <w:rFonts w:ascii="標楷體" w:eastAsia="標楷體" w:hAnsi="標楷體" w:hint="eastAsia"/>
          <w:color w:val="000000" w:themeColor="text1"/>
          <w:szCs w:val="32"/>
        </w:rPr>
        <w:t>經濟部於113年10月核定</w:t>
      </w:r>
      <w:r w:rsidR="00461E24">
        <w:rPr>
          <w:rFonts w:ascii="標楷體" w:eastAsia="標楷體" w:hAnsi="標楷體" w:hint="eastAsia"/>
          <w:color w:val="000000" w:themeColor="text1"/>
          <w:szCs w:val="32"/>
        </w:rPr>
        <w:t>）</w:t>
      </w:r>
      <w:r w:rsidR="00C25B3B" w:rsidRPr="00C25B3B">
        <w:rPr>
          <w:rFonts w:ascii="標楷體" w:eastAsia="標楷體" w:hAnsi="標楷體" w:hint="eastAsia"/>
          <w:color w:val="000000" w:themeColor="text1"/>
          <w:szCs w:val="32"/>
        </w:rPr>
        <w:t>所引用之除役假設條件</w:t>
      </w:r>
      <w:r w:rsidR="0079104D">
        <w:rPr>
          <w:rFonts w:ascii="標楷體" w:eastAsia="標楷體" w:hAnsi="標楷體" w:hint="eastAsia"/>
          <w:color w:val="000000" w:themeColor="text1"/>
          <w:szCs w:val="32"/>
        </w:rPr>
        <w:t>，</w:t>
      </w:r>
      <w:r w:rsidR="00C25B3B" w:rsidRPr="00C25B3B">
        <w:rPr>
          <w:rFonts w:ascii="標楷體" w:eastAsia="標楷體" w:hAnsi="標楷體" w:hint="eastAsia"/>
          <w:color w:val="000000" w:themeColor="text1"/>
          <w:szCs w:val="32"/>
        </w:rPr>
        <w:t>將依核</w:t>
      </w:r>
      <w:r w:rsidR="00461E24">
        <w:rPr>
          <w:rFonts w:ascii="標楷體" w:eastAsia="標楷體" w:hAnsi="標楷體" w:hint="eastAsia"/>
          <w:color w:val="000000" w:themeColor="text1"/>
          <w:szCs w:val="32"/>
        </w:rPr>
        <w:t>能</w:t>
      </w:r>
      <w:r w:rsidR="00C25B3B" w:rsidRPr="00C25B3B">
        <w:rPr>
          <w:rFonts w:ascii="標楷體" w:eastAsia="標楷體" w:hAnsi="標楷體" w:hint="eastAsia"/>
          <w:color w:val="000000" w:themeColor="text1"/>
          <w:szCs w:val="32"/>
        </w:rPr>
        <w:t>安</w:t>
      </w:r>
      <w:r w:rsidR="00461E24">
        <w:rPr>
          <w:rFonts w:ascii="標楷體" w:eastAsia="標楷體" w:hAnsi="標楷體" w:hint="eastAsia"/>
          <w:color w:val="000000" w:themeColor="text1"/>
          <w:szCs w:val="32"/>
        </w:rPr>
        <w:t>全委員</w:t>
      </w:r>
      <w:r w:rsidR="00C25B3B" w:rsidRPr="00C25B3B">
        <w:rPr>
          <w:rFonts w:ascii="標楷體" w:eastAsia="標楷體" w:hAnsi="標楷體" w:hint="eastAsia"/>
          <w:color w:val="000000" w:themeColor="text1"/>
          <w:szCs w:val="32"/>
        </w:rPr>
        <w:t>會審查結果而有重大改變。</w:t>
      </w:r>
      <w:r w:rsidR="00461E24">
        <w:rPr>
          <w:rFonts w:ascii="標楷體" w:eastAsia="標楷體" w:hAnsi="標楷體" w:hint="eastAsia"/>
          <w:color w:val="000000" w:themeColor="text1"/>
          <w:szCs w:val="32"/>
        </w:rPr>
        <w:t>又</w:t>
      </w:r>
      <w:r w:rsidR="0079104D" w:rsidRPr="00C25B3B">
        <w:rPr>
          <w:rFonts w:ascii="標楷體" w:eastAsia="標楷體" w:hAnsi="標楷體" w:hint="eastAsia"/>
          <w:color w:val="000000" w:themeColor="text1"/>
          <w:szCs w:val="32"/>
        </w:rPr>
        <w:t>據114年9月最新出版之「World Nuclear Industry Status Report 2025」載述，西班牙、南非、法國等國家之核電廠</w:t>
      </w:r>
      <w:r w:rsidR="0079104D">
        <w:rPr>
          <w:rFonts w:ascii="標楷體" w:eastAsia="標楷體" w:hAnsi="標楷體" w:hint="eastAsia"/>
          <w:color w:val="000000" w:themeColor="text1"/>
          <w:szCs w:val="32"/>
        </w:rPr>
        <w:t>因</w:t>
      </w:r>
      <w:r w:rsidR="0079104D" w:rsidRPr="00C25B3B">
        <w:rPr>
          <w:rFonts w:ascii="標楷體" w:eastAsia="標楷體" w:hAnsi="標楷體" w:hint="eastAsia"/>
          <w:color w:val="000000" w:themeColor="text1"/>
          <w:szCs w:val="32"/>
        </w:rPr>
        <w:t>運轉</w:t>
      </w:r>
      <w:r w:rsidR="0079104D">
        <w:rPr>
          <w:rFonts w:ascii="標楷體" w:eastAsia="標楷體" w:hAnsi="標楷體" w:hint="eastAsia"/>
          <w:color w:val="000000" w:themeColor="text1"/>
          <w:szCs w:val="32"/>
        </w:rPr>
        <w:t>年限</w:t>
      </w:r>
      <w:r w:rsidR="0079104D" w:rsidRPr="00C25B3B">
        <w:rPr>
          <w:rFonts w:ascii="標楷體" w:eastAsia="標楷體" w:hAnsi="標楷體" w:hint="eastAsia"/>
          <w:color w:val="000000" w:themeColor="text1"/>
          <w:szCs w:val="32"/>
        </w:rPr>
        <w:t>延長，</w:t>
      </w:r>
      <w:r w:rsidR="0079104D">
        <w:rPr>
          <w:rFonts w:ascii="標楷體" w:eastAsia="標楷體" w:hAnsi="標楷體" w:hint="eastAsia"/>
          <w:color w:val="000000" w:themeColor="text1"/>
          <w:szCs w:val="32"/>
        </w:rPr>
        <w:t>致</w:t>
      </w:r>
      <w:r w:rsidR="0079104D" w:rsidRPr="00C25B3B">
        <w:rPr>
          <w:rFonts w:ascii="標楷體" w:eastAsia="標楷體" w:hAnsi="標楷體" w:hint="eastAsia"/>
          <w:color w:val="000000" w:themeColor="text1"/>
          <w:szCs w:val="32"/>
        </w:rPr>
        <w:t>除役成本大幅增加</w:t>
      </w:r>
      <w:r w:rsidR="00461E24">
        <w:rPr>
          <w:rFonts w:ascii="標楷體" w:eastAsia="標楷體" w:hAnsi="標楷體" w:hint="eastAsia"/>
          <w:color w:val="000000" w:themeColor="text1"/>
          <w:szCs w:val="32"/>
        </w:rPr>
        <w:t>，</w:t>
      </w:r>
      <w:proofErr w:type="gramStart"/>
      <w:r w:rsidR="00461E24">
        <w:rPr>
          <w:rFonts w:ascii="標楷體" w:eastAsia="標楷體" w:hAnsi="標楷體" w:hint="eastAsia"/>
          <w:color w:val="000000" w:themeColor="text1"/>
          <w:szCs w:val="32"/>
        </w:rPr>
        <w:t>爰</w:t>
      </w:r>
      <w:proofErr w:type="gramEnd"/>
      <w:r w:rsidR="001B0C4F" w:rsidRPr="00C25B3B">
        <w:rPr>
          <w:rFonts w:ascii="標楷體" w:eastAsia="標楷體" w:hAnsi="標楷體" w:cs="標楷體" w:hint="eastAsia"/>
          <w:color w:val="000000" w:themeColor="text1"/>
        </w:rPr>
        <w:t>核二</w:t>
      </w:r>
      <w:r w:rsidR="001B0C4F">
        <w:rPr>
          <w:rFonts w:ascii="標楷體" w:eastAsia="標楷體" w:hAnsi="標楷體" w:cs="標楷體" w:hint="eastAsia"/>
          <w:color w:val="000000" w:themeColor="text1"/>
        </w:rPr>
        <w:t>廠</w:t>
      </w:r>
      <w:r w:rsidR="001B0C4F" w:rsidRPr="00C25B3B">
        <w:rPr>
          <w:rFonts w:ascii="標楷體" w:eastAsia="標楷體" w:hAnsi="標楷體" w:cs="標楷體" w:hint="eastAsia"/>
          <w:color w:val="000000" w:themeColor="text1"/>
        </w:rPr>
        <w:t>、</w:t>
      </w:r>
      <w:r w:rsidR="001B0C4F">
        <w:rPr>
          <w:rFonts w:ascii="標楷體" w:eastAsia="標楷體" w:hAnsi="標楷體" w:cs="標楷體" w:hint="eastAsia"/>
          <w:color w:val="000000" w:themeColor="text1"/>
        </w:rPr>
        <w:t>核</w:t>
      </w:r>
      <w:r w:rsidR="001B0C4F" w:rsidRPr="00C25B3B">
        <w:rPr>
          <w:rFonts w:ascii="標楷體" w:eastAsia="標楷體" w:hAnsi="標楷體" w:cs="標楷體" w:hint="eastAsia"/>
          <w:color w:val="000000" w:themeColor="text1"/>
        </w:rPr>
        <w:t>三廠</w:t>
      </w:r>
      <w:r w:rsidR="00C25B3B" w:rsidRPr="00C25B3B">
        <w:rPr>
          <w:rFonts w:ascii="標楷體" w:eastAsia="標楷體" w:hAnsi="標楷體" w:hint="eastAsia"/>
          <w:color w:val="000000" w:themeColor="text1"/>
          <w:szCs w:val="32"/>
        </w:rPr>
        <w:t>如再次運轉發電，總費用報告精算假設</w:t>
      </w:r>
      <w:r w:rsidR="0079104D">
        <w:rPr>
          <w:rFonts w:ascii="標楷體" w:eastAsia="標楷體" w:hAnsi="標楷體" w:hint="eastAsia"/>
          <w:color w:val="000000" w:themeColor="text1"/>
          <w:szCs w:val="32"/>
        </w:rPr>
        <w:t>須</w:t>
      </w:r>
      <w:r w:rsidR="00461E24">
        <w:rPr>
          <w:rFonts w:ascii="標楷體" w:eastAsia="標楷體" w:hAnsi="標楷體" w:hint="eastAsia"/>
          <w:color w:val="000000" w:themeColor="text1"/>
          <w:szCs w:val="32"/>
        </w:rPr>
        <w:t>作</w:t>
      </w:r>
      <w:r w:rsidR="00C25B3B" w:rsidRPr="00C25B3B">
        <w:rPr>
          <w:rFonts w:ascii="標楷體" w:eastAsia="標楷體" w:hAnsi="標楷體" w:hint="eastAsia"/>
          <w:color w:val="000000" w:themeColor="text1"/>
          <w:szCs w:val="32"/>
        </w:rPr>
        <w:t>調整。</w:t>
      </w:r>
      <w:bookmarkEnd w:id="1"/>
      <w:r w:rsidR="00461E24">
        <w:rPr>
          <w:rFonts w:ascii="標楷體" w:eastAsia="標楷體" w:hAnsi="標楷體" w:hint="eastAsia"/>
          <w:color w:val="000000" w:themeColor="text1"/>
          <w:szCs w:val="32"/>
        </w:rPr>
        <w:t>為</w:t>
      </w:r>
      <w:r w:rsidR="00461E24" w:rsidRPr="00461E24">
        <w:rPr>
          <w:rFonts w:ascii="標楷體" w:eastAsia="標楷體" w:hAnsi="標楷體" w:hint="eastAsia"/>
          <w:color w:val="000000" w:themeColor="text1"/>
          <w:szCs w:val="32"/>
        </w:rPr>
        <w:t>確保基金未來財務健全無虞</w:t>
      </w:r>
      <w:r w:rsidR="00461E24">
        <w:rPr>
          <w:rFonts w:ascii="標楷體" w:eastAsia="標楷體" w:hAnsi="標楷體" w:hint="eastAsia"/>
          <w:color w:val="000000" w:themeColor="text1"/>
          <w:szCs w:val="32"/>
        </w:rPr>
        <w:t>，</w:t>
      </w:r>
      <w:r w:rsidR="00C25EEC">
        <w:rPr>
          <w:rFonts w:ascii="標楷體" w:eastAsia="標楷體" w:hAnsi="標楷體" w:hint="eastAsia"/>
          <w:color w:val="000000" w:themeColor="text1"/>
          <w:szCs w:val="32"/>
        </w:rPr>
        <w:t>經</w:t>
      </w:r>
      <w:proofErr w:type="gramStart"/>
      <w:r w:rsidR="00C25EEC">
        <w:rPr>
          <w:rFonts w:ascii="標楷體" w:eastAsia="標楷體" w:hAnsi="標楷體" w:hint="eastAsia"/>
          <w:color w:val="000000" w:themeColor="text1"/>
          <w:szCs w:val="32"/>
        </w:rPr>
        <w:t>函</w:t>
      </w:r>
      <w:r w:rsidR="00C25B3B" w:rsidRPr="00C25B3B">
        <w:rPr>
          <w:rFonts w:ascii="標楷體" w:eastAsia="標楷體" w:hAnsi="標楷體" w:hint="eastAsia"/>
          <w:color w:val="000000" w:themeColor="text1"/>
          <w:szCs w:val="32"/>
        </w:rPr>
        <w:t>請</w:t>
      </w:r>
      <w:r w:rsidR="00F05B4B">
        <w:rPr>
          <w:rFonts w:ascii="標楷體" w:eastAsia="標楷體" w:hAnsi="標楷體" w:hint="eastAsia"/>
          <w:color w:val="000000" w:themeColor="text1"/>
          <w:szCs w:val="32"/>
        </w:rPr>
        <w:t>核後</w:t>
      </w:r>
      <w:proofErr w:type="gramEnd"/>
      <w:r w:rsidR="00F05B4B">
        <w:rPr>
          <w:rFonts w:ascii="標楷體" w:eastAsia="標楷體" w:hAnsi="標楷體" w:hint="eastAsia"/>
          <w:color w:val="000000" w:themeColor="text1"/>
          <w:szCs w:val="32"/>
        </w:rPr>
        <w:t>端基金管理會</w:t>
      </w:r>
      <w:proofErr w:type="gramStart"/>
      <w:r w:rsidR="00C25B3B" w:rsidRPr="00C25B3B">
        <w:rPr>
          <w:rFonts w:ascii="標楷體" w:eastAsia="標楷體" w:hAnsi="標楷體" w:hint="eastAsia"/>
          <w:color w:val="000000" w:themeColor="text1"/>
          <w:szCs w:val="32"/>
        </w:rPr>
        <w:t>研</w:t>
      </w:r>
      <w:proofErr w:type="gramEnd"/>
      <w:r w:rsidR="00C25B3B" w:rsidRPr="00C25B3B">
        <w:rPr>
          <w:rFonts w:ascii="標楷體" w:eastAsia="標楷體" w:hAnsi="標楷體" w:hint="eastAsia"/>
          <w:color w:val="000000" w:themeColor="text1"/>
          <w:szCs w:val="32"/>
        </w:rPr>
        <w:t>議納入核電廠再運轉條件，檢討修正總費用報告與除役計畫必要性。</w:t>
      </w:r>
      <w:r w:rsidR="00142F0C">
        <w:rPr>
          <w:rFonts w:ascii="標楷體" w:eastAsia="標楷體" w:hAnsi="標楷體" w:hint="eastAsia"/>
          <w:color w:val="000000" w:themeColor="text1"/>
          <w:szCs w:val="32"/>
        </w:rPr>
        <w:t>據復：</w:t>
      </w:r>
      <w:r w:rsidR="00E669E8" w:rsidRPr="00E669E8">
        <w:rPr>
          <w:rFonts w:ascii="標楷體" w:eastAsia="標楷體" w:hAnsi="標楷體" w:hint="eastAsia"/>
          <w:color w:val="000000" w:themeColor="text1"/>
          <w:szCs w:val="32"/>
        </w:rPr>
        <w:t>核三廠再運轉計畫尚在主管機關審查階段，另</w:t>
      </w:r>
      <w:r w:rsidR="00EC6A96">
        <w:rPr>
          <w:rFonts w:ascii="標楷體" w:eastAsia="標楷體" w:hAnsi="標楷體" w:hint="eastAsia"/>
          <w:color w:val="000000" w:themeColor="text1"/>
          <w:szCs w:val="32"/>
        </w:rPr>
        <w:t>核後端基金</w:t>
      </w:r>
      <w:r w:rsidR="00E669E8" w:rsidRPr="00E669E8">
        <w:rPr>
          <w:rFonts w:ascii="標楷體" w:eastAsia="標楷體" w:hAnsi="標楷體" w:hint="eastAsia"/>
          <w:color w:val="000000" w:themeColor="text1"/>
          <w:szCs w:val="32"/>
        </w:rPr>
        <w:t>管理會刻正編製116年版總費用報告，</w:t>
      </w:r>
      <w:proofErr w:type="gramStart"/>
      <w:r w:rsidR="00E669E8" w:rsidRPr="00E669E8">
        <w:rPr>
          <w:rFonts w:ascii="標楷體" w:eastAsia="標楷體" w:hAnsi="標楷體" w:hint="eastAsia"/>
          <w:color w:val="000000" w:themeColor="text1"/>
          <w:szCs w:val="32"/>
        </w:rPr>
        <w:t>嗣</w:t>
      </w:r>
      <w:proofErr w:type="gramEnd"/>
      <w:r w:rsidR="00E669E8" w:rsidRPr="00E669E8">
        <w:rPr>
          <w:rFonts w:ascii="標楷體" w:eastAsia="標楷體" w:hAnsi="標楷體" w:hint="eastAsia"/>
          <w:color w:val="000000" w:themeColor="text1"/>
          <w:szCs w:val="32"/>
        </w:rPr>
        <w:t>核電廠再運轉、換發運轉執照獲主管機關核准後，將修訂總費用報告，確保除役費用估算符合實際情況</w:t>
      </w:r>
      <w:r w:rsidR="00142F0C" w:rsidRPr="00142F0C">
        <w:rPr>
          <w:rFonts w:ascii="標楷體" w:eastAsia="標楷體" w:hAnsi="標楷體" w:hint="eastAsia"/>
          <w:color w:val="000000" w:themeColor="text1"/>
          <w:szCs w:val="32"/>
        </w:rPr>
        <w:t>。</w:t>
      </w:r>
    </w:p>
    <w:p w14:paraId="15F5C21E" w14:textId="55A9DBE9" w:rsidR="00234CD4" w:rsidRPr="00557E8C" w:rsidRDefault="00234CD4" w:rsidP="00EC4481">
      <w:pPr>
        <w:pStyle w:val="123"/>
        <w:suppressAutoHyphens/>
        <w:spacing w:line="560" w:lineRule="exact"/>
        <w:ind w:firstLine="1261"/>
        <w:rPr>
          <w:rFonts w:hAnsi="標楷體" w:cs="標楷體"/>
          <w:b/>
          <w:color w:val="000000" w:themeColor="text1"/>
          <w:sz w:val="28"/>
          <w:szCs w:val="28"/>
        </w:rPr>
      </w:pPr>
      <w:r w:rsidRPr="00557E8C">
        <w:rPr>
          <w:rFonts w:hAnsi="標楷體" w:cs="標楷體"/>
          <w:b/>
          <w:color w:val="000000" w:themeColor="text1"/>
          <w:sz w:val="28"/>
          <w:szCs w:val="28"/>
        </w:rPr>
        <w:t>6.</w:t>
      </w:r>
      <w:r w:rsidRPr="00557E8C">
        <w:rPr>
          <w:rFonts w:hAnsi="標楷體" w:cs="標楷體" w:hint="eastAsia"/>
          <w:b/>
          <w:color w:val="000000" w:themeColor="text1"/>
          <w:sz w:val="28"/>
          <w:szCs w:val="28"/>
        </w:rPr>
        <w:t xml:space="preserve">　</w:t>
      </w:r>
      <w:proofErr w:type="gramStart"/>
      <w:r w:rsidRPr="00557E8C">
        <w:rPr>
          <w:rFonts w:hAnsi="標楷體" w:cs="標楷體"/>
          <w:b/>
          <w:color w:val="000000" w:themeColor="text1"/>
          <w:sz w:val="28"/>
          <w:szCs w:val="28"/>
        </w:rPr>
        <w:t>1</w:t>
      </w:r>
      <w:r w:rsidR="00521ABE" w:rsidRPr="00557E8C">
        <w:rPr>
          <w:rFonts w:hAnsi="標楷體" w:cs="標楷體"/>
          <w:b/>
          <w:color w:val="000000" w:themeColor="text1"/>
          <w:sz w:val="28"/>
          <w:szCs w:val="28"/>
        </w:rPr>
        <w:t>1</w:t>
      </w:r>
      <w:r w:rsidR="002A6539">
        <w:rPr>
          <w:rFonts w:hAnsi="標楷體" w:cs="標楷體" w:hint="eastAsia"/>
          <w:b/>
          <w:color w:val="000000" w:themeColor="text1"/>
          <w:sz w:val="28"/>
          <w:szCs w:val="28"/>
        </w:rPr>
        <w:t>3</w:t>
      </w:r>
      <w:proofErr w:type="gramEnd"/>
      <w:r w:rsidRPr="00557E8C">
        <w:rPr>
          <w:rFonts w:hAnsi="標楷體" w:cs="標楷體" w:hint="eastAsia"/>
          <w:b/>
          <w:color w:val="000000" w:themeColor="text1"/>
          <w:sz w:val="28"/>
          <w:szCs w:val="28"/>
        </w:rPr>
        <w:t>年度重要審核意見追蹤查核情形</w:t>
      </w:r>
    </w:p>
    <w:p w14:paraId="4B67B90D" w14:textId="103E15A9" w:rsidR="00234CD4" w:rsidRPr="00FC1162" w:rsidRDefault="001F5E4B" w:rsidP="00CF7B29">
      <w:pPr>
        <w:pStyle w:val="ae"/>
        <w:suppressAutoHyphens/>
        <w:spacing w:line="560" w:lineRule="exact"/>
        <w:ind w:firstLine="472"/>
        <w:rPr>
          <w:strike/>
          <w:color w:val="FF0000"/>
          <w:spacing w:val="-2"/>
        </w:rPr>
      </w:pPr>
      <w:r w:rsidRPr="00557E8C">
        <w:rPr>
          <w:rFonts w:hint="eastAsia"/>
          <w:color w:val="000000" w:themeColor="text1"/>
          <w:spacing w:val="-2"/>
        </w:rPr>
        <w:t>本</w:t>
      </w:r>
      <w:r w:rsidRPr="00D159FE">
        <w:rPr>
          <w:rFonts w:hint="eastAsia"/>
          <w:color w:val="000000" w:themeColor="text1"/>
          <w:spacing w:val="-2"/>
        </w:rPr>
        <w:t>部於</w:t>
      </w:r>
      <w:proofErr w:type="gramStart"/>
      <w:r w:rsidRPr="00D159FE">
        <w:rPr>
          <w:rFonts w:hint="eastAsia"/>
          <w:color w:val="000000" w:themeColor="text1"/>
          <w:spacing w:val="-2"/>
        </w:rPr>
        <w:t>11</w:t>
      </w:r>
      <w:r w:rsidR="002A6539" w:rsidRPr="00D159FE">
        <w:rPr>
          <w:rFonts w:hint="eastAsia"/>
          <w:color w:val="000000" w:themeColor="text1"/>
          <w:spacing w:val="-2"/>
        </w:rPr>
        <w:t>3</w:t>
      </w:r>
      <w:proofErr w:type="gramEnd"/>
      <w:r w:rsidRPr="00D159FE">
        <w:rPr>
          <w:rFonts w:hint="eastAsia"/>
          <w:color w:val="000000" w:themeColor="text1"/>
          <w:spacing w:val="-2"/>
        </w:rPr>
        <w:t>年度審核報告非營業部分內列重要審核意見2項，經</w:t>
      </w:r>
      <w:proofErr w:type="gramStart"/>
      <w:r w:rsidRPr="00D159FE">
        <w:rPr>
          <w:rFonts w:hint="eastAsia"/>
          <w:color w:val="000000" w:themeColor="text1"/>
          <w:spacing w:val="-2"/>
        </w:rPr>
        <w:t>賡</w:t>
      </w:r>
      <w:proofErr w:type="gramEnd"/>
      <w:r w:rsidRPr="00D159FE">
        <w:rPr>
          <w:rFonts w:hint="eastAsia"/>
          <w:color w:val="000000" w:themeColor="text1"/>
          <w:spacing w:val="-2"/>
        </w:rPr>
        <w:t>續追蹤查核實際辦理結果，</w:t>
      </w:r>
      <w:r w:rsidR="004D340C" w:rsidRPr="00D159FE">
        <w:rPr>
          <w:rFonts w:hint="eastAsia"/>
          <w:color w:val="000000" w:themeColor="text1"/>
          <w:spacing w:val="-2"/>
        </w:rPr>
        <w:t>均</w:t>
      </w:r>
      <w:r w:rsidR="00FC1162" w:rsidRPr="00D159FE">
        <w:rPr>
          <w:rFonts w:hint="eastAsia"/>
          <w:color w:val="000000" w:themeColor="text1"/>
          <w:spacing w:val="-2"/>
        </w:rPr>
        <w:t>已</w:t>
      </w:r>
      <w:proofErr w:type="gramStart"/>
      <w:r w:rsidR="00FC1162" w:rsidRPr="00D159FE">
        <w:rPr>
          <w:rFonts w:hint="eastAsia"/>
          <w:color w:val="000000" w:themeColor="text1"/>
          <w:spacing w:val="-2"/>
        </w:rPr>
        <w:t>研</w:t>
      </w:r>
      <w:proofErr w:type="gramEnd"/>
      <w:r w:rsidR="00FC1162" w:rsidRPr="00D159FE">
        <w:rPr>
          <w:rFonts w:hint="eastAsia"/>
          <w:color w:val="000000" w:themeColor="text1"/>
          <w:spacing w:val="-2"/>
        </w:rPr>
        <w:t>謀</w:t>
      </w:r>
      <w:r w:rsidRPr="00D159FE">
        <w:rPr>
          <w:rFonts w:hint="eastAsia"/>
          <w:color w:val="000000" w:themeColor="text1"/>
          <w:spacing w:val="-2"/>
        </w:rPr>
        <w:t>改善</w:t>
      </w:r>
      <w:r w:rsidR="00FC1162" w:rsidRPr="00D159FE">
        <w:rPr>
          <w:rFonts w:hint="eastAsia"/>
          <w:color w:val="000000" w:themeColor="text1"/>
          <w:spacing w:val="-2"/>
        </w:rPr>
        <w:t>或依改善措施持續辦理</w:t>
      </w:r>
      <w:r w:rsidR="004D340C" w:rsidRPr="00D159FE">
        <w:rPr>
          <w:rFonts w:hint="eastAsia"/>
          <w:color w:val="000000" w:themeColor="text1"/>
        </w:rPr>
        <w:t>（表</w:t>
      </w:r>
      <w:r w:rsidR="007E002F">
        <w:rPr>
          <w:rFonts w:hint="eastAsia"/>
          <w:color w:val="000000" w:themeColor="text1"/>
        </w:rPr>
        <w:t>1</w:t>
      </w:r>
      <w:r w:rsidR="004D340C">
        <w:rPr>
          <w:rFonts w:hint="eastAsia"/>
          <w:color w:val="000000" w:themeColor="text1"/>
        </w:rPr>
        <w:t>）</w:t>
      </w:r>
      <w:r w:rsidR="00234CD4" w:rsidRPr="00557E8C">
        <w:rPr>
          <w:rFonts w:hint="eastAsia"/>
          <w:color w:val="000000" w:themeColor="text1"/>
          <w:spacing w:val="-2"/>
        </w:rPr>
        <w:t>。</w:t>
      </w:r>
    </w:p>
    <w:p w14:paraId="485C078B" w14:textId="38D1BA9A" w:rsidR="001F5E4B" w:rsidRPr="00557E8C" w:rsidRDefault="001F5E4B" w:rsidP="0076193F">
      <w:pPr>
        <w:pStyle w:val="a4"/>
        <w:adjustRightInd w:val="0"/>
        <w:spacing w:beforeLines="30" w:before="108" w:line="560" w:lineRule="exact"/>
        <w:ind w:firstLine="0"/>
        <w:jc w:val="center"/>
        <w:textAlignment w:val="center"/>
        <w:rPr>
          <w:rFonts w:hAnsi="標楷體"/>
          <w:color w:val="000000" w:themeColor="text1"/>
          <w:szCs w:val="32"/>
        </w:rPr>
      </w:pPr>
      <w:r w:rsidRPr="00557E8C">
        <w:rPr>
          <w:rFonts w:hAnsi="標楷體" w:hint="eastAsia"/>
          <w:b/>
          <w:color w:val="000000" w:themeColor="text1"/>
          <w:szCs w:val="32"/>
        </w:rPr>
        <w:t>表</w:t>
      </w:r>
      <w:r w:rsidR="007E002F">
        <w:rPr>
          <w:rFonts w:hAnsi="標楷體" w:hint="eastAsia"/>
          <w:b/>
          <w:color w:val="000000" w:themeColor="text1"/>
          <w:szCs w:val="32"/>
        </w:rPr>
        <w:t>1</w:t>
      </w:r>
      <w:r w:rsidRPr="00557E8C">
        <w:rPr>
          <w:rFonts w:hAnsi="標楷體" w:hint="eastAsia"/>
          <w:b/>
          <w:color w:val="000000" w:themeColor="text1"/>
          <w:szCs w:val="32"/>
        </w:rPr>
        <w:t xml:space="preserve">　</w:t>
      </w:r>
      <w:proofErr w:type="gramStart"/>
      <w:r w:rsidRPr="00557E8C">
        <w:rPr>
          <w:rFonts w:hAnsi="標楷體" w:hint="eastAsia"/>
          <w:b/>
          <w:color w:val="000000" w:themeColor="text1"/>
          <w:szCs w:val="32"/>
        </w:rPr>
        <w:t>11</w:t>
      </w:r>
      <w:r w:rsidR="00E669E8">
        <w:rPr>
          <w:rFonts w:hAnsi="標楷體" w:hint="eastAsia"/>
          <w:b/>
          <w:color w:val="000000" w:themeColor="text1"/>
          <w:szCs w:val="32"/>
        </w:rPr>
        <w:t>3</w:t>
      </w:r>
      <w:proofErr w:type="gramEnd"/>
      <w:r w:rsidRPr="00557E8C">
        <w:rPr>
          <w:rFonts w:hAnsi="標楷體" w:hint="eastAsia"/>
          <w:b/>
          <w:color w:val="000000" w:themeColor="text1"/>
          <w:szCs w:val="32"/>
        </w:rPr>
        <w:t>年度審核報告非營業部分所列核能發電後端營運基金重要審核意見覆核辦理情形</w:t>
      </w:r>
    </w:p>
    <w:tbl>
      <w:tblPr>
        <w:tblW w:w="10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663"/>
        <w:gridCol w:w="1505"/>
      </w:tblGrid>
      <w:tr w:rsidR="00557E8C" w:rsidRPr="00557E8C" w14:paraId="6D54C620" w14:textId="77777777" w:rsidTr="00A630F8">
        <w:trPr>
          <w:trHeight w:val="20"/>
          <w:tblHeader/>
          <w:jc w:val="right"/>
        </w:trPr>
        <w:tc>
          <w:tcPr>
            <w:tcW w:w="8663" w:type="dxa"/>
            <w:tcBorders>
              <w:top w:val="single" w:sz="4" w:space="0" w:color="auto"/>
              <w:left w:val="single" w:sz="4" w:space="0" w:color="auto"/>
              <w:bottom w:val="single" w:sz="4" w:space="0" w:color="auto"/>
              <w:right w:val="single" w:sz="4" w:space="0" w:color="auto"/>
            </w:tcBorders>
          </w:tcPr>
          <w:p w14:paraId="0D9A2DE0" w14:textId="6C7BE25D" w:rsidR="001F5E4B" w:rsidRPr="00557E8C" w:rsidRDefault="001F5E4B" w:rsidP="00A254D5">
            <w:pPr>
              <w:widowControl/>
              <w:overflowPunct w:val="0"/>
              <w:snapToGrid w:val="0"/>
              <w:spacing w:beforeLines="10" w:before="36" w:afterLines="10" w:after="36" w:line="0" w:lineRule="atLeast"/>
              <w:jc w:val="center"/>
              <w:rPr>
                <w:rFonts w:ascii="標楷體" w:eastAsia="標楷體" w:hAnsi="標楷體" w:cs="新細明體"/>
                <w:color w:val="000000" w:themeColor="text1"/>
                <w:kern w:val="0"/>
                <w:sz w:val="20"/>
              </w:rPr>
            </w:pPr>
            <w:r w:rsidRPr="00557E8C">
              <w:rPr>
                <w:rFonts w:ascii="標楷體" w:eastAsia="標楷體" w:hAnsi="標楷體" w:cs="新細明體" w:hint="eastAsia"/>
                <w:color w:val="000000" w:themeColor="text1"/>
                <w:kern w:val="0"/>
                <w:sz w:val="20"/>
              </w:rPr>
              <w:t>重要審核意見標題</w:t>
            </w:r>
          </w:p>
        </w:tc>
        <w:tc>
          <w:tcPr>
            <w:tcW w:w="1505" w:type="dxa"/>
            <w:tcBorders>
              <w:top w:val="single" w:sz="4" w:space="0" w:color="auto"/>
              <w:left w:val="single" w:sz="4" w:space="0" w:color="auto"/>
              <w:bottom w:val="single" w:sz="4" w:space="0" w:color="auto"/>
              <w:right w:val="single" w:sz="4" w:space="0" w:color="auto"/>
            </w:tcBorders>
          </w:tcPr>
          <w:p w14:paraId="6EDE9DB3" w14:textId="77777777" w:rsidR="001F5E4B" w:rsidRPr="00557E8C" w:rsidRDefault="001F5E4B" w:rsidP="00A254D5">
            <w:pPr>
              <w:widowControl/>
              <w:overflowPunct w:val="0"/>
              <w:snapToGrid w:val="0"/>
              <w:spacing w:beforeLines="10" w:before="36" w:afterLines="10" w:after="36" w:line="0" w:lineRule="atLeast"/>
              <w:jc w:val="center"/>
              <w:rPr>
                <w:rFonts w:ascii="標楷體" w:eastAsia="標楷體" w:hAnsi="標楷體" w:cs="新細明體"/>
                <w:color w:val="000000" w:themeColor="text1"/>
                <w:kern w:val="0"/>
                <w:sz w:val="20"/>
              </w:rPr>
            </w:pPr>
            <w:r w:rsidRPr="00557E8C">
              <w:rPr>
                <w:rFonts w:ascii="標楷體" w:eastAsia="標楷體" w:hAnsi="標楷體" w:cs="新細明體" w:hint="eastAsia"/>
                <w:color w:val="000000" w:themeColor="text1"/>
                <w:kern w:val="0"/>
                <w:sz w:val="20"/>
              </w:rPr>
              <w:t>說明</w:t>
            </w:r>
          </w:p>
        </w:tc>
      </w:tr>
      <w:tr w:rsidR="00557E8C" w:rsidRPr="00557E8C" w14:paraId="409714CF" w14:textId="77777777" w:rsidTr="00A630F8">
        <w:trPr>
          <w:trHeight w:val="20"/>
          <w:jc w:val="right"/>
        </w:trPr>
        <w:tc>
          <w:tcPr>
            <w:tcW w:w="8663" w:type="dxa"/>
            <w:tcBorders>
              <w:top w:val="single" w:sz="4" w:space="0" w:color="auto"/>
              <w:left w:val="single" w:sz="4" w:space="0" w:color="auto"/>
              <w:bottom w:val="single" w:sz="4" w:space="0" w:color="auto"/>
              <w:right w:val="nil"/>
            </w:tcBorders>
            <w:vAlign w:val="center"/>
          </w:tcPr>
          <w:p w14:paraId="68419B41" w14:textId="0AF9A9A1" w:rsidR="001F5E4B" w:rsidRPr="00557E8C" w:rsidRDefault="006E4052" w:rsidP="00A254D5">
            <w:pPr>
              <w:overflowPunct w:val="0"/>
              <w:snapToGrid w:val="0"/>
              <w:spacing w:beforeLines="10" w:before="36" w:afterLines="10" w:after="36" w:line="0" w:lineRule="atLeast"/>
              <w:jc w:val="both"/>
              <w:rPr>
                <w:rFonts w:ascii="標楷體" w:eastAsia="標楷體" w:hAnsi="標楷體"/>
                <w:b/>
                <w:color w:val="000000" w:themeColor="text1"/>
                <w:sz w:val="20"/>
              </w:rPr>
            </w:pPr>
            <w:r w:rsidRPr="006E4052">
              <w:rPr>
                <w:rFonts w:ascii="標楷體" w:eastAsia="標楷體" w:hAnsi="標楷體" w:hint="eastAsia"/>
                <w:b/>
                <w:noProof/>
                <w:color w:val="000000" w:themeColor="text1"/>
                <w:sz w:val="20"/>
              </w:rPr>
              <w:t>已研謀改善或依改善措施持續辦理</w:t>
            </w:r>
          </w:p>
        </w:tc>
        <w:tc>
          <w:tcPr>
            <w:tcW w:w="1505" w:type="dxa"/>
            <w:tcBorders>
              <w:top w:val="single" w:sz="4" w:space="0" w:color="auto"/>
              <w:left w:val="nil"/>
              <w:bottom w:val="single" w:sz="4" w:space="0" w:color="auto"/>
              <w:right w:val="single" w:sz="4" w:space="0" w:color="auto"/>
            </w:tcBorders>
            <w:vAlign w:val="center"/>
          </w:tcPr>
          <w:p w14:paraId="37EE0087" w14:textId="77777777" w:rsidR="001F5E4B" w:rsidRPr="00557E8C" w:rsidRDefault="001F5E4B" w:rsidP="00A254D5">
            <w:pPr>
              <w:widowControl/>
              <w:overflowPunct w:val="0"/>
              <w:snapToGrid w:val="0"/>
              <w:spacing w:beforeLines="10" w:before="36" w:afterLines="10" w:after="36" w:line="0" w:lineRule="atLeast"/>
              <w:jc w:val="both"/>
              <w:rPr>
                <w:rFonts w:ascii="標楷體" w:eastAsia="標楷體" w:hAnsi="標楷體"/>
                <w:b/>
                <w:color w:val="000000" w:themeColor="text1"/>
                <w:sz w:val="20"/>
              </w:rPr>
            </w:pPr>
          </w:p>
        </w:tc>
      </w:tr>
      <w:tr w:rsidR="002D5FFB" w:rsidRPr="00557E8C" w14:paraId="6C6AE3CF" w14:textId="77777777" w:rsidTr="00A630F8">
        <w:trPr>
          <w:trHeight w:val="20"/>
          <w:jc w:val="right"/>
        </w:trPr>
        <w:tc>
          <w:tcPr>
            <w:tcW w:w="8663" w:type="dxa"/>
            <w:tcBorders>
              <w:top w:val="single" w:sz="4" w:space="0" w:color="auto"/>
              <w:left w:val="single" w:sz="4" w:space="0" w:color="auto"/>
              <w:bottom w:val="single" w:sz="4" w:space="0" w:color="auto"/>
              <w:right w:val="single" w:sz="4" w:space="0" w:color="auto"/>
            </w:tcBorders>
            <w:vAlign w:val="center"/>
          </w:tcPr>
          <w:p w14:paraId="7F0613E6" w14:textId="433F5D9C" w:rsidR="002D5FFB" w:rsidRPr="00A630F8" w:rsidRDefault="002D5FFB" w:rsidP="00A630F8">
            <w:pPr>
              <w:widowControl/>
              <w:overflowPunct w:val="0"/>
              <w:snapToGrid w:val="0"/>
              <w:spacing w:beforeLines="10" w:before="36" w:afterLines="30" w:after="108" w:line="280" w:lineRule="exact"/>
              <w:ind w:left="500" w:hangingChars="250" w:hanging="500"/>
              <w:jc w:val="both"/>
              <w:rPr>
                <w:rFonts w:ascii="標楷體" w:eastAsia="標楷體" w:hAnsi="標楷體"/>
                <w:color w:val="000000" w:themeColor="text1"/>
                <w:sz w:val="20"/>
              </w:rPr>
            </w:pPr>
            <w:r w:rsidRPr="00A630F8">
              <w:rPr>
                <w:rFonts w:ascii="標楷體" w:eastAsia="標楷體" w:hAnsi="標楷體" w:hint="eastAsia"/>
                <w:color w:val="000000" w:themeColor="text1"/>
                <w:sz w:val="20"/>
              </w:rPr>
              <w:t>（1）第二核能發電廠除役計畫環評作業已審議通過，惟除役區域內部分殯葬用地所有權歸屬</w:t>
            </w:r>
            <w:proofErr w:type="gramStart"/>
            <w:r w:rsidRPr="00A630F8">
              <w:rPr>
                <w:rFonts w:ascii="標楷體" w:eastAsia="標楷體" w:hAnsi="標楷體" w:hint="eastAsia"/>
                <w:color w:val="000000" w:themeColor="text1"/>
                <w:sz w:val="20"/>
              </w:rPr>
              <w:t>釐</w:t>
            </w:r>
            <w:proofErr w:type="gramEnd"/>
            <w:r w:rsidRPr="00A630F8">
              <w:rPr>
                <w:rFonts w:ascii="標楷體" w:eastAsia="標楷體" w:hAnsi="標楷體" w:hint="eastAsia"/>
                <w:color w:val="000000" w:themeColor="text1"/>
                <w:sz w:val="20"/>
              </w:rPr>
              <w:t>清及協調仍未完成，致除役許可仍無法取得；又第一核能發電廠除役因拆除原供水設備，影響鄰近民眾用水權益，經核後端基金墊付新用水設施款項，惟墊付款項撥付已逾（近）2年，未歸墊比率近</w:t>
            </w:r>
            <w:proofErr w:type="gramStart"/>
            <w:r w:rsidRPr="00A630F8">
              <w:rPr>
                <w:rFonts w:ascii="標楷體" w:eastAsia="標楷體" w:hAnsi="標楷體" w:hint="eastAsia"/>
                <w:color w:val="000000" w:themeColor="text1"/>
                <w:sz w:val="20"/>
              </w:rPr>
              <w:t>9成</w:t>
            </w:r>
            <w:proofErr w:type="gramEnd"/>
            <w:r w:rsidRPr="00A630F8">
              <w:rPr>
                <w:rFonts w:ascii="標楷體" w:eastAsia="標楷體" w:hAnsi="標楷體" w:hint="eastAsia"/>
                <w:color w:val="000000" w:themeColor="text1"/>
                <w:sz w:val="20"/>
              </w:rPr>
              <w:t>，允宜督促</w:t>
            </w:r>
            <w:proofErr w:type="gramStart"/>
            <w:r w:rsidRPr="00A630F8">
              <w:rPr>
                <w:rFonts w:ascii="標楷體" w:eastAsia="標楷體" w:hAnsi="標楷體" w:hint="eastAsia"/>
                <w:color w:val="000000" w:themeColor="text1"/>
                <w:sz w:val="20"/>
              </w:rPr>
              <w:t>釐</w:t>
            </w:r>
            <w:proofErr w:type="gramEnd"/>
            <w:r w:rsidRPr="00A630F8">
              <w:rPr>
                <w:rFonts w:ascii="標楷體" w:eastAsia="標楷體" w:hAnsi="標楷體" w:hint="eastAsia"/>
                <w:color w:val="000000" w:themeColor="text1"/>
                <w:sz w:val="20"/>
              </w:rPr>
              <w:t>清第二核能發電廠除役計畫用地範圍並加強溝通，以利取得除役許可，暨儘速收回核後端基金墊付款項</w:t>
            </w:r>
            <w:r w:rsidRPr="00A630F8">
              <w:rPr>
                <w:rFonts w:ascii="標楷體" w:eastAsia="標楷體" w:hAnsi="標楷體" w:hint="eastAsia"/>
                <w:noProof/>
                <w:color w:val="000000" w:themeColor="text1"/>
                <w:sz w:val="20"/>
              </w:rPr>
              <w:t>。</w:t>
            </w:r>
          </w:p>
        </w:tc>
        <w:tc>
          <w:tcPr>
            <w:tcW w:w="1505" w:type="dxa"/>
            <w:vMerge w:val="restart"/>
            <w:tcBorders>
              <w:top w:val="single" w:sz="4" w:space="0" w:color="auto"/>
              <w:left w:val="single" w:sz="4" w:space="0" w:color="auto"/>
              <w:right w:val="single" w:sz="4" w:space="0" w:color="auto"/>
              <w:tl2br w:val="single" w:sz="4" w:space="0" w:color="auto"/>
            </w:tcBorders>
            <w:vAlign w:val="center"/>
          </w:tcPr>
          <w:p w14:paraId="2736626E" w14:textId="75A0B204" w:rsidR="002D5FFB" w:rsidRPr="002A6539" w:rsidRDefault="002D5FFB" w:rsidP="00A254D5">
            <w:pPr>
              <w:widowControl/>
              <w:overflowPunct w:val="0"/>
              <w:snapToGrid w:val="0"/>
              <w:spacing w:beforeLines="10" w:before="36" w:afterLines="10" w:after="36" w:line="0" w:lineRule="atLeast"/>
              <w:jc w:val="both"/>
              <w:rPr>
                <w:rFonts w:ascii="標楷體" w:eastAsia="標楷體" w:hAnsi="標楷體"/>
                <w:strike/>
                <w:noProof/>
                <w:color w:val="000000" w:themeColor="text1"/>
                <w:sz w:val="20"/>
              </w:rPr>
            </w:pPr>
          </w:p>
        </w:tc>
      </w:tr>
      <w:tr w:rsidR="002D5FFB" w:rsidRPr="00557E8C" w14:paraId="31E6B1E7" w14:textId="77777777" w:rsidTr="00A630F8">
        <w:trPr>
          <w:trHeight w:val="20"/>
          <w:jc w:val="right"/>
        </w:trPr>
        <w:tc>
          <w:tcPr>
            <w:tcW w:w="8663" w:type="dxa"/>
            <w:tcBorders>
              <w:top w:val="single" w:sz="4" w:space="0" w:color="auto"/>
              <w:left w:val="single" w:sz="4" w:space="0" w:color="auto"/>
              <w:bottom w:val="single" w:sz="4" w:space="0" w:color="auto"/>
              <w:right w:val="single" w:sz="4" w:space="0" w:color="auto"/>
            </w:tcBorders>
            <w:vAlign w:val="center"/>
          </w:tcPr>
          <w:p w14:paraId="5BB271D6" w14:textId="6152064E" w:rsidR="002D5FFB" w:rsidRPr="00A630F8" w:rsidRDefault="002D5FFB" w:rsidP="00A630F8">
            <w:pPr>
              <w:widowControl/>
              <w:overflowPunct w:val="0"/>
              <w:snapToGrid w:val="0"/>
              <w:spacing w:beforeLines="10" w:before="36" w:afterLines="30" w:after="108" w:line="280" w:lineRule="exact"/>
              <w:ind w:left="500" w:hangingChars="250" w:hanging="500"/>
              <w:jc w:val="both"/>
              <w:rPr>
                <w:rFonts w:ascii="標楷體" w:eastAsia="標楷體" w:hAnsi="標楷體"/>
                <w:color w:val="000000" w:themeColor="text1"/>
                <w:sz w:val="20"/>
              </w:rPr>
            </w:pPr>
            <w:r w:rsidRPr="00A630F8">
              <w:rPr>
                <w:rFonts w:ascii="標楷體" w:eastAsia="標楷體" w:hAnsi="標楷體" w:hint="eastAsia"/>
                <w:color w:val="000000" w:themeColor="text1"/>
                <w:sz w:val="20"/>
              </w:rPr>
              <w:t>（2）台灣電力公司辦理核能發電廠</w:t>
            </w:r>
            <w:proofErr w:type="gramStart"/>
            <w:r w:rsidRPr="00A630F8">
              <w:rPr>
                <w:rFonts w:ascii="標楷體" w:eastAsia="標楷體" w:hAnsi="標楷體" w:hint="eastAsia"/>
                <w:color w:val="000000" w:themeColor="text1"/>
                <w:sz w:val="20"/>
              </w:rPr>
              <w:t>室內乾貯</w:t>
            </w:r>
            <w:proofErr w:type="gramEnd"/>
            <w:r w:rsidRPr="00A630F8">
              <w:rPr>
                <w:rFonts w:ascii="標楷體" w:eastAsia="標楷體" w:hAnsi="標楷體" w:hint="eastAsia"/>
                <w:color w:val="000000" w:themeColor="text1"/>
                <w:sz w:val="20"/>
              </w:rPr>
              <w:t>興建計畫，有助貯存置放除役後用過核子燃料，惟僅完成基本設計，且計畫進度</w:t>
            </w:r>
            <w:proofErr w:type="gramStart"/>
            <w:r w:rsidRPr="00A630F8">
              <w:rPr>
                <w:rFonts w:ascii="標楷體" w:eastAsia="標楷體" w:hAnsi="標楷體" w:hint="eastAsia"/>
                <w:color w:val="000000" w:themeColor="text1"/>
                <w:sz w:val="20"/>
              </w:rPr>
              <w:t>迫促，</w:t>
            </w:r>
            <w:proofErr w:type="gramEnd"/>
            <w:r w:rsidRPr="00A630F8">
              <w:rPr>
                <w:rFonts w:ascii="標楷體" w:eastAsia="標楷體" w:hAnsi="標楷體" w:hint="eastAsia"/>
                <w:color w:val="000000" w:themeColor="text1"/>
                <w:sz w:val="20"/>
              </w:rPr>
              <w:t>設施購建採購作業有待完成，允宜</w:t>
            </w:r>
            <w:proofErr w:type="gramStart"/>
            <w:r w:rsidRPr="00A630F8">
              <w:rPr>
                <w:rFonts w:ascii="標楷體" w:eastAsia="標楷體" w:hAnsi="標楷體" w:hint="eastAsia"/>
                <w:color w:val="000000" w:themeColor="text1"/>
                <w:sz w:val="20"/>
              </w:rPr>
              <w:t>研謀妥處</w:t>
            </w:r>
            <w:proofErr w:type="gramEnd"/>
            <w:r w:rsidRPr="00A630F8">
              <w:rPr>
                <w:rFonts w:ascii="標楷體" w:eastAsia="標楷體" w:hAnsi="標楷體" w:hint="eastAsia"/>
                <w:color w:val="000000" w:themeColor="text1"/>
                <w:sz w:val="20"/>
              </w:rPr>
              <w:t>，以利除役工作推展。</w:t>
            </w:r>
          </w:p>
        </w:tc>
        <w:tc>
          <w:tcPr>
            <w:tcW w:w="1505" w:type="dxa"/>
            <w:vMerge/>
            <w:tcBorders>
              <w:left w:val="single" w:sz="4" w:space="0" w:color="auto"/>
              <w:bottom w:val="single" w:sz="4" w:space="0" w:color="auto"/>
              <w:right w:val="single" w:sz="4" w:space="0" w:color="auto"/>
              <w:tl2br w:val="single" w:sz="4" w:space="0" w:color="auto"/>
            </w:tcBorders>
            <w:vAlign w:val="center"/>
          </w:tcPr>
          <w:p w14:paraId="67C5FF79" w14:textId="30DA3D70" w:rsidR="002D5FFB" w:rsidRPr="002A6539" w:rsidRDefault="002D5FFB" w:rsidP="00A254D5">
            <w:pPr>
              <w:widowControl/>
              <w:overflowPunct w:val="0"/>
              <w:snapToGrid w:val="0"/>
              <w:spacing w:beforeLines="10" w:before="36" w:afterLines="10" w:after="36" w:line="0" w:lineRule="atLeast"/>
              <w:jc w:val="both"/>
              <w:rPr>
                <w:rFonts w:ascii="標楷體" w:eastAsia="標楷體" w:hAnsi="標楷體"/>
                <w:strike/>
                <w:noProof/>
                <w:color w:val="000000" w:themeColor="text1"/>
                <w:sz w:val="20"/>
              </w:rPr>
            </w:pPr>
          </w:p>
        </w:tc>
      </w:tr>
    </w:tbl>
    <w:p w14:paraId="609D0412" w14:textId="2979377A" w:rsidR="009617F7" w:rsidRPr="009617F7" w:rsidRDefault="009617F7" w:rsidP="002B45FE">
      <w:pPr>
        <w:pStyle w:val="ae"/>
        <w:suppressAutoHyphens/>
        <w:spacing w:line="560" w:lineRule="exact"/>
        <w:ind w:firstLine="488"/>
        <w:rPr>
          <w:color w:val="000000" w:themeColor="text1"/>
          <w:spacing w:val="-8"/>
        </w:rPr>
      </w:pPr>
      <w:r w:rsidRPr="008F4D00">
        <w:rPr>
          <w:rFonts w:hint="eastAsia"/>
          <w:color w:val="000000" w:themeColor="text1"/>
          <w:spacing w:val="2"/>
        </w:rPr>
        <w:t>該基金來源用途及餘</w:t>
      </w:r>
      <w:proofErr w:type="gramStart"/>
      <w:r w:rsidRPr="008F4D00">
        <w:rPr>
          <w:rFonts w:hint="eastAsia"/>
          <w:color w:val="000000" w:themeColor="text1"/>
          <w:spacing w:val="2"/>
        </w:rPr>
        <w:t>絀</w:t>
      </w:r>
      <w:proofErr w:type="gramEnd"/>
      <w:r w:rsidRPr="008F4D00">
        <w:rPr>
          <w:rFonts w:hint="eastAsia"/>
          <w:color w:val="000000" w:themeColor="text1"/>
          <w:spacing w:val="2"/>
        </w:rPr>
        <w:t>之審定，暨餘</w:t>
      </w:r>
      <w:proofErr w:type="gramStart"/>
      <w:r w:rsidRPr="008F4D00">
        <w:rPr>
          <w:rFonts w:hint="eastAsia"/>
          <w:color w:val="000000" w:themeColor="text1"/>
          <w:spacing w:val="2"/>
        </w:rPr>
        <w:t>絀</w:t>
      </w:r>
      <w:proofErr w:type="gramEnd"/>
      <w:r w:rsidRPr="008F4D00">
        <w:rPr>
          <w:rFonts w:hint="eastAsia"/>
          <w:color w:val="000000" w:themeColor="text1"/>
          <w:spacing w:val="2"/>
        </w:rPr>
        <w:t>審定後現金流量及資產負債狀況，</w:t>
      </w:r>
      <w:proofErr w:type="gramStart"/>
      <w:r w:rsidRPr="008F4D00">
        <w:rPr>
          <w:rFonts w:hint="eastAsia"/>
          <w:color w:val="000000" w:themeColor="text1"/>
          <w:spacing w:val="2"/>
        </w:rPr>
        <w:t>詳戊</w:t>
      </w:r>
      <w:proofErr w:type="gramEnd"/>
      <w:r w:rsidRPr="008F4D00">
        <w:rPr>
          <w:rFonts w:hint="eastAsia"/>
          <w:color w:val="000000" w:themeColor="text1"/>
          <w:spacing w:val="2"/>
        </w:rPr>
        <w:t>、附表、壹、</w:t>
      </w:r>
      <w:r w:rsidRPr="008F4D00">
        <w:rPr>
          <w:rFonts w:hint="eastAsia"/>
          <w:color w:val="000000" w:themeColor="text1"/>
          <w:spacing w:val="-8"/>
        </w:rPr>
        <w:t>各基金附表</w:t>
      </w:r>
      <w:proofErr w:type="gramStart"/>
      <w:r w:rsidRPr="008F4D00">
        <w:rPr>
          <w:rFonts w:hint="eastAsia"/>
          <w:color w:val="000000" w:themeColor="text1"/>
          <w:spacing w:val="-8"/>
        </w:rPr>
        <w:t>〔</w:t>
      </w:r>
      <w:proofErr w:type="gramEnd"/>
      <w:r w:rsidRPr="008F4D00">
        <w:rPr>
          <w:rFonts w:hint="eastAsia"/>
          <w:color w:val="000000" w:themeColor="text1"/>
          <w:spacing w:val="-8"/>
        </w:rPr>
        <w:t>請至審計部全球資訊網之總決算審核報告查詢平台</w:t>
      </w:r>
      <w:r>
        <w:rPr>
          <w:rFonts w:hint="eastAsia"/>
          <w:color w:val="000000" w:themeColor="text1"/>
          <w:spacing w:val="-8"/>
        </w:rPr>
        <w:t>(</w:t>
      </w:r>
      <w:r w:rsidRPr="008F4D00">
        <w:rPr>
          <w:rFonts w:hint="eastAsia"/>
          <w:color w:val="000000" w:themeColor="text1"/>
          <w:spacing w:val="-8"/>
        </w:rPr>
        <w:t>https://auditreport.audit.gov.tw/</w:t>
      </w:r>
      <w:r>
        <w:rPr>
          <w:rFonts w:hint="eastAsia"/>
          <w:color w:val="000000" w:themeColor="text1"/>
          <w:spacing w:val="-8"/>
        </w:rPr>
        <w:t>)</w:t>
      </w:r>
      <w:r w:rsidRPr="00557E8C">
        <w:rPr>
          <w:rFonts w:hint="eastAsia"/>
          <w:color w:val="000000" w:themeColor="text1"/>
          <w:spacing w:val="-8"/>
        </w:rPr>
        <w:t>查閱</w:t>
      </w:r>
      <w:proofErr w:type="gramStart"/>
      <w:r w:rsidRPr="00557E8C">
        <w:rPr>
          <w:rFonts w:hint="eastAsia"/>
          <w:color w:val="000000" w:themeColor="text1"/>
          <w:spacing w:val="-8"/>
        </w:rPr>
        <w:t>〕</w:t>
      </w:r>
      <w:proofErr w:type="gramEnd"/>
      <w:r w:rsidRPr="00557E8C">
        <w:rPr>
          <w:rFonts w:hint="eastAsia"/>
          <w:color w:val="000000" w:themeColor="text1"/>
          <w:spacing w:val="-8"/>
        </w:rPr>
        <w:t>。</w:t>
      </w:r>
    </w:p>
    <w:sectPr w:rsidR="009617F7" w:rsidRPr="009617F7" w:rsidSect="00E1685E">
      <w:footerReference w:type="even" r:id="rId9"/>
      <w:footerReference w:type="default" r:id="rId10"/>
      <w:pgSz w:w="11906" w:h="16838" w:code="9"/>
      <w:pgMar w:top="1418" w:right="851" w:bottom="1418" w:left="851" w:header="1021" w:footer="737" w:gutter="0"/>
      <w:pgNumType w:start="25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2407" w14:textId="77777777" w:rsidR="00117A50" w:rsidRDefault="00117A50">
      <w:r>
        <w:separator/>
      </w:r>
    </w:p>
  </w:endnote>
  <w:endnote w:type="continuationSeparator" w:id="0">
    <w:p w14:paraId="7536777B" w14:textId="77777777" w:rsidR="00117A50" w:rsidRDefault="0011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4251D" w14:textId="7CD2D9A6" w:rsidR="00D52D5B" w:rsidRPr="00D52D5B" w:rsidRDefault="00D52D5B" w:rsidP="00D52D5B">
    <w:pPr>
      <w:pStyle w:val="a6"/>
      <w:jc w:val="center"/>
      <w:rPr>
        <w:rFonts w:ascii="標楷體" w:eastAsia="標楷體" w:hAnsi="標楷體"/>
      </w:rPr>
    </w:pPr>
    <w:r w:rsidRPr="00D52D5B">
      <w:rPr>
        <w:rFonts w:ascii="標楷體" w:eastAsia="標楷體" w:hAnsi="標楷體" w:hint="eastAsia"/>
      </w:rPr>
      <w:t>乙-</w:t>
    </w:r>
    <w:sdt>
      <w:sdtPr>
        <w:rPr>
          <w:rFonts w:ascii="標楷體" w:eastAsia="標楷體" w:hAnsi="標楷體"/>
        </w:rPr>
        <w:id w:val="-18553675"/>
        <w:docPartObj>
          <w:docPartGallery w:val="Page Numbers (Bottom of Page)"/>
          <w:docPartUnique/>
        </w:docPartObj>
      </w:sdtPr>
      <w:sdtEndPr/>
      <w:sdtContent>
        <w:r w:rsidRPr="00D52D5B">
          <w:rPr>
            <w:rFonts w:ascii="標楷體" w:eastAsia="標楷體" w:hAnsi="標楷體"/>
          </w:rPr>
          <w:fldChar w:fldCharType="begin"/>
        </w:r>
        <w:r w:rsidRPr="00D52D5B">
          <w:rPr>
            <w:rFonts w:ascii="標楷體" w:eastAsia="標楷體" w:hAnsi="標楷體"/>
          </w:rPr>
          <w:instrText>PAGE   \* MERGEFORMAT</w:instrText>
        </w:r>
        <w:r w:rsidRPr="00D52D5B">
          <w:rPr>
            <w:rFonts w:ascii="標楷體" w:eastAsia="標楷體" w:hAnsi="標楷體"/>
          </w:rPr>
          <w:fldChar w:fldCharType="separate"/>
        </w:r>
        <w:r w:rsidRPr="00D52D5B">
          <w:rPr>
            <w:rFonts w:ascii="標楷體" w:eastAsia="標楷體" w:hAnsi="標楷體"/>
            <w:lang w:val="zh-TW"/>
          </w:rPr>
          <w:t>2</w:t>
        </w:r>
        <w:r w:rsidRPr="00D52D5B">
          <w:rPr>
            <w:rFonts w:ascii="標楷體" w:eastAsia="標楷體" w:hAnsi="標楷體"/>
          </w:rPr>
          <w:fldChar w:fldCharType="end"/>
        </w:r>
      </w:sdtContent>
    </w:sdt>
  </w:p>
  <w:p w14:paraId="6E649908" w14:textId="77777777" w:rsidR="005677F8" w:rsidRPr="00B72352" w:rsidRDefault="005677F8" w:rsidP="005677F8">
    <w:pPr>
      <w:pStyle w:val="a6"/>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6725" w14:textId="38986BCE" w:rsidR="00D52D5B" w:rsidRPr="00D52D5B" w:rsidRDefault="00D52D5B">
    <w:pPr>
      <w:pStyle w:val="a6"/>
      <w:jc w:val="center"/>
      <w:rPr>
        <w:rFonts w:ascii="標楷體" w:eastAsia="標楷體" w:hAnsi="標楷體"/>
      </w:rPr>
    </w:pPr>
    <w:r w:rsidRPr="00D52D5B">
      <w:rPr>
        <w:rFonts w:ascii="標楷體" w:eastAsia="標楷體" w:hAnsi="標楷體" w:hint="eastAsia"/>
      </w:rPr>
      <w:t>乙-</w:t>
    </w:r>
    <w:sdt>
      <w:sdtPr>
        <w:rPr>
          <w:rFonts w:ascii="標楷體" w:eastAsia="標楷體" w:hAnsi="標楷體"/>
        </w:rPr>
        <w:id w:val="639318173"/>
        <w:docPartObj>
          <w:docPartGallery w:val="Page Numbers (Bottom of Page)"/>
          <w:docPartUnique/>
        </w:docPartObj>
      </w:sdtPr>
      <w:sdtEndPr/>
      <w:sdtContent>
        <w:r w:rsidRPr="00D52D5B">
          <w:rPr>
            <w:rFonts w:ascii="標楷體" w:eastAsia="標楷體" w:hAnsi="標楷體"/>
          </w:rPr>
          <w:fldChar w:fldCharType="begin"/>
        </w:r>
        <w:r w:rsidRPr="00D52D5B">
          <w:rPr>
            <w:rFonts w:ascii="標楷體" w:eastAsia="標楷體" w:hAnsi="標楷體"/>
          </w:rPr>
          <w:instrText>PAGE   \* MERGEFORMAT</w:instrText>
        </w:r>
        <w:r w:rsidRPr="00D52D5B">
          <w:rPr>
            <w:rFonts w:ascii="標楷體" w:eastAsia="標楷體" w:hAnsi="標楷體"/>
          </w:rPr>
          <w:fldChar w:fldCharType="separate"/>
        </w:r>
        <w:r w:rsidRPr="00D52D5B">
          <w:rPr>
            <w:rFonts w:ascii="標楷體" w:eastAsia="標楷體" w:hAnsi="標楷體"/>
            <w:lang w:val="zh-TW"/>
          </w:rPr>
          <w:t>2</w:t>
        </w:r>
        <w:r w:rsidRPr="00D52D5B">
          <w:rPr>
            <w:rFonts w:ascii="標楷體" w:eastAsia="標楷體" w:hAnsi="標楷體"/>
          </w:rPr>
          <w:fldChar w:fldCharType="end"/>
        </w:r>
      </w:sdtContent>
    </w:sdt>
  </w:p>
  <w:p w14:paraId="05D6C9DB" w14:textId="77777777" w:rsidR="005677F8" w:rsidRPr="00B72352" w:rsidRDefault="005677F8" w:rsidP="005677F8">
    <w:pPr>
      <w:pStyle w:val="a6"/>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4B84" w14:textId="77777777" w:rsidR="00117A50" w:rsidRDefault="00117A50">
      <w:r>
        <w:separator/>
      </w:r>
    </w:p>
  </w:footnote>
  <w:footnote w:type="continuationSeparator" w:id="0">
    <w:p w14:paraId="637B52B3" w14:textId="77777777" w:rsidR="00117A50" w:rsidRDefault="00117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B7E"/>
    <w:multiLevelType w:val="hybridMultilevel"/>
    <w:tmpl w:val="11206740"/>
    <w:lvl w:ilvl="0" w:tplc="B3A4512A">
      <w:start w:val="1"/>
      <w:numFmt w:val="decimal"/>
      <w:lvlText w:val="（%1）"/>
      <w:lvlJc w:val="left"/>
      <w:pPr>
        <w:ind w:left="662" w:hanging="72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10241">
      <o:colormru v:ext="edit" colors="#cce8cf"/>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AD1"/>
    <w:rsid w:val="00002667"/>
    <w:rsid w:val="000042E8"/>
    <w:rsid w:val="000045B1"/>
    <w:rsid w:val="000047DB"/>
    <w:rsid w:val="000051E2"/>
    <w:rsid w:val="00005550"/>
    <w:rsid w:val="00006710"/>
    <w:rsid w:val="00006CCA"/>
    <w:rsid w:val="0001475E"/>
    <w:rsid w:val="000149F2"/>
    <w:rsid w:val="00020F1F"/>
    <w:rsid w:val="0002139B"/>
    <w:rsid w:val="000217B4"/>
    <w:rsid w:val="00021B34"/>
    <w:rsid w:val="00021C75"/>
    <w:rsid w:val="00022FDD"/>
    <w:rsid w:val="0002481F"/>
    <w:rsid w:val="00030648"/>
    <w:rsid w:val="00030B93"/>
    <w:rsid w:val="00033E86"/>
    <w:rsid w:val="000400C9"/>
    <w:rsid w:val="0004125B"/>
    <w:rsid w:val="0004331D"/>
    <w:rsid w:val="000444BD"/>
    <w:rsid w:val="00044F8A"/>
    <w:rsid w:val="00045A58"/>
    <w:rsid w:val="0005301A"/>
    <w:rsid w:val="00055272"/>
    <w:rsid w:val="0005636A"/>
    <w:rsid w:val="00060B98"/>
    <w:rsid w:val="00063231"/>
    <w:rsid w:val="00063D75"/>
    <w:rsid w:val="00064266"/>
    <w:rsid w:val="0006637B"/>
    <w:rsid w:val="000674EE"/>
    <w:rsid w:val="00067FA8"/>
    <w:rsid w:val="00070C3D"/>
    <w:rsid w:val="000745E4"/>
    <w:rsid w:val="00074603"/>
    <w:rsid w:val="00074D70"/>
    <w:rsid w:val="00075D3A"/>
    <w:rsid w:val="0007631A"/>
    <w:rsid w:val="000779A3"/>
    <w:rsid w:val="000837D8"/>
    <w:rsid w:val="0008678E"/>
    <w:rsid w:val="000873CB"/>
    <w:rsid w:val="00090DB7"/>
    <w:rsid w:val="00091A0F"/>
    <w:rsid w:val="0009547D"/>
    <w:rsid w:val="000A0569"/>
    <w:rsid w:val="000A081E"/>
    <w:rsid w:val="000A1C11"/>
    <w:rsid w:val="000A2866"/>
    <w:rsid w:val="000A317D"/>
    <w:rsid w:val="000A374E"/>
    <w:rsid w:val="000A4EC2"/>
    <w:rsid w:val="000A63BD"/>
    <w:rsid w:val="000A6A6A"/>
    <w:rsid w:val="000A75A7"/>
    <w:rsid w:val="000A7C5D"/>
    <w:rsid w:val="000B2871"/>
    <w:rsid w:val="000B650E"/>
    <w:rsid w:val="000B7301"/>
    <w:rsid w:val="000C0EE8"/>
    <w:rsid w:val="000C110A"/>
    <w:rsid w:val="000C25C1"/>
    <w:rsid w:val="000C3263"/>
    <w:rsid w:val="000C6356"/>
    <w:rsid w:val="000C77D8"/>
    <w:rsid w:val="000D2403"/>
    <w:rsid w:val="000D5D3B"/>
    <w:rsid w:val="000D62A7"/>
    <w:rsid w:val="000D7654"/>
    <w:rsid w:val="000D7C7B"/>
    <w:rsid w:val="000E0467"/>
    <w:rsid w:val="000E1689"/>
    <w:rsid w:val="000E16FC"/>
    <w:rsid w:val="000E1B88"/>
    <w:rsid w:val="000E414C"/>
    <w:rsid w:val="000F16F0"/>
    <w:rsid w:val="000F17A7"/>
    <w:rsid w:val="000F1DF2"/>
    <w:rsid w:val="000F3F0A"/>
    <w:rsid w:val="000F4F68"/>
    <w:rsid w:val="000F5948"/>
    <w:rsid w:val="000F5C76"/>
    <w:rsid w:val="000F68BD"/>
    <w:rsid w:val="001003A9"/>
    <w:rsid w:val="0010364F"/>
    <w:rsid w:val="00103AC4"/>
    <w:rsid w:val="00104087"/>
    <w:rsid w:val="00104359"/>
    <w:rsid w:val="00105AFB"/>
    <w:rsid w:val="00105C0B"/>
    <w:rsid w:val="00110999"/>
    <w:rsid w:val="0011182D"/>
    <w:rsid w:val="0011718F"/>
    <w:rsid w:val="00117A50"/>
    <w:rsid w:val="001201C9"/>
    <w:rsid w:val="00123373"/>
    <w:rsid w:val="00123998"/>
    <w:rsid w:val="001277C8"/>
    <w:rsid w:val="00141334"/>
    <w:rsid w:val="00142F0C"/>
    <w:rsid w:val="00143BBE"/>
    <w:rsid w:val="00143D8F"/>
    <w:rsid w:val="0014559F"/>
    <w:rsid w:val="00147533"/>
    <w:rsid w:val="00147572"/>
    <w:rsid w:val="0015014D"/>
    <w:rsid w:val="0015288D"/>
    <w:rsid w:val="001531B1"/>
    <w:rsid w:val="00153B51"/>
    <w:rsid w:val="00153B83"/>
    <w:rsid w:val="00155ED2"/>
    <w:rsid w:val="00155ED8"/>
    <w:rsid w:val="001561DF"/>
    <w:rsid w:val="00157BC1"/>
    <w:rsid w:val="00161C3C"/>
    <w:rsid w:val="001634F1"/>
    <w:rsid w:val="00166B7C"/>
    <w:rsid w:val="00171071"/>
    <w:rsid w:val="001722DB"/>
    <w:rsid w:val="0017339E"/>
    <w:rsid w:val="00174ABF"/>
    <w:rsid w:val="001758C3"/>
    <w:rsid w:val="001765F3"/>
    <w:rsid w:val="00176F2C"/>
    <w:rsid w:val="001777F1"/>
    <w:rsid w:val="001779A0"/>
    <w:rsid w:val="001803CE"/>
    <w:rsid w:val="0018097D"/>
    <w:rsid w:val="00184E62"/>
    <w:rsid w:val="00186350"/>
    <w:rsid w:val="00186E15"/>
    <w:rsid w:val="0019163A"/>
    <w:rsid w:val="00194C0C"/>
    <w:rsid w:val="0019636F"/>
    <w:rsid w:val="001972A2"/>
    <w:rsid w:val="00197CFF"/>
    <w:rsid w:val="001A012B"/>
    <w:rsid w:val="001A1A98"/>
    <w:rsid w:val="001A229C"/>
    <w:rsid w:val="001A36E9"/>
    <w:rsid w:val="001B0C4F"/>
    <w:rsid w:val="001B19AA"/>
    <w:rsid w:val="001B20FF"/>
    <w:rsid w:val="001B2435"/>
    <w:rsid w:val="001B303C"/>
    <w:rsid w:val="001B3E53"/>
    <w:rsid w:val="001B5E93"/>
    <w:rsid w:val="001C05BA"/>
    <w:rsid w:val="001C2AB2"/>
    <w:rsid w:val="001C5A06"/>
    <w:rsid w:val="001C67DC"/>
    <w:rsid w:val="001C7FFE"/>
    <w:rsid w:val="001D08A8"/>
    <w:rsid w:val="001D0C0A"/>
    <w:rsid w:val="001D0CB1"/>
    <w:rsid w:val="001D223C"/>
    <w:rsid w:val="001D4DC4"/>
    <w:rsid w:val="001D5287"/>
    <w:rsid w:val="001D5884"/>
    <w:rsid w:val="001D6E25"/>
    <w:rsid w:val="001E1C14"/>
    <w:rsid w:val="001E46C6"/>
    <w:rsid w:val="001E4A78"/>
    <w:rsid w:val="001E5A03"/>
    <w:rsid w:val="001E5A5B"/>
    <w:rsid w:val="001F1FF4"/>
    <w:rsid w:val="001F243D"/>
    <w:rsid w:val="001F5E4B"/>
    <w:rsid w:val="00201F6C"/>
    <w:rsid w:val="00202567"/>
    <w:rsid w:val="00202CE8"/>
    <w:rsid w:val="00205370"/>
    <w:rsid w:val="00205ABE"/>
    <w:rsid w:val="002132FC"/>
    <w:rsid w:val="0021336E"/>
    <w:rsid w:val="0021573E"/>
    <w:rsid w:val="0022517F"/>
    <w:rsid w:val="002272BE"/>
    <w:rsid w:val="00227F23"/>
    <w:rsid w:val="00231000"/>
    <w:rsid w:val="002323EF"/>
    <w:rsid w:val="00234CD4"/>
    <w:rsid w:val="00236A64"/>
    <w:rsid w:val="00241897"/>
    <w:rsid w:val="00242F71"/>
    <w:rsid w:val="002437F8"/>
    <w:rsid w:val="00244A13"/>
    <w:rsid w:val="0024679A"/>
    <w:rsid w:val="00254653"/>
    <w:rsid w:val="00255766"/>
    <w:rsid w:val="00256272"/>
    <w:rsid w:val="0025769F"/>
    <w:rsid w:val="00267020"/>
    <w:rsid w:val="00270294"/>
    <w:rsid w:val="002758DF"/>
    <w:rsid w:val="00277E25"/>
    <w:rsid w:val="002804AD"/>
    <w:rsid w:val="00286602"/>
    <w:rsid w:val="00287537"/>
    <w:rsid w:val="00291605"/>
    <w:rsid w:val="00291C85"/>
    <w:rsid w:val="00293179"/>
    <w:rsid w:val="00294AFA"/>
    <w:rsid w:val="002952B3"/>
    <w:rsid w:val="0029537A"/>
    <w:rsid w:val="0029760C"/>
    <w:rsid w:val="00297E61"/>
    <w:rsid w:val="002A11DF"/>
    <w:rsid w:val="002A1F68"/>
    <w:rsid w:val="002A325B"/>
    <w:rsid w:val="002A3824"/>
    <w:rsid w:val="002A40FA"/>
    <w:rsid w:val="002A41CE"/>
    <w:rsid w:val="002A434D"/>
    <w:rsid w:val="002A47F5"/>
    <w:rsid w:val="002A6539"/>
    <w:rsid w:val="002A708F"/>
    <w:rsid w:val="002B03E2"/>
    <w:rsid w:val="002B068D"/>
    <w:rsid w:val="002B11A1"/>
    <w:rsid w:val="002B2986"/>
    <w:rsid w:val="002B45FE"/>
    <w:rsid w:val="002C408D"/>
    <w:rsid w:val="002C47D2"/>
    <w:rsid w:val="002D0C41"/>
    <w:rsid w:val="002D0FCA"/>
    <w:rsid w:val="002D326B"/>
    <w:rsid w:val="002D5FFB"/>
    <w:rsid w:val="002E056A"/>
    <w:rsid w:val="002E2938"/>
    <w:rsid w:val="002E2D9B"/>
    <w:rsid w:val="002E64E4"/>
    <w:rsid w:val="002E6569"/>
    <w:rsid w:val="002F18B9"/>
    <w:rsid w:val="002F20E1"/>
    <w:rsid w:val="002F2195"/>
    <w:rsid w:val="002F28D3"/>
    <w:rsid w:val="002F2DE6"/>
    <w:rsid w:val="002F341D"/>
    <w:rsid w:val="002F5FC3"/>
    <w:rsid w:val="003013AC"/>
    <w:rsid w:val="00302BB9"/>
    <w:rsid w:val="00302F64"/>
    <w:rsid w:val="00304361"/>
    <w:rsid w:val="00306966"/>
    <w:rsid w:val="00307F6C"/>
    <w:rsid w:val="00311A98"/>
    <w:rsid w:val="0031226A"/>
    <w:rsid w:val="00313D9B"/>
    <w:rsid w:val="003141AB"/>
    <w:rsid w:val="00320ADF"/>
    <w:rsid w:val="00322955"/>
    <w:rsid w:val="00323077"/>
    <w:rsid w:val="00323B46"/>
    <w:rsid w:val="0032495B"/>
    <w:rsid w:val="00327676"/>
    <w:rsid w:val="00330882"/>
    <w:rsid w:val="00330994"/>
    <w:rsid w:val="00337093"/>
    <w:rsid w:val="003460F0"/>
    <w:rsid w:val="003473F1"/>
    <w:rsid w:val="00350F18"/>
    <w:rsid w:val="00352AD7"/>
    <w:rsid w:val="003541F5"/>
    <w:rsid w:val="00356CAB"/>
    <w:rsid w:val="00362174"/>
    <w:rsid w:val="00362567"/>
    <w:rsid w:val="00363CD3"/>
    <w:rsid w:val="00367692"/>
    <w:rsid w:val="00370039"/>
    <w:rsid w:val="00370A05"/>
    <w:rsid w:val="00372E7B"/>
    <w:rsid w:val="00372F4E"/>
    <w:rsid w:val="00374BFB"/>
    <w:rsid w:val="00374DF6"/>
    <w:rsid w:val="00380079"/>
    <w:rsid w:val="00381CBA"/>
    <w:rsid w:val="00383473"/>
    <w:rsid w:val="0038495E"/>
    <w:rsid w:val="00385F49"/>
    <w:rsid w:val="00387633"/>
    <w:rsid w:val="003906AE"/>
    <w:rsid w:val="00390B68"/>
    <w:rsid w:val="0039149B"/>
    <w:rsid w:val="00394BB5"/>
    <w:rsid w:val="00397222"/>
    <w:rsid w:val="00397879"/>
    <w:rsid w:val="003978CC"/>
    <w:rsid w:val="00397E35"/>
    <w:rsid w:val="003A0F1F"/>
    <w:rsid w:val="003A1E5E"/>
    <w:rsid w:val="003A1EFB"/>
    <w:rsid w:val="003A28C5"/>
    <w:rsid w:val="003A350A"/>
    <w:rsid w:val="003A7A22"/>
    <w:rsid w:val="003B07B8"/>
    <w:rsid w:val="003B44C7"/>
    <w:rsid w:val="003B6B02"/>
    <w:rsid w:val="003B7ED6"/>
    <w:rsid w:val="003C6DAC"/>
    <w:rsid w:val="003C7818"/>
    <w:rsid w:val="003D0C8B"/>
    <w:rsid w:val="003D3708"/>
    <w:rsid w:val="003E306B"/>
    <w:rsid w:val="003E73C1"/>
    <w:rsid w:val="003F02BF"/>
    <w:rsid w:val="003F0556"/>
    <w:rsid w:val="003F3792"/>
    <w:rsid w:val="003F53FD"/>
    <w:rsid w:val="003F63AA"/>
    <w:rsid w:val="0040047E"/>
    <w:rsid w:val="00402039"/>
    <w:rsid w:val="00403389"/>
    <w:rsid w:val="004038FB"/>
    <w:rsid w:val="00403A33"/>
    <w:rsid w:val="00404FC8"/>
    <w:rsid w:val="00405191"/>
    <w:rsid w:val="00407C6C"/>
    <w:rsid w:val="00411C6B"/>
    <w:rsid w:val="0041312B"/>
    <w:rsid w:val="00413F1F"/>
    <w:rsid w:val="0041463C"/>
    <w:rsid w:val="00415D78"/>
    <w:rsid w:val="004164C4"/>
    <w:rsid w:val="00416982"/>
    <w:rsid w:val="00422D0B"/>
    <w:rsid w:val="0042505C"/>
    <w:rsid w:val="004252DD"/>
    <w:rsid w:val="004274B4"/>
    <w:rsid w:val="00431873"/>
    <w:rsid w:val="004358FC"/>
    <w:rsid w:val="00437F7F"/>
    <w:rsid w:val="004413AA"/>
    <w:rsid w:val="004425FC"/>
    <w:rsid w:val="00443585"/>
    <w:rsid w:val="00443B1C"/>
    <w:rsid w:val="00445762"/>
    <w:rsid w:val="00447C7C"/>
    <w:rsid w:val="004500A7"/>
    <w:rsid w:val="004532CC"/>
    <w:rsid w:val="00454D76"/>
    <w:rsid w:val="00461E24"/>
    <w:rsid w:val="004659D9"/>
    <w:rsid w:val="00467957"/>
    <w:rsid w:val="004714A1"/>
    <w:rsid w:val="004729EB"/>
    <w:rsid w:val="00472CFD"/>
    <w:rsid w:val="00474F63"/>
    <w:rsid w:val="00475BDE"/>
    <w:rsid w:val="00476B33"/>
    <w:rsid w:val="00481F0A"/>
    <w:rsid w:val="004822F7"/>
    <w:rsid w:val="00482D2A"/>
    <w:rsid w:val="00487414"/>
    <w:rsid w:val="004912F6"/>
    <w:rsid w:val="00492EBA"/>
    <w:rsid w:val="00493B2C"/>
    <w:rsid w:val="004A02FE"/>
    <w:rsid w:val="004A0845"/>
    <w:rsid w:val="004A091A"/>
    <w:rsid w:val="004A7598"/>
    <w:rsid w:val="004A77CA"/>
    <w:rsid w:val="004B0382"/>
    <w:rsid w:val="004B33EA"/>
    <w:rsid w:val="004B4C43"/>
    <w:rsid w:val="004C134C"/>
    <w:rsid w:val="004C1EA9"/>
    <w:rsid w:val="004C1FC1"/>
    <w:rsid w:val="004C3E43"/>
    <w:rsid w:val="004C7227"/>
    <w:rsid w:val="004C7B5B"/>
    <w:rsid w:val="004C7F4F"/>
    <w:rsid w:val="004D10EB"/>
    <w:rsid w:val="004D279A"/>
    <w:rsid w:val="004D340C"/>
    <w:rsid w:val="004E3A9A"/>
    <w:rsid w:val="004E4340"/>
    <w:rsid w:val="004E5078"/>
    <w:rsid w:val="004F1149"/>
    <w:rsid w:val="004F390C"/>
    <w:rsid w:val="004F4FB1"/>
    <w:rsid w:val="004F514E"/>
    <w:rsid w:val="004F5455"/>
    <w:rsid w:val="004F5F8F"/>
    <w:rsid w:val="00502CD0"/>
    <w:rsid w:val="005038CE"/>
    <w:rsid w:val="0050595E"/>
    <w:rsid w:val="00510F42"/>
    <w:rsid w:val="0051119A"/>
    <w:rsid w:val="005129A3"/>
    <w:rsid w:val="00512B9E"/>
    <w:rsid w:val="00512C30"/>
    <w:rsid w:val="005154E6"/>
    <w:rsid w:val="00515779"/>
    <w:rsid w:val="0052179D"/>
    <w:rsid w:val="00521ABE"/>
    <w:rsid w:val="00522CCE"/>
    <w:rsid w:val="005250C0"/>
    <w:rsid w:val="0052569E"/>
    <w:rsid w:val="005274C8"/>
    <w:rsid w:val="00527ACF"/>
    <w:rsid w:val="005309E4"/>
    <w:rsid w:val="00531072"/>
    <w:rsid w:val="00533077"/>
    <w:rsid w:val="0053451A"/>
    <w:rsid w:val="00534EBA"/>
    <w:rsid w:val="005371F7"/>
    <w:rsid w:val="00537298"/>
    <w:rsid w:val="00541D93"/>
    <w:rsid w:val="0054295A"/>
    <w:rsid w:val="00544F73"/>
    <w:rsid w:val="005458BE"/>
    <w:rsid w:val="00545CC4"/>
    <w:rsid w:val="00553E8A"/>
    <w:rsid w:val="0055499D"/>
    <w:rsid w:val="005549B3"/>
    <w:rsid w:val="00555E33"/>
    <w:rsid w:val="00557E8C"/>
    <w:rsid w:val="00564F50"/>
    <w:rsid w:val="0056512F"/>
    <w:rsid w:val="005677F8"/>
    <w:rsid w:val="00571677"/>
    <w:rsid w:val="00574D93"/>
    <w:rsid w:val="00575DCE"/>
    <w:rsid w:val="00580C55"/>
    <w:rsid w:val="005821DE"/>
    <w:rsid w:val="00584D20"/>
    <w:rsid w:val="005868BB"/>
    <w:rsid w:val="0058744A"/>
    <w:rsid w:val="005900DE"/>
    <w:rsid w:val="0059292D"/>
    <w:rsid w:val="00593BB5"/>
    <w:rsid w:val="00593BD3"/>
    <w:rsid w:val="005945E6"/>
    <w:rsid w:val="00597134"/>
    <w:rsid w:val="00597746"/>
    <w:rsid w:val="005A0DB8"/>
    <w:rsid w:val="005A226C"/>
    <w:rsid w:val="005A57D3"/>
    <w:rsid w:val="005A616F"/>
    <w:rsid w:val="005A7BFC"/>
    <w:rsid w:val="005B0F4D"/>
    <w:rsid w:val="005B73ED"/>
    <w:rsid w:val="005B778E"/>
    <w:rsid w:val="005C064F"/>
    <w:rsid w:val="005C6AC3"/>
    <w:rsid w:val="005C6EA1"/>
    <w:rsid w:val="005D256D"/>
    <w:rsid w:val="005D352C"/>
    <w:rsid w:val="005E14BD"/>
    <w:rsid w:val="005E14CB"/>
    <w:rsid w:val="005E27DF"/>
    <w:rsid w:val="005E3A17"/>
    <w:rsid w:val="005E41AE"/>
    <w:rsid w:val="005F0C15"/>
    <w:rsid w:val="005F7DBA"/>
    <w:rsid w:val="0060298F"/>
    <w:rsid w:val="00604479"/>
    <w:rsid w:val="00610014"/>
    <w:rsid w:val="00611CE5"/>
    <w:rsid w:val="00612182"/>
    <w:rsid w:val="00612E7A"/>
    <w:rsid w:val="00613D64"/>
    <w:rsid w:val="0061497A"/>
    <w:rsid w:val="00614E99"/>
    <w:rsid w:val="006162E1"/>
    <w:rsid w:val="006204AB"/>
    <w:rsid w:val="0062058B"/>
    <w:rsid w:val="00621FC2"/>
    <w:rsid w:val="00623026"/>
    <w:rsid w:val="00623F08"/>
    <w:rsid w:val="006250D6"/>
    <w:rsid w:val="00625227"/>
    <w:rsid w:val="00626D88"/>
    <w:rsid w:val="00632C2E"/>
    <w:rsid w:val="00632CF5"/>
    <w:rsid w:val="0063395A"/>
    <w:rsid w:val="00633C5D"/>
    <w:rsid w:val="00646C0D"/>
    <w:rsid w:val="00647159"/>
    <w:rsid w:val="00647555"/>
    <w:rsid w:val="006508CF"/>
    <w:rsid w:val="00652122"/>
    <w:rsid w:val="0065246E"/>
    <w:rsid w:val="00653FD8"/>
    <w:rsid w:val="00654248"/>
    <w:rsid w:val="00656502"/>
    <w:rsid w:val="006649AE"/>
    <w:rsid w:val="00664A10"/>
    <w:rsid w:val="00666924"/>
    <w:rsid w:val="00666EF5"/>
    <w:rsid w:val="00667B36"/>
    <w:rsid w:val="00667F40"/>
    <w:rsid w:val="0067370E"/>
    <w:rsid w:val="00674269"/>
    <w:rsid w:val="00676C1D"/>
    <w:rsid w:val="00681957"/>
    <w:rsid w:val="006821CB"/>
    <w:rsid w:val="00682644"/>
    <w:rsid w:val="006874B9"/>
    <w:rsid w:val="00690274"/>
    <w:rsid w:val="00692C11"/>
    <w:rsid w:val="006949AF"/>
    <w:rsid w:val="006A0EF8"/>
    <w:rsid w:val="006A23D2"/>
    <w:rsid w:val="006A28EB"/>
    <w:rsid w:val="006A31EB"/>
    <w:rsid w:val="006A46CC"/>
    <w:rsid w:val="006A4F41"/>
    <w:rsid w:val="006A5764"/>
    <w:rsid w:val="006B04CB"/>
    <w:rsid w:val="006B32CB"/>
    <w:rsid w:val="006B4F62"/>
    <w:rsid w:val="006B54EA"/>
    <w:rsid w:val="006B64B5"/>
    <w:rsid w:val="006C45AE"/>
    <w:rsid w:val="006C74C7"/>
    <w:rsid w:val="006D01A0"/>
    <w:rsid w:val="006D05A3"/>
    <w:rsid w:val="006D1E2F"/>
    <w:rsid w:val="006D26B3"/>
    <w:rsid w:val="006E153D"/>
    <w:rsid w:val="006E1D01"/>
    <w:rsid w:val="006E3D82"/>
    <w:rsid w:val="006E4052"/>
    <w:rsid w:val="006E5A33"/>
    <w:rsid w:val="006E7D51"/>
    <w:rsid w:val="006E7E3D"/>
    <w:rsid w:val="006F0DB9"/>
    <w:rsid w:val="006F12EE"/>
    <w:rsid w:val="006F202B"/>
    <w:rsid w:val="006F2B20"/>
    <w:rsid w:val="006F3BCE"/>
    <w:rsid w:val="006F4503"/>
    <w:rsid w:val="006F460D"/>
    <w:rsid w:val="006F523F"/>
    <w:rsid w:val="006F6923"/>
    <w:rsid w:val="006F7168"/>
    <w:rsid w:val="006F7BB5"/>
    <w:rsid w:val="00701B6C"/>
    <w:rsid w:val="00702D7C"/>
    <w:rsid w:val="00702F27"/>
    <w:rsid w:val="00703A83"/>
    <w:rsid w:val="00703C07"/>
    <w:rsid w:val="00704DD7"/>
    <w:rsid w:val="00707CF5"/>
    <w:rsid w:val="00710B3C"/>
    <w:rsid w:val="00715C86"/>
    <w:rsid w:val="007169C3"/>
    <w:rsid w:val="0071725D"/>
    <w:rsid w:val="00721F7D"/>
    <w:rsid w:val="0072354F"/>
    <w:rsid w:val="00725C4F"/>
    <w:rsid w:val="00734CF0"/>
    <w:rsid w:val="00740398"/>
    <w:rsid w:val="00740C3F"/>
    <w:rsid w:val="007414B3"/>
    <w:rsid w:val="0074440F"/>
    <w:rsid w:val="00745DE0"/>
    <w:rsid w:val="00746F46"/>
    <w:rsid w:val="007500B6"/>
    <w:rsid w:val="0075101F"/>
    <w:rsid w:val="0075116D"/>
    <w:rsid w:val="00751E06"/>
    <w:rsid w:val="00752B66"/>
    <w:rsid w:val="00754BC4"/>
    <w:rsid w:val="007560F0"/>
    <w:rsid w:val="00761095"/>
    <w:rsid w:val="0076193F"/>
    <w:rsid w:val="00761B33"/>
    <w:rsid w:val="007647EB"/>
    <w:rsid w:val="007704BB"/>
    <w:rsid w:val="00771A9A"/>
    <w:rsid w:val="0077659D"/>
    <w:rsid w:val="00780214"/>
    <w:rsid w:val="00780512"/>
    <w:rsid w:val="00783B93"/>
    <w:rsid w:val="00785C3A"/>
    <w:rsid w:val="00786EF8"/>
    <w:rsid w:val="00787886"/>
    <w:rsid w:val="00790824"/>
    <w:rsid w:val="0079104D"/>
    <w:rsid w:val="00791E74"/>
    <w:rsid w:val="007928E6"/>
    <w:rsid w:val="007929CD"/>
    <w:rsid w:val="007941D2"/>
    <w:rsid w:val="00794EF8"/>
    <w:rsid w:val="00795EC7"/>
    <w:rsid w:val="00797E9B"/>
    <w:rsid w:val="007A1E6D"/>
    <w:rsid w:val="007A2118"/>
    <w:rsid w:val="007A2D13"/>
    <w:rsid w:val="007A335A"/>
    <w:rsid w:val="007A4F5B"/>
    <w:rsid w:val="007A56A2"/>
    <w:rsid w:val="007A5FCC"/>
    <w:rsid w:val="007A7FA1"/>
    <w:rsid w:val="007B0F6A"/>
    <w:rsid w:val="007B20B7"/>
    <w:rsid w:val="007B3B25"/>
    <w:rsid w:val="007B4DF4"/>
    <w:rsid w:val="007B5E53"/>
    <w:rsid w:val="007B7E07"/>
    <w:rsid w:val="007C04F8"/>
    <w:rsid w:val="007C0582"/>
    <w:rsid w:val="007C4642"/>
    <w:rsid w:val="007C50E2"/>
    <w:rsid w:val="007C736E"/>
    <w:rsid w:val="007C7CA8"/>
    <w:rsid w:val="007D1914"/>
    <w:rsid w:val="007D19F2"/>
    <w:rsid w:val="007D1EF2"/>
    <w:rsid w:val="007D354C"/>
    <w:rsid w:val="007D4DCD"/>
    <w:rsid w:val="007E002F"/>
    <w:rsid w:val="007E0066"/>
    <w:rsid w:val="007E2922"/>
    <w:rsid w:val="007E2A0F"/>
    <w:rsid w:val="007E48B2"/>
    <w:rsid w:val="007E6287"/>
    <w:rsid w:val="007F0148"/>
    <w:rsid w:val="007F458F"/>
    <w:rsid w:val="007F60F7"/>
    <w:rsid w:val="007F6367"/>
    <w:rsid w:val="00801215"/>
    <w:rsid w:val="00803AD1"/>
    <w:rsid w:val="008048FA"/>
    <w:rsid w:val="00804FA4"/>
    <w:rsid w:val="00805A65"/>
    <w:rsid w:val="00805C40"/>
    <w:rsid w:val="008075ED"/>
    <w:rsid w:val="008079D6"/>
    <w:rsid w:val="0081043F"/>
    <w:rsid w:val="008115C1"/>
    <w:rsid w:val="00812B12"/>
    <w:rsid w:val="00813A70"/>
    <w:rsid w:val="00813DFA"/>
    <w:rsid w:val="0082032C"/>
    <w:rsid w:val="00822859"/>
    <w:rsid w:val="00823CD9"/>
    <w:rsid w:val="0083190F"/>
    <w:rsid w:val="00832EA4"/>
    <w:rsid w:val="008331C2"/>
    <w:rsid w:val="008345A5"/>
    <w:rsid w:val="00834B7B"/>
    <w:rsid w:val="00834CA8"/>
    <w:rsid w:val="008404D7"/>
    <w:rsid w:val="00843446"/>
    <w:rsid w:val="008454F0"/>
    <w:rsid w:val="008469B8"/>
    <w:rsid w:val="00847D11"/>
    <w:rsid w:val="00850F19"/>
    <w:rsid w:val="00854CA1"/>
    <w:rsid w:val="008568B9"/>
    <w:rsid w:val="00857365"/>
    <w:rsid w:val="00860CCE"/>
    <w:rsid w:val="00862074"/>
    <w:rsid w:val="00864079"/>
    <w:rsid w:val="00866BEA"/>
    <w:rsid w:val="008701E7"/>
    <w:rsid w:val="008709BB"/>
    <w:rsid w:val="00874353"/>
    <w:rsid w:val="008800E6"/>
    <w:rsid w:val="008803AA"/>
    <w:rsid w:val="008809AE"/>
    <w:rsid w:val="00882460"/>
    <w:rsid w:val="0088286D"/>
    <w:rsid w:val="008838C7"/>
    <w:rsid w:val="008860F4"/>
    <w:rsid w:val="00886634"/>
    <w:rsid w:val="00886E46"/>
    <w:rsid w:val="00890414"/>
    <w:rsid w:val="00893065"/>
    <w:rsid w:val="00895236"/>
    <w:rsid w:val="008967CD"/>
    <w:rsid w:val="0089735B"/>
    <w:rsid w:val="00897559"/>
    <w:rsid w:val="00897973"/>
    <w:rsid w:val="00897BA3"/>
    <w:rsid w:val="008A361C"/>
    <w:rsid w:val="008A48C7"/>
    <w:rsid w:val="008B0BE1"/>
    <w:rsid w:val="008B1AC4"/>
    <w:rsid w:val="008B3981"/>
    <w:rsid w:val="008C064B"/>
    <w:rsid w:val="008C0E35"/>
    <w:rsid w:val="008C1352"/>
    <w:rsid w:val="008C4830"/>
    <w:rsid w:val="008C5150"/>
    <w:rsid w:val="008C5A69"/>
    <w:rsid w:val="008C6E41"/>
    <w:rsid w:val="008C74A1"/>
    <w:rsid w:val="008D2D23"/>
    <w:rsid w:val="008D7477"/>
    <w:rsid w:val="008D7772"/>
    <w:rsid w:val="008D7F77"/>
    <w:rsid w:val="008E051C"/>
    <w:rsid w:val="008E0570"/>
    <w:rsid w:val="008E0BBB"/>
    <w:rsid w:val="008E14C7"/>
    <w:rsid w:val="008E1816"/>
    <w:rsid w:val="008E286D"/>
    <w:rsid w:val="008E3CD0"/>
    <w:rsid w:val="008E49CC"/>
    <w:rsid w:val="008E4B36"/>
    <w:rsid w:val="008E6754"/>
    <w:rsid w:val="008E75A1"/>
    <w:rsid w:val="008F0010"/>
    <w:rsid w:val="008F20FA"/>
    <w:rsid w:val="008F30B4"/>
    <w:rsid w:val="008F3408"/>
    <w:rsid w:val="008F7453"/>
    <w:rsid w:val="008F7BFA"/>
    <w:rsid w:val="00900ABA"/>
    <w:rsid w:val="00901232"/>
    <w:rsid w:val="00903375"/>
    <w:rsid w:val="00904653"/>
    <w:rsid w:val="00904C2D"/>
    <w:rsid w:val="00906475"/>
    <w:rsid w:val="009101D9"/>
    <w:rsid w:val="00910E9E"/>
    <w:rsid w:val="00912E59"/>
    <w:rsid w:val="00914516"/>
    <w:rsid w:val="00921F25"/>
    <w:rsid w:val="00922BC7"/>
    <w:rsid w:val="00924AEB"/>
    <w:rsid w:val="00925BAF"/>
    <w:rsid w:val="0092730E"/>
    <w:rsid w:val="00927E14"/>
    <w:rsid w:val="00930135"/>
    <w:rsid w:val="00931E4C"/>
    <w:rsid w:val="00932C87"/>
    <w:rsid w:val="0093393F"/>
    <w:rsid w:val="00933B55"/>
    <w:rsid w:val="009362B6"/>
    <w:rsid w:val="00936524"/>
    <w:rsid w:val="00936EAA"/>
    <w:rsid w:val="00940087"/>
    <w:rsid w:val="00941F60"/>
    <w:rsid w:val="00945275"/>
    <w:rsid w:val="0094586C"/>
    <w:rsid w:val="00946F48"/>
    <w:rsid w:val="0094757B"/>
    <w:rsid w:val="0095469C"/>
    <w:rsid w:val="00954810"/>
    <w:rsid w:val="00955047"/>
    <w:rsid w:val="00955833"/>
    <w:rsid w:val="00955A42"/>
    <w:rsid w:val="009578FD"/>
    <w:rsid w:val="009617F7"/>
    <w:rsid w:val="00963176"/>
    <w:rsid w:val="00965458"/>
    <w:rsid w:val="0096561F"/>
    <w:rsid w:val="00966247"/>
    <w:rsid w:val="00966D6B"/>
    <w:rsid w:val="00973B1C"/>
    <w:rsid w:val="00973C2A"/>
    <w:rsid w:val="00976774"/>
    <w:rsid w:val="00976E8F"/>
    <w:rsid w:val="00982359"/>
    <w:rsid w:val="009840F7"/>
    <w:rsid w:val="00984CE0"/>
    <w:rsid w:val="009854D3"/>
    <w:rsid w:val="009862AF"/>
    <w:rsid w:val="0098657E"/>
    <w:rsid w:val="00986881"/>
    <w:rsid w:val="00986EBA"/>
    <w:rsid w:val="0099154C"/>
    <w:rsid w:val="00991E3E"/>
    <w:rsid w:val="00992DE9"/>
    <w:rsid w:val="00993D29"/>
    <w:rsid w:val="00993F76"/>
    <w:rsid w:val="00993FDC"/>
    <w:rsid w:val="00994567"/>
    <w:rsid w:val="00995115"/>
    <w:rsid w:val="00995AE9"/>
    <w:rsid w:val="0099701A"/>
    <w:rsid w:val="00997EFD"/>
    <w:rsid w:val="009A275E"/>
    <w:rsid w:val="009A4453"/>
    <w:rsid w:val="009A77A4"/>
    <w:rsid w:val="009B04D5"/>
    <w:rsid w:val="009B05B7"/>
    <w:rsid w:val="009B178C"/>
    <w:rsid w:val="009B299A"/>
    <w:rsid w:val="009B2F63"/>
    <w:rsid w:val="009B3642"/>
    <w:rsid w:val="009B3D5D"/>
    <w:rsid w:val="009B6B6E"/>
    <w:rsid w:val="009B791C"/>
    <w:rsid w:val="009C09E7"/>
    <w:rsid w:val="009C204B"/>
    <w:rsid w:val="009C3C88"/>
    <w:rsid w:val="009C5BF7"/>
    <w:rsid w:val="009C74BC"/>
    <w:rsid w:val="009D1827"/>
    <w:rsid w:val="009D30C2"/>
    <w:rsid w:val="009D4C8A"/>
    <w:rsid w:val="009D589A"/>
    <w:rsid w:val="009D5C55"/>
    <w:rsid w:val="009D6195"/>
    <w:rsid w:val="009D701A"/>
    <w:rsid w:val="009D77D3"/>
    <w:rsid w:val="009D7FF9"/>
    <w:rsid w:val="009E1BC4"/>
    <w:rsid w:val="009E3E75"/>
    <w:rsid w:val="009E4052"/>
    <w:rsid w:val="009E40E2"/>
    <w:rsid w:val="009E5633"/>
    <w:rsid w:val="009F1CE5"/>
    <w:rsid w:val="009F595F"/>
    <w:rsid w:val="009F5A18"/>
    <w:rsid w:val="009F5FF1"/>
    <w:rsid w:val="00A001E7"/>
    <w:rsid w:val="00A053D6"/>
    <w:rsid w:val="00A06FC2"/>
    <w:rsid w:val="00A1335C"/>
    <w:rsid w:val="00A13F87"/>
    <w:rsid w:val="00A142E0"/>
    <w:rsid w:val="00A15747"/>
    <w:rsid w:val="00A2246C"/>
    <w:rsid w:val="00A245B9"/>
    <w:rsid w:val="00A24B27"/>
    <w:rsid w:val="00A254D5"/>
    <w:rsid w:val="00A25BBB"/>
    <w:rsid w:val="00A26DB2"/>
    <w:rsid w:val="00A27384"/>
    <w:rsid w:val="00A32D1A"/>
    <w:rsid w:val="00A32FA4"/>
    <w:rsid w:val="00A345F4"/>
    <w:rsid w:val="00A34B2A"/>
    <w:rsid w:val="00A40783"/>
    <w:rsid w:val="00A425BD"/>
    <w:rsid w:val="00A4314A"/>
    <w:rsid w:val="00A43CE4"/>
    <w:rsid w:val="00A51AE2"/>
    <w:rsid w:val="00A535F7"/>
    <w:rsid w:val="00A54946"/>
    <w:rsid w:val="00A56D26"/>
    <w:rsid w:val="00A574E6"/>
    <w:rsid w:val="00A608FB"/>
    <w:rsid w:val="00A6223E"/>
    <w:rsid w:val="00A630F8"/>
    <w:rsid w:val="00A637E0"/>
    <w:rsid w:val="00A63808"/>
    <w:rsid w:val="00A64821"/>
    <w:rsid w:val="00A66CE5"/>
    <w:rsid w:val="00A67BDA"/>
    <w:rsid w:val="00A71A8D"/>
    <w:rsid w:val="00A72689"/>
    <w:rsid w:val="00A72AB4"/>
    <w:rsid w:val="00A72D34"/>
    <w:rsid w:val="00A770E7"/>
    <w:rsid w:val="00A837A5"/>
    <w:rsid w:val="00A839E8"/>
    <w:rsid w:val="00A83F37"/>
    <w:rsid w:val="00A85570"/>
    <w:rsid w:val="00A86D6C"/>
    <w:rsid w:val="00A86D70"/>
    <w:rsid w:val="00A86DFC"/>
    <w:rsid w:val="00A87D85"/>
    <w:rsid w:val="00A90C0A"/>
    <w:rsid w:val="00A93A99"/>
    <w:rsid w:val="00A95317"/>
    <w:rsid w:val="00AA0657"/>
    <w:rsid w:val="00AA1B37"/>
    <w:rsid w:val="00AA3814"/>
    <w:rsid w:val="00AA4E6B"/>
    <w:rsid w:val="00AB4DC6"/>
    <w:rsid w:val="00AB6629"/>
    <w:rsid w:val="00AC3AB0"/>
    <w:rsid w:val="00AC3CAE"/>
    <w:rsid w:val="00AC4BDB"/>
    <w:rsid w:val="00AC76F8"/>
    <w:rsid w:val="00AC784C"/>
    <w:rsid w:val="00AC7B11"/>
    <w:rsid w:val="00AC7C53"/>
    <w:rsid w:val="00AD3F6B"/>
    <w:rsid w:val="00AD6B15"/>
    <w:rsid w:val="00AD6C4B"/>
    <w:rsid w:val="00AD7D41"/>
    <w:rsid w:val="00AE31D0"/>
    <w:rsid w:val="00AE4972"/>
    <w:rsid w:val="00AE5C37"/>
    <w:rsid w:val="00AE797F"/>
    <w:rsid w:val="00AF00DE"/>
    <w:rsid w:val="00AF1B74"/>
    <w:rsid w:val="00AF1BFE"/>
    <w:rsid w:val="00AF4309"/>
    <w:rsid w:val="00AF4776"/>
    <w:rsid w:val="00AF62DB"/>
    <w:rsid w:val="00AF663C"/>
    <w:rsid w:val="00B011B3"/>
    <w:rsid w:val="00B0433F"/>
    <w:rsid w:val="00B04CF4"/>
    <w:rsid w:val="00B05F86"/>
    <w:rsid w:val="00B0613B"/>
    <w:rsid w:val="00B07361"/>
    <w:rsid w:val="00B0790C"/>
    <w:rsid w:val="00B1340D"/>
    <w:rsid w:val="00B148A6"/>
    <w:rsid w:val="00B15099"/>
    <w:rsid w:val="00B17EFA"/>
    <w:rsid w:val="00B2413D"/>
    <w:rsid w:val="00B2560D"/>
    <w:rsid w:val="00B26437"/>
    <w:rsid w:val="00B31400"/>
    <w:rsid w:val="00B32587"/>
    <w:rsid w:val="00B3262B"/>
    <w:rsid w:val="00B34740"/>
    <w:rsid w:val="00B43AE4"/>
    <w:rsid w:val="00B456E4"/>
    <w:rsid w:val="00B4613D"/>
    <w:rsid w:val="00B4797F"/>
    <w:rsid w:val="00B50524"/>
    <w:rsid w:val="00B555F9"/>
    <w:rsid w:val="00B5769B"/>
    <w:rsid w:val="00B57B8C"/>
    <w:rsid w:val="00B64131"/>
    <w:rsid w:val="00B6473F"/>
    <w:rsid w:val="00B649EF"/>
    <w:rsid w:val="00B64DDC"/>
    <w:rsid w:val="00B66C21"/>
    <w:rsid w:val="00B67CD2"/>
    <w:rsid w:val="00B67DE1"/>
    <w:rsid w:val="00B70704"/>
    <w:rsid w:val="00B72352"/>
    <w:rsid w:val="00B739EC"/>
    <w:rsid w:val="00B76121"/>
    <w:rsid w:val="00B80CCA"/>
    <w:rsid w:val="00B82546"/>
    <w:rsid w:val="00B86166"/>
    <w:rsid w:val="00B92D8C"/>
    <w:rsid w:val="00B96314"/>
    <w:rsid w:val="00B9709E"/>
    <w:rsid w:val="00BA0F1D"/>
    <w:rsid w:val="00BA1B05"/>
    <w:rsid w:val="00BA203B"/>
    <w:rsid w:val="00BA3904"/>
    <w:rsid w:val="00BA457C"/>
    <w:rsid w:val="00BA7A7C"/>
    <w:rsid w:val="00BB31E2"/>
    <w:rsid w:val="00BB45B7"/>
    <w:rsid w:val="00BB779B"/>
    <w:rsid w:val="00BC03B3"/>
    <w:rsid w:val="00BC1794"/>
    <w:rsid w:val="00BC19B7"/>
    <w:rsid w:val="00BC3A71"/>
    <w:rsid w:val="00BC613E"/>
    <w:rsid w:val="00BC7C41"/>
    <w:rsid w:val="00BD097E"/>
    <w:rsid w:val="00BD12C4"/>
    <w:rsid w:val="00BD1641"/>
    <w:rsid w:val="00BD1EB8"/>
    <w:rsid w:val="00BD34C5"/>
    <w:rsid w:val="00BD78D2"/>
    <w:rsid w:val="00BD79FC"/>
    <w:rsid w:val="00BE16D3"/>
    <w:rsid w:val="00BE2EDE"/>
    <w:rsid w:val="00BE3B39"/>
    <w:rsid w:val="00BE7E16"/>
    <w:rsid w:val="00BF04D5"/>
    <w:rsid w:val="00BF1A42"/>
    <w:rsid w:val="00BF20A3"/>
    <w:rsid w:val="00BF2839"/>
    <w:rsid w:val="00BF4707"/>
    <w:rsid w:val="00BF542A"/>
    <w:rsid w:val="00BF5690"/>
    <w:rsid w:val="00C0082B"/>
    <w:rsid w:val="00C01376"/>
    <w:rsid w:val="00C0198C"/>
    <w:rsid w:val="00C0502C"/>
    <w:rsid w:val="00C06894"/>
    <w:rsid w:val="00C11167"/>
    <w:rsid w:val="00C124AB"/>
    <w:rsid w:val="00C143DB"/>
    <w:rsid w:val="00C146C7"/>
    <w:rsid w:val="00C1592A"/>
    <w:rsid w:val="00C21C6B"/>
    <w:rsid w:val="00C24515"/>
    <w:rsid w:val="00C25907"/>
    <w:rsid w:val="00C25B3B"/>
    <w:rsid w:val="00C25EEC"/>
    <w:rsid w:val="00C26E29"/>
    <w:rsid w:val="00C306E6"/>
    <w:rsid w:val="00C325AD"/>
    <w:rsid w:val="00C33C1B"/>
    <w:rsid w:val="00C33C91"/>
    <w:rsid w:val="00C35542"/>
    <w:rsid w:val="00C36C8B"/>
    <w:rsid w:val="00C376A3"/>
    <w:rsid w:val="00C42C92"/>
    <w:rsid w:val="00C43197"/>
    <w:rsid w:val="00C43CBE"/>
    <w:rsid w:val="00C4541F"/>
    <w:rsid w:val="00C4773A"/>
    <w:rsid w:val="00C50076"/>
    <w:rsid w:val="00C50D0B"/>
    <w:rsid w:val="00C50DAD"/>
    <w:rsid w:val="00C5275A"/>
    <w:rsid w:val="00C52CB4"/>
    <w:rsid w:val="00C545F3"/>
    <w:rsid w:val="00C5473A"/>
    <w:rsid w:val="00C57876"/>
    <w:rsid w:val="00C57A1B"/>
    <w:rsid w:val="00C57DBB"/>
    <w:rsid w:val="00C62A60"/>
    <w:rsid w:val="00C648DE"/>
    <w:rsid w:val="00C703E8"/>
    <w:rsid w:val="00C70D81"/>
    <w:rsid w:val="00C7278D"/>
    <w:rsid w:val="00C77133"/>
    <w:rsid w:val="00C77CC3"/>
    <w:rsid w:val="00C815F1"/>
    <w:rsid w:val="00C83049"/>
    <w:rsid w:val="00C83B1E"/>
    <w:rsid w:val="00C83F8C"/>
    <w:rsid w:val="00C85C6C"/>
    <w:rsid w:val="00C863B1"/>
    <w:rsid w:val="00C9516F"/>
    <w:rsid w:val="00C9583D"/>
    <w:rsid w:val="00C95C8C"/>
    <w:rsid w:val="00CA1CF1"/>
    <w:rsid w:val="00CA39B4"/>
    <w:rsid w:val="00CA420C"/>
    <w:rsid w:val="00CA43B6"/>
    <w:rsid w:val="00CA75B9"/>
    <w:rsid w:val="00CA7B2F"/>
    <w:rsid w:val="00CB0D97"/>
    <w:rsid w:val="00CB2D0C"/>
    <w:rsid w:val="00CB4DA5"/>
    <w:rsid w:val="00CB5D38"/>
    <w:rsid w:val="00CC19C6"/>
    <w:rsid w:val="00CC518C"/>
    <w:rsid w:val="00CC5455"/>
    <w:rsid w:val="00CC6DA3"/>
    <w:rsid w:val="00CC7008"/>
    <w:rsid w:val="00CC78F5"/>
    <w:rsid w:val="00CD1413"/>
    <w:rsid w:val="00CD1EB8"/>
    <w:rsid w:val="00CD45AC"/>
    <w:rsid w:val="00CD6E67"/>
    <w:rsid w:val="00CD6FB8"/>
    <w:rsid w:val="00CE42B6"/>
    <w:rsid w:val="00CF09D2"/>
    <w:rsid w:val="00CF1115"/>
    <w:rsid w:val="00CF33D8"/>
    <w:rsid w:val="00CF388A"/>
    <w:rsid w:val="00CF4803"/>
    <w:rsid w:val="00CF7B29"/>
    <w:rsid w:val="00D03480"/>
    <w:rsid w:val="00D035AE"/>
    <w:rsid w:val="00D10338"/>
    <w:rsid w:val="00D104FC"/>
    <w:rsid w:val="00D12802"/>
    <w:rsid w:val="00D1324E"/>
    <w:rsid w:val="00D13A00"/>
    <w:rsid w:val="00D141FD"/>
    <w:rsid w:val="00D159FE"/>
    <w:rsid w:val="00D218B4"/>
    <w:rsid w:val="00D21C7C"/>
    <w:rsid w:val="00D22967"/>
    <w:rsid w:val="00D234BD"/>
    <w:rsid w:val="00D23F97"/>
    <w:rsid w:val="00D24DFC"/>
    <w:rsid w:val="00D2619B"/>
    <w:rsid w:val="00D2775F"/>
    <w:rsid w:val="00D32B65"/>
    <w:rsid w:val="00D344DF"/>
    <w:rsid w:val="00D4180E"/>
    <w:rsid w:val="00D43A12"/>
    <w:rsid w:val="00D46C71"/>
    <w:rsid w:val="00D51503"/>
    <w:rsid w:val="00D52560"/>
    <w:rsid w:val="00D52D5B"/>
    <w:rsid w:val="00D5306E"/>
    <w:rsid w:val="00D53BDC"/>
    <w:rsid w:val="00D5420B"/>
    <w:rsid w:val="00D54837"/>
    <w:rsid w:val="00D54BCA"/>
    <w:rsid w:val="00D55AEB"/>
    <w:rsid w:val="00D56784"/>
    <w:rsid w:val="00D60C63"/>
    <w:rsid w:val="00D613F8"/>
    <w:rsid w:val="00D630DF"/>
    <w:rsid w:val="00D67FF4"/>
    <w:rsid w:val="00D7636A"/>
    <w:rsid w:val="00D81139"/>
    <w:rsid w:val="00D81393"/>
    <w:rsid w:val="00D85ECD"/>
    <w:rsid w:val="00D90453"/>
    <w:rsid w:val="00D912BE"/>
    <w:rsid w:val="00D91538"/>
    <w:rsid w:val="00D92FCD"/>
    <w:rsid w:val="00D94F7A"/>
    <w:rsid w:val="00D95669"/>
    <w:rsid w:val="00D96074"/>
    <w:rsid w:val="00D96209"/>
    <w:rsid w:val="00D96F03"/>
    <w:rsid w:val="00DA4BAE"/>
    <w:rsid w:val="00DA63E6"/>
    <w:rsid w:val="00DB1D46"/>
    <w:rsid w:val="00DB23F1"/>
    <w:rsid w:val="00DB2EAE"/>
    <w:rsid w:val="00DB30C7"/>
    <w:rsid w:val="00DB60A6"/>
    <w:rsid w:val="00DB7983"/>
    <w:rsid w:val="00DC21FC"/>
    <w:rsid w:val="00DC48E8"/>
    <w:rsid w:val="00DC55D8"/>
    <w:rsid w:val="00DC570B"/>
    <w:rsid w:val="00DC76CA"/>
    <w:rsid w:val="00DD0D3D"/>
    <w:rsid w:val="00DD2007"/>
    <w:rsid w:val="00DD2C60"/>
    <w:rsid w:val="00DD45F8"/>
    <w:rsid w:val="00DD5481"/>
    <w:rsid w:val="00DD6910"/>
    <w:rsid w:val="00DE0798"/>
    <w:rsid w:val="00DE1D43"/>
    <w:rsid w:val="00DE3143"/>
    <w:rsid w:val="00DE3C22"/>
    <w:rsid w:val="00DE57A7"/>
    <w:rsid w:val="00DE6F00"/>
    <w:rsid w:val="00DF0271"/>
    <w:rsid w:val="00DF2C9A"/>
    <w:rsid w:val="00DF3220"/>
    <w:rsid w:val="00DF428D"/>
    <w:rsid w:val="00E01C56"/>
    <w:rsid w:val="00E02B6B"/>
    <w:rsid w:val="00E058D4"/>
    <w:rsid w:val="00E05A90"/>
    <w:rsid w:val="00E06517"/>
    <w:rsid w:val="00E10FDB"/>
    <w:rsid w:val="00E120B5"/>
    <w:rsid w:val="00E12C05"/>
    <w:rsid w:val="00E13260"/>
    <w:rsid w:val="00E15654"/>
    <w:rsid w:val="00E1685E"/>
    <w:rsid w:val="00E224C6"/>
    <w:rsid w:val="00E2252A"/>
    <w:rsid w:val="00E25613"/>
    <w:rsid w:val="00E2605E"/>
    <w:rsid w:val="00E26C1F"/>
    <w:rsid w:val="00E27991"/>
    <w:rsid w:val="00E27C03"/>
    <w:rsid w:val="00E3013B"/>
    <w:rsid w:val="00E309AA"/>
    <w:rsid w:val="00E316A4"/>
    <w:rsid w:val="00E321FF"/>
    <w:rsid w:val="00E32DEB"/>
    <w:rsid w:val="00E343FA"/>
    <w:rsid w:val="00E34634"/>
    <w:rsid w:val="00E351A6"/>
    <w:rsid w:val="00E355CA"/>
    <w:rsid w:val="00E35673"/>
    <w:rsid w:val="00E36238"/>
    <w:rsid w:val="00E406C9"/>
    <w:rsid w:val="00E41478"/>
    <w:rsid w:val="00E44F55"/>
    <w:rsid w:val="00E51462"/>
    <w:rsid w:val="00E51C27"/>
    <w:rsid w:val="00E53CDD"/>
    <w:rsid w:val="00E60193"/>
    <w:rsid w:val="00E605F1"/>
    <w:rsid w:val="00E6250D"/>
    <w:rsid w:val="00E63458"/>
    <w:rsid w:val="00E64687"/>
    <w:rsid w:val="00E646A2"/>
    <w:rsid w:val="00E65A64"/>
    <w:rsid w:val="00E661E0"/>
    <w:rsid w:val="00E669E8"/>
    <w:rsid w:val="00E7116E"/>
    <w:rsid w:val="00E711DD"/>
    <w:rsid w:val="00E747CE"/>
    <w:rsid w:val="00E777BC"/>
    <w:rsid w:val="00E80787"/>
    <w:rsid w:val="00E8103E"/>
    <w:rsid w:val="00E836A3"/>
    <w:rsid w:val="00E83AA2"/>
    <w:rsid w:val="00E83B4B"/>
    <w:rsid w:val="00E95BDA"/>
    <w:rsid w:val="00E966E3"/>
    <w:rsid w:val="00E96DF1"/>
    <w:rsid w:val="00EA0682"/>
    <w:rsid w:val="00EA1DDA"/>
    <w:rsid w:val="00EA7CE6"/>
    <w:rsid w:val="00EB1D9A"/>
    <w:rsid w:val="00EB1F27"/>
    <w:rsid w:val="00EB294E"/>
    <w:rsid w:val="00EB7266"/>
    <w:rsid w:val="00EC175F"/>
    <w:rsid w:val="00EC4481"/>
    <w:rsid w:val="00EC6A96"/>
    <w:rsid w:val="00EC6B50"/>
    <w:rsid w:val="00ED025C"/>
    <w:rsid w:val="00ED2780"/>
    <w:rsid w:val="00ED49A2"/>
    <w:rsid w:val="00ED4EA9"/>
    <w:rsid w:val="00ED54E3"/>
    <w:rsid w:val="00ED6E60"/>
    <w:rsid w:val="00ED7968"/>
    <w:rsid w:val="00EE0844"/>
    <w:rsid w:val="00EE4482"/>
    <w:rsid w:val="00EE4B50"/>
    <w:rsid w:val="00EE5C2B"/>
    <w:rsid w:val="00EE5D69"/>
    <w:rsid w:val="00EE5EFB"/>
    <w:rsid w:val="00EE6A6C"/>
    <w:rsid w:val="00EE6C0D"/>
    <w:rsid w:val="00EF04DD"/>
    <w:rsid w:val="00EF2566"/>
    <w:rsid w:val="00EF3939"/>
    <w:rsid w:val="00EF3992"/>
    <w:rsid w:val="00EF6B96"/>
    <w:rsid w:val="00F0390F"/>
    <w:rsid w:val="00F04171"/>
    <w:rsid w:val="00F05B4B"/>
    <w:rsid w:val="00F06C23"/>
    <w:rsid w:val="00F11355"/>
    <w:rsid w:val="00F11DBF"/>
    <w:rsid w:val="00F13A61"/>
    <w:rsid w:val="00F14EA3"/>
    <w:rsid w:val="00F1770E"/>
    <w:rsid w:val="00F21D6E"/>
    <w:rsid w:val="00F2699A"/>
    <w:rsid w:val="00F311EE"/>
    <w:rsid w:val="00F31F79"/>
    <w:rsid w:val="00F32A67"/>
    <w:rsid w:val="00F33694"/>
    <w:rsid w:val="00F336E9"/>
    <w:rsid w:val="00F359D7"/>
    <w:rsid w:val="00F36BC2"/>
    <w:rsid w:val="00F37820"/>
    <w:rsid w:val="00F37A0C"/>
    <w:rsid w:val="00F37BA2"/>
    <w:rsid w:val="00F413A4"/>
    <w:rsid w:val="00F41563"/>
    <w:rsid w:val="00F415AF"/>
    <w:rsid w:val="00F4527E"/>
    <w:rsid w:val="00F46401"/>
    <w:rsid w:val="00F46650"/>
    <w:rsid w:val="00F466A7"/>
    <w:rsid w:val="00F501F7"/>
    <w:rsid w:val="00F50E5E"/>
    <w:rsid w:val="00F52092"/>
    <w:rsid w:val="00F53A8A"/>
    <w:rsid w:val="00F5562A"/>
    <w:rsid w:val="00F56405"/>
    <w:rsid w:val="00F60561"/>
    <w:rsid w:val="00F64EF2"/>
    <w:rsid w:val="00F6531E"/>
    <w:rsid w:val="00F659F1"/>
    <w:rsid w:val="00F66708"/>
    <w:rsid w:val="00F677A4"/>
    <w:rsid w:val="00F70692"/>
    <w:rsid w:val="00F71984"/>
    <w:rsid w:val="00F814D6"/>
    <w:rsid w:val="00F82A84"/>
    <w:rsid w:val="00F8626B"/>
    <w:rsid w:val="00F87CAC"/>
    <w:rsid w:val="00F91224"/>
    <w:rsid w:val="00F91787"/>
    <w:rsid w:val="00F91C8E"/>
    <w:rsid w:val="00F93126"/>
    <w:rsid w:val="00F9364D"/>
    <w:rsid w:val="00F94FFF"/>
    <w:rsid w:val="00F95130"/>
    <w:rsid w:val="00F95A65"/>
    <w:rsid w:val="00F95E7E"/>
    <w:rsid w:val="00FA2DD0"/>
    <w:rsid w:val="00FA4095"/>
    <w:rsid w:val="00FB1CE1"/>
    <w:rsid w:val="00FB45B3"/>
    <w:rsid w:val="00FB5E6A"/>
    <w:rsid w:val="00FB688B"/>
    <w:rsid w:val="00FB772C"/>
    <w:rsid w:val="00FC1162"/>
    <w:rsid w:val="00FC2731"/>
    <w:rsid w:val="00FC397D"/>
    <w:rsid w:val="00FC5C3C"/>
    <w:rsid w:val="00FD0E63"/>
    <w:rsid w:val="00FD117E"/>
    <w:rsid w:val="00FD1A58"/>
    <w:rsid w:val="00FD4A24"/>
    <w:rsid w:val="00FD4F88"/>
    <w:rsid w:val="00FD66A3"/>
    <w:rsid w:val="00FD7032"/>
    <w:rsid w:val="00FE4249"/>
    <w:rsid w:val="00FE67A2"/>
    <w:rsid w:val="00FE6B2C"/>
    <w:rsid w:val="00FE6D4E"/>
    <w:rsid w:val="00FE7CA9"/>
    <w:rsid w:val="00FF104B"/>
    <w:rsid w:val="00FF1E16"/>
    <w:rsid w:val="00FF2691"/>
    <w:rsid w:val="00FF4687"/>
    <w:rsid w:val="00FF5123"/>
    <w:rsid w:val="00FF5F1D"/>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cce8cf"/>
      <o:colormenu v:ext="edit" fillcolor="none"/>
    </o:shapedefaults>
    <o:shapelayout v:ext="edit">
      <o:idmap v:ext="edit" data="1"/>
    </o:shapelayout>
  </w:shapeDefaults>
  <w:decimalSymbol w:val="."/>
  <w:listSeparator w:val=","/>
  <w14:docId w14:val="21D9AD45"/>
  <w15:docId w15:val="{7260B36E-7E07-474B-BC07-00BB0889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766"/>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E058D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aliases w:val="本文-表格摘要"/>
    <w:basedOn w:val="a"/>
    <w:link w:val="a5"/>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aliases w:val="本文-表格摘要 字元"/>
    <w:basedOn w:val="a0"/>
    <w:link w:val="a4"/>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paragraph" w:customStyle="1" w:styleId="40">
    <w:name w:val="標題4(機關名稱)"/>
    <w:qFormat/>
    <w:rsid w:val="00A32FA4"/>
    <w:pPr>
      <w:overflowPunct w:val="0"/>
      <w:ind w:firstLineChars="150" w:firstLine="150"/>
      <w:jc w:val="both"/>
      <w:outlineLvl w:val="3"/>
    </w:pPr>
    <w:rPr>
      <w:rFonts w:ascii="標楷體" w:eastAsia="標楷體" w:hAnsi="標楷體" w:cs="標楷體"/>
      <w:b/>
      <w:sz w:val="28"/>
      <w:szCs w:val="40"/>
    </w:rPr>
  </w:style>
  <w:style w:type="paragraph" w:customStyle="1" w:styleId="123">
    <w:name w:val="內文123"/>
    <w:qFormat/>
    <w:rsid w:val="00A32FA4"/>
    <w:pPr>
      <w:overflowPunct w:val="0"/>
      <w:spacing w:line="400" w:lineRule="exact"/>
      <w:ind w:firstLineChars="450" w:firstLine="450"/>
      <w:jc w:val="both"/>
    </w:pPr>
    <w:rPr>
      <w:rFonts w:ascii="標楷體" w:eastAsia="標楷體" w:hAnsi="Times New Roman" w:cs="Times New Roman"/>
      <w:szCs w:val="20"/>
    </w:rPr>
  </w:style>
  <w:style w:type="paragraph" w:customStyle="1" w:styleId="ad">
    <w:name w:val="標題（一）"/>
    <w:basedOn w:val="40"/>
    <w:rsid w:val="00E058D4"/>
    <w:pPr>
      <w:adjustRightInd w:val="0"/>
      <w:snapToGrid w:val="0"/>
    </w:pPr>
    <w:rPr>
      <w:rFonts w:cs="新細明體"/>
      <w:bCs/>
      <w:sz w:val="32"/>
      <w:szCs w:val="28"/>
    </w:rPr>
  </w:style>
  <w:style w:type="character" w:customStyle="1" w:styleId="10">
    <w:name w:val="標題 1 字元"/>
    <w:basedOn w:val="a0"/>
    <w:link w:val="1"/>
    <w:uiPriority w:val="9"/>
    <w:rsid w:val="00E058D4"/>
    <w:rPr>
      <w:rFonts w:asciiTheme="majorHAnsi" w:eastAsiaTheme="majorEastAsia" w:hAnsiTheme="majorHAnsi" w:cstheme="majorBidi"/>
      <w:b/>
      <w:bCs/>
      <w:kern w:val="52"/>
      <w:sz w:val="52"/>
      <w:szCs w:val="52"/>
    </w:rPr>
  </w:style>
  <w:style w:type="paragraph" w:customStyle="1" w:styleId="ae">
    <w:name w:val="內文（一）"/>
    <w:basedOn w:val="a"/>
    <w:qFormat/>
    <w:rsid w:val="00925BAF"/>
    <w:pPr>
      <w:widowControl/>
      <w:overflowPunct w:val="0"/>
      <w:adjustRightInd w:val="0"/>
      <w:snapToGrid w:val="0"/>
      <w:spacing w:line="600" w:lineRule="exact"/>
      <w:ind w:firstLineChars="200" w:firstLine="200"/>
      <w:jc w:val="both"/>
    </w:pPr>
    <w:rPr>
      <w:rFonts w:ascii="標楷體" w:eastAsia="標楷體" w:hAnsi="標楷體" w:cs="標楷體"/>
    </w:rPr>
  </w:style>
  <w:style w:type="paragraph" w:customStyle="1" w:styleId="11">
    <w:name w:val="標題1."/>
    <w:basedOn w:val="ad"/>
    <w:qFormat/>
    <w:rsid w:val="00E83B4B"/>
    <w:pPr>
      <w:adjustRightInd/>
      <w:snapToGrid/>
      <w:spacing w:beforeLines="50" w:before="50" w:line="360" w:lineRule="auto"/>
      <w:ind w:firstLineChars="450" w:firstLine="450"/>
    </w:pPr>
    <w:rPr>
      <w:rFonts w:cs="標楷體"/>
      <w:sz w:val="28"/>
    </w:rPr>
  </w:style>
  <w:style w:type="paragraph" w:customStyle="1" w:styleId="12">
    <w:name w:val="重要審核意見標題（1）"/>
    <w:basedOn w:val="11"/>
    <w:qFormat/>
    <w:rsid w:val="00AC3CAE"/>
    <w:pPr>
      <w:spacing w:line="560" w:lineRule="exact"/>
    </w:pPr>
    <w:rPr>
      <w:kern w:val="0"/>
    </w:rPr>
  </w:style>
  <w:style w:type="paragraph" w:customStyle="1" w:styleId="-">
    <w:name w:val="表標題-置中"/>
    <w:basedOn w:val="12"/>
    <w:qFormat/>
    <w:rsid w:val="00476B33"/>
    <w:pPr>
      <w:adjustRightInd w:val="0"/>
      <w:snapToGrid w:val="0"/>
      <w:spacing w:beforeLines="0" w:before="0" w:line="240" w:lineRule="auto"/>
      <w:ind w:firstLineChars="0" w:firstLine="0"/>
      <w:jc w:val="center"/>
    </w:pPr>
    <w:rPr>
      <w:sz w:val="24"/>
      <w:szCs w:val="24"/>
    </w:rPr>
  </w:style>
  <w:style w:type="paragraph" w:customStyle="1" w:styleId="af">
    <w:name w:val="表單位"/>
    <w:basedOn w:val="-"/>
    <w:qFormat/>
    <w:rsid w:val="00476B33"/>
    <w:pPr>
      <w:jc w:val="right"/>
    </w:pPr>
    <w:rPr>
      <w:b w:val="0"/>
      <w:sz w:val="20"/>
      <w:szCs w:val="20"/>
    </w:rPr>
  </w:style>
  <w:style w:type="paragraph" w:customStyle="1" w:styleId="af0">
    <w:name w:val="表內文"/>
    <w:basedOn w:val="a"/>
    <w:qFormat/>
    <w:rsid w:val="00E34634"/>
    <w:pPr>
      <w:widowControl/>
      <w:adjustRightInd w:val="0"/>
      <w:snapToGrid w:val="0"/>
    </w:pPr>
    <w:rPr>
      <w:rFonts w:ascii="標楷體" w:eastAsia="標楷體" w:hAnsi="標楷體" w:cs="標楷體"/>
      <w:kern w:val="0"/>
      <w:sz w:val="20"/>
      <w:szCs w:val="20"/>
    </w:rPr>
  </w:style>
  <w:style w:type="paragraph" w:customStyle="1" w:styleId="af1">
    <w:name w:val="表數字"/>
    <w:basedOn w:val="af0"/>
    <w:qFormat/>
    <w:rsid w:val="00E34634"/>
    <w:pPr>
      <w:jc w:val="right"/>
    </w:pPr>
  </w:style>
  <w:style w:type="paragraph" w:customStyle="1" w:styleId="af2">
    <w:name w:val="表合計"/>
    <w:basedOn w:val="-"/>
    <w:qFormat/>
    <w:rsid w:val="00E34634"/>
    <w:pPr>
      <w:jc w:val="right"/>
    </w:pPr>
    <w:rPr>
      <w:sz w:val="20"/>
      <w:szCs w:val="20"/>
    </w:rPr>
  </w:style>
  <w:style w:type="paragraph" w:customStyle="1" w:styleId="af3">
    <w:name w:val="表附註"/>
    <w:basedOn w:val="af2"/>
    <w:qFormat/>
    <w:rsid w:val="00E83B4B"/>
    <w:pPr>
      <w:ind w:left="282" w:hanging="480"/>
      <w:jc w:val="both"/>
    </w:pPr>
    <w:rPr>
      <w:b w:val="0"/>
      <w:bCs w:val="0"/>
      <w:sz w:val="18"/>
      <w:szCs w:val="18"/>
    </w:rPr>
  </w:style>
  <w:style w:type="paragraph" w:styleId="af4">
    <w:name w:val="Salutation"/>
    <w:basedOn w:val="a"/>
    <w:next w:val="a"/>
    <w:link w:val="af5"/>
    <w:uiPriority w:val="99"/>
    <w:unhideWhenUsed/>
    <w:rsid w:val="00D91538"/>
    <w:rPr>
      <w:rFonts w:ascii="標楷體" w:eastAsia="標楷體" w:hAnsi="標楷體" w:cs="標楷體"/>
    </w:rPr>
  </w:style>
  <w:style w:type="character" w:customStyle="1" w:styleId="af5">
    <w:name w:val="問候 字元"/>
    <w:basedOn w:val="a0"/>
    <w:link w:val="af4"/>
    <w:uiPriority w:val="99"/>
    <w:rsid w:val="00D91538"/>
    <w:rPr>
      <w:rFonts w:ascii="標楷體" w:eastAsia="標楷體" w:hAnsi="標楷體" w:cs="標楷體"/>
      <w:szCs w:val="24"/>
    </w:rPr>
  </w:style>
  <w:style w:type="paragraph" w:styleId="af6">
    <w:name w:val="Closing"/>
    <w:basedOn w:val="a"/>
    <w:link w:val="af7"/>
    <w:uiPriority w:val="99"/>
    <w:unhideWhenUsed/>
    <w:rsid w:val="00D91538"/>
    <w:pPr>
      <w:ind w:leftChars="1800" w:left="100"/>
    </w:pPr>
    <w:rPr>
      <w:rFonts w:ascii="標楷體" w:eastAsia="標楷體" w:hAnsi="標楷體" w:cs="標楷體"/>
    </w:rPr>
  </w:style>
  <w:style w:type="character" w:customStyle="1" w:styleId="af7">
    <w:name w:val="結語 字元"/>
    <w:basedOn w:val="a0"/>
    <w:link w:val="af6"/>
    <w:uiPriority w:val="99"/>
    <w:rsid w:val="00D91538"/>
    <w:rPr>
      <w:rFonts w:ascii="標楷體" w:eastAsia="標楷體" w:hAnsi="標楷體" w:cs="標楷體"/>
      <w:szCs w:val="24"/>
    </w:rPr>
  </w:style>
  <w:style w:type="paragraph" w:customStyle="1" w:styleId="13">
    <w:name w:val="清單段落1"/>
    <w:basedOn w:val="a"/>
    <w:next w:val="a3"/>
    <w:uiPriority w:val="34"/>
    <w:qFormat/>
    <w:rsid w:val="00474F63"/>
    <w:pPr>
      <w:ind w:leftChars="200" w:left="480"/>
    </w:pPr>
    <w:rPr>
      <w:rFonts w:ascii="Calibri" w:hAnsi="Calibri"/>
      <w:szCs w:val="22"/>
    </w:rPr>
  </w:style>
  <w:style w:type="table" w:customStyle="1" w:styleId="14">
    <w:name w:val="表格格線1"/>
    <w:basedOn w:val="a1"/>
    <w:next w:val="a8"/>
    <w:uiPriority w:val="39"/>
    <w:rsid w:val="0029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669214">
      <w:bodyDiv w:val="1"/>
      <w:marLeft w:val="0"/>
      <w:marRight w:val="0"/>
      <w:marTop w:val="0"/>
      <w:marBottom w:val="0"/>
      <w:divBdr>
        <w:top w:val="none" w:sz="0" w:space="0" w:color="auto"/>
        <w:left w:val="none" w:sz="0" w:space="0" w:color="auto"/>
        <w:bottom w:val="none" w:sz="0" w:space="0" w:color="auto"/>
        <w:right w:val="none" w:sz="0" w:space="0" w:color="auto"/>
      </w:divBdr>
    </w:div>
    <w:div w:id="756484641">
      <w:bodyDiv w:val="1"/>
      <w:marLeft w:val="0"/>
      <w:marRight w:val="0"/>
      <w:marTop w:val="0"/>
      <w:marBottom w:val="0"/>
      <w:divBdr>
        <w:top w:val="none" w:sz="0" w:space="0" w:color="auto"/>
        <w:left w:val="none" w:sz="0" w:space="0" w:color="auto"/>
        <w:bottom w:val="none" w:sz="0" w:space="0" w:color="auto"/>
        <w:right w:val="none" w:sz="0" w:space="0" w:color="auto"/>
      </w:divBdr>
    </w:div>
    <w:div w:id="792286158">
      <w:bodyDiv w:val="1"/>
      <w:marLeft w:val="0"/>
      <w:marRight w:val="0"/>
      <w:marTop w:val="0"/>
      <w:marBottom w:val="0"/>
      <w:divBdr>
        <w:top w:val="none" w:sz="0" w:space="0" w:color="auto"/>
        <w:left w:val="none" w:sz="0" w:space="0" w:color="auto"/>
        <w:bottom w:val="none" w:sz="0" w:space="0" w:color="auto"/>
        <w:right w:val="none" w:sz="0" w:space="0" w:color="auto"/>
      </w:divBdr>
    </w:div>
    <w:div w:id="890462725">
      <w:bodyDiv w:val="1"/>
      <w:marLeft w:val="0"/>
      <w:marRight w:val="0"/>
      <w:marTop w:val="0"/>
      <w:marBottom w:val="0"/>
      <w:divBdr>
        <w:top w:val="none" w:sz="0" w:space="0" w:color="auto"/>
        <w:left w:val="none" w:sz="0" w:space="0" w:color="auto"/>
        <w:bottom w:val="none" w:sz="0" w:space="0" w:color="auto"/>
        <w:right w:val="none" w:sz="0" w:space="0" w:color="auto"/>
      </w:divBdr>
    </w:div>
    <w:div w:id="939071152">
      <w:bodyDiv w:val="1"/>
      <w:marLeft w:val="0"/>
      <w:marRight w:val="0"/>
      <w:marTop w:val="0"/>
      <w:marBottom w:val="0"/>
      <w:divBdr>
        <w:top w:val="none" w:sz="0" w:space="0" w:color="auto"/>
        <w:left w:val="none" w:sz="0" w:space="0" w:color="auto"/>
        <w:bottom w:val="none" w:sz="0" w:space="0" w:color="auto"/>
        <w:right w:val="none" w:sz="0" w:space="0" w:color="auto"/>
      </w:divBdr>
    </w:div>
    <w:div w:id="1170409388">
      <w:bodyDiv w:val="1"/>
      <w:marLeft w:val="0"/>
      <w:marRight w:val="0"/>
      <w:marTop w:val="0"/>
      <w:marBottom w:val="0"/>
      <w:divBdr>
        <w:top w:val="none" w:sz="0" w:space="0" w:color="auto"/>
        <w:left w:val="none" w:sz="0" w:space="0" w:color="auto"/>
        <w:bottom w:val="none" w:sz="0" w:space="0" w:color="auto"/>
        <w:right w:val="none" w:sz="0" w:space="0" w:color="auto"/>
      </w:divBdr>
    </w:div>
    <w:div w:id="1183667249">
      <w:bodyDiv w:val="1"/>
      <w:marLeft w:val="0"/>
      <w:marRight w:val="0"/>
      <w:marTop w:val="0"/>
      <w:marBottom w:val="0"/>
      <w:divBdr>
        <w:top w:val="none" w:sz="0" w:space="0" w:color="auto"/>
        <w:left w:val="none" w:sz="0" w:space="0" w:color="auto"/>
        <w:bottom w:val="none" w:sz="0" w:space="0" w:color="auto"/>
        <w:right w:val="none" w:sz="0" w:space="0" w:color="auto"/>
      </w:divBdr>
    </w:div>
    <w:div w:id="1575509071">
      <w:bodyDiv w:val="1"/>
      <w:marLeft w:val="0"/>
      <w:marRight w:val="0"/>
      <w:marTop w:val="0"/>
      <w:marBottom w:val="0"/>
      <w:divBdr>
        <w:top w:val="none" w:sz="0" w:space="0" w:color="auto"/>
        <w:left w:val="none" w:sz="0" w:space="0" w:color="auto"/>
        <w:bottom w:val="none" w:sz="0" w:space="0" w:color="auto"/>
        <w:right w:val="none" w:sz="0" w:space="0" w:color="auto"/>
      </w:divBdr>
    </w:div>
    <w:div w:id="20543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F6447-3809-41A9-B150-DFEB037F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謝瓊瑩</dc:creator>
  <cp:lastModifiedBy>吳怡霈</cp:lastModifiedBy>
  <cp:revision>34</cp:revision>
  <cp:lastPrinted>2026-06-10T07:25:00Z</cp:lastPrinted>
  <dcterms:created xsi:type="dcterms:W3CDTF">2026-06-15T09:37:00Z</dcterms:created>
  <dcterms:modified xsi:type="dcterms:W3CDTF">2026-07-13T01:22:00Z</dcterms:modified>
</cp:coreProperties>
</file>