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A17E5" w14:textId="6E1DA7BB" w:rsidR="007308D3" w:rsidRPr="00AC77D4" w:rsidRDefault="003C468C" w:rsidP="00DB6860">
      <w:pPr>
        <w:pStyle w:val="302"/>
        <w:overflowPunct w:val="0"/>
        <w:ind w:left="600"/>
        <w:rPr>
          <w:bCs/>
          <w:color w:val="auto"/>
          <w:szCs w:val="36"/>
        </w:rPr>
      </w:pPr>
      <w:r w:rsidRPr="00AC77D4">
        <w:rPr>
          <w:rFonts w:hint="eastAsia"/>
          <w:bCs/>
          <w:color w:val="auto"/>
          <w:spacing w:val="2"/>
          <w:szCs w:val="36"/>
        </w:rPr>
        <w:t>貳</w:t>
      </w:r>
      <w:r w:rsidR="007308D3" w:rsidRPr="00AC77D4">
        <w:rPr>
          <w:rFonts w:hint="eastAsia"/>
          <w:bCs/>
          <w:color w:val="auto"/>
          <w:spacing w:val="2"/>
          <w:szCs w:val="36"/>
        </w:rPr>
        <w:t>、債務</w:t>
      </w:r>
      <w:r w:rsidR="007308D3" w:rsidRPr="00AC77D4">
        <w:rPr>
          <w:rFonts w:hint="eastAsia"/>
          <w:bCs/>
          <w:color w:val="auto"/>
          <w:szCs w:val="36"/>
        </w:rPr>
        <w:t>基金</w:t>
      </w:r>
    </w:p>
    <w:p w14:paraId="41D39A09" w14:textId="77777777" w:rsidR="007308D3" w:rsidRPr="00AC77D4" w:rsidRDefault="007308D3" w:rsidP="007112FA">
      <w:pPr>
        <w:widowControl/>
        <w:overflowPunct w:val="0"/>
        <w:spacing w:line="510" w:lineRule="exact"/>
        <w:jc w:val="both"/>
        <w:rPr>
          <w:rFonts w:ascii="標楷體" w:eastAsia="標楷體" w:hAnsi="Arial"/>
          <w:b/>
          <w:kern w:val="0"/>
          <w:sz w:val="32"/>
          <w:szCs w:val="32"/>
        </w:rPr>
      </w:pPr>
      <w:r w:rsidRPr="00AC77D4">
        <w:rPr>
          <w:rFonts w:ascii="標楷體" w:eastAsia="標楷體" w:hAnsi="標楷體" w:cs="標楷體" w:hint="eastAsia"/>
          <w:b/>
          <w:sz w:val="32"/>
          <w:szCs w:val="32"/>
        </w:rPr>
        <w:t>財政部</w:t>
      </w:r>
      <w:r w:rsidRPr="00AC77D4">
        <w:rPr>
          <w:rFonts w:ascii="標楷體" w:eastAsia="標楷體" w:hAnsi="Arial" w:hint="eastAsia"/>
          <w:b/>
          <w:kern w:val="0"/>
          <w:sz w:val="32"/>
          <w:szCs w:val="32"/>
        </w:rPr>
        <w:t>主管</w:t>
      </w:r>
    </w:p>
    <w:p w14:paraId="6DC9300C" w14:textId="77777777" w:rsidR="007308D3" w:rsidRPr="00AC77D4" w:rsidRDefault="007308D3" w:rsidP="007112FA">
      <w:pPr>
        <w:pStyle w:val="40"/>
        <w:spacing w:line="510" w:lineRule="exact"/>
        <w:ind w:firstLine="480"/>
        <w:rPr>
          <w:bCs/>
          <w:sz w:val="32"/>
          <w:szCs w:val="32"/>
        </w:rPr>
      </w:pPr>
      <w:r w:rsidRPr="00AC77D4">
        <w:rPr>
          <w:rFonts w:hint="eastAsia"/>
          <w:sz w:val="32"/>
          <w:szCs w:val="32"/>
        </w:rPr>
        <w:t>中央政府債務基金</w:t>
      </w:r>
    </w:p>
    <w:p w14:paraId="5A4521F6" w14:textId="34EC472E" w:rsidR="007308D3" w:rsidRPr="00AC77D4" w:rsidRDefault="007308D3" w:rsidP="002F1D5E">
      <w:pPr>
        <w:overflowPunct w:val="0"/>
        <w:spacing w:line="510" w:lineRule="exact"/>
        <w:ind w:firstLineChars="200" w:firstLine="480"/>
        <w:jc w:val="both"/>
        <w:rPr>
          <w:rFonts w:ascii="標楷體" w:eastAsia="標楷體" w:hAnsi="標楷體"/>
          <w:snapToGrid w:val="0"/>
          <w:szCs w:val="24"/>
        </w:rPr>
      </w:pPr>
      <w:r w:rsidRPr="00AC77D4">
        <w:rPr>
          <w:rFonts w:ascii="標楷體" w:eastAsia="標楷體" w:hAnsi="標楷體" w:cs="標楷體" w:hint="eastAsia"/>
          <w:szCs w:val="24"/>
        </w:rPr>
        <w:t>政府</w:t>
      </w:r>
      <w:r w:rsidRPr="00AC77D4">
        <w:rPr>
          <w:rFonts w:ascii="標楷體" w:eastAsia="標楷體" w:hAnsi="標楷體" w:hint="eastAsia"/>
          <w:snapToGrid w:val="0"/>
          <w:kern w:val="0"/>
          <w:szCs w:val="24"/>
        </w:rPr>
        <w:t>為加強債務管理，提高財務運用效能，增進償債能力，</w:t>
      </w:r>
      <w:r w:rsidRPr="00AC77D4">
        <w:rPr>
          <w:rFonts w:ascii="標楷體" w:eastAsia="標楷體" w:hAnsi="標楷體" w:hint="eastAsia"/>
          <w:szCs w:val="24"/>
        </w:rPr>
        <w:t>依據公共債務法</w:t>
      </w:r>
      <w:r w:rsidRPr="00AC77D4">
        <w:rPr>
          <w:rFonts w:ascii="標楷體" w:eastAsia="標楷體" w:hAnsi="標楷體" w:cs="標楷體" w:hint="eastAsia"/>
          <w:szCs w:val="24"/>
        </w:rPr>
        <w:t>規定</w:t>
      </w:r>
      <w:r w:rsidRPr="00AC77D4">
        <w:rPr>
          <w:rFonts w:ascii="標楷體" w:eastAsia="標楷體" w:hAnsi="標楷體" w:hint="eastAsia"/>
          <w:snapToGrid w:val="0"/>
          <w:kern w:val="0"/>
          <w:szCs w:val="24"/>
        </w:rPr>
        <w:t>，</w:t>
      </w:r>
      <w:r w:rsidRPr="00AC77D4">
        <w:rPr>
          <w:rFonts w:ascii="標楷體" w:eastAsia="標楷體" w:hAnsi="標楷體" w:hint="eastAsia"/>
          <w:snapToGrid w:val="0"/>
          <w:szCs w:val="24"/>
        </w:rPr>
        <w:t>設立中央政府債務基金。該基金</w:t>
      </w:r>
      <w:proofErr w:type="gramStart"/>
      <w:r w:rsidR="008A5CDF" w:rsidRPr="00AC77D4">
        <w:rPr>
          <w:rFonts w:ascii="標楷體" w:eastAsia="標楷體" w:hAnsi="標楷體" w:hint="eastAsia"/>
          <w:snapToGrid w:val="0"/>
          <w:szCs w:val="24"/>
        </w:rPr>
        <w:t>1</w:t>
      </w:r>
      <w:r w:rsidR="00574BC5" w:rsidRPr="00AC77D4">
        <w:rPr>
          <w:rFonts w:ascii="標楷體" w:eastAsia="標楷體" w:hAnsi="標楷體" w:hint="eastAsia"/>
          <w:snapToGrid w:val="0"/>
          <w:szCs w:val="24"/>
        </w:rPr>
        <w:t>1</w:t>
      </w:r>
      <w:r w:rsidR="00AC77D4" w:rsidRPr="00AC77D4">
        <w:rPr>
          <w:rFonts w:ascii="標楷體" w:eastAsia="標楷體" w:hAnsi="標楷體" w:hint="eastAsia"/>
          <w:snapToGrid w:val="0"/>
          <w:szCs w:val="24"/>
        </w:rPr>
        <w:t>4</w:t>
      </w:r>
      <w:proofErr w:type="gramEnd"/>
      <w:r w:rsidRPr="00AC77D4">
        <w:rPr>
          <w:rFonts w:ascii="標楷體" w:eastAsia="標楷體" w:hAnsi="標楷體" w:hint="eastAsia"/>
          <w:snapToGrid w:val="0"/>
          <w:szCs w:val="24"/>
        </w:rPr>
        <w:t>年度各項業務計畫及預算之執行等，經予書面審核，</w:t>
      </w:r>
      <w:r w:rsidR="0036280F" w:rsidRPr="00AC77D4">
        <w:rPr>
          <w:rFonts w:ascii="標楷體" w:eastAsia="標楷體" w:hAnsi="標楷體" w:hint="eastAsia"/>
          <w:snapToGrid w:val="0"/>
          <w:szCs w:val="24"/>
        </w:rPr>
        <w:t>並派員就地抽查，</w:t>
      </w:r>
      <w:r w:rsidRPr="00AC77D4">
        <w:rPr>
          <w:rFonts w:ascii="標楷體" w:eastAsia="標楷體" w:hAnsi="標楷體" w:hint="eastAsia"/>
          <w:snapToGrid w:val="0"/>
          <w:szCs w:val="24"/>
        </w:rPr>
        <w:t>茲將</w:t>
      </w:r>
      <w:r w:rsidR="0017771F" w:rsidRPr="00AC77D4">
        <w:rPr>
          <w:rFonts w:ascii="標楷體" w:eastAsia="標楷體" w:hAnsi="標楷體" w:hint="eastAsia"/>
          <w:snapToGrid w:val="0"/>
          <w:szCs w:val="24"/>
        </w:rPr>
        <w:t>查</w:t>
      </w:r>
      <w:r w:rsidRPr="00AC77D4">
        <w:rPr>
          <w:rFonts w:ascii="標楷體" w:eastAsia="標楷體" w:hAnsi="標楷體" w:hint="eastAsia"/>
          <w:snapToGrid w:val="0"/>
          <w:szCs w:val="24"/>
        </w:rPr>
        <w:t>核結果說明如次：</w:t>
      </w:r>
    </w:p>
    <w:p w14:paraId="2934BFE6" w14:textId="77777777" w:rsidR="007308D3" w:rsidRPr="00AC77D4" w:rsidRDefault="00372CD5" w:rsidP="002F1D5E">
      <w:pPr>
        <w:overflowPunct w:val="0"/>
        <w:spacing w:line="510" w:lineRule="exact"/>
        <w:ind w:firstLineChars="450" w:firstLine="1261"/>
        <w:jc w:val="both"/>
        <w:rPr>
          <w:rFonts w:ascii="標楷體" w:eastAsia="標楷體"/>
          <w:b/>
          <w:bCs/>
          <w:sz w:val="28"/>
          <w:szCs w:val="24"/>
        </w:rPr>
      </w:pPr>
      <w:r w:rsidRPr="00AC77D4">
        <w:rPr>
          <w:rFonts w:ascii="標楷體" w:eastAsia="標楷體" w:hint="eastAsia"/>
          <w:b/>
          <w:bCs/>
          <w:sz w:val="28"/>
          <w:szCs w:val="24"/>
        </w:rPr>
        <w:t>1.</w:t>
      </w:r>
      <w:r w:rsidR="00670A17" w:rsidRPr="00AC77D4">
        <w:rPr>
          <w:rFonts w:hAnsi="標楷體" w:hint="eastAsia"/>
          <w:b/>
          <w:bCs/>
          <w:sz w:val="28"/>
          <w:szCs w:val="24"/>
        </w:rPr>
        <w:t xml:space="preserve">　</w:t>
      </w:r>
      <w:r w:rsidR="007308D3" w:rsidRPr="00AC77D4">
        <w:rPr>
          <w:rFonts w:ascii="標楷體" w:eastAsia="標楷體" w:hint="eastAsia"/>
          <w:b/>
          <w:bCs/>
          <w:sz w:val="28"/>
          <w:szCs w:val="24"/>
        </w:rPr>
        <w:t>業務計畫實施情形之查核</w:t>
      </w:r>
    </w:p>
    <w:p w14:paraId="67B292C0" w14:textId="2BD4BA18" w:rsidR="007308D3" w:rsidRPr="00DD1883" w:rsidRDefault="007308D3" w:rsidP="002F1D5E">
      <w:pPr>
        <w:overflowPunct w:val="0"/>
        <w:spacing w:line="510" w:lineRule="exact"/>
        <w:ind w:firstLineChars="200" w:firstLine="476"/>
        <w:jc w:val="both"/>
        <w:rPr>
          <w:rFonts w:ascii="標楷體" w:eastAsia="標楷體" w:hAnsi="標楷體"/>
          <w:spacing w:val="-1"/>
          <w:szCs w:val="24"/>
        </w:rPr>
      </w:pPr>
      <w:r w:rsidRPr="00AC77D4">
        <w:rPr>
          <w:rFonts w:ascii="標楷體" w:eastAsia="標楷體" w:hAnsi="標楷體" w:hint="eastAsia"/>
          <w:spacing w:val="-1"/>
          <w:szCs w:val="24"/>
        </w:rPr>
        <w:t>該基金主要業務係由國庫撥款及代中央政府舉債，辦理中央政府債務還本及付息業務。</w:t>
      </w:r>
      <w:proofErr w:type="gramStart"/>
      <w:r w:rsidR="008A5CDF" w:rsidRPr="00AC77D4">
        <w:rPr>
          <w:rFonts w:ascii="標楷體" w:eastAsia="標楷體" w:hAnsi="標楷體" w:hint="eastAsia"/>
          <w:spacing w:val="-1"/>
          <w:szCs w:val="24"/>
        </w:rPr>
        <w:t>1</w:t>
      </w:r>
      <w:r w:rsidR="00574BC5" w:rsidRPr="00AC77D4">
        <w:rPr>
          <w:rFonts w:ascii="標楷體" w:eastAsia="標楷體" w:hAnsi="標楷體" w:hint="eastAsia"/>
          <w:spacing w:val="-1"/>
          <w:szCs w:val="24"/>
        </w:rPr>
        <w:t>1</w:t>
      </w:r>
      <w:r w:rsidR="00AC77D4" w:rsidRPr="00AC77D4">
        <w:rPr>
          <w:rFonts w:ascii="標楷體" w:eastAsia="標楷體" w:hAnsi="標楷體" w:hint="eastAsia"/>
          <w:spacing w:val="-1"/>
          <w:szCs w:val="24"/>
        </w:rPr>
        <w:t>4</w:t>
      </w:r>
      <w:proofErr w:type="gramEnd"/>
      <w:r w:rsidRPr="00AC77D4">
        <w:rPr>
          <w:rFonts w:ascii="標楷體" w:eastAsia="標楷體" w:hAnsi="標楷體" w:hint="eastAsia"/>
          <w:spacing w:val="-1"/>
          <w:szCs w:val="24"/>
        </w:rPr>
        <w:t>年度預計還本付息</w:t>
      </w:r>
      <w:r w:rsidR="00AC77D4" w:rsidRPr="00AC77D4">
        <w:rPr>
          <w:rFonts w:ascii="標楷體" w:eastAsia="標楷體" w:hAnsi="標楷體" w:hint="eastAsia"/>
          <w:spacing w:val="-1"/>
          <w:szCs w:val="24"/>
        </w:rPr>
        <w:t>9</w:t>
      </w:r>
      <w:r w:rsidR="00F07991" w:rsidRPr="00AC77D4">
        <w:rPr>
          <w:rFonts w:ascii="標楷體" w:eastAsia="標楷體" w:hAnsi="標楷體"/>
          <w:spacing w:val="-1"/>
          <w:szCs w:val="24"/>
        </w:rPr>
        <w:t>,</w:t>
      </w:r>
      <w:r w:rsidR="00AC77D4" w:rsidRPr="00AC77D4">
        <w:rPr>
          <w:rFonts w:ascii="標楷體" w:eastAsia="標楷體" w:hAnsi="標楷體"/>
          <w:spacing w:val="-1"/>
          <w:szCs w:val="24"/>
        </w:rPr>
        <w:t>119</w:t>
      </w:r>
      <w:r w:rsidR="00AA6D22" w:rsidRPr="00AC77D4">
        <w:rPr>
          <w:rFonts w:ascii="標楷體" w:eastAsia="標楷體" w:hAnsi="標楷體" w:cs="標楷體" w:hint="eastAsia"/>
          <w:spacing w:val="-1"/>
          <w:szCs w:val="24"/>
        </w:rPr>
        <w:t>億</w:t>
      </w:r>
      <w:r w:rsidR="00AC77D4" w:rsidRPr="00AC77D4">
        <w:rPr>
          <w:rFonts w:ascii="標楷體" w:eastAsia="標楷體" w:hAnsi="標楷體" w:cs="標楷體" w:hint="eastAsia"/>
          <w:spacing w:val="-1"/>
          <w:szCs w:val="24"/>
        </w:rPr>
        <w:t>5</w:t>
      </w:r>
      <w:r w:rsidR="00F07991" w:rsidRPr="00AC77D4">
        <w:rPr>
          <w:rFonts w:ascii="標楷體" w:eastAsia="標楷體" w:hAnsi="標楷體" w:cs="標楷體"/>
          <w:spacing w:val="-1"/>
          <w:szCs w:val="24"/>
        </w:rPr>
        <w:t>,</w:t>
      </w:r>
      <w:r w:rsidR="00AC77D4" w:rsidRPr="00AC77D4">
        <w:rPr>
          <w:rFonts w:ascii="標楷體" w:eastAsia="標楷體" w:hAnsi="標楷體" w:cs="標楷體"/>
          <w:spacing w:val="-1"/>
          <w:szCs w:val="24"/>
        </w:rPr>
        <w:t>916</w:t>
      </w:r>
      <w:r w:rsidRPr="00AC77D4">
        <w:rPr>
          <w:rFonts w:ascii="標楷體" w:eastAsia="標楷體" w:hAnsi="標楷體" w:cs="標楷體" w:hint="eastAsia"/>
          <w:spacing w:val="-1"/>
          <w:szCs w:val="24"/>
        </w:rPr>
        <w:t>萬</w:t>
      </w:r>
      <w:r w:rsidR="00AA15CF" w:rsidRPr="00AC77D4">
        <w:rPr>
          <w:rFonts w:ascii="標楷體" w:eastAsia="標楷體" w:hAnsi="標楷體" w:cs="標楷體" w:hint="eastAsia"/>
          <w:spacing w:val="-1"/>
          <w:szCs w:val="24"/>
        </w:rPr>
        <w:t>餘</w:t>
      </w:r>
      <w:r w:rsidRPr="00AC77D4">
        <w:rPr>
          <w:rFonts w:ascii="標楷體" w:eastAsia="標楷體" w:hAnsi="標楷體" w:cs="標楷體" w:hint="eastAsia"/>
          <w:spacing w:val="-1"/>
          <w:szCs w:val="24"/>
        </w:rPr>
        <w:t>元</w:t>
      </w:r>
      <w:r w:rsidRPr="00AC77D4">
        <w:rPr>
          <w:rFonts w:ascii="標楷體" w:eastAsia="標楷體" w:hAnsi="標楷體" w:hint="eastAsia"/>
          <w:spacing w:val="-1"/>
          <w:szCs w:val="24"/>
        </w:rPr>
        <w:t>，實際辦理還本付息</w:t>
      </w:r>
      <w:r w:rsidR="00AC77D4" w:rsidRPr="00AC77D4">
        <w:rPr>
          <w:rFonts w:ascii="標楷體" w:eastAsia="標楷體" w:hAnsi="標楷體" w:hint="eastAsia"/>
          <w:spacing w:val="-1"/>
          <w:szCs w:val="24"/>
        </w:rPr>
        <w:t>9</w:t>
      </w:r>
      <w:r w:rsidR="00F07991" w:rsidRPr="00AC77D4">
        <w:rPr>
          <w:rFonts w:ascii="標楷體" w:eastAsia="標楷體" w:hAnsi="標楷體"/>
          <w:spacing w:val="-1"/>
          <w:szCs w:val="24"/>
        </w:rPr>
        <w:t>,</w:t>
      </w:r>
      <w:r w:rsidR="00AC77D4" w:rsidRPr="00AC77D4">
        <w:rPr>
          <w:rFonts w:ascii="標楷體" w:eastAsia="標楷體" w:hAnsi="標楷體"/>
          <w:spacing w:val="-1"/>
          <w:szCs w:val="24"/>
        </w:rPr>
        <w:t>581</w:t>
      </w:r>
      <w:r w:rsidR="00AA6D22" w:rsidRPr="00AC77D4">
        <w:rPr>
          <w:rFonts w:ascii="標楷體" w:eastAsia="標楷體" w:hAnsi="標楷體" w:cs="標楷體" w:hint="eastAsia"/>
          <w:spacing w:val="-1"/>
          <w:szCs w:val="24"/>
        </w:rPr>
        <w:t>億</w:t>
      </w:r>
      <w:r w:rsidR="00AC77D4" w:rsidRPr="00AC77D4">
        <w:rPr>
          <w:rFonts w:ascii="標楷體" w:eastAsia="標楷體" w:hAnsi="標楷體" w:cs="標楷體" w:hint="eastAsia"/>
          <w:spacing w:val="-1"/>
          <w:szCs w:val="24"/>
        </w:rPr>
        <w:t>1</w:t>
      </w:r>
      <w:r w:rsidR="00F07991" w:rsidRPr="00AC77D4">
        <w:rPr>
          <w:rFonts w:ascii="標楷體" w:eastAsia="標楷體" w:hAnsi="標楷體" w:cs="標楷體"/>
          <w:spacing w:val="-1"/>
          <w:szCs w:val="24"/>
        </w:rPr>
        <w:t>,</w:t>
      </w:r>
      <w:r w:rsidR="00AC77D4" w:rsidRPr="00AC77D4">
        <w:rPr>
          <w:rFonts w:ascii="標楷體" w:eastAsia="標楷體" w:hAnsi="標楷體" w:cs="標楷體"/>
          <w:spacing w:val="-1"/>
          <w:szCs w:val="24"/>
        </w:rPr>
        <w:t>393</w:t>
      </w:r>
      <w:r w:rsidRPr="00AC77D4">
        <w:rPr>
          <w:rFonts w:ascii="標楷體" w:eastAsia="標楷體" w:hAnsi="標楷體" w:cs="標楷體" w:hint="eastAsia"/>
          <w:spacing w:val="-1"/>
          <w:szCs w:val="24"/>
        </w:rPr>
        <w:t>萬餘元</w:t>
      </w:r>
      <w:r w:rsidRPr="00AC77D4">
        <w:rPr>
          <w:rFonts w:ascii="標楷體" w:eastAsia="標楷體" w:hAnsi="標楷體" w:hint="eastAsia"/>
          <w:spacing w:val="-1"/>
          <w:szCs w:val="24"/>
        </w:rPr>
        <w:t>，包括債務還本支出</w:t>
      </w:r>
      <w:r w:rsidR="001B0161" w:rsidRPr="00AC77D4">
        <w:rPr>
          <w:rFonts w:ascii="標楷體" w:eastAsia="標楷體" w:hAnsi="標楷體" w:hint="eastAsia"/>
          <w:spacing w:val="-1"/>
          <w:szCs w:val="24"/>
        </w:rPr>
        <w:t>8</w:t>
      </w:r>
      <w:r w:rsidR="00F07991" w:rsidRPr="00AC77D4">
        <w:rPr>
          <w:rFonts w:ascii="標楷體" w:eastAsia="標楷體" w:hAnsi="標楷體"/>
          <w:spacing w:val="-1"/>
          <w:szCs w:val="24"/>
        </w:rPr>
        <w:t>,</w:t>
      </w:r>
      <w:r w:rsidR="00AC77D4" w:rsidRPr="00AC77D4">
        <w:rPr>
          <w:rFonts w:ascii="標楷體" w:eastAsia="標楷體" w:hAnsi="標楷體"/>
          <w:spacing w:val="-1"/>
          <w:szCs w:val="24"/>
        </w:rPr>
        <w:t>748</w:t>
      </w:r>
      <w:r w:rsidR="00AA6D22" w:rsidRPr="00AC77D4">
        <w:rPr>
          <w:rFonts w:ascii="標楷體" w:eastAsia="標楷體" w:hAnsi="標楷體" w:cs="標楷體" w:hint="eastAsia"/>
          <w:spacing w:val="-1"/>
          <w:szCs w:val="24"/>
        </w:rPr>
        <w:t>億</w:t>
      </w:r>
      <w:r w:rsidR="00F07991" w:rsidRPr="00AC77D4">
        <w:rPr>
          <w:rFonts w:ascii="標楷體" w:eastAsia="標楷體" w:hAnsi="標楷體" w:cs="標楷體" w:hint="eastAsia"/>
          <w:spacing w:val="-1"/>
          <w:szCs w:val="24"/>
        </w:rPr>
        <w:t>5</w:t>
      </w:r>
      <w:r w:rsidR="00F07991" w:rsidRPr="00AC77D4">
        <w:rPr>
          <w:rFonts w:ascii="標楷體" w:eastAsia="標楷體" w:hAnsi="標楷體" w:cs="標楷體"/>
          <w:spacing w:val="-1"/>
          <w:szCs w:val="24"/>
        </w:rPr>
        <w:t>,</w:t>
      </w:r>
      <w:r w:rsidR="00AC77D4" w:rsidRPr="00AC77D4">
        <w:rPr>
          <w:rFonts w:ascii="標楷體" w:eastAsia="標楷體" w:hAnsi="標楷體" w:cs="標楷體"/>
          <w:spacing w:val="-1"/>
          <w:szCs w:val="24"/>
        </w:rPr>
        <w:t>13</w:t>
      </w:r>
      <w:r w:rsidR="001B0161" w:rsidRPr="00AC77D4">
        <w:rPr>
          <w:rFonts w:ascii="標楷體" w:eastAsia="標楷體" w:hAnsi="標楷體" w:cs="標楷體"/>
          <w:spacing w:val="-1"/>
          <w:szCs w:val="24"/>
        </w:rPr>
        <w:t>0</w:t>
      </w:r>
      <w:r w:rsidR="00F07991" w:rsidRPr="00AC77D4">
        <w:rPr>
          <w:rFonts w:ascii="標楷體" w:eastAsia="標楷體" w:hAnsi="標楷體" w:cs="標楷體" w:hint="eastAsia"/>
          <w:spacing w:val="-1"/>
          <w:szCs w:val="24"/>
        </w:rPr>
        <w:t>萬</w:t>
      </w:r>
      <w:r w:rsidRPr="00995350">
        <w:rPr>
          <w:rFonts w:ascii="標楷體" w:eastAsia="標楷體" w:hAnsi="標楷體" w:cs="標楷體" w:hint="eastAsia"/>
          <w:snapToGrid w:val="0"/>
          <w:spacing w:val="-1"/>
          <w:kern w:val="0"/>
          <w:szCs w:val="24"/>
        </w:rPr>
        <w:t>元</w:t>
      </w:r>
      <w:r w:rsidR="00D25FBA" w:rsidRPr="00995350">
        <w:rPr>
          <w:rFonts w:ascii="標楷體" w:eastAsia="標楷體" w:hAnsi="標楷體" w:hint="eastAsia"/>
          <w:spacing w:val="-1"/>
          <w:szCs w:val="24"/>
        </w:rPr>
        <w:t>（</w:t>
      </w:r>
      <w:r w:rsidRPr="00995350">
        <w:rPr>
          <w:rFonts w:ascii="標楷體" w:eastAsia="標楷體" w:hAnsi="標楷體" w:hint="eastAsia"/>
          <w:spacing w:val="-1"/>
          <w:szCs w:val="24"/>
        </w:rPr>
        <w:t>總預算</w:t>
      </w:r>
      <w:r w:rsidR="007D5135" w:rsidRPr="00995350">
        <w:rPr>
          <w:rFonts w:ascii="標楷體" w:eastAsia="標楷體" w:hAnsi="標楷體" w:hint="eastAsia"/>
          <w:spacing w:val="-1"/>
          <w:szCs w:val="24"/>
        </w:rPr>
        <w:t>撥入</w:t>
      </w:r>
      <w:r w:rsidRPr="00995350">
        <w:rPr>
          <w:rFonts w:ascii="標楷體" w:eastAsia="標楷體" w:hAnsi="標楷體" w:hint="eastAsia"/>
          <w:spacing w:val="-1"/>
          <w:szCs w:val="24"/>
        </w:rPr>
        <w:t>還本</w:t>
      </w:r>
      <w:r w:rsidR="00F0526C" w:rsidRPr="00995350">
        <w:rPr>
          <w:rFonts w:ascii="標楷體" w:eastAsia="標楷體" w:hAnsi="標楷體" w:hint="eastAsia"/>
          <w:spacing w:val="-1"/>
          <w:szCs w:val="24"/>
        </w:rPr>
        <w:t>1</w:t>
      </w:r>
      <w:r w:rsidR="00F85288" w:rsidRPr="00995350">
        <w:rPr>
          <w:rFonts w:ascii="標楷體" w:eastAsia="標楷體" w:hAnsi="標楷體" w:hint="eastAsia"/>
          <w:spacing w:val="-1"/>
          <w:szCs w:val="24"/>
        </w:rPr>
        <w:t>,</w:t>
      </w:r>
      <w:r w:rsidR="00995350" w:rsidRPr="00995350">
        <w:rPr>
          <w:rFonts w:ascii="標楷體" w:eastAsia="標楷體" w:hAnsi="標楷體" w:hint="eastAsia"/>
          <w:spacing w:val="-1"/>
          <w:szCs w:val="24"/>
        </w:rPr>
        <w:t>415</w:t>
      </w:r>
      <w:r w:rsidRPr="00995350">
        <w:rPr>
          <w:rFonts w:ascii="標楷體" w:eastAsia="標楷體" w:hAnsi="標楷體" w:hint="eastAsia"/>
          <w:spacing w:val="-1"/>
          <w:szCs w:val="24"/>
        </w:rPr>
        <w:t>億元</w:t>
      </w:r>
      <w:r w:rsidR="001B0161" w:rsidRPr="00995350">
        <w:rPr>
          <w:rFonts w:ascii="標楷體" w:eastAsia="標楷體" w:hAnsi="標楷體" w:hint="eastAsia"/>
          <w:spacing w:val="-1"/>
          <w:szCs w:val="24"/>
        </w:rPr>
        <w:t>、</w:t>
      </w:r>
      <w:r w:rsidR="009561C0" w:rsidRPr="00995350">
        <w:rPr>
          <w:rFonts w:ascii="標楷體" w:eastAsia="標楷體" w:hAnsi="標楷體" w:hint="eastAsia"/>
          <w:spacing w:val="-1"/>
          <w:szCs w:val="24"/>
        </w:rPr>
        <w:t>舉新還</w:t>
      </w:r>
      <w:r w:rsidR="00AA6D22" w:rsidRPr="00995350">
        <w:rPr>
          <w:rFonts w:ascii="標楷體" w:eastAsia="標楷體" w:hAnsi="標楷體" w:hint="eastAsia"/>
          <w:spacing w:val="-1"/>
          <w:szCs w:val="24"/>
        </w:rPr>
        <w:t>舊</w:t>
      </w:r>
      <w:r w:rsidR="009561C0" w:rsidRPr="00995350">
        <w:rPr>
          <w:rFonts w:ascii="標楷體" w:eastAsia="標楷體" w:hAnsi="標楷體" w:hint="eastAsia"/>
          <w:spacing w:val="-1"/>
          <w:szCs w:val="24"/>
        </w:rPr>
        <w:t>債務</w:t>
      </w:r>
      <w:r w:rsidR="00D60BE8" w:rsidRPr="00995350">
        <w:rPr>
          <w:rFonts w:ascii="標楷體" w:eastAsia="標楷體" w:hAnsi="標楷體" w:hint="eastAsia"/>
          <w:spacing w:val="-1"/>
          <w:szCs w:val="24"/>
        </w:rPr>
        <w:t>7</w:t>
      </w:r>
      <w:r w:rsidR="00F07991" w:rsidRPr="00995350">
        <w:rPr>
          <w:rFonts w:ascii="標楷體" w:eastAsia="標楷體" w:hAnsi="標楷體"/>
          <w:spacing w:val="-1"/>
          <w:szCs w:val="24"/>
        </w:rPr>
        <w:t>,</w:t>
      </w:r>
      <w:r w:rsidR="00995350" w:rsidRPr="00995350">
        <w:rPr>
          <w:rFonts w:ascii="標楷體" w:eastAsia="標楷體" w:hAnsi="標楷體" w:hint="eastAsia"/>
          <w:spacing w:val="-1"/>
          <w:szCs w:val="24"/>
        </w:rPr>
        <w:t>333</w:t>
      </w:r>
      <w:r w:rsidR="00AA6D22" w:rsidRPr="00995350">
        <w:rPr>
          <w:rFonts w:ascii="標楷體" w:eastAsia="標楷體" w:hAnsi="標楷體" w:hint="eastAsia"/>
          <w:spacing w:val="-1"/>
          <w:szCs w:val="24"/>
        </w:rPr>
        <w:t>億</w:t>
      </w:r>
      <w:r w:rsidR="00995350" w:rsidRPr="00995350">
        <w:rPr>
          <w:rFonts w:ascii="標楷體" w:eastAsia="標楷體" w:hAnsi="標楷體" w:cs="標楷體" w:hint="eastAsia"/>
          <w:spacing w:val="-1"/>
          <w:szCs w:val="24"/>
        </w:rPr>
        <w:t>5</w:t>
      </w:r>
      <w:r w:rsidR="00995350" w:rsidRPr="00995350">
        <w:rPr>
          <w:rFonts w:ascii="標楷體" w:eastAsia="標楷體" w:hAnsi="標楷體" w:cs="標楷體"/>
          <w:spacing w:val="-1"/>
          <w:szCs w:val="24"/>
        </w:rPr>
        <w:t>,130</w:t>
      </w:r>
      <w:r w:rsidR="00995350" w:rsidRPr="00995350">
        <w:rPr>
          <w:rFonts w:ascii="標楷體" w:eastAsia="標楷體" w:hAnsi="標楷體" w:cs="標楷體" w:hint="eastAsia"/>
          <w:spacing w:val="-1"/>
          <w:szCs w:val="24"/>
        </w:rPr>
        <w:t>萬</w:t>
      </w:r>
      <w:r w:rsidR="009561C0" w:rsidRPr="00995350">
        <w:rPr>
          <w:rFonts w:ascii="標楷體" w:eastAsia="標楷體" w:hAnsi="標楷體" w:hint="eastAsia"/>
          <w:spacing w:val="-1"/>
          <w:szCs w:val="24"/>
        </w:rPr>
        <w:t>元</w:t>
      </w:r>
      <w:r w:rsidR="00D25FBA" w:rsidRPr="00995350">
        <w:rPr>
          <w:rFonts w:ascii="標楷體" w:eastAsia="標楷體" w:hAnsi="標楷體" w:hint="eastAsia"/>
          <w:spacing w:val="-1"/>
          <w:szCs w:val="24"/>
        </w:rPr>
        <w:t>）</w:t>
      </w:r>
      <w:r w:rsidRPr="00995350">
        <w:rPr>
          <w:rFonts w:ascii="標楷體" w:eastAsia="標楷體" w:hAnsi="標楷體" w:hint="eastAsia"/>
          <w:spacing w:val="-1"/>
          <w:szCs w:val="24"/>
        </w:rPr>
        <w:t>、</w:t>
      </w:r>
      <w:r w:rsidRPr="00AC77D4">
        <w:rPr>
          <w:rFonts w:ascii="標楷體" w:eastAsia="標楷體" w:hAnsi="標楷體" w:hint="eastAsia"/>
          <w:spacing w:val="-1"/>
          <w:szCs w:val="24"/>
        </w:rPr>
        <w:t>債務事務費支出</w:t>
      </w:r>
      <w:r w:rsidR="00162F40" w:rsidRPr="00AC77D4">
        <w:rPr>
          <w:rFonts w:ascii="標楷體" w:eastAsia="標楷體" w:hAnsi="標楷體" w:cs="標楷體" w:hint="eastAsia"/>
          <w:spacing w:val="-1"/>
          <w:szCs w:val="24"/>
        </w:rPr>
        <w:t>3億</w:t>
      </w:r>
      <w:r w:rsidR="00AC77D4" w:rsidRPr="00AC77D4">
        <w:rPr>
          <w:rFonts w:ascii="標楷體" w:eastAsia="標楷體" w:hAnsi="標楷體" w:cs="標楷體" w:hint="eastAsia"/>
          <w:spacing w:val="-1"/>
          <w:szCs w:val="24"/>
        </w:rPr>
        <w:t>2</w:t>
      </w:r>
      <w:r w:rsidR="00F07991" w:rsidRPr="00AC77D4">
        <w:rPr>
          <w:rFonts w:ascii="標楷體" w:eastAsia="標楷體" w:hAnsi="標楷體" w:cs="標楷體"/>
          <w:spacing w:val="-1"/>
          <w:szCs w:val="24"/>
        </w:rPr>
        <w:t>,</w:t>
      </w:r>
      <w:r w:rsidR="00AC77D4" w:rsidRPr="00AC77D4">
        <w:rPr>
          <w:rFonts w:ascii="標楷體" w:eastAsia="標楷體" w:hAnsi="標楷體" w:cs="標楷體"/>
          <w:spacing w:val="-1"/>
          <w:szCs w:val="24"/>
        </w:rPr>
        <w:t>167</w:t>
      </w:r>
      <w:r w:rsidRPr="00AC77D4">
        <w:rPr>
          <w:rFonts w:ascii="標楷體" w:eastAsia="標楷體" w:hAnsi="標楷體" w:cs="標楷體" w:hint="eastAsia"/>
          <w:spacing w:val="-1"/>
          <w:szCs w:val="24"/>
        </w:rPr>
        <w:t>萬餘元</w:t>
      </w:r>
      <w:r w:rsidRPr="00AC77D4">
        <w:rPr>
          <w:rFonts w:ascii="標楷體" w:eastAsia="標楷體" w:hAnsi="標楷體" w:hint="eastAsia"/>
          <w:spacing w:val="-1"/>
          <w:szCs w:val="24"/>
        </w:rPr>
        <w:t>、債務付息支出</w:t>
      </w:r>
      <w:r w:rsidR="001B0161" w:rsidRPr="00AC77D4">
        <w:rPr>
          <w:rFonts w:ascii="標楷體" w:eastAsia="標楷體" w:hAnsi="標楷體" w:hint="eastAsia"/>
          <w:spacing w:val="-1"/>
          <w:szCs w:val="24"/>
        </w:rPr>
        <w:t>8</w:t>
      </w:r>
      <w:r w:rsidR="00AC77D4" w:rsidRPr="00AC77D4">
        <w:rPr>
          <w:rFonts w:ascii="標楷體" w:eastAsia="標楷體" w:hAnsi="標楷體" w:hint="eastAsia"/>
          <w:spacing w:val="-1"/>
          <w:szCs w:val="24"/>
        </w:rPr>
        <w:t>29</w:t>
      </w:r>
      <w:r w:rsidR="00162F40" w:rsidRPr="00AC77D4">
        <w:rPr>
          <w:rFonts w:ascii="標楷體" w:eastAsia="標楷體" w:hAnsi="標楷體" w:cs="標楷體" w:hint="eastAsia"/>
          <w:spacing w:val="-1"/>
          <w:szCs w:val="24"/>
        </w:rPr>
        <w:t>億</w:t>
      </w:r>
      <w:r w:rsidR="00AC77D4" w:rsidRPr="00AC77D4">
        <w:rPr>
          <w:rFonts w:ascii="標楷體" w:eastAsia="標楷體" w:hAnsi="標楷體" w:cs="標楷體" w:hint="eastAsia"/>
          <w:spacing w:val="-1"/>
          <w:szCs w:val="24"/>
        </w:rPr>
        <w:t>4</w:t>
      </w:r>
      <w:r w:rsidR="007D5331" w:rsidRPr="00AC77D4">
        <w:rPr>
          <w:rFonts w:ascii="標楷體" w:eastAsia="標楷體" w:hAnsi="標楷體" w:cs="標楷體"/>
          <w:spacing w:val="-1"/>
          <w:szCs w:val="24"/>
        </w:rPr>
        <w:t>,</w:t>
      </w:r>
      <w:r w:rsidR="00AC77D4" w:rsidRPr="00AC77D4">
        <w:rPr>
          <w:rFonts w:ascii="標楷體" w:eastAsia="標楷體" w:hAnsi="標楷體" w:cs="標楷體"/>
          <w:spacing w:val="-1"/>
          <w:szCs w:val="24"/>
        </w:rPr>
        <w:t>095</w:t>
      </w:r>
      <w:r w:rsidRPr="00AC77D4">
        <w:rPr>
          <w:rFonts w:ascii="標楷體" w:eastAsia="標楷體" w:hAnsi="標楷體" w:cs="標楷體" w:hint="eastAsia"/>
          <w:spacing w:val="-1"/>
          <w:szCs w:val="24"/>
        </w:rPr>
        <w:t>萬餘元</w:t>
      </w:r>
      <w:r w:rsidRPr="00AC77D4">
        <w:rPr>
          <w:rFonts w:ascii="標楷體" w:eastAsia="標楷體" w:hAnsi="標楷體" w:hint="eastAsia"/>
          <w:spacing w:val="-1"/>
          <w:szCs w:val="24"/>
        </w:rPr>
        <w:t>等3項子計畫，較預計</w:t>
      </w:r>
      <w:r w:rsidR="001B0161" w:rsidRPr="00AC77D4">
        <w:rPr>
          <w:rFonts w:ascii="標楷體" w:eastAsia="標楷體" w:hAnsi="標楷體" w:hint="eastAsia"/>
          <w:spacing w:val="-1"/>
          <w:szCs w:val="24"/>
        </w:rPr>
        <w:t>增加</w:t>
      </w:r>
      <w:r w:rsidR="00AC77D4" w:rsidRPr="00AC77D4">
        <w:rPr>
          <w:rFonts w:ascii="標楷體" w:eastAsia="標楷體" w:hAnsi="標楷體" w:hint="eastAsia"/>
          <w:spacing w:val="-1"/>
          <w:szCs w:val="24"/>
        </w:rPr>
        <w:t>461</w:t>
      </w:r>
      <w:r w:rsidR="00162F40" w:rsidRPr="00AC77D4">
        <w:rPr>
          <w:rFonts w:ascii="標楷體" w:eastAsia="標楷體" w:hAnsi="標楷體" w:cs="標楷體" w:hint="eastAsia"/>
          <w:spacing w:val="-1"/>
          <w:szCs w:val="24"/>
        </w:rPr>
        <w:t>億</w:t>
      </w:r>
      <w:r w:rsidR="00AC77D4" w:rsidRPr="00AC77D4">
        <w:rPr>
          <w:rFonts w:ascii="標楷體" w:eastAsia="標楷體" w:hAnsi="標楷體" w:cs="標楷體" w:hint="eastAsia"/>
          <w:spacing w:val="-1"/>
          <w:szCs w:val="24"/>
        </w:rPr>
        <w:t>5</w:t>
      </w:r>
      <w:r w:rsidR="00F07991" w:rsidRPr="00AC77D4">
        <w:rPr>
          <w:rFonts w:ascii="標楷體" w:eastAsia="標楷體" w:hAnsi="標楷體" w:cs="標楷體"/>
          <w:spacing w:val="-1"/>
          <w:szCs w:val="24"/>
        </w:rPr>
        <w:t>,</w:t>
      </w:r>
      <w:r w:rsidR="00AC77D4" w:rsidRPr="00AC77D4">
        <w:rPr>
          <w:rFonts w:ascii="標楷體" w:eastAsia="標楷體" w:hAnsi="標楷體" w:cs="標楷體"/>
          <w:spacing w:val="-1"/>
          <w:szCs w:val="24"/>
        </w:rPr>
        <w:t>477</w:t>
      </w:r>
      <w:r w:rsidRPr="00AC77D4">
        <w:rPr>
          <w:rFonts w:ascii="標楷體" w:eastAsia="標楷體" w:hAnsi="標楷體" w:cs="標楷體" w:hint="eastAsia"/>
          <w:spacing w:val="-1"/>
          <w:szCs w:val="24"/>
        </w:rPr>
        <w:t>萬餘元，約</w:t>
      </w:r>
      <w:r w:rsidR="00AC77D4" w:rsidRPr="00DD1883">
        <w:rPr>
          <w:rFonts w:ascii="標楷體" w:eastAsia="標楷體" w:hAnsi="標楷體" w:cs="標楷體" w:hint="eastAsia"/>
          <w:spacing w:val="-1"/>
          <w:szCs w:val="24"/>
        </w:rPr>
        <w:t>5.06</w:t>
      </w:r>
      <w:r w:rsidR="00162F40" w:rsidRPr="00DD1883">
        <w:rPr>
          <w:rFonts w:ascii="標楷體" w:eastAsia="標楷體" w:hAnsi="標楷體" w:cs="標楷體" w:hint="eastAsia"/>
          <w:spacing w:val="-1"/>
          <w:szCs w:val="24"/>
        </w:rPr>
        <w:t>％</w:t>
      </w:r>
      <w:r w:rsidRPr="00DD1883">
        <w:rPr>
          <w:rFonts w:ascii="標楷體" w:eastAsia="標楷體" w:hAnsi="標楷體" w:hint="eastAsia"/>
          <w:spacing w:val="-1"/>
          <w:szCs w:val="24"/>
        </w:rPr>
        <w:t>，主要係</w:t>
      </w:r>
      <w:r w:rsidR="00FA0443" w:rsidRPr="00DD1883">
        <w:rPr>
          <w:rFonts w:ascii="標楷體" w:eastAsia="標楷體" w:hAnsi="標楷體" w:hint="eastAsia"/>
          <w:spacing w:val="-1"/>
          <w:szCs w:val="24"/>
        </w:rPr>
        <w:t>調整到期債務結構及維繫公債定期適量發行制度，衡酌</w:t>
      </w:r>
      <w:r w:rsidR="00162F40" w:rsidRPr="00DD1883">
        <w:rPr>
          <w:rFonts w:ascii="標楷體" w:eastAsia="標楷體" w:hAnsi="標楷體" w:hint="eastAsia"/>
          <w:spacing w:val="-1"/>
          <w:szCs w:val="24"/>
        </w:rPr>
        <w:t>市場利率狀況，靈活</w:t>
      </w:r>
      <w:r w:rsidR="00FA0443" w:rsidRPr="00DD1883">
        <w:rPr>
          <w:rFonts w:ascii="標楷體" w:eastAsia="標楷體" w:hAnsi="標楷體" w:hint="eastAsia"/>
          <w:spacing w:val="-1"/>
          <w:szCs w:val="24"/>
        </w:rPr>
        <w:t>運用</w:t>
      </w:r>
      <w:r w:rsidR="00162F40" w:rsidRPr="00DD1883">
        <w:rPr>
          <w:rFonts w:ascii="標楷體" w:eastAsia="標楷體" w:hAnsi="標楷體" w:hint="eastAsia"/>
          <w:spacing w:val="-1"/>
          <w:szCs w:val="24"/>
        </w:rPr>
        <w:t>短中長期借款及公債發行</w:t>
      </w:r>
      <w:r w:rsidR="00FA0443" w:rsidRPr="00DD1883">
        <w:rPr>
          <w:rFonts w:ascii="標楷體" w:eastAsia="標楷體" w:hAnsi="標楷體" w:hint="eastAsia"/>
          <w:spacing w:val="-1"/>
          <w:szCs w:val="24"/>
        </w:rPr>
        <w:t>等</w:t>
      </w:r>
      <w:r w:rsidR="00162F40" w:rsidRPr="00DD1883">
        <w:rPr>
          <w:rFonts w:ascii="標楷體" w:eastAsia="標楷體" w:hAnsi="標楷體" w:hint="eastAsia"/>
          <w:spacing w:val="-1"/>
          <w:szCs w:val="24"/>
        </w:rPr>
        <w:t>財務運作所致</w:t>
      </w:r>
      <w:r w:rsidRPr="00DD1883">
        <w:rPr>
          <w:rFonts w:ascii="標楷體" w:eastAsia="標楷體" w:hAnsi="標楷體" w:hint="eastAsia"/>
          <w:spacing w:val="-1"/>
          <w:szCs w:val="24"/>
        </w:rPr>
        <w:t>。</w:t>
      </w:r>
    </w:p>
    <w:p w14:paraId="48B4B26E" w14:textId="77777777" w:rsidR="007308D3" w:rsidRPr="00DD1883" w:rsidRDefault="00372CD5" w:rsidP="00F823B9">
      <w:pPr>
        <w:overflowPunct w:val="0"/>
        <w:spacing w:line="510" w:lineRule="exact"/>
        <w:ind w:firstLineChars="450" w:firstLine="1261"/>
        <w:jc w:val="both"/>
        <w:rPr>
          <w:rFonts w:ascii="標楷體" w:eastAsia="標楷體"/>
          <w:b/>
          <w:bCs/>
          <w:sz w:val="28"/>
          <w:szCs w:val="24"/>
        </w:rPr>
      </w:pPr>
      <w:r w:rsidRPr="00DD1883">
        <w:rPr>
          <w:rFonts w:ascii="標楷體" w:eastAsia="標楷體" w:hint="eastAsia"/>
          <w:b/>
          <w:bCs/>
          <w:sz w:val="28"/>
          <w:szCs w:val="24"/>
        </w:rPr>
        <w:t>2.</w:t>
      </w:r>
      <w:r w:rsidR="00670A17" w:rsidRPr="00DD1883">
        <w:rPr>
          <w:rFonts w:ascii="標楷體" w:eastAsia="標楷體" w:hint="eastAsia"/>
          <w:b/>
          <w:bCs/>
          <w:sz w:val="28"/>
          <w:szCs w:val="24"/>
        </w:rPr>
        <w:t xml:space="preserve">　</w:t>
      </w:r>
      <w:r w:rsidR="007308D3" w:rsidRPr="00DD1883">
        <w:rPr>
          <w:rFonts w:ascii="標楷體" w:eastAsia="標楷體" w:hint="eastAsia"/>
          <w:b/>
          <w:bCs/>
          <w:sz w:val="28"/>
          <w:szCs w:val="24"/>
        </w:rPr>
        <w:t>預算執行情形之審核</w:t>
      </w:r>
    </w:p>
    <w:p w14:paraId="572E0844" w14:textId="5E2F0FEA" w:rsidR="007308D3" w:rsidRPr="00DD1883" w:rsidRDefault="008A5CDF" w:rsidP="00F823B9">
      <w:pPr>
        <w:overflowPunct w:val="0"/>
        <w:spacing w:line="510" w:lineRule="exact"/>
        <w:ind w:firstLineChars="200" w:firstLine="480"/>
        <w:jc w:val="both"/>
        <w:rPr>
          <w:rFonts w:ascii="標楷體" w:eastAsia="標楷體" w:hAnsi="標楷體"/>
          <w:szCs w:val="24"/>
        </w:rPr>
      </w:pPr>
      <w:proofErr w:type="gramStart"/>
      <w:r w:rsidRPr="00DD1883">
        <w:rPr>
          <w:rFonts w:ascii="標楷體" w:eastAsia="標楷體" w:hAnsi="標楷體" w:hint="eastAsia"/>
          <w:szCs w:val="24"/>
        </w:rPr>
        <w:t>1</w:t>
      </w:r>
      <w:r w:rsidR="00574BC5" w:rsidRPr="00DD1883">
        <w:rPr>
          <w:rFonts w:ascii="標楷體" w:eastAsia="標楷體" w:hAnsi="標楷體" w:hint="eastAsia"/>
          <w:szCs w:val="24"/>
        </w:rPr>
        <w:t>1</w:t>
      </w:r>
      <w:r w:rsidR="00DD1883" w:rsidRPr="00DD1883">
        <w:rPr>
          <w:rFonts w:ascii="標楷體" w:eastAsia="標楷體" w:hAnsi="標楷體" w:hint="eastAsia"/>
          <w:szCs w:val="24"/>
        </w:rPr>
        <w:t>4</w:t>
      </w:r>
      <w:proofErr w:type="gramEnd"/>
      <w:r w:rsidR="007308D3" w:rsidRPr="00DD1883">
        <w:rPr>
          <w:rFonts w:ascii="標楷體" w:eastAsia="標楷體" w:hAnsi="標楷體" w:hint="eastAsia"/>
          <w:szCs w:val="24"/>
        </w:rPr>
        <w:t>年度決算審核結果，審定</w:t>
      </w:r>
      <w:r w:rsidR="00162F40" w:rsidRPr="00DD1883">
        <w:rPr>
          <w:rFonts w:ascii="標楷體" w:eastAsia="標楷體" w:hAnsi="標楷體" w:hint="eastAsia"/>
          <w:szCs w:val="24"/>
        </w:rPr>
        <w:t>本期賸餘</w:t>
      </w:r>
      <w:r w:rsidR="00DD1883" w:rsidRPr="00DD1883">
        <w:rPr>
          <w:rFonts w:ascii="標楷體" w:eastAsia="標楷體" w:hAnsi="標楷體" w:hint="eastAsia"/>
          <w:szCs w:val="24"/>
        </w:rPr>
        <w:t>480</w:t>
      </w:r>
      <w:r w:rsidR="00162F40" w:rsidRPr="00DD1883">
        <w:rPr>
          <w:rFonts w:ascii="標楷體" w:eastAsia="標楷體" w:hAnsi="標楷體" w:hint="eastAsia"/>
          <w:szCs w:val="24"/>
        </w:rPr>
        <w:t>萬餘元</w:t>
      </w:r>
      <w:r w:rsidR="007308D3" w:rsidRPr="00DD1883">
        <w:rPr>
          <w:rFonts w:ascii="標楷體" w:eastAsia="標楷體" w:hAnsi="標楷體" w:hint="eastAsia"/>
          <w:szCs w:val="24"/>
        </w:rPr>
        <w:t>，</w:t>
      </w:r>
      <w:r w:rsidR="00162F40" w:rsidRPr="00DD1883">
        <w:rPr>
          <w:rFonts w:ascii="標楷體" w:eastAsia="標楷體" w:hAnsi="標楷體" w:hint="eastAsia"/>
          <w:szCs w:val="24"/>
        </w:rPr>
        <w:t>較預算賸餘</w:t>
      </w:r>
      <w:r w:rsidR="00DD1883" w:rsidRPr="00DD1883">
        <w:rPr>
          <w:rFonts w:ascii="標楷體" w:eastAsia="標楷體" w:hAnsi="標楷體" w:hint="eastAsia"/>
          <w:szCs w:val="24"/>
        </w:rPr>
        <w:t>201</w:t>
      </w:r>
      <w:r w:rsidR="00162F40" w:rsidRPr="00DD1883">
        <w:rPr>
          <w:rFonts w:ascii="標楷體" w:eastAsia="標楷體" w:hAnsi="標楷體" w:hint="eastAsia"/>
          <w:szCs w:val="24"/>
        </w:rPr>
        <w:t>萬</w:t>
      </w:r>
      <w:r w:rsidR="00DD1883" w:rsidRPr="00DD1883">
        <w:rPr>
          <w:rFonts w:ascii="標楷體" w:eastAsia="標楷體" w:hAnsi="標楷體" w:hint="eastAsia"/>
          <w:szCs w:val="24"/>
        </w:rPr>
        <w:t>餘</w:t>
      </w:r>
      <w:r w:rsidR="00162F40" w:rsidRPr="00DD1883">
        <w:rPr>
          <w:rFonts w:ascii="標楷體" w:eastAsia="標楷體" w:hAnsi="標楷體" w:hint="eastAsia"/>
          <w:szCs w:val="24"/>
        </w:rPr>
        <w:t>元，</w:t>
      </w:r>
      <w:r w:rsidR="00264B9C" w:rsidRPr="00DD1883">
        <w:rPr>
          <w:rFonts w:ascii="標楷體" w:eastAsia="標楷體" w:hAnsi="標楷體" w:hint="eastAsia"/>
          <w:szCs w:val="24"/>
        </w:rPr>
        <w:t>增加</w:t>
      </w:r>
      <w:r w:rsidR="00D623AA" w:rsidRPr="00DD1883">
        <w:rPr>
          <w:rFonts w:ascii="標楷體" w:eastAsia="標楷體" w:hAnsi="標楷體" w:hint="eastAsia"/>
          <w:szCs w:val="24"/>
        </w:rPr>
        <w:t>2</w:t>
      </w:r>
      <w:r w:rsidR="00DD1883" w:rsidRPr="00DD1883">
        <w:rPr>
          <w:rFonts w:ascii="標楷體" w:eastAsia="標楷體" w:hAnsi="標楷體" w:hint="eastAsia"/>
          <w:szCs w:val="24"/>
        </w:rPr>
        <w:t>79</w:t>
      </w:r>
      <w:r w:rsidR="00162F40" w:rsidRPr="00DD1883">
        <w:rPr>
          <w:rFonts w:ascii="標楷體" w:eastAsia="標楷體" w:hAnsi="標楷體" w:hint="eastAsia"/>
          <w:szCs w:val="24"/>
        </w:rPr>
        <w:t>萬餘元，</w:t>
      </w:r>
      <w:r w:rsidR="003D0B8B" w:rsidRPr="00DD1883">
        <w:rPr>
          <w:rFonts w:ascii="標楷體" w:eastAsia="標楷體" w:hAnsi="標楷體" w:hint="eastAsia"/>
          <w:szCs w:val="24"/>
        </w:rPr>
        <w:t>約</w:t>
      </w:r>
      <w:r w:rsidR="00DD1883" w:rsidRPr="00DD1883">
        <w:rPr>
          <w:rFonts w:ascii="標楷體" w:eastAsia="標楷體" w:hAnsi="標楷體" w:hint="eastAsia"/>
          <w:szCs w:val="24"/>
        </w:rPr>
        <w:t>138.57</w:t>
      </w:r>
      <w:r w:rsidR="003D0B8B" w:rsidRPr="00DD1883">
        <w:rPr>
          <w:rFonts w:ascii="標楷體" w:eastAsia="標楷體" w:hAnsi="標楷體" w:hint="eastAsia"/>
          <w:szCs w:val="24"/>
        </w:rPr>
        <w:t>％，</w:t>
      </w:r>
      <w:r w:rsidR="00925B4F" w:rsidRPr="00DD1883">
        <w:rPr>
          <w:rFonts w:ascii="標楷體" w:eastAsia="標楷體" w:hAnsi="標楷體" w:hint="eastAsia"/>
        </w:rPr>
        <w:t>主要係利息收入較預計增加所致</w:t>
      </w:r>
      <w:r w:rsidR="00F85288" w:rsidRPr="00DD1883">
        <w:rPr>
          <w:rFonts w:ascii="標楷體" w:eastAsia="標楷體" w:hAnsi="標楷體" w:hint="eastAsia"/>
          <w:szCs w:val="24"/>
        </w:rPr>
        <w:t>。</w:t>
      </w:r>
    </w:p>
    <w:p w14:paraId="1BFFFE88" w14:textId="77777777" w:rsidR="007308D3" w:rsidRPr="00DD1883" w:rsidRDefault="00372CD5" w:rsidP="00F823B9">
      <w:pPr>
        <w:overflowPunct w:val="0"/>
        <w:spacing w:line="510" w:lineRule="exact"/>
        <w:ind w:firstLineChars="450" w:firstLine="1261"/>
        <w:jc w:val="both"/>
        <w:rPr>
          <w:rFonts w:ascii="標楷體" w:eastAsia="標楷體"/>
          <w:b/>
          <w:bCs/>
          <w:sz w:val="28"/>
          <w:szCs w:val="24"/>
        </w:rPr>
      </w:pPr>
      <w:r w:rsidRPr="00DD1883">
        <w:rPr>
          <w:rFonts w:ascii="標楷體" w:eastAsia="標楷體" w:hint="eastAsia"/>
          <w:b/>
          <w:bCs/>
          <w:sz w:val="28"/>
          <w:szCs w:val="24"/>
        </w:rPr>
        <w:t>3.</w:t>
      </w:r>
      <w:r w:rsidR="00670A17" w:rsidRPr="00DD1883">
        <w:rPr>
          <w:rFonts w:ascii="標楷體" w:eastAsia="標楷體" w:hint="eastAsia"/>
          <w:b/>
          <w:bCs/>
          <w:sz w:val="28"/>
          <w:szCs w:val="24"/>
        </w:rPr>
        <w:t xml:space="preserve">　</w:t>
      </w:r>
      <w:r w:rsidR="007308D3" w:rsidRPr="00DD1883">
        <w:rPr>
          <w:rFonts w:ascii="標楷體" w:eastAsia="標楷體" w:hint="eastAsia"/>
          <w:b/>
          <w:bCs/>
          <w:sz w:val="28"/>
          <w:szCs w:val="24"/>
        </w:rPr>
        <w:t>餘</w:t>
      </w:r>
      <w:proofErr w:type="gramStart"/>
      <w:r w:rsidR="007308D3" w:rsidRPr="00DD1883">
        <w:rPr>
          <w:rFonts w:ascii="標楷體" w:eastAsia="標楷體" w:hint="eastAsia"/>
          <w:b/>
          <w:bCs/>
          <w:sz w:val="28"/>
          <w:szCs w:val="24"/>
        </w:rPr>
        <w:t>絀</w:t>
      </w:r>
      <w:proofErr w:type="gramEnd"/>
      <w:r w:rsidR="007308D3" w:rsidRPr="00DD1883">
        <w:rPr>
          <w:rFonts w:ascii="標楷體" w:eastAsia="標楷體" w:hint="eastAsia"/>
          <w:b/>
          <w:bCs/>
          <w:sz w:val="28"/>
          <w:szCs w:val="24"/>
        </w:rPr>
        <w:t>之審定</w:t>
      </w:r>
    </w:p>
    <w:p w14:paraId="46D47B7A" w14:textId="7CED2847" w:rsidR="007308D3" w:rsidRPr="00F80025" w:rsidRDefault="008A5CDF" w:rsidP="00F823B9">
      <w:pPr>
        <w:overflowPunct w:val="0"/>
        <w:spacing w:line="510" w:lineRule="exact"/>
        <w:ind w:firstLineChars="200" w:firstLine="480"/>
        <w:jc w:val="both"/>
        <w:rPr>
          <w:rFonts w:ascii="標楷體" w:eastAsia="標楷體" w:hAnsi="標楷體"/>
          <w:szCs w:val="24"/>
        </w:rPr>
      </w:pPr>
      <w:proofErr w:type="gramStart"/>
      <w:r w:rsidRPr="00DD1883">
        <w:rPr>
          <w:rFonts w:ascii="標楷體" w:eastAsia="標楷體" w:hAnsi="標楷體" w:hint="eastAsia"/>
          <w:szCs w:val="24"/>
        </w:rPr>
        <w:t>1</w:t>
      </w:r>
      <w:r w:rsidR="00F0526C" w:rsidRPr="00DD1883">
        <w:rPr>
          <w:rFonts w:ascii="標楷體" w:eastAsia="標楷體" w:hAnsi="標楷體" w:hint="eastAsia"/>
          <w:szCs w:val="24"/>
        </w:rPr>
        <w:t>1</w:t>
      </w:r>
      <w:r w:rsidR="00DD1883" w:rsidRPr="00DD1883">
        <w:rPr>
          <w:rFonts w:ascii="標楷體" w:eastAsia="標楷體" w:hAnsi="標楷體" w:hint="eastAsia"/>
          <w:szCs w:val="24"/>
        </w:rPr>
        <w:t>4</w:t>
      </w:r>
      <w:proofErr w:type="gramEnd"/>
      <w:r w:rsidR="007308D3" w:rsidRPr="00F80025">
        <w:rPr>
          <w:rFonts w:ascii="標楷體" w:eastAsia="標楷體" w:hAnsi="標楷體" w:hint="eastAsia"/>
          <w:szCs w:val="24"/>
        </w:rPr>
        <w:t>年度決算經行政院核定</w:t>
      </w:r>
      <w:r w:rsidR="00C13607" w:rsidRPr="00F80025">
        <w:rPr>
          <w:rFonts w:ascii="標楷體" w:eastAsia="標楷體" w:hAnsi="標楷體" w:hint="eastAsia"/>
          <w:szCs w:val="24"/>
        </w:rPr>
        <w:t>賸餘</w:t>
      </w:r>
      <w:r w:rsidR="00DD1883" w:rsidRPr="00F80025">
        <w:rPr>
          <w:rFonts w:ascii="標楷體" w:eastAsia="標楷體" w:hAnsi="標楷體" w:hint="eastAsia"/>
          <w:szCs w:val="24"/>
        </w:rPr>
        <w:t>4</w:t>
      </w:r>
      <w:r w:rsidR="00651E58" w:rsidRPr="00F80025">
        <w:rPr>
          <w:rFonts w:ascii="標楷體" w:eastAsia="標楷體" w:hAnsi="標楷體"/>
          <w:szCs w:val="24"/>
        </w:rPr>
        <w:t>,</w:t>
      </w:r>
      <w:r w:rsidR="00DD1883" w:rsidRPr="00F80025">
        <w:rPr>
          <w:rFonts w:ascii="標楷體" w:eastAsia="標楷體" w:hAnsi="標楷體"/>
          <w:szCs w:val="24"/>
        </w:rPr>
        <w:t>804</w:t>
      </w:r>
      <w:r w:rsidR="00651E58" w:rsidRPr="00F80025">
        <w:rPr>
          <w:rFonts w:ascii="標楷體" w:eastAsia="標楷體" w:hAnsi="標楷體"/>
          <w:szCs w:val="24"/>
        </w:rPr>
        <w:t>,</w:t>
      </w:r>
      <w:r w:rsidR="00DD1883" w:rsidRPr="00F80025">
        <w:rPr>
          <w:rFonts w:ascii="標楷體" w:eastAsia="標楷體" w:hAnsi="標楷體"/>
          <w:szCs w:val="24"/>
        </w:rPr>
        <w:t>853</w:t>
      </w:r>
      <w:r w:rsidR="007308D3" w:rsidRPr="00F80025">
        <w:rPr>
          <w:rFonts w:ascii="標楷體" w:eastAsia="標楷體" w:hAnsi="標楷體" w:hint="eastAsia"/>
          <w:szCs w:val="24"/>
        </w:rPr>
        <w:t>元，</w:t>
      </w:r>
      <w:proofErr w:type="gramStart"/>
      <w:r w:rsidR="007308D3" w:rsidRPr="00F80025">
        <w:rPr>
          <w:rFonts w:ascii="標楷體" w:eastAsia="標楷體" w:hAnsi="標楷體" w:hint="eastAsia"/>
          <w:szCs w:val="24"/>
        </w:rPr>
        <w:t>經核尚無</w:t>
      </w:r>
      <w:proofErr w:type="gramEnd"/>
      <w:r w:rsidR="007308D3" w:rsidRPr="00F80025">
        <w:rPr>
          <w:rFonts w:ascii="標楷體" w:eastAsia="標楷體" w:hAnsi="標楷體" w:hint="eastAsia"/>
          <w:szCs w:val="24"/>
        </w:rPr>
        <w:t>不合，予以照數審定。</w:t>
      </w:r>
    </w:p>
    <w:p w14:paraId="6091C984" w14:textId="77777777" w:rsidR="007308D3" w:rsidRPr="00F80025" w:rsidRDefault="00372CD5" w:rsidP="00F823B9">
      <w:pPr>
        <w:overflowPunct w:val="0"/>
        <w:spacing w:line="510" w:lineRule="exact"/>
        <w:ind w:firstLineChars="450" w:firstLine="1261"/>
        <w:jc w:val="both"/>
        <w:rPr>
          <w:rFonts w:ascii="標楷體" w:eastAsia="標楷體" w:hAnsi="標楷體" w:cs="標楷體"/>
          <w:bCs/>
          <w:sz w:val="28"/>
          <w:szCs w:val="28"/>
        </w:rPr>
      </w:pPr>
      <w:r w:rsidRPr="00F80025">
        <w:rPr>
          <w:rFonts w:ascii="標楷體" w:eastAsia="標楷體" w:hAnsi="標楷體" w:cs="標楷體" w:hint="eastAsia"/>
          <w:b/>
          <w:sz w:val="28"/>
          <w:szCs w:val="28"/>
        </w:rPr>
        <w:t>4.</w:t>
      </w:r>
      <w:r w:rsidR="00670A17" w:rsidRPr="00F80025">
        <w:rPr>
          <w:rFonts w:hAnsi="標楷體" w:hint="eastAsia"/>
          <w:b/>
          <w:bCs/>
          <w:sz w:val="28"/>
          <w:szCs w:val="24"/>
        </w:rPr>
        <w:t xml:space="preserve">　</w:t>
      </w:r>
      <w:r w:rsidR="007308D3" w:rsidRPr="00F80025">
        <w:rPr>
          <w:rFonts w:ascii="標楷體" w:eastAsia="標楷體" w:hAnsi="標楷體" w:cs="標楷體" w:hint="eastAsia"/>
          <w:b/>
          <w:sz w:val="28"/>
          <w:szCs w:val="28"/>
        </w:rPr>
        <w:t>現金流量之查核</w:t>
      </w:r>
    </w:p>
    <w:p w14:paraId="53ECB0C2" w14:textId="407AC58A" w:rsidR="007308D3" w:rsidRPr="00F80025" w:rsidRDefault="00C13607" w:rsidP="00F823B9">
      <w:pPr>
        <w:overflowPunct w:val="0"/>
        <w:spacing w:line="510" w:lineRule="exact"/>
        <w:ind w:firstLineChars="200" w:firstLine="480"/>
        <w:jc w:val="both"/>
        <w:rPr>
          <w:rFonts w:ascii="標楷體" w:eastAsia="標楷體" w:hAnsi="標楷體"/>
          <w:szCs w:val="24"/>
        </w:rPr>
      </w:pPr>
      <w:proofErr w:type="gramStart"/>
      <w:r w:rsidRPr="00F80025">
        <w:rPr>
          <w:rFonts w:ascii="標楷體" w:eastAsia="標楷體" w:hAnsi="標楷體" w:hint="eastAsia"/>
          <w:szCs w:val="24"/>
        </w:rPr>
        <w:t>1</w:t>
      </w:r>
      <w:r w:rsidR="00F0526C" w:rsidRPr="00F80025">
        <w:rPr>
          <w:rFonts w:ascii="標楷體" w:eastAsia="標楷體" w:hAnsi="標楷體" w:hint="eastAsia"/>
          <w:szCs w:val="24"/>
        </w:rPr>
        <w:t>1</w:t>
      </w:r>
      <w:r w:rsidR="00DD1883" w:rsidRPr="00F80025">
        <w:rPr>
          <w:rFonts w:ascii="標楷體" w:eastAsia="標楷體" w:hAnsi="標楷體" w:hint="eastAsia"/>
          <w:szCs w:val="24"/>
        </w:rPr>
        <w:t>4</w:t>
      </w:r>
      <w:proofErr w:type="gramEnd"/>
      <w:r w:rsidRPr="00F80025">
        <w:rPr>
          <w:rFonts w:ascii="標楷體" w:eastAsia="標楷體" w:hAnsi="標楷體" w:hint="eastAsia"/>
          <w:szCs w:val="24"/>
        </w:rPr>
        <w:t>年度期初現金及約當現金</w:t>
      </w:r>
      <w:r w:rsidR="00DD1883" w:rsidRPr="00F80025">
        <w:rPr>
          <w:rFonts w:ascii="標楷體" w:eastAsia="標楷體" w:hAnsi="標楷體" w:hint="eastAsia"/>
          <w:szCs w:val="24"/>
        </w:rPr>
        <w:t>5億1,323萬餘元</w:t>
      </w:r>
      <w:r w:rsidRPr="00F80025">
        <w:rPr>
          <w:rFonts w:ascii="標楷體" w:eastAsia="標楷體" w:hAnsi="標楷體" w:hint="eastAsia"/>
          <w:szCs w:val="24"/>
        </w:rPr>
        <w:t>，經業務活動結果，現金及約當</w:t>
      </w:r>
      <w:proofErr w:type="gramStart"/>
      <w:r w:rsidRPr="00F80025">
        <w:rPr>
          <w:rFonts w:ascii="標楷體" w:eastAsia="標楷體" w:hAnsi="標楷體" w:hint="eastAsia"/>
          <w:szCs w:val="24"/>
        </w:rPr>
        <w:t>現金淨</w:t>
      </w:r>
      <w:r w:rsidR="00F80025" w:rsidRPr="00F80025">
        <w:rPr>
          <w:rFonts w:ascii="標楷體" w:eastAsia="標楷體" w:hAnsi="標楷體" w:hint="eastAsia"/>
          <w:szCs w:val="24"/>
        </w:rPr>
        <w:t>減</w:t>
      </w:r>
      <w:proofErr w:type="gramEnd"/>
      <w:r w:rsidR="00F80025" w:rsidRPr="00F80025">
        <w:rPr>
          <w:rFonts w:ascii="標楷體" w:eastAsia="標楷體" w:hAnsi="標楷體" w:hint="eastAsia"/>
          <w:szCs w:val="24"/>
        </w:rPr>
        <w:t>8</w:t>
      </w:r>
      <w:r w:rsidR="00F85288" w:rsidRPr="00F80025">
        <w:rPr>
          <w:rFonts w:ascii="標楷體" w:eastAsia="標楷體" w:hAnsi="標楷體" w:hint="eastAsia"/>
          <w:szCs w:val="24"/>
        </w:rPr>
        <w:t>,</w:t>
      </w:r>
      <w:r w:rsidR="00F80025" w:rsidRPr="00F80025">
        <w:rPr>
          <w:rFonts w:ascii="標楷體" w:eastAsia="標楷體" w:hAnsi="標楷體" w:hint="eastAsia"/>
          <w:szCs w:val="24"/>
        </w:rPr>
        <w:t>309</w:t>
      </w:r>
      <w:r w:rsidRPr="00F80025">
        <w:rPr>
          <w:rFonts w:ascii="標楷體" w:eastAsia="標楷體" w:hAnsi="標楷體" w:hint="eastAsia"/>
          <w:szCs w:val="24"/>
        </w:rPr>
        <w:t>萬餘元，期末現金及約當現金</w:t>
      </w:r>
      <w:r w:rsidR="00380F92" w:rsidRPr="00F80025">
        <w:rPr>
          <w:rFonts w:ascii="標楷體" w:eastAsia="標楷體" w:hAnsi="標楷體" w:hint="eastAsia"/>
          <w:szCs w:val="24"/>
        </w:rPr>
        <w:t>為</w:t>
      </w:r>
      <w:r w:rsidR="00F80025" w:rsidRPr="00F80025">
        <w:rPr>
          <w:rFonts w:ascii="標楷體" w:eastAsia="標楷體" w:hAnsi="標楷體" w:hint="eastAsia"/>
          <w:szCs w:val="24"/>
        </w:rPr>
        <w:t>4</w:t>
      </w:r>
      <w:r w:rsidRPr="00F80025">
        <w:rPr>
          <w:rFonts w:ascii="標楷體" w:eastAsia="標楷體" w:hAnsi="標楷體" w:hint="eastAsia"/>
          <w:szCs w:val="24"/>
        </w:rPr>
        <w:t>億</w:t>
      </w:r>
      <w:r w:rsidR="00F80025" w:rsidRPr="00F80025">
        <w:rPr>
          <w:rFonts w:ascii="標楷體" w:eastAsia="標楷體" w:hAnsi="標楷體" w:hint="eastAsia"/>
          <w:szCs w:val="24"/>
        </w:rPr>
        <w:t>3</w:t>
      </w:r>
      <w:r w:rsidR="00651E58" w:rsidRPr="00F80025">
        <w:rPr>
          <w:rFonts w:ascii="標楷體" w:eastAsia="標楷體" w:hAnsi="標楷體" w:hint="eastAsia"/>
          <w:szCs w:val="24"/>
        </w:rPr>
        <w:t>,</w:t>
      </w:r>
      <w:r w:rsidR="00F80025" w:rsidRPr="00F80025">
        <w:rPr>
          <w:rFonts w:ascii="標楷體" w:eastAsia="標楷體" w:hAnsi="標楷體" w:hint="eastAsia"/>
          <w:szCs w:val="24"/>
        </w:rPr>
        <w:t>014</w:t>
      </w:r>
      <w:r w:rsidRPr="00F80025">
        <w:rPr>
          <w:rFonts w:ascii="標楷體" w:eastAsia="標楷體" w:hAnsi="標楷體" w:hint="eastAsia"/>
          <w:szCs w:val="24"/>
        </w:rPr>
        <w:t>萬餘元。</w:t>
      </w:r>
    </w:p>
    <w:p w14:paraId="3A45DA38" w14:textId="77777777" w:rsidR="004C3337" w:rsidRPr="006114A4" w:rsidRDefault="004C3337" w:rsidP="00F823B9">
      <w:pPr>
        <w:overflowPunct w:val="0"/>
        <w:spacing w:line="510" w:lineRule="exact"/>
        <w:ind w:firstLineChars="450" w:firstLine="1261"/>
        <w:jc w:val="both"/>
        <w:rPr>
          <w:rFonts w:ascii="標楷體" w:eastAsia="標楷體"/>
          <w:b/>
          <w:bCs/>
          <w:sz w:val="28"/>
          <w:szCs w:val="24"/>
        </w:rPr>
      </w:pPr>
      <w:r w:rsidRPr="006114A4">
        <w:rPr>
          <w:rFonts w:ascii="標楷體" w:eastAsia="標楷體" w:hint="eastAsia"/>
          <w:b/>
          <w:bCs/>
          <w:sz w:val="28"/>
          <w:szCs w:val="24"/>
        </w:rPr>
        <w:t>5.</w:t>
      </w:r>
      <w:r w:rsidR="00670A17" w:rsidRPr="006114A4">
        <w:rPr>
          <w:rFonts w:hAnsi="標楷體" w:hint="eastAsia"/>
          <w:b/>
          <w:bCs/>
          <w:sz w:val="28"/>
          <w:szCs w:val="24"/>
        </w:rPr>
        <w:t xml:space="preserve">　</w:t>
      </w:r>
      <w:r w:rsidRPr="006114A4">
        <w:rPr>
          <w:rFonts w:ascii="標楷體" w:eastAsia="標楷體" w:hint="eastAsia"/>
          <w:b/>
          <w:bCs/>
          <w:sz w:val="28"/>
          <w:szCs w:val="24"/>
        </w:rPr>
        <w:t>重要審核意見</w:t>
      </w:r>
    </w:p>
    <w:p w14:paraId="24D164B9" w14:textId="11A968BA" w:rsidR="004C3337" w:rsidRPr="006114A4" w:rsidRDefault="006114A4" w:rsidP="00F823B9">
      <w:pPr>
        <w:tabs>
          <w:tab w:val="left" w:pos="686"/>
          <w:tab w:val="left" w:pos="4678"/>
        </w:tabs>
        <w:overflowPunct w:val="0"/>
        <w:spacing w:line="510" w:lineRule="exact"/>
        <w:ind w:firstLineChars="200" w:firstLine="561"/>
        <w:jc w:val="both"/>
        <w:rPr>
          <w:rFonts w:ascii="標楷體" w:eastAsia="標楷體" w:hAnsi="標楷體"/>
          <w:b/>
          <w:sz w:val="28"/>
          <w:szCs w:val="28"/>
        </w:rPr>
      </w:pPr>
      <w:r w:rsidRPr="006114A4">
        <w:rPr>
          <w:rFonts w:ascii="標楷體" w:eastAsia="標楷體" w:hAnsi="標楷體" w:hint="eastAsia"/>
          <w:b/>
          <w:kern w:val="0"/>
          <w:sz w:val="28"/>
          <w:szCs w:val="28"/>
        </w:rPr>
        <w:t>財政部為接軌國際永續金融發展趨勢，透過跨機關協作機制推動發行永續發展債券，</w:t>
      </w:r>
      <w:r w:rsidR="007112FA">
        <w:rPr>
          <w:rFonts w:ascii="標楷體" w:eastAsia="標楷體" w:hAnsi="標楷體" w:hint="eastAsia"/>
          <w:b/>
          <w:kern w:val="0"/>
          <w:sz w:val="28"/>
          <w:szCs w:val="28"/>
        </w:rPr>
        <w:t>已於115年初發行</w:t>
      </w:r>
      <w:proofErr w:type="gramStart"/>
      <w:r w:rsidR="007112FA">
        <w:rPr>
          <w:rFonts w:ascii="標楷體" w:eastAsia="標楷體" w:hAnsi="標楷體" w:hint="eastAsia"/>
          <w:b/>
          <w:kern w:val="0"/>
          <w:sz w:val="28"/>
          <w:szCs w:val="28"/>
        </w:rPr>
        <w:t>首檔永續</w:t>
      </w:r>
      <w:proofErr w:type="gramEnd"/>
      <w:r w:rsidR="007112FA">
        <w:rPr>
          <w:rFonts w:ascii="標楷體" w:eastAsia="標楷體" w:hAnsi="標楷體" w:hint="eastAsia"/>
          <w:b/>
          <w:kern w:val="0"/>
          <w:sz w:val="28"/>
          <w:szCs w:val="28"/>
        </w:rPr>
        <w:t>發展債券，獲致初步成果，</w:t>
      </w:r>
      <w:r w:rsidRPr="006114A4">
        <w:rPr>
          <w:rFonts w:ascii="標楷體" w:eastAsia="標楷體" w:hAnsi="標楷體" w:hint="eastAsia"/>
          <w:b/>
          <w:kern w:val="0"/>
          <w:sz w:val="28"/>
          <w:szCs w:val="28"/>
        </w:rPr>
        <w:t>惟中央政府非營業特種基金永續發展債券發行規模仍屬有限，允宜強化發行誘因，並引導掌握政府推動兆元投資國家發展方案之契機，擴大債券發行量能，以</w:t>
      </w:r>
      <w:r w:rsidR="007112FA">
        <w:rPr>
          <w:rFonts w:ascii="標楷體" w:eastAsia="標楷體" w:hAnsi="標楷體" w:hint="eastAsia"/>
          <w:b/>
          <w:kern w:val="0"/>
          <w:sz w:val="28"/>
          <w:szCs w:val="28"/>
        </w:rPr>
        <w:t>利</w:t>
      </w:r>
      <w:r w:rsidRPr="006114A4">
        <w:rPr>
          <w:rFonts w:ascii="標楷體" w:eastAsia="標楷體" w:hAnsi="標楷體" w:hint="eastAsia"/>
          <w:b/>
          <w:kern w:val="0"/>
          <w:sz w:val="28"/>
          <w:szCs w:val="28"/>
        </w:rPr>
        <w:t>降低政府建設籌資成本及落實永續金融政策</w:t>
      </w:r>
      <w:r w:rsidR="00B03163" w:rsidRPr="006114A4">
        <w:rPr>
          <w:rFonts w:ascii="標楷體" w:eastAsia="標楷體" w:hAnsi="標楷體" w:hint="eastAsia"/>
          <w:b/>
          <w:kern w:val="0"/>
          <w:sz w:val="28"/>
          <w:szCs w:val="28"/>
        </w:rPr>
        <w:t>。</w:t>
      </w:r>
    </w:p>
    <w:p w14:paraId="1FBB5774" w14:textId="3EA5F750" w:rsidR="006114A4" w:rsidRPr="00F97B82" w:rsidRDefault="00EA09FC" w:rsidP="00F823B9">
      <w:pPr>
        <w:tabs>
          <w:tab w:val="left" w:pos="686"/>
          <w:tab w:val="left" w:pos="4678"/>
        </w:tabs>
        <w:overflowPunct w:val="0"/>
        <w:spacing w:line="520" w:lineRule="exact"/>
        <w:ind w:firstLineChars="200" w:firstLine="480"/>
        <w:jc w:val="both"/>
        <w:rPr>
          <w:rFonts w:ascii="標楷體" w:eastAsia="標楷體" w:hAnsi="標楷體"/>
          <w:noProof/>
          <w:szCs w:val="24"/>
        </w:rPr>
      </w:pPr>
      <w:r w:rsidRPr="00403A04">
        <w:rPr>
          <w:rFonts w:ascii="標楷體" w:eastAsia="標楷體" w:hAnsi="標楷體"/>
          <w:noProof/>
          <w:szCs w:val="24"/>
        </w:rPr>
        <w:lastRenderedPageBreak/>
        <mc:AlternateContent>
          <mc:Choice Requires="wps">
            <w:drawing>
              <wp:anchor distT="17780" distB="0" distL="0" distR="0" simplePos="0" relativeHeight="251659264" behindDoc="0" locked="0" layoutInCell="1" allowOverlap="1" wp14:anchorId="0AA3BA8C" wp14:editId="411E0D65">
                <wp:simplePos x="0" y="0"/>
                <wp:positionH relativeFrom="margin">
                  <wp:posOffset>-75565</wp:posOffset>
                </wp:positionH>
                <wp:positionV relativeFrom="paragraph">
                  <wp:posOffset>6361430</wp:posOffset>
                </wp:positionV>
                <wp:extent cx="6682740" cy="2511425"/>
                <wp:effectExtent l="0" t="0" r="0" b="317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2740" cy="2511425"/>
                        </a:xfrm>
                        <a:prstGeom prst="rect">
                          <a:avLst/>
                        </a:prstGeom>
                        <a:noFill/>
                        <a:ln w="9525">
                          <a:noFill/>
                          <a:miter lim="800000"/>
                          <a:headEnd/>
                          <a:tailEnd/>
                        </a:ln>
                      </wps:spPr>
                      <wps:txbx>
                        <w:txbxContent>
                          <w:p w14:paraId="45AF34E2" w14:textId="11C65657" w:rsidR="00EA09FC" w:rsidRPr="000312ED" w:rsidRDefault="000312ED" w:rsidP="00C70B59">
                            <w:pPr>
                              <w:spacing w:beforeLines="20" w:before="72" w:afterLines="50" w:after="180"/>
                              <w:jc w:val="center"/>
                              <w:rPr>
                                <w:rFonts w:ascii="標楷體" w:eastAsia="標楷體" w:hAnsi="標楷體"/>
                                <w:b/>
                                <w:bCs/>
                                <w:szCs w:val="24"/>
                              </w:rPr>
                            </w:pPr>
                            <w:r w:rsidRPr="000312ED">
                              <w:rPr>
                                <w:rFonts w:ascii="標楷體" w:eastAsia="標楷體" w:hAnsi="標楷體" w:hint="eastAsia"/>
                                <w:b/>
                                <w:bCs/>
                                <w:szCs w:val="24"/>
                              </w:rPr>
                              <w:t>圖</w:t>
                            </w:r>
                            <w:r w:rsidR="00EA09FC" w:rsidRPr="000312ED">
                              <w:rPr>
                                <w:rFonts w:ascii="標楷體" w:eastAsia="標楷體" w:hAnsi="標楷體" w:hint="eastAsia"/>
                                <w:b/>
                                <w:bCs/>
                                <w:szCs w:val="24"/>
                              </w:rPr>
                              <w:t xml:space="preserve">1　</w:t>
                            </w:r>
                            <w:r w:rsidRPr="000312ED">
                              <w:rPr>
                                <w:rFonts w:ascii="標楷體" w:eastAsia="標楷體" w:hAnsi="標楷體" w:hint="eastAsia"/>
                                <w:b/>
                                <w:bCs/>
                                <w:noProof/>
                                <w:szCs w:val="24"/>
                              </w:rPr>
                              <w:t>財政部、金管會及櫃買中心間之三方聯繫機制</w:t>
                            </w:r>
                            <w:r w:rsidR="002F06D5">
                              <w:rPr>
                                <w:rFonts w:ascii="標楷體" w:eastAsia="標楷體" w:hAnsi="標楷體" w:hint="eastAsia"/>
                                <w:b/>
                                <w:bCs/>
                                <w:noProof/>
                                <w:szCs w:val="24"/>
                              </w:rPr>
                              <w:t>流程</w:t>
                            </w:r>
                          </w:p>
                          <w:p w14:paraId="3B34FC25" w14:textId="48BAFC3A" w:rsidR="000312ED" w:rsidRDefault="000312ED" w:rsidP="000213F6">
                            <w:pPr>
                              <w:widowControl/>
                              <w:overflowPunct w:val="0"/>
                              <w:ind w:leftChars="-35" w:left="-84"/>
                              <w:jc w:val="center"/>
                              <w:rPr>
                                <w:rFonts w:ascii="標楷體" w:eastAsia="標楷體" w:hAnsi="標楷體"/>
                                <w:sz w:val="18"/>
                                <w:szCs w:val="18"/>
                              </w:rPr>
                            </w:pPr>
                            <w:r>
                              <w:rPr>
                                <w:rFonts w:ascii="標楷體" w:eastAsia="標楷體" w:hAnsi="標楷體"/>
                                <w:noProof/>
                                <w:sz w:val="18"/>
                                <w:szCs w:val="18"/>
                              </w:rPr>
                              <w:drawing>
                                <wp:inline distT="0" distB="0" distL="0" distR="0" wp14:anchorId="486B1ACE" wp14:editId="408DA766">
                                  <wp:extent cx="6284194" cy="1771015"/>
                                  <wp:effectExtent l="0" t="0" r="2540"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8">
                                            <a:extLst>
                                              <a:ext uri="{28A0092B-C50C-407E-A947-70E740481C1C}">
                                                <a14:useLocalDpi xmlns:a14="http://schemas.microsoft.com/office/drawing/2010/main" val="0"/>
                                              </a:ext>
                                            </a:extLst>
                                          </a:blip>
                                          <a:stretch>
                                            <a:fillRect/>
                                          </a:stretch>
                                        </pic:blipFill>
                                        <pic:spPr>
                                          <a:xfrm>
                                            <a:off x="0" y="0"/>
                                            <a:ext cx="6284194" cy="1771015"/>
                                          </a:xfrm>
                                          <a:prstGeom prst="rect">
                                            <a:avLst/>
                                          </a:prstGeom>
                                        </pic:spPr>
                                      </pic:pic>
                                    </a:graphicData>
                                  </a:graphic>
                                </wp:inline>
                              </w:drawing>
                            </w:r>
                          </w:p>
                          <w:p w14:paraId="46C993D0" w14:textId="3ADC9460" w:rsidR="00EA09FC" w:rsidRPr="002069C9" w:rsidRDefault="00EA09FC" w:rsidP="000213F6">
                            <w:pPr>
                              <w:widowControl/>
                              <w:overflowPunct w:val="0"/>
                              <w:ind w:leftChars="59" w:left="142"/>
                              <w:jc w:val="both"/>
                            </w:pPr>
                            <w:r w:rsidRPr="00D96DDF">
                              <w:rPr>
                                <w:rFonts w:ascii="標楷體" w:eastAsia="標楷體" w:hAnsi="標楷體" w:hint="eastAsia"/>
                                <w:sz w:val="18"/>
                                <w:szCs w:val="18"/>
                              </w:rPr>
                              <w:t>資料來源：</w:t>
                            </w:r>
                            <w:r w:rsidR="000312ED">
                              <w:rPr>
                                <w:rFonts w:ascii="標楷體" w:eastAsia="標楷體" w:hAnsi="標楷體" w:hint="eastAsia"/>
                                <w:sz w:val="18"/>
                                <w:szCs w:val="18"/>
                              </w:rPr>
                              <w:t>本部自行繪製</w:t>
                            </w:r>
                            <w:r w:rsidRPr="00D96DDF">
                              <w:rPr>
                                <w:rFonts w:ascii="標楷體" w:eastAsia="標楷體" w:hAnsi="標楷體" w:hint="eastAsia"/>
                                <w:sz w:val="18"/>
                                <w:szCs w:val="18"/>
                              </w:rPr>
                              <w:t>。</w:t>
                            </w:r>
                          </w:p>
                        </w:txbxContent>
                      </wps:txbx>
                      <wps:bodyPr rot="0" vert="horz" wrap="square" lIns="91440" tIns="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AA3BA8C" id="_x0000_t202" coordsize="21600,21600" o:spt="202" path="m,l,21600r21600,l21600,xe">
                <v:stroke joinstyle="miter"/>
                <v:path gradientshapeok="t" o:connecttype="rect"/>
              </v:shapetype>
              <v:shape id="文字方塊 2" o:spid="_x0000_s1026" type="#_x0000_t202" style="position:absolute;left:0;text-align:left;margin-left:-5.95pt;margin-top:500.9pt;width:526.2pt;height:197.75pt;z-index:251659264;visibility:visible;mso-wrap-style:square;mso-width-percent:0;mso-height-percent:0;mso-wrap-distance-left:0;mso-wrap-distance-top:1.4pt;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" filled="f" stroked="f">
                <v:textbox inset=",0,,0">
                  <w:txbxContent>
                    <w:p w14:paraId="45AF34E2" w14:textId="11C65657" w:rsidR="00EA09FC" w:rsidRPr="000312ED" w:rsidRDefault="000312ED" w:rsidP="00C70B59">
                      <w:pPr>
                        <w:spacing w:beforeLines="20" w:before="72" w:afterLines="50" w:after="180"/>
                        <w:jc w:val="center"/>
                        <w:rPr>
                          <w:rFonts w:ascii="標楷體" w:eastAsia="標楷體" w:hAnsi="標楷體"/>
                          <w:b/>
                          <w:bCs/>
                          <w:szCs w:val="24"/>
                        </w:rPr>
                      </w:pPr>
                      <w:r w:rsidRPr="000312ED">
                        <w:rPr>
                          <w:rFonts w:ascii="標楷體" w:eastAsia="標楷體" w:hAnsi="標楷體" w:hint="eastAsia"/>
                          <w:b/>
                          <w:bCs/>
                          <w:szCs w:val="24"/>
                        </w:rPr>
                        <w:t>圖</w:t>
                      </w:r>
                      <w:r w:rsidR="00EA09FC" w:rsidRPr="000312ED">
                        <w:rPr>
                          <w:rFonts w:ascii="標楷體" w:eastAsia="標楷體" w:hAnsi="標楷體" w:hint="eastAsia"/>
                          <w:b/>
                          <w:bCs/>
                          <w:szCs w:val="24"/>
                        </w:rPr>
                        <w:t xml:space="preserve">1　</w:t>
                      </w:r>
                      <w:r w:rsidRPr="000312ED">
                        <w:rPr>
                          <w:rFonts w:ascii="標楷體" w:eastAsia="標楷體" w:hAnsi="標楷體" w:hint="eastAsia"/>
                          <w:b/>
                          <w:bCs/>
                          <w:noProof/>
                          <w:szCs w:val="24"/>
                        </w:rPr>
                        <w:t>財政部、金管會及櫃買中心間之三方聯繫機制</w:t>
                      </w:r>
                      <w:r w:rsidR="002F06D5">
                        <w:rPr>
                          <w:rFonts w:ascii="標楷體" w:eastAsia="標楷體" w:hAnsi="標楷體" w:hint="eastAsia"/>
                          <w:b/>
                          <w:bCs/>
                          <w:noProof/>
                          <w:szCs w:val="24"/>
                        </w:rPr>
                        <w:t>流程</w:t>
                      </w:r>
                    </w:p>
                    <w:p w14:paraId="3B34FC25" w14:textId="48BAFC3A" w:rsidR="000312ED" w:rsidRDefault="000312ED" w:rsidP="000213F6">
                      <w:pPr>
                        <w:widowControl/>
                        <w:overflowPunct w:val="0"/>
                        <w:ind w:leftChars="-35" w:left="-84"/>
                        <w:jc w:val="center"/>
                        <w:rPr>
                          <w:rFonts w:ascii="標楷體" w:eastAsia="標楷體" w:hAnsi="標楷體"/>
                          <w:sz w:val="18"/>
                          <w:szCs w:val="18"/>
                        </w:rPr>
                      </w:pPr>
                      <w:r>
                        <w:rPr>
                          <w:rFonts w:ascii="標楷體" w:eastAsia="標楷體" w:hAnsi="標楷體"/>
                          <w:noProof/>
                          <w:sz w:val="18"/>
                          <w:szCs w:val="18"/>
                        </w:rPr>
                        <w:drawing>
                          <wp:inline distT="0" distB="0" distL="0" distR="0" wp14:anchorId="486B1ACE" wp14:editId="408DA766">
                            <wp:extent cx="6284194" cy="1771015"/>
                            <wp:effectExtent l="0" t="0" r="2540"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8">
                                      <a:extLst>
                                        <a:ext uri="{28A0092B-C50C-407E-A947-70E740481C1C}">
                                          <a14:useLocalDpi xmlns:a14="http://schemas.microsoft.com/office/drawing/2010/main" val="0"/>
                                        </a:ext>
                                      </a:extLst>
                                    </a:blip>
                                    <a:stretch>
                                      <a:fillRect/>
                                    </a:stretch>
                                  </pic:blipFill>
                                  <pic:spPr>
                                    <a:xfrm>
                                      <a:off x="0" y="0"/>
                                      <a:ext cx="6284194" cy="1771015"/>
                                    </a:xfrm>
                                    <a:prstGeom prst="rect">
                                      <a:avLst/>
                                    </a:prstGeom>
                                  </pic:spPr>
                                </pic:pic>
                              </a:graphicData>
                            </a:graphic>
                          </wp:inline>
                        </w:drawing>
                      </w:r>
                    </w:p>
                    <w:p w14:paraId="46C993D0" w14:textId="3ADC9460" w:rsidR="00EA09FC" w:rsidRPr="002069C9" w:rsidRDefault="00EA09FC" w:rsidP="000213F6">
                      <w:pPr>
                        <w:widowControl/>
                        <w:overflowPunct w:val="0"/>
                        <w:ind w:leftChars="59" w:left="142"/>
                        <w:jc w:val="both"/>
                      </w:pPr>
                      <w:r w:rsidRPr="00D96DDF">
                        <w:rPr>
                          <w:rFonts w:ascii="標楷體" w:eastAsia="標楷體" w:hAnsi="標楷體" w:hint="eastAsia"/>
                          <w:sz w:val="18"/>
                          <w:szCs w:val="18"/>
                        </w:rPr>
                        <w:t>資料來源：</w:t>
                      </w:r>
                      <w:r w:rsidR="000312ED">
                        <w:rPr>
                          <w:rFonts w:ascii="標楷體" w:eastAsia="標楷體" w:hAnsi="標楷體" w:hint="eastAsia"/>
                          <w:sz w:val="18"/>
                          <w:szCs w:val="18"/>
                        </w:rPr>
                        <w:t>本部自行繪製</w:t>
                      </w:r>
                      <w:r w:rsidRPr="00D96DDF">
                        <w:rPr>
                          <w:rFonts w:ascii="標楷體" w:eastAsia="標楷體" w:hAnsi="標楷體" w:hint="eastAsia"/>
                          <w:sz w:val="18"/>
                          <w:szCs w:val="18"/>
                        </w:rPr>
                        <w:t>。</w:t>
                      </w:r>
                    </w:p>
                  </w:txbxContent>
                </v:textbox>
                <w10:wrap type="square" anchorx="margin"/>
              </v:shape>
            </w:pict>
          </mc:Fallback>
        </mc:AlternateContent>
      </w:r>
      <w:r w:rsidR="006114A4" w:rsidRPr="00DB62E0">
        <w:rPr>
          <w:rFonts w:ascii="標楷體" w:eastAsia="標楷體" w:hAnsi="標楷體" w:hint="eastAsia"/>
          <w:noProof/>
          <w:szCs w:val="24"/>
        </w:rPr>
        <w:t>依中央政府建設公債及借款條例規定，公債分為甲、乙兩類，甲類公債係用以支應非自償之建設資金，由財政部編列預算還本付息，乙類公債則支應自償之建設資金，由各</w:t>
      </w:r>
      <w:r w:rsidR="00206ABA">
        <w:rPr>
          <w:rFonts w:ascii="標楷體" w:eastAsia="標楷體" w:hAnsi="標楷體" w:hint="eastAsia"/>
          <w:noProof/>
          <w:szCs w:val="24"/>
        </w:rPr>
        <w:t>建設</w:t>
      </w:r>
      <w:r w:rsidR="006114A4" w:rsidRPr="00DB62E0">
        <w:rPr>
          <w:rFonts w:ascii="標楷體" w:eastAsia="標楷體" w:hAnsi="標楷體" w:hint="eastAsia"/>
          <w:noProof/>
          <w:szCs w:val="24"/>
        </w:rPr>
        <w:t>主管</w:t>
      </w:r>
      <w:r w:rsidR="006114A4" w:rsidRPr="00A2205E">
        <w:rPr>
          <w:rFonts w:ascii="標楷體" w:eastAsia="標楷體" w:hAnsi="標楷體" w:hint="eastAsia"/>
          <w:noProof/>
          <w:szCs w:val="24"/>
        </w:rPr>
        <w:t>機關成立之附屬單位預算特種基金編列預算償付本息。基金主管機關興建具自償性公共建設，如需以乙類公債籌措財源，應於基金預算內長期債務舉借項下，註明洽請財政部發行乙類公債，並完成法定預算程序後，由財政部據以發行。</w:t>
      </w:r>
      <w:r w:rsidR="006114A4" w:rsidRPr="00D87DD0">
        <w:rPr>
          <w:rFonts w:ascii="標楷體" w:eastAsia="標楷體" w:hAnsi="標楷體" w:hint="eastAsia"/>
          <w:noProof/>
          <w:szCs w:val="24"/>
        </w:rPr>
        <w:t>經查，</w:t>
      </w:r>
      <w:r w:rsidR="00DB62E0" w:rsidRPr="00A2205E">
        <w:rPr>
          <w:rFonts w:ascii="標楷體" w:eastAsia="標楷體" w:hAnsi="標楷體" w:hint="eastAsia"/>
          <w:noProof/>
          <w:szCs w:val="24"/>
        </w:rPr>
        <w:t>財政部</w:t>
      </w:r>
      <w:r w:rsidR="006114A4" w:rsidRPr="00A2205E">
        <w:rPr>
          <w:rFonts w:ascii="標楷體" w:eastAsia="標楷體" w:hAnsi="標楷體" w:hint="eastAsia"/>
          <w:noProof/>
          <w:szCs w:val="24"/>
        </w:rPr>
        <w:t>為接軌國際永續金融發展趨勢，引導中央政府非營業特種基金將自償性借款需求轉以發行公債及永續發展債券籌措，於召開中央公共債務管理委員會（下稱債管會）審議各部會自償性債務舉借及償還計畫（下稱自償性債務計畫）時，建議資金需求單位評估發行乙類公債或永續發展債券，並自111年3月起</w:t>
      </w:r>
      <w:r w:rsidR="00206ABA">
        <w:rPr>
          <w:rFonts w:ascii="標楷體" w:eastAsia="標楷體" w:hAnsi="標楷體" w:hint="eastAsia"/>
          <w:noProof/>
          <w:szCs w:val="24"/>
        </w:rPr>
        <w:t>陸續</w:t>
      </w:r>
      <w:r w:rsidR="006114A4" w:rsidRPr="00A2205E">
        <w:rPr>
          <w:rFonts w:ascii="標楷體" w:eastAsia="標楷體" w:hAnsi="標楷體" w:hint="eastAsia"/>
          <w:noProof/>
          <w:szCs w:val="24"/>
        </w:rPr>
        <w:t>將非營業特種基金所提之自償性債務計畫等相關審議資料，函送金融監督管理委員會（下稱金管會）轉財團法人中華民國證券櫃檯買賣中心（下稱櫃買中心）追蹤潛在案源及提供個案輔導，</w:t>
      </w:r>
      <w:r w:rsidR="00BA2AC4" w:rsidRPr="00A2205E">
        <w:rPr>
          <w:rFonts w:ascii="標楷體" w:eastAsia="標楷體" w:hAnsi="標楷體" w:hint="eastAsia"/>
          <w:noProof/>
          <w:szCs w:val="24"/>
        </w:rPr>
        <w:t>期</w:t>
      </w:r>
      <w:r w:rsidR="006114A4" w:rsidRPr="00A2205E">
        <w:rPr>
          <w:rFonts w:ascii="標楷體" w:eastAsia="標楷體" w:hAnsi="標楷體" w:hint="eastAsia"/>
          <w:noProof/>
          <w:szCs w:val="24"/>
        </w:rPr>
        <w:t>透過財政部、金管會及櫃買中心間之三方聯繫機制</w:t>
      </w:r>
      <w:r w:rsidR="000312ED">
        <w:rPr>
          <w:rFonts w:ascii="標楷體" w:eastAsia="標楷體" w:hAnsi="標楷體" w:hint="eastAsia"/>
          <w:noProof/>
          <w:szCs w:val="24"/>
        </w:rPr>
        <w:t>（圖1）</w:t>
      </w:r>
      <w:r w:rsidR="006114A4" w:rsidRPr="00A2205E">
        <w:rPr>
          <w:rFonts w:ascii="標楷體" w:eastAsia="標楷體" w:hAnsi="標楷體" w:hint="eastAsia"/>
          <w:noProof/>
          <w:szCs w:val="24"/>
        </w:rPr>
        <w:t>，共同合作擴展政府債券發行類型及規模；</w:t>
      </w:r>
      <w:r w:rsidR="00BA2AC4" w:rsidRPr="00A2205E">
        <w:rPr>
          <w:rFonts w:ascii="標楷體" w:eastAsia="標楷體" w:hAnsi="標楷體" w:hint="eastAsia"/>
          <w:noProof/>
          <w:szCs w:val="24"/>
        </w:rPr>
        <w:t>該部</w:t>
      </w:r>
      <w:r w:rsidR="006114A4" w:rsidRPr="00A2205E">
        <w:rPr>
          <w:rFonts w:ascii="標楷體" w:eastAsia="標楷體" w:hAnsi="標楷體" w:hint="eastAsia"/>
          <w:noProof/>
          <w:szCs w:val="24"/>
        </w:rPr>
        <w:t>另洽商行政院主計總處修正「附屬單位預算共同項目編列作業規範」</w:t>
      </w:r>
      <w:r w:rsidR="00BA2AC4" w:rsidRPr="00A2205E">
        <w:rPr>
          <w:rFonts w:ascii="標楷體" w:eastAsia="標楷體" w:hAnsi="標楷體" w:hint="eastAsia"/>
          <w:noProof/>
          <w:szCs w:val="24"/>
        </w:rPr>
        <w:t>，增列基金得考量以自償性公債或永續發展債券方式籌措</w:t>
      </w:r>
      <w:r w:rsidR="00206ABA">
        <w:rPr>
          <w:rFonts w:ascii="標楷體" w:eastAsia="標楷體" w:hAnsi="標楷體" w:hint="eastAsia"/>
          <w:noProof/>
          <w:szCs w:val="24"/>
        </w:rPr>
        <w:t>財源</w:t>
      </w:r>
      <w:r w:rsidR="00BA2AC4" w:rsidRPr="00A2205E">
        <w:rPr>
          <w:rFonts w:ascii="標楷體" w:eastAsia="標楷體" w:hAnsi="標楷體" w:hint="eastAsia"/>
          <w:noProof/>
          <w:szCs w:val="24"/>
        </w:rPr>
        <w:t>相關規定，</w:t>
      </w:r>
      <w:r w:rsidR="00D87DD0">
        <w:rPr>
          <w:rFonts w:ascii="標楷體" w:eastAsia="標楷體" w:hAnsi="標楷體" w:hint="eastAsia"/>
          <w:noProof/>
          <w:szCs w:val="24"/>
        </w:rPr>
        <w:t>及</w:t>
      </w:r>
      <w:r w:rsidR="00206ABA">
        <w:rPr>
          <w:rFonts w:ascii="標楷體" w:eastAsia="標楷體" w:hAnsi="標楷體" w:hint="eastAsia"/>
          <w:noProof/>
          <w:szCs w:val="24"/>
        </w:rPr>
        <w:t>洽商</w:t>
      </w:r>
      <w:r w:rsidR="00BA2AC4" w:rsidRPr="00A2205E">
        <w:rPr>
          <w:rFonts w:ascii="標楷體" w:eastAsia="標楷體" w:hAnsi="標楷體" w:hint="eastAsia"/>
          <w:noProof/>
          <w:szCs w:val="24"/>
        </w:rPr>
        <w:t>教育部</w:t>
      </w:r>
      <w:r w:rsidR="00206ABA">
        <w:rPr>
          <w:rFonts w:ascii="標楷體" w:eastAsia="標楷體" w:hAnsi="標楷體" w:hint="eastAsia"/>
          <w:noProof/>
          <w:szCs w:val="24"/>
        </w:rPr>
        <w:t>修正</w:t>
      </w:r>
      <w:r w:rsidR="00BA2AC4" w:rsidRPr="00A2205E">
        <w:rPr>
          <w:rFonts w:ascii="標楷體" w:eastAsia="標楷體" w:hAnsi="標楷體" w:hint="eastAsia"/>
          <w:noProof/>
          <w:szCs w:val="24"/>
        </w:rPr>
        <w:t>補助專科以上學校興建學生宿舍貸款利息實施要點，納入發行乙類公債（含永續發展債券）之利息補助措施，</w:t>
      </w:r>
      <w:r w:rsidR="006114A4" w:rsidRPr="00A2205E">
        <w:rPr>
          <w:rFonts w:ascii="標楷體" w:eastAsia="標楷體" w:hAnsi="標楷體" w:hint="eastAsia"/>
          <w:noProof/>
          <w:szCs w:val="24"/>
        </w:rPr>
        <w:t>期提升基金發債意願</w:t>
      </w:r>
      <w:r w:rsidR="00206ABA">
        <w:rPr>
          <w:rFonts w:ascii="標楷體" w:eastAsia="標楷體" w:hAnsi="標楷體" w:hint="eastAsia"/>
          <w:noProof/>
          <w:szCs w:val="24"/>
        </w:rPr>
        <w:t>。</w:t>
      </w:r>
      <w:r w:rsidR="00D87DD0">
        <w:rPr>
          <w:rFonts w:ascii="標楷體" w:eastAsia="標楷體" w:hAnsi="標楷體" w:hint="eastAsia"/>
          <w:noProof/>
          <w:szCs w:val="24"/>
        </w:rPr>
        <w:t>執行</w:t>
      </w:r>
      <w:r w:rsidR="006114A4" w:rsidRPr="00A2205E">
        <w:rPr>
          <w:rFonts w:ascii="標楷體" w:eastAsia="標楷體" w:hAnsi="標楷體" w:hint="eastAsia"/>
          <w:noProof/>
          <w:szCs w:val="24"/>
        </w:rPr>
        <w:t>結果，國立金門大學校務基金已於115年1月發行中央政府首檔永續發展債券</w:t>
      </w:r>
      <w:r w:rsidR="00206ABA">
        <w:rPr>
          <w:rFonts w:ascii="標楷體" w:eastAsia="標楷體" w:hAnsi="標楷體" w:hint="eastAsia"/>
          <w:noProof/>
          <w:szCs w:val="24"/>
        </w:rPr>
        <w:t>，</w:t>
      </w:r>
      <w:r w:rsidR="006114A4" w:rsidRPr="00A2205E">
        <w:rPr>
          <w:rFonts w:ascii="標楷體" w:eastAsia="標楷體" w:hAnsi="標楷體" w:hint="eastAsia"/>
          <w:noProof/>
          <w:szCs w:val="24"/>
        </w:rPr>
        <w:t>惟113至114年間，中央政府計有交通部</w:t>
      </w:r>
      <w:r w:rsidR="00D87DD0">
        <w:rPr>
          <w:rFonts w:ascii="標楷體" w:eastAsia="標楷體" w:hAnsi="標楷體" w:hint="eastAsia"/>
          <w:noProof/>
          <w:szCs w:val="24"/>
        </w:rPr>
        <w:t>等5個基金主管機關</w:t>
      </w:r>
      <w:r w:rsidR="006114A4" w:rsidRPr="00A2205E">
        <w:rPr>
          <w:rFonts w:ascii="標楷體" w:eastAsia="標楷體" w:hAnsi="標楷體" w:hint="eastAsia"/>
          <w:noProof/>
          <w:szCs w:val="24"/>
        </w:rPr>
        <w:t>經管之非營業特種基金所提8案自償性債務計畫，經財政部函轉櫃買中心作為發行永續發展債券之案源，截至</w:t>
      </w:r>
      <w:r w:rsidR="00D87DD0">
        <w:rPr>
          <w:rFonts w:ascii="標楷體" w:eastAsia="標楷體" w:hAnsi="標楷體" w:hint="eastAsia"/>
          <w:noProof/>
          <w:szCs w:val="24"/>
        </w:rPr>
        <w:t>115年3月底止</w:t>
      </w:r>
      <w:r w:rsidR="006114A4" w:rsidRPr="00A2205E">
        <w:rPr>
          <w:rFonts w:ascii="標楷體" w:eastAsia="標楷體" w:hAnsi="標楷體" w:hint="eastAsia"/>
          <w:noProof/>
          <w:szCs w:val="24"/>
        </w:rPr>
        <w:t>，僅交通部民航事業作業基金辦理之「高雄國際機場新航廈工程計畫」，刻由櫃買中心輔導評估發行永續發展債券，其餘7案</w:t>
      </w:r>
      <w:r w:rsidR="00D87DD0">
        <w:rPr>
          <w:rFonts w:ascii="標楷體" w:eastAsia="標楷體" w:hAnsi="標楷體" w:hint="eastAsia"/>
          <w:noProof/>
          <w:szCs w:val="24"/>
        </w:rPr>
        <w:t>則因</w:t>
      </w:r>
      <w:r w:rsidR="00D87DD0" w:rsidRPr="00A2205E">
        <w:rPr>
          <w:rFonts w:ascii="標楷體" w:eastAsia="標楷體" w:hAnsi="標楷體" w:hint="eastAsia"/>
          <w:noProof/>
          <w:szCs w:val="24"/>
        </w:rPr>
        <w:t>基金主管機關考量永續發展債券之發行作業繁瑣，</w:t>
      </w:r>
      <w:r w:rsidR="00206ABA">
        <w:rPr>
          <w:rFonts w:ascii="標楷體" w:eastAsia="標楷體" w:hAnsi="標楷體" w:hint="eastAsia"/>
          <w:noProof/>
          <w:szCs w:val="24"/>
        </w:rPr>
        <w:t>或多</w:t>
      </w:r>
      <w:r w:rsidR="00D87DD0" w:rsidRPr="00A2205E">
        <w:rPr>
          <w:rFonts w:ascii="標楷體" w:eastAsia="標楷體" w:hAnsi="標楷體" w:hint="eastAsia"/>
          <w:noProof/>
          <w:szCs w:val="24"/>
        </w:rPr>
        <w:t>已於提報債管會審議前擬定籌資方式</w:t>
      </w:r>
      <w:r w:rsidR="00D87DD0">
        <w:rPr>
          <w:rFonts w:ascii="標楷體" w:eastAsia="標楷體" w:hAnsi="標楷體" w:hint="eastAsia"/>
          <w:noProof/>
          <w:szCs w:val="24"/>
        </w:rPr>
        <w:t>，</w:t>
      </w:r>
      <w:r w:rsidR="006114A4" w:rsidRPr="00A2205E">
        <w:rPr>
          <w:rFonts w:ascii="標楷體" w:eastAsia="標楷體" w:hAnsi="標楷體" w:hint="eastAsia"/>
          <w:noProof/>
          <w:szCs w:val="24"/>
        </w:rPr>
        <w:t>仍透由借款或先行以自有資</w:t>
      </w:r>
      <w:r w:rsidR="006114A4" w:rsidRPr="00A2205E">
        <w:rPr>
          <w:rFonts w:ascii="標楷體" w:eastAsia="標楷體" w:hAnsi="標楷體" w:hint="eastAsia"/>
          <w:noProof/>
          <w:szCs w:val="24"/>
        </w:rPr>
        <w:lastRenderedPageBreak/>
        <w:t>金等方式支應計畫經費，未採發行永續發展債券</w:t>
      </w:r>
      <w:r>
        <w:rPr>
          <w:rFonts w:ascii="標楷體" w:eastAsia="標楷體" w:hAnsi="標楷體" w:hint="eastAsia"/>
          <w:noProof/>
          <w:szCs w:val="24"/>
        </w:rPr>
        <w:t>，</w:t>
      </w:r>
      <w:r w:rsidR="006114A4" w:rsidRPr="00A2205E">
        <w:rPr>
          <w:rFonts w:ascii="標楷體" w:eastAsia="標楷體" w:hAnsi="標楷體" w:hint="eastAsia"/>
          <w:noProof/>
          <w:szCs w:val="24"/>
        </w:rPr>
        <w:t>顯示現行推動</w:t>
      </w:r>
      <w:r w:rsidR="00206ABA">
        <w:rPr>
          <w:rFonts w:ascii="標楷體" w:eastAsia="標楷體" w:hAnsi="標楷體" w:hint="eastAsia"/>
          <w:noProof/>
          <w:szCs w:val="24"/>
        </w:rPr>
        <w:t>輔導</w:t>
      </w:r>
      <w:r w:rsidR="006114A4" w:rsidRPr="00A2205E">
        <w:rPr>
          <w:rFonts w:ascii="標楷體" w:eastAsia="標楷體" w:hAnsi="標楷體" w:hint="eastAsia"/>
          <w:noProof/>
          <w:szCs w:val="24"/>
        </w:rPr>
        <w:t>機制對引導資金需求單位調整既有融資規劃之成效尚屬有限。另查，</w:t>
      </w:r>
      <w:r>
        <w:rPr>
          <w:rFonts w:ascii="標楷體" w:eastAsia="標楷體" w:hAnsi="標楷體" w:hint="eastAsia"/>
          <w:noProof/>
          <w:szCs w:val="24"/>
        </w:rPr>
        <w:t>財政部</w:t>
      </w:r>
      <w:r w:rsidR="006114A4" w:rsidRPr="00A2205E">
        <w:rPr>
          <w:rFonts w:ascii="標楷體" w:eastAsia="標楷體" w:hAnsi="標楷體" w:hint="eastAsia"/>
          <w:noProof/>
          <w:szCs w:val="24"/>
        </w:rPr>
        <w:t>為鼓勵地方政府發行公債及永續發展債券，於112年度修正中央對直轄市及縣（市）政府計畫與預算考核項目「債務管理績效」暨地方政府財政業務輔導方案「債務管理績效」考核評分標準，增訂以發行公債或永續發展債券籌措所需資金之加分機制，截至114年底止，地方政府累計已發行16檔、金額261億元之永續發展債券</w:t>
      </w:r>
      <w:r w:rsidR="00206ABA">
        <w:rPr>
          <w:rFonts w:ascii="標楷體" w:eastAsia="標楷體" w:hAnsi="標楷體" w:hint="eastAsia"/>
          <w:noProof/>
          <w:szCs w:val="24"/>
        </w:rPr>
        <w:t>；</w:t>
      </w:r>
      <w:r w:rsidR="006114A4" w:rsidRPr="00A2205E">
        <w:rPr>
          <w:rFonts w:ascii="標楷體" w:eastAsia="標楷體" w:hAnsi="標楷體" w:hint="eastAsia"/>
          <w:noProof/>
          <w:szCs w:val="24"/>
        </w:rPr>
        <w:t>相較之下，中央政府非營業特種基金112至114年間每年發行1至2檔乙類公債，於乙類公債整體發行規模已偏低之情形下，永續發展債券之推動更為不易，凸顯現行中央政府非營業特種基金發行永續發展債券之推動力道，容有精進空間。鑑於永續發展債券係為達成淨零碳排目標之融資工具，且</w:t>
      </w:r>
      <w:r w:rsidR="00206ABA">
        <w:rPr>
          <w:rFonts w:ascii="標楷體" w:eastAsia="標楷體" w:hAnsi="標楷體" w:hint="eastAsia"/>
          <w:noProof/>
          <w:szCs w:val="24"/>
        </w:rPr>
        <w:t>債券利率相較同條件之其他債券為低，有助降低政府融資成本，又</w:t>
      </w:r>
      <w:r w:rsidR="006114A4" w:rsidRPr="0044380E">
        <w:rPr>
          <w:rFonts w:ascii="標楷體" w:eastAsia="標楷體" w:hAnsi="標楷體" w:hint="eastAsia"/>
          <w:noProof/>
          <w:szCs w:val="24"/>
        </w:rPr>
        <w:t>行政院於113年12月核定之「兆元投資國家發展方案」，已將「擴大發行永續發展債券」納為執行策略之一，</w:t>
      </w:r>
      <w:r w:rsidR="00206ABA">
        <w:rPr>
          <w:rFonts w:ascii="標楷體" w:eastAsia="標楷體" w:hAnsi="標楷體" w:hint="eastAsia"/>
          <w:noProof/>
          <w:szCs w:val="24"/>
        </w:rPr>
        <w:t>期引導民間資金投入公共建設，</w:t>
      </w:r>
      <w:r w:rsidR="006114A4" w:rsidRPr="0044380E">
        <w:rPr>
          <w:rFonts w:ascii="標楷體" w:eastAsia="標楷體" w:hAnsi="標楷體" w:hint="eastAsia"/>
          <w:noProof/>
          <w:szCs w:val="24"/>
        </w:rPr>
        <w:t>為掌握政府推動兆元投資國家發展方案之契機，經函請財政部研謀因應措施，引導強化非營業特種基金發行誘因，以逐步提升中央政府永續發展債券發行量能，俾降低政府建設籌資成本，並落實永續金融</w:t>
      </w:r>
      <w:r w:rsidR="006114A4" w:rsidRPr="00F97B82">
        <w:rPr>
          <w:rFonts w:ascii="標楷體" w:eastAsia="標楷體" w:hAnsi="標楷體" w:hint="eastAsia"/>
          <w:noProof/>
          <w:szCs w:val="24"/>
        </w:rPr>
        <w:t>政策。據復：</w:t>
      </w:r>
      <w:r w:rsidR="002E0C94" w:rsidRPr="00F97B82">
        <w:rPr>
          <w:rFonts w:ascii="標楷體" w:eastAsia="標楷體" w:hAnsi="標楷體" w:hint="eastAsia"/>
          <w:noProof/>
          <w:szCs w:val="24"/>
        </w:rPr>
        <w:t>已函請各部會轉知所屬非營業特種基金，建議於公共建設計畫源頭納入發行公債之財務評估，另於會審各部會擬訂中長程個案計畫時，就計畫可能涉及永續發展項目，建議提升等級或進行相關評估，期由計畫編製源頭即朝符合永</w:t>
      </w:r>
      <w:r w:rsidR="00D303B4" w:rsidRPr="00F97B82">
        <w:rPr>
          <w:rFonts w:ascii="標楷體" w:eastAsia="標楷體" w:hAnsi="標楷體" w:hint="eastAsia"/>
          <w:noProof/>
          <w:szCs w:val="24"/>
        </w:rPr>
        <w:t>續</w:t>
      </w:r>
      <w:r w:rsidR="002E0C94" w:rsidRPr="00F97B82">
        <w:rPr>
          <w:rFonts w:ascii="標楷體" w:eastAsia="標楷體" w:hAnsi="標楷體" w:hint="eastAsia"/>
          <w:noProof/>
          <w:szCs w:val="24"/>
        </w:rPr>
        <w:t>發展債券發行條件方向規劃，未來將持續依三方聯繫機制，尋找合適案源，積極推動永續發展政府債券之發行</w:t>
      </w:r>
      <w:r w:rsidR="008F6B3D" w:rsidRPr="00F97B82">
        <w:rPr>
          <w:rFonts w:ascii="標楷體" w:eastAsia="標楷體" w:hAnsi="標楷體" w:hint="eastAsia"/>
          <w:noProof/>
          <w:szCs w:val="24"/>
        </w:rPr>
        <w:t>。</w:t>
      </w:r>
    </w:p>
    <w:p w14:paraId="14140B82" w14:textId="37C132C3" w:rsidR="00F56FCD" w:rsidRPr="006B7A54" w:rsidRDefault="00F56FCD" w:rsidP="00F823B9">
      <w:pPr>
        <w:overflowPunct w:val="0"/>
        <w:spacing w:line="580" w:lineRule="exact"/>
        <w:ind w:firstLineChars="450" w:firstLine="1279"/>
        <w:jc w:val="both"/>
        <w:rPr>
          <w:rFonts w:ascii="標楷體" w:eastAsia="標楷體" w:hAnsi="標楷體"/>
          <w:b/>
          <w:spacing w:val="2"/>
          <w:sz w:val="28"/>
          <w:szCs w:val="28"/>
        </w:rPr>
      </w:pPr>
      <w:r w:rsidRPr="006B7A54">
        <w:rPr>
          <w:rFonts w:ascii="標楷體" w:eastAsia="標楷體" w:hAnsi="標楷體" w:hint="eastAsia"/>
          <w:b/>
          <w:spacing w:val="2"/>
          <w:sz w:val="28"/>
          <w:szCs w:val="28"/>
        </w:rPr>
        <w:t>6.</w:t>
      </w:r>
      <w:r w:rsidR="00670A17" w:rsidRPr="006B7A54">
        <w:rPr>
          <w:rFonts w:hAnsi="標楷體" w:hint="eastAsia"/>
          <w:b/>
          <w:bCs/>
          <w:spacing w:val="2"/>
          <w:sz w:val="28"/>
          <w:szCs w:val="24"/>
        </w:rPr>
        <w:t xml:space="preserve">　</w:t>
      </w:r>
      <w:proofErr w:type="gramStart"/>
      <w:r w:rsidRPr="006B7A54">
        <w:rPr>
          <w:rFonts w:ascii="標楷體" w:eastAsia="標楷體" w:hAnsi="標楷體" w:hint="eastAsia"/>
          <w:b/>
          <w:spacing w:val="2"/>
          <w:sz w:val="28"/>
          <w:szCs w:val="28"/>
        </w:rPr>
        <w:t>1</w:t>
      </w:r>
      <w:r w:rsidR="00F50589" w:rsidRPr="006B7A54">
        <w:rPr>
          <w:rFonts w:ascii="標楷體" w:eastAsia="標楷體" w:hAnsi="標楷體"/>
          <w:b/>
          <w:spacing w:val="2"/>
          <w:sz w:val="28"/>
          <w:szCs w:val="28"/>
        </w:rPr>
        <w:t>1</w:t>
      </w:r>
      <w:r w:rsidR="006B7A54" w:rsidRPr="006B7A54">
        <w:rPr>
          <w:rFonts w:ascii="標楷體" w:eastAsia="標楷體" w:hAnsi="標楷體"/>
          <w:b/>
          <w:spacing w:val="2"/>
          <w:sz w:val="28"/>
          <w:szCs w:val="28"/>
        </w:rPr>
        <w:t>3</w:t>
      </w:r>
      <w:proofErr w:type="gramEnd"/>
      <w:r w:rsidRPr="006B7A54">
        <w:rPr>
          <w:rFonts w:ascii="標楷體" w:eastAsia="標楷體" w:hAnsi="標楷體" w:hint="eastAsia"/>
          <w:b/>
          <w:spacing w:val="2"/>
          <w:sz w:val="28"/>
          <w:szCs w:val="28"/>
        </w:rPr>
        <w:t>年度重要審核意見追蹤查核情形</w:t>
      </w:r>
    </w:p>
    <w:p w14:paraId="600A357E" w14:textId="1E4FE469" w:rsidR="00F56FCD" w:rsidRPr="006B7A54" w:rsidRDefault="00F56FCD" w:rsidP="00F823B9">
      <w:pPr>
        <w:tabs>
          <w:tab w:val="left" w:pos="686"/>
          <w:tab w:val="left" w:pos="4678"/>
        </w:tabs>
        <w:overflowPunct w:val="0"/>
        <w:spacing w:beforeLines="8" w:before="28" w:line="560" w:lineRule="exact"/>
        <w:ind w:firstLineChars="200" w:firstLine="480"/>
        <w:jc w:val="both"/>
        <w:rPr>
          <w:rFonts w:ascii="標楷體" w:eastAsia="標楷體" w:hAnsi="標楷體"/>
          <w:szCs w:val="24"/>
        </w:rPr>
      </w:pPr>
      <w:r w:rsidRPr="006B7A54">
        <w:rPr>
          <w:rFonts w:ascii="標楷體" w:eastAsia="標楷體" w:hAnsi="標楷體" w:hint="eastAsia"/>
          <w:szCs w:val="24"/>
        </w:rPr>
        <w:t>本部於</w:t>
      </w:r>
      <w:proofErr w:type="gramStart"/>
      <w:r w:rsidRPr="006B7A54">
        <w:rPr>
          <w:rFonts w:ascii="標楷體" w:eastAsia="標楷體" w:hAnsi="標楷體" w:hint="eastAsia"/>
          <w:szCs w:val="24"/>
        </w:rPr>
        <w:t>1</w:t>
      </w:r>
      <w:r w:rsidR="004D252F" w:rsidRPr="006B7A54">
        <w:rPr>
          <w:rFonts w:ascii="標楷體" w:eastAsia="標楷體" w:hAnsi="標楷體" w:hint="eastAsia"/>
          <w:szCs w:val="24"/>
        </w:rPr>
        <w:t>1</w:t>
      </w:r>
      <w:r w:rsidR="006B7A54" w:rsidRPr="006B7A54">
        <w:rPr>
          <w:rFonts w:ascii="標楷體" w:eastAsia="標楷體" w:hAnsi="標楷體" w:hint="eastAsia"/>
          <w:szCs w:val="24"/>
        </w:rPr>
        <w:t>3</w:t>
      </w:r>
      <w:proofErr w:type="gramEnd"/>
      <w:r w:rsidRPr="006B7A54">
        <w:rPr>
          <w:rFonts w:ascii="標楷體" w:eastAsia="標楷體" w:hAnsi="標楷體" w:hint="eastAsia"/>
          <w:szCs w:val="24"/>
        </w:rPr>
        <w:t>年度審核報告非營業部分</w:t>
      </w:r>
      <w:r w:rsidR="00181683" w:rsidRPr="006B7A54">
        <w:rPr>
          <w:rFonts w:ascii="標楷體" w:eastAsia="標楷體" w:hAnsi="標楷體" w:hint="eastAsia"/>
          <w:szCs w:val="24"/>
        </w:rPr>
        <w:t>內</w:t>
      </w:r>
      <w:r w:rsidRPr="006B7A54">
        <w:rPr>
          <w:rFonts w:ascii="標楷體" w:eastAsia="標楷體" w:hAnsi="標楷體" w:hint="eastAsia"/>
          <w:szCs w:val="24"/>
        </w:rPr>
        <w:t>列重要審核意見，</w:t>
      </w:r>
      <w:r w:rsidR="00AE74B6" w:rsidRPr="006B7A54">
        <w:rPr>
          <w:rFonts w:ascii="標楷體" w:eastAsia="標楷體" w:hAnsi="標楷體" w:hint="eastAsia"/>
          <w:szCs w:val="24"/>
        </w:rPr>
        <w:t>計有</w:t>
      </w:r>
      <w:r w:rsidR="006B7A54" w:rsidRPr="006B7A54">
        <w:rPr>
          <w:rFonts w:ascii="標楷體" w:eastAsia="標楷體" w:hAnsi="標楷體" w:hint="eastAsia"/>
          <w:szCs w:val="24"/>
        </w:rPr>
        <w:t>中央政府債務基金透過編列預算及</w:t>
      </w:r>
      <w:proofErr w:type="gramStart"/>
      <w:r w:rsidR="006B7A54" w:rsidRPr="006B7A54">
        <w:rPr>
          <w:rFonts w:ascii="標楷體" w:eastAsia="標楷體" w:hAnsi="標楷體" w:hint="eastAsia"/>
          <w:szCs w:val="24"/>
        </w:rPr>
        <w:t>舉新還舊等</w:t>
      </w:r>
      <w:proofErr w:type="gramEnd"/>
      <w:r w:rsidR="006B7A54" w:rsidRPr="006B7A54">
        <w:rPr>
          <w:rFonts w:ascii="標楷體" w:eastAsia="標楷體" w:hAnsi="標楷體" w:hint="eastAsia"/>
          <w:szCs w:val="24"/>
        </w:rPr>
        <w:t>方式償還債務，近</w:t>
      </w:r>
      <w:proofErr w:type="gramStart"/>
      <w:r w:rsidR="006B7A54" w:rsidRPr="006B7A54">
        <w:rPr>
          <w:rFonts w:ascii="標楷體" w:eastAsia="標楷體" w:hAnsi="標楷體" w:hint="eastAsia"/>
          <w:szCs w:val="24"/>
        </w:rPr>
        <w:t>4</w:t>
      </w:r>
      <w:proofErr w:type="gramEnd"/>
      <w:r w:rsidR="006B7A54" w:rsidRPr="006B7A54">
        <w:rPr>
          <w:rFonts w:ascii="標楷體" w:eastAsia="標楷體" w:hAnsi="標楷體" w:hint="eastAsia"/>
          <w:szCs w:val="24"/>
        </w:rPr>
        <w:t>年度總預算撥入還本</w:t>
      </w:r>
      <w:proofErr w:type="gramStart"/>
      <w:r w:rsidR="006B7A54" w:rsidRPr="006B7A54">
        <w:rPr>
          <w:rFonts w:ascii="標楷體" w:eastAsia="標楷體" w:hAnsi="標楷體" w:hint="eastAsia"/>
          <w:szCs w:val="24"/>
        </w:rPr>
        <w:t>金額均較預算</w:t>
      </w:r>
      <w:proofErr w:type="gramEnd"/>
      <w:r w:rsidR="006B7A54" w:rsidRPr="006B7A54">
        <w:rPr>
          <w:rFonts w:ascii="標楷體" w:eastAsia="標楷體" w:hAnsi="標楷體" w:hint="eastAsia"/>
          <w:szCs w:val="24"/>
        </w:rPr>
        <w:t>數增加，惟仍有高達</w:t>
      </w:r>
      <w:proofErr w:type="gramStart"/>
      <w:r w:rsidR="006B7A54" w:rsidRPr="006B7A54">
        <w:rPr>
          <w:rFonts w:ascii="標楷體" w:eastAsia="標楷體" w:hAnsi="標楷體" w:hint="eastAsia"/>
          <w:szCs w:val="24"/>
        </w:rPr>
        <w:t>8成</w:t>
      </w:r>
      <w:proofErr w:type="gramEnd"/>
      <w:r w:rsidR="006B7A54" w:rsidRPr="006B7A54">
        <w:rPr>
          <w:rFonts w:ascii="標楷體" w:eastAsia="標楷體" w:hAnsi="標楷體" w:hint="eastAsia"/>
          <w:szCs w:val="24"/>
        </w:rPr>
        <w:t>債務還本係以舉借</w:t>
      </w:r>
      <w:proofErr w:type="gramStart"/>
      <w:r w:rsidR="006B7A54" w:rsidRPr="006B7A54">
        <w:rPr>
          <w:rFonts w:ascii="標楷體" w:eastAsia="標楷體" w:hAnsi="標楷體" w:hint="eastAsia"/>
          <w:szCs w:val="24"/>
        </w:rPr>
        <w:t>新債展延</w:t>
      </w:r>
      <w:proofErr w:type="gramEnd"/>
      <w:r w:rsidR="006B7A54" w:rsidRPr="006B7A54">
        <w:rPr>
          <w:rFonts w:ascii="標楷體" w:eastAsia="標楷體" w:hAnsi="標楷體" w:hint="eastAsia"/>
          <w:szCs w:val="24"/>
        </w:rPr>
        <w:t>到期債務，復</w:t>
      </w:r>
      <w:proofErr w:type="gramStart"/>
      <w:r w:rsidR="006B7A54" w:rsidRPr="006B7A54">
        <w:rPr>
          <w:rFonts w:ascii="標楷體" w:eastAsia="標楷體" w:hAnsi="標楷體" w:hint="eastAsia"/>
          <w:szCs w:val="24"/>
        </w:rPr>
        <w:t>囿</w:t>
      </w:r>
      <w:proofErr w:type="gramEnd"/>
      <w:r w:rsidR="006B7A54" w:rsidRPr="006B7A54">
        <w:rPr>
          <w:rFonts w:ascii="標楷體" w:eastAsia="標楷體" w:hAnsi="標楷體" w:hint="eastAsia"/>
          <w:szCs w:val="24"/>
        </w:rPr>
        <w:t>於市場升息趨勢，</w:t>
      </w:r>
      <w:proofErr w:type="gramStart"/>
      <w:r w:rsidR="006B7A54" w:rsidRPr="006B7A54">
        <w:rPr>
          <w:rFonts w:ascii="標楷體" w:eastAsia="標楷體" w:hAnsi="標楷體" w:hint="eastAsia"/>
          <w:szCs w:val="24"/>
        </w:rPr>
        <w:t>間有新債舉</w:t>
      </w:r>
      <w:proofErr w:type="gramEnd"/>
      <w:r w:rsidR="006B7A54" w:rsidRPr="006B7A54">
        <w:rPr>
          <w:rFonts w:ascii="標楷體" w:eastAsia="標楷體" w:hAnsi="標楷體" w:hint="eastAsia"/>
          <w:szCs w:val="24"/>
        </w:rPr>
        <w:t>借利率高於舊債，近</w:t>
      </w:r>
      <w:proofErr w:type="gramStart"/>
      <w:r w:rsidR="006B7A54" w:rsidRPr="006B7A54">
        <w:rPr>
          <w:rFonts w:ascii="標楷體" w:eastAsia="標楷體" w:hAnsi="標楷體" w:hint="eastAsia"/>
          <w:szCs w:val="24"/>
        </w:rPr>
        <w:t>3</w:t>
      </w:r>
      <w:proofErr w:type="gramEnd"/>
      <w:r w:rsidR="006B7A54" w:rsidRPr="006B7A54">
        <w:rPr>
          <w:rFonts w:ascii="標楷體" w:eastAsia="標楷體" w:hAnsi="標楷體" w:hint="eastAsia"/>
          <w:szCs w:val="24"/>
        </w:rPr>
        <w:t>年度債務付息支出逐年增加，</w:t>
      </w:r>
      <w:proofErr w:type="gramStart"/>
      <w:r w:rsidR="006B7A54" w:rsidRPr="006B7A54">
        <w:rPr>
          <w:rFonts w:ascii="標楷體" w:eastAsia="標楷體" w:hAnsi="標楷體" w:hint="eastAsia"/>
          <w:szCs w:val="24"/>
        </w:rPr>
        <w:t>允宜精進</w:t>
      </w:r>
      <w:proofErr w:type="gramEnd"/>
      <w:r w:rsidR="006B7A54" w:rsidRPr="006B7A54">
        <w:rPr>
          <w:rFonts w:ascii="標楷體" w:eastAsia="標楷體" w:hAnsi="標楷體" w:hint="eastAsia"/>
          <w:szCs w:val="24"/>
        </w:rPr>
        <w:t>財務操作模式，並衡酌國庫資金狀況及市場利率趨勢，適時提前償還債務並增加還本，</w:t>
      </w:r>
      <w:proofErr w:type="gramStart"/>
      <w:r w:rsidR="006B7A54" w:rsidRPr="006B7A54">
        <w:rPr>
          <w:rFonts w:ascii="標楷體" w:eastAsia="標楷體" w:hAnsi="標楷體" w:hint="eastAsia"/>
          <w:szCs w:val="24"/>
        </w:rPr>
        <w:t>俾</w:t>
      </w:r>
      <w:proofErr w:type="gramEnd"/>
      <w:r w:rsidR="006B7A54" w:rsidRPr="006B7A54">
        <w:rPr>
          <w:rFonts w:ascii="標楷體" w:eastAsia="標楷體" w:hAnsi="標楷體" w:hint="eastAsia"/>
          <w:szCs w:val="24"/>
        </w:rPr>
        <w:t>減輕政府財政負擔，充分發揮債務基金運作效能</w:t>
      </w:r>
      <w:r w:rsidRPr="006B7A54">
        <w:rPr>
          <w:rFonts w:ascii="標楷體" w:eastAsia="標楷體" w:hAnsi="標楷體" w:hint="eastAsia"/>
          <w:szCs w:val="24"/>
        </w:rPr>
        <w:t>1項，經</w:t>
      </w:r>
      <w:proofErr w:type="gramStart"/>
      <w:r w:rsidRPr="006B7A54">
        <w:rPr>
          <w:rFonts w:ascii="標楷體" w:eastAsia="標楷體" w:hAnsi="標楷體" w:hint="eastAsia"/>
          <w:szCs w:val="24"/>
        </w:rPr>
        <w:t>賡</w:t>
      </w:r>
      <w:proofErr w:type="gramEnd"/>
      <w:r w:rsidRPr="006B7A54">
        <w:rPr>
          <w:rFonts w:ascii="標楷體" w:eastAsia="標楷體" w:hAnsi="標楷體" w:hint="eastAsia"/>
          <w:szCs w:val="24"/>
        </w:rPr>
        <w:t>續追蹤查核實際辦理結果，</w:t>
      </w:r>
      <w:r w:rsidR="00E3365B" w:rsidRPr="006B7A54">
        <w:rPr>
          <w:rFonts w:ascii="標楷體" w:eastAsia="標楷體" w:hAnsi="標楷體" w:hint="eastAsia"/>
          <w:szCs w:val="24"/>
        </w:rPr>
        <w:t>已依改善措施持續辦理</w:t>
      </w:r>
      <w:r w:rsidRPr="006B7A54">
        <w:rPr>
          <w:rFonts w:ascii="標楷體" w:eastAsia="標楷體" w:hAnsi="標楷體" w:hint="eastAsia"/>
          <w:szCs w:val="24"/>
        </w:rPr>
        <w:t>。</w:t>
      </w:r>
    </w:p>
    <w:p w14:paraId="609C0BC4" w14:textId="3D15BD90" w:rsidR="00B51C06" w:rsidRPr="006B7A54" w:rsidRDefault="000449CB" w:rsidP="00F823B9">
      <w:pPr>
        <w:overflowPunct w:val="0"/>
        <w:adjustRightInd w:val="0"/>
        <w:snapToGrid w:val="0"/>
        <w:spacing w:beforeLines="8" w:before="28" w:line="560" w:lineRule="exact"/>
        <w:ind w:left="-11" w:firstLine="499"/>
        <w:jc w:val="both"/>
        <w:rPr>
          <w:rFonts w:ascii="標楷體" w:eastAsia="標楷體" w:hAnsi="標楷體"/>
          <w:spacing w:val="2"/>
          <w:sz w:val="18"/>
          <w:szCs w:val="18"/>
        </w:rPr>
      </w:pPr>
      <w:r w:rsidRPr="006B7A54">
        <w:rPr>
          <w:rFonts w:ascii="標楷體" w:eastAsia="標楷體" w:hAnsi="標楷體" w:hint="eastAsia"/>
          <w:spacing w:val="2"/>
          <w:kern w:val="0"/>
          <w:szCs w:val="24"/>
        </w:rPr>
        <w:t>該基金來源用途及餘</w:t>
      </w:r>
      <w:proofErr w:type="gramStart"/>
      <w:r w:rsidRPr="006B7A54">
        <w:rPr>
          <w:rFonts w:ascii="標楷體" w:eastAsia="標楷體" w:hAnsi="標楷體" w:hint="eastAsia"/>
          <w:spacing w:val="2"/>
          <w:kern w:val="0"/>
          <w:szCs w:val="24"/>
        </w:rPr>
        <w:t>絀</w:t>
      </w:r>
      <w:proofErr w:type="gramEnd"/>
      <w:r w:rsidRPr="006B7A54">
        <w:rPr>
          <w:rFonts w:ascii="標楷體" w:eastAsia="標楷體" w:hAnsi="標楷體" w:hint="eastAsia"/>
          <w:spacing w:val="2"/>
          <w:kern w:val="0"/>
          <w:szCs w:val="24"/>
        </w:rPr>
        <w:t>之審定，暨餘</w:t>
      </w:r>
      <w:proofErr w:type="gramStart"/>
      <w:r w:rsidRPr="006B7A54">
        <w:rPr>
          <w:rFonts w:ascii="標楷體" w:eastAsia="標楷體" w:hAnsi="標楷體" w:hint="eastAsia"/>
          <w:spacing w:val="2"/>
          <w:kern w:val="0"/>
          <w:szCs w:val="24"/>
        </w:rPr>
        <w:t>絀</w:t>
      </w:r>
      <w:proofErr w:type="gramEnd"/>
      <w:r w:rsidRPr="006B7A54">
        <w:rPr>
          <w:rFonts w:ascii="標楷體" w:eastAsia="標楷體" w:hAnsi="標楷體" w:hint="eastAsia"/>
          <w:spacing w:val="2"/>
          <w:kern w:val="0"/>
          <w:szCs w:val="24"/>
        </w:rPr>
        <w:t>審定後現金流量及資產負債狀況，</w:t>
      </w:r>
      <w:proofErr w:type="gramStart"/>
      <w:r w:rsidRPr="006B7A54">
        <w:rPr>
          <w:rFonts w:ascii="標楷體" w:eastAsia="標楷體" w:hAnsi="標楷體" w:hint="eastAsia"/>
          <w:spacing w:val="2"/>
          <w:kern w:val="0"/>
          <w:szCs w:val="24"/>
        </w:rPr>
        <w:t>詳戊</w:t>
      </w:r>
      <w:proofErr w:type="gramEnd"/>
      <w:r w:rsidRPr="006B7A54">
        <w:rPr>
          <w:rFonts w:ascii="標楷體" w:eastAsia="標楷體" w:hAnsi="標楷體" w:hint="eastAsia"/>
          <w:spacing w:val="2"/>
          <w:kern w:val="0"/>
          <w:szCs w:val="24"/>
        </w:rPr>
        <w:t>、附表、壹、</w:t>
      </w:r>
      <w:r w:rsidRPr="006B7A54">
        <w:rPr>
          <w:rFonts w:ascii="標楷體" w:eastAsia="標楷體" w:hAnsi="標楷體" w:hint="eastAsia"/>
          <w:spacing w:val="-8"/>
          <w:kern w:val="0"/>
          <w:szCs w:val="24"/>
        </w:rPr>
        <w:t>各基金附表</w:t>
      </w:r>
      <w:proofErr w:type="gramStart"/>
      <w:r w:rsidRPr="006B7A54">
        <w:rPr>
          <w:rFonts w:ascii="標楷體" w:eastAsia="標楷體" w:hAnsi="標楷體" w:hint="eastAsia"/>
          <w:spacing w:val="-8"/>
          <w:kern w:val="0"/>
          <w:szCs w:val="24"/>
        </w:rPr>
        <w:t>〔</w:t>
      </w:r>
      <w:proofErr w:type="gramEnd"/>
      <w:r w:rsidRPr="006B7A54">
        <w:rPr>
          <w:rFonts w:ascii="標楷體" w:eastAsia="標楷體" w:hAnsi="標楷體" w:hint="eastAsia"/>
          <w:spacing w:val="-8"/>
          <w:kern w:val="0"/>
          <w:szCs w:val="24"/>
        </w:rPr>
        <w:t>請至審計部全球資訊網之總決算審核報告查詢平台</w:t>
      </w:r>
      <w:r w:rsidR="00DB6860" w:rsidRPr="006B7A54">
        <w:rPr>
          <w:rFonts w:ascii="標楷體" w:eastAsia="標楷體" w:hAnsi="標楷體" w:hint="eastAsia"/>
          <w:spacing w:val="-8"/>
          <w:kern w:val="0"/>
          <w:szCs w:val="24"/>
        </w:rPr>
        <w:t>(</w:t>
      </w:r>
      <w:r w:rsidRPr="006B7A54">
        <w:rPr>
          <w:rFonts w:ascii="標楷體" w:eastAsia="標楷體" w:hAnsi="標楷體" w:hint="eastAsia"/>
          <w:spacing w:val="-8"/>
          <w:kern w:val="0"/>
          <w:szCs w:val="24"/>
        </w:rPr>
        <w:t>https://auditreport.audit.gov.tw/</w:t>
      </w:r>
      <w:r w:rsidR="00DB6860" w:rsidRPr="006B7A54">
        <w:rPr>
          <w:rFonts w:ascii="標楷體" w:eastAsia="標楷體" w:hAnsi="標楷體" w:hint="eastAsia"/>
          <w:spacing w:val="-8"/>
          <w:kern w:val="0"/>
          <w:szCs w:val="24"/>
        </w:rPr>
        <w:t>)</w:t>
      </w:r>
      <w:r w:rsidRPr="006B7A54">
        <w:rPr>
          <w:rFonts w:ascii="標楷體" w:eastAsia="標楷體" w:hAnsi="標楷體" w:hint="eastAsia"/>
          <w:spacing w:val="2"/>
          <w:kern w:val="0"/>
          <w:szCs w:val="24"/>
        </w:rPr>
        <w:t>查閱</w:t>
      </w:r>
      <w:proofErr w:type="gramStart"/>
      <w:r w:rsidRPr="006B7A54">
        <w:rPr>
          <w:rFonts w:ascii="標楷體" w:eastAsia="標楷體" w:hAnsi="標楷體" w:hint="eastAsia"/>
          <w:spacing w:val="2"/>
          <w:kern w:val="0"/>
          <w:szCs w:val="24"/>
        </w:rPr>
        <w:t>〕</w:t>
      </w:r>
      <w:proofErr w:type="gramEnd"/>
      <w:r w:rsidRPr="006B7A54">
        <w:rPr>
          <w:rFonts w:ascii="標楷體" w:eastAsia="標楷體" w:hAnsi="標楷體" w:hint="eastAsia"/>
          <w:spacing w:val="2"/>
          <w:kern w:val="0"/>
          <w:szCs w:val="24"/>
        </w:rPr>
        <w:t>。</w:t>
      </w:r>
    </w:p>
    <w:sectPr w:rsidR="00B51C06" w:rsidRPr="006B7A54" w:rsidSect="00851B86">
      <w:footerReference w:type="even" r:id="rId9"/>
      <w:footerReference w:type="default" r:id="rId10"/>
      <w:pgSz w:w="11906" w:h="16838" w:code="9"/>
      <w:pgMar w:top="1418" w:right="851" w:bottom="1418" w:left="851" w:header="1021" w:footer="737" w:gutter="0"/>
      <w:pgNumType w:start="20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503E1" w14:textId="77777777" w:rsidR="002432BD" w:rsidRDefault="002432BD">
      <w:r>
        <w:separator/>
      </w:r>
    </w:p>
  </w:endnote>
  <w:endnote w:type="continuationSeparator" w:id="0">
    <w:p w14:paraId="3FD63D8A" w14:textId="77777777" w:rsidR="002432BD" w:rsidRDefault="00243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altName w:val="細明體"/>
    <w:charset w:val="88"/>
    <w:family w:val="modern"/>
    <w:pitch w:val="fixed"/>
    <w:sig w:usb0="00000000" w:usb1="08080000" w:usb2="00000010" w:usb3="00000000" w:csb0="00100000" w:csb1="00000000"/>
  </w:font>
  <w:font w:name="華康楷書體W5">
    <w:altName w:val="微軟正黑體"/>
    <w:charset w:val="88"/>
    <w:family w:val="script"/>
    <w:pitch w:val="fixed"/>
    <w:sig w:usb0="80000001"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8CDDD" w14:textId="049A6A20" w:rsidR="002432BD" w:rsidRDefault="002432BD" w:rsidP="006E3A08">
    <w:pPr>
      <w:pStyle w:val="ac"/>
      <w:snapToGrid/>
      <w:jc w:val="center"/>
      <w:rPr>
        <w:rFonts w:ascii="標楷體" w:eastAsia="標楷體" w:hAnsi="標楷體"/>
      </w:rPr>
    </w:pPr>
    <w:r>
      <w:rPr>
        <w:rFonts w:ascii="標楷體" w:eastAsia="標楷體" w:hAnsi="標楷體" w:hint="eastAsia"/>
      </w:rPr>
      <w:t>乙-</w:t>
    </w:r>
    <w:r w:rsidR="00210C3B" w:rsidRPr="00210C3B">
      <w:rPr>
        <w:rFonts w:ascii="標楷體" w:eastAsia="標楷體" w:hAnsi="標楷體"/>
      </w:rPr>
      <w:fldChar w:fldCharType="begin"/>
    </w:r>
    <w:r w:rsidR="00210C3B" w:rsidRPr="00210C3B">
      <w:rPr>
        <w:rFonts w:ascii="標楷體" w:eastAsia="標楷體" w:hAnsi="標楷體"/>
      </w:rPr>
      <w:instrText>PAGE   \* MERGEFORMAT</w:instrText>
    </w:r>
    <w:r w:rsidR="00210C3B" w:rsidRPr="00210C3B">
      <w:rPr>
        <w:rFonts w:ascii="標楷體" w:eastAsia="標楷體" w:hAnsi="標楷體"/>
      </w:rPr>
      <w:fldChar w:fldCharType="separate"/>
    </w:r>
    <w:r w:rsidR="00210C3B" w:rsidRPr="00210C3B">
      <w:rPr>
        <w:rFonts w:ascii="標楷體" w:eastAsia="標楷體" w:hAnsi="標楷體"/>
        <w:lang w:val="zh-TW"/>
      </w:rPr>
      <w:t>1</w:t>
    </w:r>
    <w:r w:rsidR="00210C3B" w:rsidRPr="00210C3B">
      <w:rPr>
        <w:rFonts w:ascii="標楷體" w:eastAsia="標楷體" w:hAnsi="標楷體"/>
      </w:rPr>
      <w:fldChar w:fldCharType="end"/>
    </w:r>
  </w:p>
  <w:p w14:paraId="2FEE8A87" w14:textId="77777777" w:rsidR="002432BD" w:rsidRPr="0017028D" w:rsidRDefault="002432BD" w:rsidP="006E3A08">
    <w:pPr>
      <w:pStyle w:val="ac"/>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E37F0" w14:textId="47BBA449" w:rsidR="002432BD" w:rsidRDefault="002432BD" w:rsidP="006E3A08">
    <w:pPr>
      <w:pStyle w:val="ac"/>
      <w:snapToGrid/>
      <w:jc w:val="center"/>
      <w:rPr>
        <w:rFonts w:ascii="標楷體" w:eastAsia="標楷體" w:hAnsi="標楷體"/>
      </w:rPr>
    </w:pPr>
    <w:r>
      <w:rPr>
        <w:rFonts w:ascii="標楷體" w:eastAsia="標楷體" w:hAnsi="標楷體" w:hint="eastAsia"/>
      </w:rPr>
      <w:t>乙-</w:t>
    </w:r>
    <w:r w:rsidR="00210C3B" w:rsidRPr="00210C3B">
      <w:rPr>
        <w:rFonts w:ascii="標楷體" w:eastAsia="標楷體" w:hAnsi="標楷體"/>
      </w:rPr>
      <w:fldChar w:fldCharType="begin"/>
    </w:r>
    <w:r w:rsidR="00210C3B" w:rsidRPr="00210C3B">
      <w:rPr>
        <w:rFonts w:ascii="標楷體" w:eastAsia="標楷體" w:hAnsi="標楷體"/>
      </w:rPr>
      <w:instrText>PAGE   \* MERGEFORMAT</w:instrText>
    </w:r>
    <w:r w:rsidR="00210C3B" w:rsidRPr="00210C3B">
      <w:rPr>
        <w:rFonts w:ascii="標楷體" w:eastAsia="標楷體" w:hAnsi="標楷體"/>
      </w:rPr>
      <w:fldChar w:fldCharType="separate"/>
    </w:r>
    <w:r w:rsidR="00210C3B" w:rsidRPr="00210C3B">
      <w:rPr>
        <w:rFonts w:ascii="標楷體" w:eastAsia="標楷體" w:hAnsi="標楷體"/>
        <w:lang w:val="zh-TW"/>
      </w:rPr>
      <w:t>1</w:t>
    </w:r>
    <w:r w:rsidR="00210C3B" w:rsidRPr="00210C3B">
      <w:rPr>
        <w:rFonts w:ascii="標楷體" w:eastAsia="標楷體" w:hAnsi="標楷體"/>
      </w:rPr>
      <w:fldChar w:fldCharType="end"/>
    </w:r>
  </w:p>
  <w:p w14:paraId="29A4A5F7" w14:textId="77777777" w:rsidR="002432BD" w:rsidRPr="0017028D" w:rsidRDefault="002432BD" w:rsidP="006E3A08">
    <w:pPr>
      <w:pStyle w:val="ac"/>
      <w:snapToGrid/>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EA008" w14:textId="77777777" w:rsidR="002432BD" w:rsidRDefault="002432BD">
      <w:r>
        <w:separator/>
      </w:r>
    </w:p>
  </w:footnote>
  <w:footnote w:type="continuationSeparator" w:id="0">
    <w:p w14:paraId="3F56CB52" w14:textId="77777777" w:rsidR="002432BD" w:rsidRDefault="00243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2"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4"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5"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6"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7"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8"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9"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0"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1"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2"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3"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4"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5"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16"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17"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18"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19"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6"/>
  </w:num>
  <w:num w:numId="2">
    <w:abstractNumId w:val="4"/>
  </w:num>
  <w:num w:numId="3">
    <w:abstractNumId w:val="15"/>
  </w:num>
  <w:num w:numId="4">
    <w:abstractNumId w:val="18"/>
  </w:num>
  <w:num w:numId="5">
    <w:abstractNumId w:val="5"/>
  </w:num>
  <w:num w:numId="6">
    <w:abstractNumId w:val="12"/>
  </w:num>
  <w:num w:numId="7">
    <w:abstractNumId w:val="17"/>
  </w:num>
  <w:num w:numId="8">
    <w:abstractNumId w:val="10"/>
  </w:num>
  <w:num w:numId="9">
    <w:abstractNumId w:val="1"/>
  </w:num>
  <w:num w:numId="10">
    <w:abstractNumId w:val="0"/>
  </w:num>
  <w:num w:numId="11">
    <w:abstractNumId w:val="7"/>
  </w:num>
  <w:num w:numId="12">
    <w:abstractNumId w:val="8"/>
  </w:num>
  <w:num w:numId="13">
    <w:abstractNumId w:val="9"/>
  </w:num>
  <w:num w:numId="14">
    <w:abstractNumId w:val="13"/>
  </w:num>
  <w:num w:numId="15">
    <w:abstractNumId w:val="3"/>
  </w:num>
  <w:num w:numId="16">
    <w:abstractNumId w:val="14"/>
  </w:num>
  <w:num w:numId="17">
    <w:abstractNumId w:val="6"/>
  </w:num>
  <w:num w:numId="18">
    <w:abstractNumId w:val="11"/>
  </w:num>
  <w:num w:numId="19">
    <w:abstractNumId w:val="19"/>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mirrorMargins/>
  <w:bordersDoNotSurroundHeader/>
  <w:bordersDoNotSurroundFooter/>
  <w:proofState w:spelling="clean" w:grammar="clean"/>
  <w:attachedTemplate r:id="rId1"/>
  <w:mailMerge>
    <w:mainDocumentType w:val="catalog"/>
    <w:dataType w:val="textFile"/>
    <w:activeRecord w:val="-1"/>
    <w:odso/>
  </w:mailMerge>
  <w:defaultTabStop w:val="2834"/>
  <w:evenAndOddHeaders/>
  <w:drawingGridHorizontalSpacing w:val="120"/>
  <w:displayHorizontalDrawingGridEvery w:val="0"/>
  <w:displayVerticalDrawingGridEvery w:val="2"/>
  <w:characterSpacingControl w:val="compressPunctuation"/>
  <w:hdrShapeDefaults>
    <o:shapedefaults v:ext="edit" spidmax="142337">
      <o:colormru v:ext="edit" colors="#c7edcc,#cce6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079"/>
    <w:rsid w:val="00002926"/>
    <w:rsid w:val="00011451"/>
    <w:rsid w:val="000212AA"/>
    <w:rsid w:val="000213F6"/>
    <w:rsid w:val="00023B3E"/>
    <w:rsid w:val="00024561"/>
    <w:rsid w:val="00030AC4"/>
    <w:rsid w:val="000312ED"/>
    <w:rsid w:val="00040AD1"/>
    <w:rsid w:val="000426F0"/>
    <w:rsid w:val="0004303C"/>
    <w:rsid w:val="000449CB"/>
    <w:rsid w:val="000457B7"/>
    <w:rsid w:val="00056DA7"/>
    <w:rsid w:val="00057A59"/>
    <w:rsid w:val="00062527"/>
    <w:rsid w:val="000630F3"/>
    <w:rsid w:val="000638D1"/>
    <w:rsid w:val="0006574B"/>
    <w:rsid w:val="00082657"/>
    <w:rsid w:val="00085350"/>
    <w:rsid w:val="00093B20"/>
    <w:rsid w:val="00094C42"/>
    <w:rsid w:val="000B0EAB"/>
    <w:rsid w:val="000B1E57"/>
    <w:rsid w:val="000B27A0"/>
    <w:rsid w:val="000B3B0F"/>
    <w:rsid w:val="000C35BF"/>
    <w:rsid w:val="000D5A26"/>
    <w:rsid w:val="000E262C"/>
    <w:rsid w:val="000F4632"/>
    <w:rsid w:val="001004E2"/>
    <w:rsid w:val="001020E5"/>
    <w:rsid w:val="001056CF"/>
    <w:rsid w:val="001157CE"/>
    <w:rsid w:val="00115A1C"/>
    <w:rsid w:val="001163CE"/>
    <w:rsid w:val="00120A3D"/>
    <w:rsid w:val="001238BB"/>
    <w:rsid w:val="00125B32"/>
    <w:rsid w:val="001261BB"/>
    <w:rsid w:val="001276FC"/>
    <w:rsid w:val="00135D8F"/>
    <w:rsid w:val="00135E48"/>
    <w:rsid w:val="001412B8"/>
    <w:rsid w:val="001413EA"/>
    <w:rsid w:val="0014471B"/>
    <w:rsid w:val="00144A16"/>
    <w:rsid w:val="00162F40"/>
    <w:rsid w:val="00165933"/>
    <w:rsid w:val="0017028D"/>
    <w:rsid w:val="0017100B"/>
    <w:rsid w:val="0017771F"/>
    <w:rsid w:val="00181683"/>
    <w:rsid w:val="00187079"/>
    <w:rsid w:val="00191936"/>
    <w:rsid w:val="001B0161"/>
    <w:rsid w:val="001B3D10"/>
    <w:rsid w:val="001B7428"/>
    <w:rsid w:val="001F1906"/>
    <w:rsid w:val="001F59F8"/>
    <w:rsid w:val="001F6300"/>
    <w:rsid w:val="00202232"/>
    <w:rsid w:val="002069C9"/>
    <w:rsid w:val="00206ABA"/>
    <w:rsid w:val="00210C3B"/>
    <w:rsid w:val="00214BDA"/>
    <w:rsid w:val="00215AD8"/>
    <w:rsid w:val="00222F32"/>
    <w:rsid w:val="00225FDA"/>
    <w:rsid w:val="00240644"/>
    <w:rsid w:val="002432BD"/>
    <w:rsid w:val="002536DD"/>
    <w:rsid w:val="00264B9C"/>
    <w:rsid w:val="002678A7"/>
    <w:rsid w:val="002704B0"/>
    <w:rsid w:val="0027125C"/>
    <w:rsid w:val="00273427"/>
    <w:rsid w:val="00291D98"/>
    <w:rsid w:val="00292173"/>
    <w:rsid w:val="0029610E"/>
    <w:rsid w:val="002A09F3"/>
    <w:rsid w:val="002A1B7D"/>
    <w:rsid w:val="002B6057"/>
    <w:rsid w:val="002C1795"/>
    <w:rsid w:val="002C264B"/>
    <w:rsid w:val="002D3DF8"/>
    <w:rsid w:val="002D6EFE"/>
    <w:rsid w:val="002D7E04"/>
    <w:rsid w:val="002E0C94"/>
    <w:rsid w:val="002E700A"/>
    <w:rsid w:val="002E7267"/>
    <w:rsid w:val="002F06D5"/>
    <w:rsid w:val="002F1D5E"/>
    <w:rsid w:val="003068DA"/>
    <w:rsid w:val="0031101C"/>
    <w:rsid w:val="003125D3"/>
    <w:rsid w:val="00313222"/>
    <w:rsid w:val="0032306C"/>
    <w:rsid w:val="00325C4D"/>
    <w:rsid w:val="003352BC"/>
    <w:rsid w:val="003454C0"/>
    <w:rsid w:val="00347309"/>
    <w:rsid w:val="00356499"/>
    <w:rsid w:val="00362334"/>
    <w:rsid w:val="0036280F"/>
    <w:rsid w:val="003709CD"/>
    <w:rsid w:val="00372741"/>
    <w:rsid w:val="00372CD5"/>
    <w:rsid w:val="00380F92"/>
    <w:rsid w:val="003A07D7"/>
    <w:rsid w:val="003A0E28"/>
    <w:rsid w:val="003A35DE"/>
    <w:rsid w:val="003A4241"/>
    <w:rsid w:val="003B0A1C"/>
    <w:rsid w:val="003B4979"/>
    <w:rsid w:val="003B635C"/>
    <w:rsid w:val="003B6B2B"/>
    <w:rsid w:val="003C3E1D"/>
    <w:rsid w:val="003C40EC"/>
    <w:rsid w:val="003C468C"/>
    <w:rsid w:val="003D00F5"/>
    <w:rsid w:val="003D0B8B"/>
    <w:rsid w:val="003D28F2"/>
    <w:rsid w:val="003D3704"/>
    <w:rsid w:val="003D4A78"/>
    <w:rsid w:val="003F314B"/>
    <w:rsid w:val="003F5722"/>
    <w:rsid w:val="00403A04"/>
    <w:rsid w:val="004051E3"/>
    <w:rsid w:val="00405879"/>
    <w:rsid w:val="004062D2"/>
    <w:rsid w:val="004076B9"/>
    <w:rsid w:val="00423DA6"/>
    <w:rsid w:val="0042640E"/>
    <w:rsid w:val="00430A23"/>
    <w:rsid w:val="0044164B"/>
    <w:rsid w:val="00441CA2"/>
    <w:rsid w:val="0044380E"/>
    <w:rsid w:val="00445C2A"/>
    <w:rsid w:val="00454D70"/>
    <w:rsid w:val="00457811"/>
    <w:rsid w:val="00457BC3"/>
    <w:rsid w:val="004611BE"/>
    <w:rsid w:val="00465315"/>
    <w:rsid w:val="00465A30"/>
    <w:rsid w:val="004677A3"/>
    <w:rsid w:val="00470C5B"/>
    <w:rsid w:val="00472F56"/>
    <w:rsid w:val="0047433D"/>
    <w:rsid w:val="0047488E"/>
    <w:rsid w:val="004748D8"/>
    <w:rsid w:val="00481CD9"/>
    <w:rsid w:val="004823A0"/>
    <w:rsid w:val="004825F1"/>
    <w:rsid w:val="00482707"/>
    <w:rsid w:val="0049232A"/>
    <w:rsid w:val="004A4FE7"/>
    <w:rsid w:val="004B0777"/>
    <w:rsid w:val="004B55F1"/>
    <w:rsid w:val="004C2002"/>
    <w:rsid w:val="004C3337"/>
    <w:rsid w:val="004D1201"/>
    <w:rsid w:val="004D156A"/>
    <w:rsid w:val="004D252F"/>
    <w:rsid w:val="004D2C95"/>
    <w:rsid w:val="004D4B8D"/>
    <w:rsid w:val="004E5514"/>
    <w:rsid w:val="004F1F01"/>
    <w:rsid w:val="00516CB7"/>
    <w:rsid w:val="00521D0E"/>
    <w:rsid w:val="00523FCC"/>
    <w:rsid w:val="00530915"/>
    <w:rsid w:val="00530E56"/>
    <w:rsid w:val="00534F13"/>
    <w:rsid w:val="00535274"/>
    <w:rsid w:val="005404ED"/>
    <w:rsid w:val="00541641"/>
    <w:rsid w:val="00543507"/>
    <w:rsid w:val="005475B1"/>
    <w:rsid w:val="00554C6D"/>
    <w:rsid w:val="00557B61"/>
    <w:rsid w:val="00557D39"/>
    <w:rsid w:val="005616A9"/>
    <w:rsid w:val="005634B1"/>
    <w:rsid w:val="005653FF"/>
    <w:rsid w:val="00574BC5"/>
    <w:rsid w:val="00583E6A"/>
    <w:rsid w:val="00592C68"/>
    <w:rsid w:val="00595EBD"/>
    <w:rsid w:val="00597D56"/>
    <w:rsid w:val="005A4BC3"/>
    <w:rsid w:val="005A584A"/>
    <w:rsid w:val="005C7586"/>
    <w:rsid w:val="005D537D"/>
    <w:rsid w:val="005D7043"/>
    <w:rsid w:val="005D767A"/>
    <w:rsid w:val="005E1679"/>
    <w:rsid w:val="005E3FAB"/>
    <w:rsid w:val="005F41D2"/>
    <w:rsid w:val="006054E1"/>
    <w:rsid w:val="00610F32"/>
    <w:rsid w:val="006114A4"/>
    <w:rsid w:val="00614093"/>
    <w:rsid w:val="00631174"/>
    <w:rsid w:val="00632EB8"/>
    <w:rsid w:val="00643221"/>
    <w:rsid w:val="00647A94"/>
    <w:rsid w:val="00651E58"/>
    <w:rsid w:val="00667509"/>
    <w:rsid w:val="00670A17"/>
    <w:rsid w:val="00677908"/>
    <w:rsid w:val="0068469F"/>
    <w:rsid w:val="0068685B"/>
    <w:rsid w:val="0068773B"/>
    <w:rsid w:val="00695DD1"/>
    <w:rsid w:val="006A06B8"/>
    <w:rsid w:val="006A1859"/>
    <w:rsid w:val="006A1D91"/>
    <w:rsid w:val="006A22C8"/>
    <w:rsid w:val="006A5C7F"/>
    <w:rsid w:val="006A658A"/>
    <w:rsid w:val="006A6AC7"/>
    <w:rsid w:val="006B2814"/>
    <w:rsid w:val="006B7A54"/>
    <w:rsid w:val="006C01C9"/>
    <w:rsid w:val="006C6CDA"/>
    <w:rsid w:val="006E08C6"/>
    <w:rsid w:val="006E2491"/>
    <w:rsid w:val="006E3A08"/>
    <w:rsid w:val="006E4190"/>
    <w:rsid w:val="006E4193"/>
    <w:rsid w:val="006F7CF4"/>
    <w:rsid w:val="00706588"/>
    <w:rsid w:val="00706B1B"/>
    <w:rsid w:val="00707DD2"/>
    <w:rsid w:val="007112FA"/>
    <w:rsid w:val="007308D3"/>
    <w:rsid w:val="00732FAB"/>
    <w:rsid w:val="0074073B"/>
    <w:rsid w:val="0075570E"/>
    <w:rsid w:val="007600F1"/>
    <w:rsid w:val="00787F03"/>
    <w:rsid w:val="0079080F"/>
    <w:rsid w:val="00792391"/>
    <w:rsid w:val="007A036E"/>
    <w:rsid w:val="007A43EA"/>
    <w:rsid w:val="007B0CB0"/>
    <w:rsid w:val="007C5BB9"/>
    <w:rsid w:val="007C791A"/>
    <w:rsid w:val="007D0A69"/>
    <w:rsid w:val="007D2ACA"/>
    <w:rsid w:val="007D5135"/>
    <w:rsid w:val="007D5331"/>
    <w:rsid w:val="007E0D9E"/>
    <w:rsid w:val="007E2D51"/>
    <w:rsid w:val="007E2E8F"/>
    <w:rsid w:val="007E2F99"/>
    <w:rsid w:val="007E3900"/>
    <w:rsid w:val="007E53BE"/>
    <w:rsid w:val="007F77E6"/>
    <w:rsid w:val="0080084D"/>
    <w:rsid w:val="00803647"/>
    <w:rsid w:val="00811F37"/>
    <w:rsid w:val="00812C17"/>
    <w:rsid w:val="00814BD0"/>
    <w:rsid w:val="00822154"/>
    <w:rsid w:val="00823663"/>
    <w:rsid w:val="00825629"/>
    <w:rsid w:val="0083323E"/>
    <w:rsid w:val="00842F1D"/>
    <w:rsid w:val="00843570"/>
    <w:rsid w:val="00850BB5"/>
    <w:rsid w:val="00851B86"/>
    <w:rsid w:val="00851DEA"/>
    <w:rsid w:val="00863911"/>
    <w:rsid w:val="00867638"/>
    <w:rsid w:val="00867B08"/>
    <w:rsid w:val="0087498A"/>
    <w:rsid w:val="008A0E54"/>
    <w:rsid w:val="008A5CDF"/>
    <w:rsid w:val="008A6E80"/>
    <w:rsid w:val="008C3827"/>
    <w:rsid w:val="008D0B94"/>
    <w:rsid w:val="008F2FF3"/>
    <w:rsid w:val="008F6B3D"/>
    <w:rsid w:val="009012E9"/>
    <w:rsid w:val="009071BF"/>
    <w:rsid w:val="00913D3C"/>
    <w:rsid w:val="00925B4F"/>
    <w:rsid w:val="00934F10"/>
    <w:rsid w:val="00943E40"/>
    <w:rsid w:val="00946768"/>
    <w:rsid w:val="009561C0"/>
    <w:rsid w:val="00957AAB"/>
    <w:rsid w:val="00963F0D"/>
    <w:rsid w:val="00965611"/>
    <w:rsid w:val="00972C5C"/>
    <w:rsid w:val="00990BE6"/>
    <w:rsid w:val="009919D7"/>
    <w:rsid w:val="00992259"/>
    <w:rsid w:val="0099348B"/>
    <w:rsid w:val="00995350"/>
    <w:rsid w:val="00996F12"/>
    <w:rsid w:val="009A0172"/>
    <w:rsid w:val="009A3C29"/>
    <w:rsid w:val="009A4199"/>
    <w:rsid w:val="009B7C16"/>
    <w:rsid w:val="009C01AF"/>
    <w:rsid w:val="009D1884"/>
    <w:rsid w:val="009D2C31"/>
    <w:rsid w:val="009E4946"/>
    <w:rsid w:val="009E6C92"/>
    <w:rsid w:val="009F5E85"/>
    <w:rsid w:val="009F6EB4"/>
    <w:rsid w:val="00A01F78"/>
    <w:rsid w:val="00A02AFE"/>
    <w:rsid w:val="00A06F09"/>
    <w:rsid w:val="00A0717A"/>
    <w:rsid w:val="00A114AD"/>
    <w:rsid w:val="00A131AC"/>
    <w:rsid w:val="00A1462B"/>
    <w:rsid w:val="00A16520"/>
    <w:rsid w:val="00A172B7"/>
    <w:rsid w:val="00A20DC6"/>
    <w:rsid w:val="00A2205E"/>
    <w:rsid w:val="00A408A6"/>
    <w:rsid w:val="00A46445"/>
    <w:rsid w:val="00A51844"/>
    <w:rsid w:val="00A57132"/>
    <w:rsid w:val="00A60648"/>
    <w:rsid w:val="00A80E53"/>
    <w:rsid w:val="00A81A69"/>
    <w:rsid w:val="00A81EC1"/>
    <w:rsid w:val="00A8681C"/>
    <w:rsid w:val="00A95421"/>
    <w:rsid w:val="00AA15CF"/>
    <w:rsid w:val="00AA3378"/>
    <w:rsid w:val="00AA6D22"/>
    <w:rsid w:val="00AB10DF"/>
    <w:rsid w:val="00AB2DA4"/>
    <w:rsid w:val="00AB49F5"/>
    <w:rsid w:val="00AB59EC"/>
    <w:rsid w:val="00AB5D12"/>
    <w:rsid w:val="00AC1597"/>
    <w:rsid w:val="00AC5829"/>
    <w:rsid w:val="00AC77D4"/>
    <w:rsid w:val="00AD3C9C"/>
    <w:rsid w:val="00AD7F50"/>
    <w:rsid w:val="00AE0CB2"/>
    <w:rsid w:val="00AE490F"/>
    <w:rsid w:val="00AE55FE"/>
    <w:rsid w:val="00AE74B6"/>
    <w:rsid w:val="00AF322F"/>
    <w:rsid w:val="00B03163"/>
    <w:rsid w:val="00B07137"/>
    <w:rsid w:val="00B10290"/>
    <w:rsid w:val="00B1495F"/>
    <w:rsid w:val="00B24BC0"/>
    <w:rsid w:val="00B356C6"/>
    <w:rsid w:val="00B35D36"/>
    <w:rsid w:val="00B379E5"/>
    <w:rsid w:val="00B40BE4"/>
    <w:rsid w:val="00B41BD8"/>
    <w:rsid w:val="00B45E73"/>
    <w:rsid w:val="00B51C06"/>
    <w:rsid w:val="00B5715A"/>
    <w:rsid w:val="00B57F35"/>
    <w:rsid w:val="00B72D0C"/>
    <w:rsid w:val="00B74D8C"/>
    <w:rsid w:val="00B80D95"/>
    <w:rsid w:val="00B82094"/>
    <w:rsid w:val="00B827CA"/>
    <w:rsid w:val="00B87FF2"/>
    <w:rsid w:val="00B96220"/>
    <w:rsid w:val="00BA0940"/>
    <w:rsid w:val="00BA0D75"/>
    <w:rsid w:val="00BA2AC4"/>
    <w:rsid w:val="00BA595B"/>
    <w:rsid w:val="00BA5ECD"/>
    <w:rsid w:val="00BB1C82"/>
    <w:rsid w:val="00BB78A8"/>
    <w:rsid w:val="00BC4076"/>
    <w:rsid w:val="00BE2EDA"/>
    <w:rsid w:val="00BF6265"/>
    <w:rsid w:val="00C00620"/>
    <w:rsid w:val="00C06AE3"/>
    <w:rsid w:val="00C1038B"/>
    <w:rsid w:val="00C13607"/>
    <w:rsid w:val="00C16E6B"/>
    <w:rsid w:val="00C24190"/>
    <w:rsid w:val="00C24C88"/>
    <w:rsid w:val="00C25629"/>
    <w:rsid w:val="00C32D70"/>
    <w:rsid w:val="00C4660D"/>
    <w:rsid w:val="00C47053"/>
    <w:rsid w:val="00C47F38"/>
    <w:rsid w:val="00C65BD4"/>
    <w:rsid w:val="00C70B59"/>
    <w:rsid w:val="00C71ADB"/>
    <w:rsid w:val="00C74085"/>
    <w:rsid w:val="00C75BF4"/>
    <w:rsid w:val="00C77E2F"/>
    <w:rsid w:val="00C80351"/>
    <w:rsid w:val="00C81A22"/>
    <w:rsid w:val="00C84A88"/>
    <w:rsid w:val="00C91773"/>
    <w:rsid w:val="00CA0B39"/>
    <w:rsid w:val="00CA2FCF"/>
    <w:rsid w:val="00CA447C"/>
    <w:rsid w:val="00CA5CC9"/>
    <w:rsid w:val="00CA7E3B"/>
    <w:rsid w:val="00CB58AD"/>
    <w:rsid w:val="00CC14C3"/>
    <w:rsid w:val="00CC5B94"/>
    <w:rsid w:val="00CD25F5"/>
    <w:rsid w:val="00CE3427"/>
    <w:rsid w:val="00CE37AC"/>
    <w:rsid w:val="00CE4304"/>
    <w:rsid w:val="00CE43AA"/>
    <w:rsid w:val="00CE6C12"/>
    <w:rsid w:val="00CF4903"/>
    <w:rsid w:val="00D01220"/>
    <w:rsid w:val="00D046D9"/>
    <w:rsid w:val="00D07446"/>
    <w:rsid w:val="00D17710"/>
    <w:rsid w:val="00D25FBA"/>
    <w:rsid w:val="00D27594"/>
    <w:rsid w:val="00D303B4"/>
    <w:rsid w:val="00D323B7"/>
    <w:rsid w:val="00D349CF"/>
    <w:rsid w:val="00D34A95"/>
    <w:rsid w:val="00D4307C"/>
    <w:rsid w:val="00D45C62"/>
    <w:rsid w:val="00D511F8"/>
    <w:rsid w:val="00D53D1A"/>
    <w:rsid w:val="00D60BE8"/>
    <w:rsid w:val="00D623AA"/>
    <w:rsid w:val="00D65CD3"/>
    <w:rsid w:val="00D76E14"/>
    <w:rsid w:val="00D779D7"/>
    <w:rsid w:val="00D8032E"/>
    <w:rsid w:val="00D813BE"/>
    <w:rsid w:val="00D828FA"/>
    <w:rsid w:val="00D8362D"/>
    <w:rsid w:val="00D84B72"/>
    <w:rsid w:val="00D87008"/>
    <w:rsid w:val="00D87DD0"/>
    <w:rsid w:val="00D9002B"/>
    <w:rsid w:val="00D93944"/>
    <w:rsid w:val="00D95E08"/>
    <w:rsid w:val="00D96DDF"/>
    <w:rsid w:val="00DA05FA"/>
    <w:rsid w:val="00DA42F8"/>
    <w:rsid w:val="00DA7393"/>
    <w:rsid w:val="00DB2BCA"/>
    <w:rsid w:val="00DB62E0"/>
    <w:rsid w:val="00DB6577"/>
    <w:rsid w:val="00DB6860"/>
    <w:rsid w:val="00DB69E8"/>
    <w:rsid w:val="00DD1883"/>
    <w:rsid w:val="00DD344E"/>
    <w:rsid w:val="00DD371F"/>
    <w:rsid w:val="00DE01C6"/>
    <w:rsid w:val="00DF19D3"/>
    <w:rsid w:val="00DF36B4"/>
    <w:rsid w:val="00DF3815"/>
    <w:rsid w:val="00E02F61"/>
    <w:rsid w:val="00E07B23"/>
    <w:rsid w:val="00E155BE"/>
    <w:rsid w:val="00E17153"/>
    <w:rsid w:val="00E21D12"/>
    <w:rsid w:val="00E238C3"/>
    <w:rsid w:val="00E3365B"/>
    <w:rsid w:val="00E341D1"/>
    <w:rsid w:val="00E34B9B"/>
    <w:rsid w:val="00E40469"/>
    <w:rsid w:val="00E46D4D"/>
    <w:rsid w:val="00E5300E"/>
    <w:rsid w:val="00E67C0F"/>
    <w:rsid w:val="00E7668D"/>
    <w:rsid w:val="00E85BF7"/>
    <w:rsid w:val="00E94767"/>
    <w:rsid w:val="00E961B5"/>
    <w:rsid w:val="00EA09FC"/>
    <w:rsid w:val="00EC13D3"/>
    <w:rsid w:val="00EC5E85"/>
    <w:rsid w:val="00ED13B9"/>
    <w:rsid w:val="00ED1401"/>
    <w:rsid w:val="00ED1F42"/>
    <w:rsid w:val="00ED27EF"/>
    <w:rsid w:val="00ED5174"/>
    <w:rsid w:val="00ED58B9"/>
    <w:rsid w:val="00EE1A7E"/>
    <w:rsid w:val="00EF14A1"/>
    <w:rsid w:val="00F0526C"/>
    <w:rsid w:val="00F07991"/>
    <w:rsid w:val="00F13D84"/>
    <w:rsid w:val="00F2324E"/>
    <w:rsid w:val="00F26C71"/>
    <w:rsid w:val="00F35B26"/>
    <w:rsid w:val="00F40919"/>
    <w:rsid w:val="00F45745"/>
    <w:rsid w:val="00F47C84"/>
    <w:rsid w:val="00F50039"/>
    <w:rsid w:val="00F50589"/>
    <w:rsid w:val="00F51CE2"/>
    <w:rsid w:val="00F56D7B"/>
    <w:rsid w:val="00F56FCD"/>
    <w:rsid w:val="00F61602"/>
    <w:rsid w:val="00F62312"/>
    <w:rsid w:val="00F80025"/>
    <w:rsid w:val="00F823B9"/>
    <w:rsid w:val="00F8364A"/>
    <w:rsid w:val="00F85288"/>
    <w:rsid w:val="00F85563"/>
    <w:rsid w:val="00F87500"/>
    <w:rsid w:val="00F91786"/>
    <w:rsid w:val="00F91FAE"/>
    <w:rsid w:val="00F95A21"/>
    <w:rsid w:val="00F97B82"/>
    <w:rsid w:val="00FA0443"/>
    <w:rsid w:val="00FA48D2"/>
    <w:rsid w:val="00FA4E10"/>
    <w:rsid w:val="00FB0AEB"/>
    <w:rsid w:val="00FB0CF7"/>
    <w:rsid w:val="00FD1284"/>
    <w:rsid w:val="00FD3B1E"/>
    <w:rsid w:val="00FD445C"/>
    <w:rsid w:val="00FE02ED"/>
    <w:rsid w:val="00FE7D7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2337">
      <o:colormru v:ext="edit" colors="#c7edcc,#cce6dc"/>
      <o:colormenu v:ext="edit" fillcolor="none"/>
    </o:shapedefaults>
    <o:shapelayout v:ext="edit">
      <o:idmap v:ext="edit" data="1"/>
    </o:shapelayout>
  </w:shapeDefaults>
  <w:decimalSymbol w:val="."/>
  <w:listSeparator w:val=","/>
  <w14:docId w14:val="7EC6BBBA"/>
  <w15:chartTrackingRefBased/>
  <w15:docId w15:val="{626543FE-665D-4D65-B10A-70075DCE6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267"/>
    <w:pPr>
      <w:widowControl w:val="0"/>
    </w:pPr>
    <w:rPr>
      <w:kern w:val="2"/>
      <w:sz w:val="24"/>
    </w:rPr>
  </w:style>
  <w:style w:type="paragraph" w:styleId="1">
    <w:name w:val="heading 1"/>
    <w:basedOn w:val="a"/>
    <w:next w:val="a"/>
    <w:qFormat/>
    <w:pPr>
      <w:keepNext/>
      <w:spacing w:before="180" w:after="180" w:line="720" w:lineRule="auto"/>
      <w:outlineLvl w:val="0"/>
    </w:pPr>
    <w:rPr>
      <w:rFonts w:ascii="Arial" w:hAnsi="Arial"/>
      <w:b/>
      <w:kern w:val="52"/>
      <w:sz w:val="52"/>
    </w:rPr>
  </w:style>
  <w:style w:type="paragraph" w:styleId="2">
    <w:name w:val="heading 2"/>
    <w:basedOn w:val="1"/>
    <w:next w:val="a"/>
    <w:qFormat/>
    <w:pPr>
      <w:numPr>
        <w:ilvl w:val="1"/>
        <w:numId w:val="20"/>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semiHidden/>
    <w:pPr>
      <w:ind w:left="480"/>
    </w:pPr>
  </w:style>
  <w:style w:type="paragraph" w:customStyle="1" w:styleId="a4">
    <w:name w:val="甲乙丙"/>
    <w:basedOn w:val="a"/>
    <w:pPr>
      <w:spacing w:after="360" w:line="360" w:lineRule="auto"/>
      <w:jc w:val="center"/>
    </w:pPr>
    <w:rPr>
      <w:rFonts w:ascii="標楷體" w:eastAsia="標楷體"/>
      <w:b/>
      <w:sz w:val="40"/>
    </w:rPr>
  </w:style>
  <w:style w:type="paragraph" w:customStyle="1" w:styleId="a5">
    <w:name w:val="壹貳參"/>
    <w:basedOn w:val="a4"/>
    <w:pPr>
      <w:spacing w:after="240"/>
      <w:ind w:left="624"/>
      <w:jc w:val="left"/>
    </w:pPr>
    <w:rPr>
      <w:sz w:val="36"/>
    </w:rPr>
  </w:style>
  <w:style w:type="paragraph" w:customStyle="1" w:styleId="a6">
    <w:name w:val="一二三"/>
    <w:basedOn w:val="a5"/>
    <w:pPr>
      <w:spacing w:after="120"/>
      <w:ind w:left="0"/>
    </w:pPr>
    <w:rPr>
      <w:b w:val="0"/>
      <w:sz w:val="32"/>
    </w:rPr>
  </w:style>
  <w:style w:type="paragraph" w:customStyle="1" w:styleId="a7">
    <w:name w:val="括號一二三"/>
    <w:basedOn w:val="a6"/>
    <w:pPr>
      <w:spacing w:after="0"/>
      <w:ind w:firstLine="624"/>
      <w:jc w:val="both"/>
    </w:pPr>
    <w:rPr>
      <w:b/>
      <w:sz w:val="28"/>
    </w:rPr>
  </w:style>
  <w:style w:type="paragraph" w:customStyle="1" w:styleId="123">
    <w:name w:val="123"/>
    <w:basedOn w:val="a7"/>
    <w:pPr>
      <w:ind w:firstLine="425"/>
    </w:pPr>
    <w:rPr>
      <w:b w:val="0"/>
      <w:sz w:val="24"/>
    </w:rPr>
  </w:style>
  <w:style w:type="paragraph" w:customStyle="1" w:styleId="1230">
    <w:name w:val="括號123"/>
    <w:basedOn w:val="123"/>
    <w:pPr>
      <w:ind w:firstLine="624"/>
    </w:pPr>
  </w:style>
  <w:style w:type="paragraph" w:customStyle="1" w:styleId="1231">
    <w:name w:val="圓圈123"/>
    <w:basedOn w:val="1230"/>
    <w:pPr>
      <w:ind w:firstLine="1008"/>
    </w:pPr>
  </w:style>
  <w:style w:type="paragraph" w:styleId="a8">
    <w:name w:val="Body Text"/>
    <w:basedOn w:val="a"/>
    <w:semiHidden/>
    <w:pPr>
      <w:spacing w:line="360" w:lineRule="auto"/>
      <w:ind w:firstLine="482"/>
      <w:jc w:val="both"/>
    </w:pPr>
    <w:rPr>
      <w:rFonts w:eastAsia="標楷體"/>
    </w:rPr>
  </w:style>
  <w:style w:type="character" w:styleId="a9">
    <w:name w:val="page number"/>
    <w:basedOn w:val="a0"/>
    <w:semiHidden/>
  </w:style>
  <w:style w:type="paragraph" w:styleId="aa">
    <w:name w:val="header"/>
    <w:basedOn w:val="a"/>
    <w:semiHidden/>
    <w:pPr>
      <w:tabs>
        <w:tab w:val="center" w:pos="4153"/>
        <w:tab w:val="right" w:pos="8306"/>
      </w:tabs>
      <w:snapToGrid w:val="0"/>
    </w:pPr>
    <w:rPr>
      <w:sz w:val="20"/>
    </w:rPr>
  </w:style>
  <w:style w:type="character" w:customStyle="1" w:styleId="ab">
    <w:name w:val="頁首 字元"/>
    <w:rPr>
      <w:kern w:val="2"/>
    </w:rPr>
  </w:style>
  <w:style w:type="paragraph" w:styleId="ac">
    <w:name w:val="footer"/>
    <w:basedOn w:val="a"/>
    <w:semiHidden/>
    <w:pPr>
      <w:tabs>
        <w:tab w:val="center" w:pos="4153"/>
        <w:tab w:val="right" w:pos="8306"/>
      </w:tabs>
      <w:snapToGrid w:val="0"/>
    </w:pPr>
    <w:rPr>
      <w:sz w:val="20"/>
    </w:rPr>
  </w:style>
  <w:style w:type="character" w:customStyle="1" w:styleId="ad">
    <w:name w:val="頁尾 字元"/>
    <w:rPr>
      <w:kern w:val="2"/>
    </w:rPr>
  </w:style>
  <w:style w:type="paragraph" w:styleId="ae">
    <w:name w:val="Balloon Text"/>
    <w:basedOn w:val="a"/>
    <w:link w:val="af"/>
    <w:uiPriority w:val="99"/>
    <w:semiHidden/>
    <w:unhideWhenUsed/>
    <w:rsid w:val="00AE0CB2"/>
    <w:rPr>
      <w:rFonts w:ascii="Cambria" w:hAnsi="Cambria"/>
      <w:sz w:val="18"/>
      <w:szCs w:val="18"/>
    </w:rPr>
  </w:style>
  <w:style w:type="character" w:customStyle="1" w:styleId="af">
    <w:name w:val="註解方塊文字 字元"/>
    <w:link w:val="ae"/>
    <w:uiPriority w:val="99"/>
    <w:semiHidden/>
    <w:rsid w:val="00AE0CB2"/>
    <w:rPr>
      <w:rFonts w:ascii="Cambria" w:eastAsia="新細明體" w:hAnsi="Cambria" w:cs="Times New Roman"/>
      <w:kern w:val="2"/>
      <w:sz w:val="18"/>
      <w:szCs w:val="18"/>
    </w:rPr>
  </w:style>
  <w:style w:type="table" w:styleId="af0">
    <w:name w:val="Table Grid"/>
    <w:basedOn w:val="a1"/>
    <w:uiPriority w:val="59"/>
    <w:rsid w:val="00135D8F"/>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2">
    <w:name w:val="3廳_標題02_壹、"/>
    <w:qFormat/>
    <w:rsid w:val="00B45E73"/>
    <w:pPr>
      <w:ind w:leftChars="250" w:left="250"/>
      <w:jc w:val="both"/>
    </w:pPr>
    <w:rPr>
      <w:rFonts w:ascii="標楷體" w:eastAsia="標楷體" w:hAnsi="標楷體" w:cs="標楷體"/>
      <w:b/>
      <w:color w:val="000000"/>
      <w:kern w:val="2"/>
      <w:sz w:val="36"/>
      <w:szCs w:val="40"/>
    </w:rPr>
  </w:style>
  <w:style w:type="paragraph" w:customStyle="1" w:styleId="40">
    <w:name w:val="標題4(機關名稱)"/>
    <w:qFormat/>
    <w:rsid w:val="00B45E73"/>
    <w:pPr>
      <w:overflowPunct w:val="0"/>
      <w:ind w:firstLineChars="150" w:firstLine="150"/>
      <w:jc w:val="both"/>
      <w:outlineLvl w:val="3"/>
    </w:pPr>
    <w:rPr>
      <w:rFonts w:ascii="標楷體" w:eastAsia="標楷體" w:hAnsi="標楷體" w:cs="標楷體"/>
      <w:b/>
      <w:kern w:val="2"/>
      <w:sz w:val="28"/>
      <w:szCs w:val="40"/>
    </w:rPr>
  </w:style>
  <w:style w:type="table" w:customStyle="1" w:styleId="50">
    <w:name w:val="表格格線5"/>
    <w:basedOn w:val="a1"/>
    <w:next w:val="af0"/>
    <w:uiPriority w:val="59"/>
    <w:rsid w:val="003B0A1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格格線13"/>
    <w:basedOn w:val="a1"/>
    <w:next w:val="af0"/>
    <w:rsid w:val="006E08C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NaonetUserFiles\wAV7qITeAGUPZx&#21443;&#32771;&#36039;&#26009;-&#25910;&#25903;&#39192;&#32064;&#23529;&#23450;&#34920;.dot" TargetMode="External"/></Relationships>
</file>

<file path=word/theme/theme1.xml><?xml version="1.0" encoding="utf-8"?>
<a:theme xmlns:a="http://schemas.openxmlformats.org/drawingml/2006/main" name="Office 佈景主題">
  <a:themeElements>
    <a:clrScheme name="自訂 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34DD5-589B-4F07-B3C1-F91EB5208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wAV7qITeAGUPZx參考資料-收支餘絀審定表</Template>
  <TotalTime>278</TotalTime>
  <Pages>3</Pages>
  <Words>2454</Words>
  <Characters>191</Characters>
  <Application>Microsoft Office Word</Application>
  <DocSecurity>0</DocSecurity>
  <Lines>5</Lines>
  <Paragraphs>18</Paragraphs>
  <ScaleCrop>false</ScaleCrop>
  <Company>審計部</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二、中美經濟社會發展基金</dc:title>
  <dc:subject/>
  <dc:creator>MSOffice</dc:creator>
  <cp:keywords/>
  <cp:lastModifiedBy>陳思穎</cp:lastModifiedBy>
  <cp:revision>73</cp:revision>
  <cp:lastPrinted>2026-06-11T08:10:00Z</cp:lastPrinted>
  <dcterms:created xsi:type="dcterms:W3CDTF">2025-06-24T01:11:00Z</dcterms:created>
  <dcterms:modified xsi:type="dcterms:W3CDTF">2026-07-07T00:30:00Z</dcterms:modified>
</cp:coreProperties>
</file>