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5374" w14:textId="4AD605EB" w:rsidR="000C607B" w:rsidRPr="00EE448F" w:rsidRDefault="00B00D74" w:rsidP="00D62F81">
      <w:pPr>
        <w:overflowPunct w:val="0"/>
        <w:spacing w:line="520" w:lineRule="exact"/>
        <w:ind w:firstLineChars="150" w:firstLine="480"/>
        <w:jc w:val="both"/>
        <w:outlineLvl w:val="0"/>
        <w:rPr>
          <w:rFonts w:ascii="標楷體" w:eastAsia="標楷體" w:hAnsi="標楷體"/>
          <w:b/>
          <w:sz w:val="32"/>
          <w:szCs w:val="28"/>
        </w:rPr>
      </w:pPr>
      <w:bookmarkStart w:id="0" w:name="_Toc518307739"/>
      <w:r>
        <w:rPr>
          <w:rFonts w:ascii="標楷體" w:eastAsia="標楷體" w:hAnsi="標楷體" w:hint="eastAsia"/>
          <w:b/>
          <w:bCs/>
          <w:sz w:val="32"/>
          <w:szCs w:val="24"/>
        </w:rPr>
        <w:t>(</w:t>
      </w:r>
      <w:r w:rsidR="000C607B" w:rsidRPr="00EE448F">
        <w:rPr>
          <w:rFonts w:ascii="標楷體" w:eastAsia="標楷體" w:hAnsi="標楷體" w:hint="eastAsia"/>
          <w:b/>
          <w:bCs/>
          <w:sz w:val="32"/>
          <w:szCs w:val="24"/>
        </w:rPr>
        <w:t>四</w:t>
      </w:r>
      <w:r>
        <w:rPr>
          <w:rFonts w:ascii="標楷體" w:eastAsia="標楷體" w:hAnsi="標楷體" w:hint="eastAsia"/>
          <w:b/>
          <w:bCs/>
          <w:sz w:val="32"/>
          <w:szCs w:val="24"/>
        </w:rPr>
        <w:t>)</w:t>
      </w:r>
      <w:r w:rsidR="000C607B" w:rsidRPr="00EE448F">
        <w:rPr>
          <w:rFonts w:ascii="標楷體" w:eastAsia="標楷體" w:hAnsi="標楷體" w:hint="eastAsia"/>
          <w:b/>
          <w:bCs/>
          <w:sz w:val="32"/>
          <w:szCs w:val="24"/>
        </w:rPr>
        <w:t>國民年金保險基金</w:t>
      </w:r>
      <w:bookmarkEnd w:id="0"/>
    </w:p>
    <w:p w14:paraId="2511612F" w14:textId="45BD7585" w:rsidR="000C607B" w:rsidRPr="00EE448F" w:rsidRDefault="000C607B" w:rsidP="004D3809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 w:hint="eastAsia"/>
          <w:bCs/>
          <w:szCs w:val="24"/>
        </w:rPr>
        <w:t>政府為保障國民之基本經濟安全，依據國民年金法之規定，設立國民年金保險基金</w:t>
      </w:r>
      <w:r w:rsidRPr="00EE448F">
        <w:rPr>
          <w:rFonts w:ascii="標楷體" w:eastAsia="標楷體" w:hAnsi="標楷體"/>
          <w:bCs/>
          <w:szCs w:val="24"/>
        </w:rPr>
        <w:t>。該基金</w:t>
      </w:r>
      <w:r w:rsidR="00EC64ED" w:rsidRPr="00EE448F">
        <w:rPr>
          <w:rFonts w:ascii="標楷體" w:eastAsia="標楷體" w:hAnsi="標楷體" w:hint="eastAsia"/>
          <w:bCs/>
          <w:szCs w:val="24"/>
        </w:rPr>
        <w:t>11</w:t>
      </w:r>
      <w:r w:rsidR="00D44941" w:rsidRPr="00EE448F">
        <w:rPr>
          <w:rFonts w:ascii="標楷體" w:eastAsia="標楷體" w:hAnsi="標楷體" w:hint="eastAsia"/>
          <w:bCs/>
          <w:szCs w:val="24"/>
        </w:rPr>
        <w:t>4</w:t>
      </w:r>
      <w:r w:rsidRPr="00EE448F">
        <w:rPr>
          <w:rFonts w:ascii="標楷體" w:eastAsia="標楷體" w:hAnsi="標楷體"/>
          <w:bCs/>
          <w:szCs w:val="24"/>
        </w:rPr>
        <w:t>年度各項營運計畫及預算之執行等，經予書面審核，</w:t>
      </w:r>
      <w:r w:rsidR="00EE448F">
        <w:rPr>
          <w:rFonts w:ascii="標楷體" w:eastAsia="標楷體" w:hAnsi="標楷體" w:hint="eastAsia"/>
          <w:bCs/>
          <w:szCs w:val="24"/>
        </w:rPr>
        <w:t>並派員就地抽查，</w:t>
      </w:r>
      <w:r w:rsidRPr="00EE448F">
        <w:rPr>
          <w:rFonts w:ascii="標楷體" w:eastAsia="標楷體" w:hAnsi="標楷體"/>
          <w:bCs/>
          <w:szCs w:val="24"/>
        </w:rPr>
        <w:t>茲將</w:t>
      </w:r>
      <w:r w:rsidR="00626334">
        <w:rPr>
          <w:rFonts w:ascii="標楷體" w:eastAsia="標楷體" w:hAnsi="標楷體" w:hint="eastAsia"/>
          <w:bCs/>
          <w:szCs w:val="24"/>
        </w:rPr>
        <w:t>查</w:t>
      </w:r>
      <w:r w:rsidR="00A5216F" w:rsidRPr="00EE448F">
        <w:rPr>
          <w:rFonts w:ascii="標楷體" w:eastAsia="標楷體" w:hAnsi="標楷體" w:hint="eastAsia"/>
          <w:bCs/>
          <w:szCs w:val="24"/>
        </w:rPr>
        <w:t>核</w:t>
      </w:r>
      <w:r w:rsidRPr="00EE448F">
        <w:rPr>
          <w:rFonts w:ascii="標楷體" w:eastAsia="標楷體" w:hAnsi="標楷體"/>
          <w:bCs/>
          <w:szCs w:val="24"/>
        </w:rPr>
        <w:t>結果說明如次：</w:t>
      </w:r>
    </w:p>
    <w:p w14:paraId="26CA0BF6" w14:textId="0056A084" w:rsidR="000C607B" w:rsidRPr="00EE448F" w:rsidRDefault="000C607B" w:rsidP="006D5A32">
      <w:pPr>
        <w:overflowPunct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bCs/>
          <w:szCs w:val="24"/>
        </w:rPr>
      </w:pPr>
      <w:r w:rsidRPr="00EE448F">
        <w:rPr>
          <w:rFonts w:ascii="標楷體" w:eastAsia="標楷體" w:hAnsi="標楷體"/>
          <w:b/>
          <w:bCs/>
          <w:sz w:val="28"/>
          <w:szCs w:val="24"/>
        </w:rPr>
        <w:t>1.</w:t>
      </w:r>
      <w:r w:rsidR="00E36D58" w:rsidRPr="00EE448F">
        <w:rPr>
          <w:rFonts w:ascii="標楷體" w:eastAsia="標楷體" w:hAnsi="標楷體" w:hint="eastAsia"/>
          <w:b/>
          <w:bCs/>
          <w:sz w:val="28"/>
          <w:szCs w:val="24"/>
        </w:rPr>
        <w:t xml:space="preserve">　</w:t>
      </w:r>
      <w:r w:rsidRPr="00EE448F">
        <w:rPr>
          <w:rFonts w:ascii="標楷體" w:eastAsia="標楷體" w:hAnsi="標楷體"/>
          <w:b/>
          <w:bCs/>
          <w:sz w:val="28"/>
          <w:szCs w:val="24"/>
        </w:rPr>
        <w:t>營運計畫實施情形之查核</w:t>
      </w:r>
    </w:p>
    <w:p w14:paraId="19C7FE40" w14:textId="1ABD2981" w:rsidR="00AA3826" w:rsidRPr="00EE448F" w:rsidRDefault="000C607B" w:rsidP="004D3809">
      <w:pPr>
        <w:overflowPunct w:val="0"/>
        <w:spacing w:line="544" w:lineRule="exact"/>
        <w:ind w:firstLineChars="200" w:firstLine="48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 w:hint="eastAsia"/>
          <w:bCs/>
          <w:szCs w:val="24"/>
        </w:rPr>
        <w:t>該基金主要營運計畫係辦理國民年金保險給付。</w:t>
      </w:r>
      <w:r w:rsidR="006B57B4" w:rsidRPr="00EE448F">
        <w:rPr>
          <w:rFonts w:ascii="標楷體" w:eastAsia="標楷體" w:hAnsi="標楷體" w:hint="eastAsia"/>
          <w:bCs/>
          <w:szCs w:val="24"/>
        </w:rPr>
        <w:t>11</w:t>
      </w:r>
      <w:r w:rsidR="00D44941" w:rsidRPr="00EE448F">
        <w:rPr>
          <w:rFonts w:ascii="標楷體" w:eastAsia="標楷體" w:hAnsi="標楷體" w:hint="eastAsia"/>
          <w:bCs/>
          <w:szCs w:val="24"/>
        </w:rPr>
        <w:t>4</w:t>
      </w:r>
      <w:r w:rsidR="009E5CF3" w:rsidRPr="00EE448F">
        <w:rPr>
          <w:rFonts w:ascii="標楷體" w:eastAsia="標楷體" w:hAnsi="標楷體" w:hint="eastAsia"/>
          <w:bCs/>
          <w:szCs w:val="24"/>
        </w:rPr>
        <w:t>年度</w:t>
      </w:r>
      <w:r w:rsidRPr="00EE448F">
        <w:rPr>
          <w:rFonts w:ascii="標楷體" w:eastAsia="標楷體" w:hAnsi="標楷體" w:hint="eastAsia"/>
          <w:bCs/>
          <w:szCs w:val="24"/>
        </w:rPr>
        <w:t>預計支付保險給付</w:t>
      </w:r>
      <w:r w:rsidR="00B36D2B" w:rsidRPr="00EE448F">
        <w:rPr>
          <w:rFonts w:ascii="標楷體" w:eastAsia="標楷體" w:hAnsi="標楷體" w:hint="eastAsia"/>
          <w:bCs/>
          <w:szCs w:val="24"/>
        </w:rPr>
        <w:t>848</w:t>
      </w:r>
      <w:r w:rsidR="00C70BC3" w:rsidRPr="00EE448F">
        <w:rPr>
          <w:rFonts w:ascii="標楷體" w:eastAsia="標楷體" w:hAnsi="標楷體" w:hint="eastAsia"/>
          <w:bCs/>
          <w:szCs w:val="24"/>
        </w:rPr>
        <w:t>億</w:t>
      </w:r>
      <w:r w:rsidR="00B36D2B" w:rsidRPr="00EE448F">
        <w:rPr>
          <w:rFonts w:ascii="標楷體" w:eastAsia="標楷體" w:hAnsi="標楷體" w:hint="eastAsia"/>
          <w:bCs/>
          <w:szCs w:val="24"/>
        </w:rPr>
        <w:t>8</w:t>
      </w:r>
      <w:r w:rsidR="00E51F47" w:rsidRPr="00EE448F">
        <w:rPr>
          <w:rFonts w:ascii="標楷體" w:eastAsia="標楷體" w:hAnsi="標楷體" w:hint="eastAsia"/>
          <w:bCs/>
          <w:szCs w:val="24"/>
        </w:rPr>
        <w:t>,</w:t>
      </w:r>
      <w:r w:rsidR="00B36D2B" w:rsidRPr="00EE448F">
        <w:rPr>
          <w:rFonts w:ascii="標楷體" w:eastAsia="標楷體" w:hAnsi="標楷體" w:hint="eastAsia"/>
          <w:bCs/>
          <w:szCs w:val="24"/>
        </w:rPr>
        <w:t>267</w:t>
      </w:r>
      <w:r w:rsidR="00C70BC3" w:rsidRPr="00EE448F">
        <w:rPr>
          <w:rFonts w:ascii="標楷體" w:eastAsia="標楷體" w:hAnsi="標楷體" w:hint="eastAsia"/>
          <w:bCs/>
          <w:szCs w:val="24"/>
        </w:rPr>
        <w:t>萬餘元</w:t>
      </w:r>
      <w:r w:rsidRPr="00EE448F">
        <w:rPr>
          <w:rFonts w:ascii="標楷體" w:eastAsia="標楷體" w:hAnsi="標楷體"/>
          <w:bCs/>
          <w:szCs w:val="24"/>
        </w:rPr>
        <w:t>，</w:t>
      </w:r>
      <w:r w:rsidR="00C70BC3" w:rsidRPr="00EE448F">
        <w:rPr>
          <w:rFonts w:ascii="標楷體" w:eastAsia="標楷體" w:hAnsi="標楷體" w:hint="eastAsia"/>
          <w:bCs/>
          <w:szCs w:val="24"/>
        </w:rPr>
        <w:t>實際支付</w:t>
      </w:r>
      <w:r w:rsidR="00B36D2B" w:rsidRPr="00EE448F">
        <w:rPr>
          <w:rFonts w:ascii="標楷體" w:eastAsia="標楷體" w:hAnsi="標楷體" w:hint="eastAsia"/>
          <w:bCs/>
          <w:szCs w:val="24"/>
        </w:rPr>
        <w:t>819</w:t>
      </w:r>
      <w:r w:rsidR="00C70BC3" w:rsidRPr="00EE448F">
        <w:rPr>
          <w:rFonts w:ascii="標楷體" w:eastAsia="標楷體" w:hAnsi="標楷體" w:hint="eastAsia"/>
          <w:bCs/>
          <w:szCs w:val="24"/>
        </w:rPr>
        <w:t>億</w:t>
      </w:r>
      <w:r w:rsidR="00B36D2B" w:rsidRPr="00EE448F">
        <w:rPr>
          <w:rFonts w:ascii="標楷體" w:eastAsia="標楷體" w:hAnsi="標楷體" w:hint="eastAsia"/>
          <w:bCs/>
          <w:szCs w:val="24"/>
        </w:rPr>
        <w:t>7</w:t>
      </w:r>
      <w:r w:rsidR="00C70BC3" w:rsidRPr="00EE448F">
        <w:rPr>
          <w:rFonts w:ascii="標楷體" w:eastAsia="標楷體" w:hAnsi="標楷體" w:hint="eastAsia"/>
          <w:bCs/>
          <w:szCs w:val="24"/>
        </w:rPr>
        <w:t>,</w:t>
      </w:r>
      <w:r w:rsidR="00F7515E" w:rsidRPr="00EE448F">
        <w:rPr>
          <w:rFonts w:ascii="標楷體" w:eastAsia="標楷體" w:hAnsi="標楷體"/>
          <w:bCs/>
          <w:szCs w:val="24"/>
        </w:rPr>
        <w:t>1</w:t>
      </w:r>
      <w:r w:rsidR="00B36D2B" w:rsidRPr="00EE448F">
        <w:rPr>
          <w:rFonts w:ascii="標楷體" w:eastAsia="標楷體" w:hAnsi="標楷體" w:hint="eastAsia"/>
          <w:bCs/>
          <w:szCs w:val="24"/>
        </w:rPr>
        <w:t>07</w:t>
      </w:r>
      <w:r w:rsidR="00C70BC3" w:rsidRPr="00EE448F">
        <w:rPr>
          <w:rFonts w:ascii="標楷體" w:eastAsia="標楷體" w:hAnsi="標楷體" w:hint="eastAsia"/>
          <w:bCs/>
          <w:szCs w:val="24"/>
        </w:rPr>
        <w:t>萬餘元</w:t>
      </w:r>
      <w:r w:rsidRPr="00EE448F">
        <w:rPr>
          <w:rFonts w:ascii="標楷體" w:eastAsia="標楷體" w:hAnsi="標楷體"/>
          <w:bCs/>
          <w:szCs w:val="24"/>
        </w:rPr>
        <w:t>，</w:t>
      </w:r>
      <w:r w:rsidR="00C70BC3" w:rsidRPr="00EE448F">
        <w:rPr>
          <w:rFonts w:ascii="標楷體" w:eastAsia="標楷體" w:hAnsi="標楷體" w:hint="eastAsia"/>
          <w:bCs/>
          <w:szCs w:val="24"/>
        </w:rPr>
        <w:t>較預計</w:t>
      </w:r>
      <w:r w:rsidR="00B36D2B" w:rsidRPr="00EE448F">
        <w:rPr>
          <w:rFonts w:ascii="標楷體" w:eastAsia="標楷體" w:hAnsi="標楷體" w:hint="eastAsia"/>
          <w:bCs/>
          <w:szCs w:val="24"/>
        </w:rPr>
        <w:t>減少29</w:t>
      </w:r>
      <w:r w:rsidR="00C70BC3" w:rsidRPr="00EE448F">
        <w:rPr>
          <w:rFonts w:ascii="標楷體" w:eastAsia="標楷體" w:hAnsi="標楷體" w:hint="eastAsia"/>
          <w:bCs/>
          <w:szCs w:val="24"/>
        </w:rPr>
        <w:t>億</w:t>
      </w:r>
      <w:r w:rsidR="00B36D2B" w:rsidRPr="00EE448F">
        <w:rPr>
          <w:rFonts w:ascii="標楷體" w:eastAsia="標楷體" w:hAnsi="標楷體" w:hint="eastAsia"/>
          <w:bCs/>
          <w:szCs w:val="24"/>
        </w:rPr>
        <w:t>1</w:t>
      </w:r>
      <w:r w:rsidR="00AA3826" w:rsidRPr="00EE448F">
        <w:rPr>
          <w:rFonts w:ascii="標楷體" w:eastAsia="標楷體" w:hAnsi="標楷體" w:hint="eastAsia"/>
          <w:bCs/>
          <w:szCs w:val="24"/>
        </w:rPr>
        <w:t>,</w:t>
      </w:r>
      <w:r w:rsidR="00B36D2B" w:rsidRPr="00EE448F">
        <w:rPr>
          <w:rFonts w:ascii="標楷體" w:eastAsia="標楷體" w:hAnsi="標楷體" w:hint="eastAsia"/>
          <w:bCs/>
          <w:szCs w:val="24"/>
        </w:rPr>
        <w:t>159</w:t>
      </w:r>
      <w:r w:rsidR="00C70BC3" w:rsidRPr="00EE448F">
        <w:rPr>
          <w:rFonts w:ascii="標楷體" w:eastAsia="標楷體" w:hAnsi="標楷體" w:hint="eastAsia"/>
          <w:bCs/>
          <w:szCs w:val="24"/>
        </w:rPr>
        <w:t>萬餘元，約</w:t>
      </w:r>
      <w:r w:rsidR="00B36D2B" w:rsidRPr="00EE448F">
        <w:rPr>
          <w:rFonts w:ascii="標楷體" w:eastAsia="標楷體" w:hAnsi="標楷體" w:hint="eastAsia"/>
          <w:bCs/>
          <w:szCs w:val="24"/>
        </w:rPr>
        <w:t>3</w:t>
      </w:r>
      <w:r w:rsidR="00F7515E" w:rsidRPr="00EE448F">
        <w:rPr>
          <w:rFonts w:ascii="標楷體" w:eastAsia="標楷體" w:hAnsi="標楷體"/>
          <w:bCs/>
          <w:szCs w:val="24"/>
        </w:rPr>
        <w:t>.</w:t>
      </w:r>
      <w:r w:rsidR="00B36D2B" w:rsidRPr="00EE448F">
        <w:rPr>
          <w:rFonts w:ascii="標楷體" w:eastAsia="標楷體" w:hAnsi="標楷體" w:hint="eastAsia"/>
          <w:bCs/>
          <w:szCs w:val="24"/>
        </w:rPr>
        <w:t>43</w:t>
      </w:r>
      <w:r w:rsidR="00C70BC3" w:rsidRPr="00EE448F">
        <w:rPr>
          <w:rFonts w:ascii="標楷體" w:eastAsia="標楷體" w:hAnsi="標楷體" w:hint="eastAsia"/>
          <w:bCs/>
          <w:szCs w:val="24"/>
        </w:rPr>
        <w:t>％</w:t>
      </w:r>
      <w:r w:rsidRPr="00EE448F">
        <w:rPr>
          <w:rFonts w:ascii="標楷體" w:eastAsia="標楷體" w:hAnsi="標楷體"/>
          <w:bCs/>
          <w:szCs w:val="24"/>
        </w:rPr>
        <w:t>，</w:t>
      </w:r>
      <w:r w:rsidR="00B36D2B" w:rsidRPr="00EE448F">
        <w:rPr>
          <w:rFonts w:ascii="標楷體" w:eastAsia="標楷體" w:hAnsi="標楷體" w:hint="eastAsia"/>
          <w:bCs/>
          <w:szCs w:val="24"/>
        </w:rPr>
        <w:t>主要係符合國民年金法第30條規定可擇優請領老年年金給付之人數未如預期，致老年年金給付數較預計減少。</w:t>
      </w:r>
    </w:p>
    <w:p w14:paraId="2E91BDA3" w14:textId="65B632CE" w:rsidR="000C607B" w:rsidRPr="00EE448F" w:rsidRDefault="000C607B" w:rsidP="006D5A32">
      <w:pPr>
        <w:overflowPunct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EE448F">
        <w:rPr>
          <w:rFonts w:ascii="標楷體" w:eastAsia="標楷體" w:hAnsi="標楷體"/>
          <w:b/>
          <w:bCs/>
          <w:sz w:val="28"/>
          <w:szCs w:val="24"/>
        </w:rPr>
        <w:t>2.　預算執行情形之審核</w:t>
      </w:r>
    </w:p>
    <w:p w14:paraId="716DD450" w14:textId="7CEB6855" w:rsidR="00D612E3" w:rsidRPr="00EE448F" w:rsidRDefault="00F7515E" w:rsidP="004D3809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/>
          <w:bCs/>
          <w:szCs w:val="24"/>
        </w:rPr>
        <w:t>11</w:t>
      </w:r>
      <w:r w:rsidR="00B36D2B" w:rsidRPr="00EE448F">
        <w:rPr>
          <w:rFonts w:ascii="標楷體" w:eastAsia="標楷體" w:hAnsi="標楷體" w:hint="eastAsia"/>
          <w:bCs/>
          <w:szCs w:val="24"/>
        </w:rPr>
        <w:t>4</w:t>
      </w:r>
      <w:r w:rsidR="009E5CF3" w:rsidRPr="00EE448F">
        <w:rPr>
          <w:rFonts w:ascii="標楷體" w:eastAsia="標楷體" w:hAnsi="標楷體" w:hint="eastAsia"/>
          <w:bCs/>
          <w:szCs w:val="24"/>
        </w:rPr>
        <w:t>年度</w:t>
      </w:r>
      <w:r w:rsidR="000C607B" w:rsidRPr="00EE448F">
        <w:rPr>
          <w:rFonts w:ascii="標楷體" w:eastAsia="標楷體" w:hAnsi="標楷體" w:hint="eastAsia"/>
          <w:bCs/>
          <w:szCs w:val="24"/>
        </w:rPr>
        <w:t>決算審核結果，國民年金保費收支、投融資業務收支、其他業務收入及業務費用、業務外收入及費用等收支結餘</w:t>
      </w:r>
      <w:r w:rsidR="001D6A60" w:rsidRPr="00EE448F">
        <w:rPr>
          <w:rFonts w:ascii="標楷體" w:eastAsia="標楷體" w:hAnsi="標楷體" w:hint="eastAsia"/>
          <w:bCs/>
          <w:szCs w:val="24"/>
        </w:rPr>
        <w:t>983億8,565</w:t>
      </w:r>
      <w:r w:rsidR="00D612E3" w:rsidRPr="00EE448F">
        <w:rPr>
          <w:rFonts w:ascii="標楷體" w:eastAsia="標楷體" w:hAnsi="標楷體" w:hint="eastAsia"/>
          <w:bCs/>
          <w:szCs w:val="24"/>
        </w:rPr>
        <w:t>萬餘元</w:t>
      </w:r>
      <w:r w:rsidR="000C607B" w:rsidRPr="00EE448F">
        <w:rPr>
          <w:rFonts w:ascii="標楷體" w:eastAsia="標楷體" w:hAnsi="標楷體"/>
          <w:bCs/>
          <w:szCs w:val="24"/>
        </w:rPr>
        <w:t>，經依國民年金法規定悉數提存安全準備，審定本期賸餘為零，與預算數相同。又</w:t>
      </w:r>
      <w:r w:rsidR="00F465DA" w:rsidRPr="00EE448F">
        <w:rPr>
          <w:rFonts w:ascii="標楷體" w:eastAsia="標楷體" w:hAnsi="標楷體" w:hint="eastAsia"/>
          <w:bCs/>
          <w:szCs w:val="24"/>
        </w:rPr>
        <w:t>11</w:t>
      </w:r>
      <w:r w:rsidR="001D6A60" w:rsidRPr="00EE448F">
        <w:rPr>
          <w:rFonts w:ascii="標楷體" w:eastAsia="標楷體" w:hAnsi="標楷體" w:hint="eastAsia"/>
          <w:bCs/>
          <w:szCs w:val="24"/>
        </w:rPr>
        <w:t>4</w:t>
      </w:r>
      <w:r w:rsidR="009E5CF3" w:rsidRPr="00EE448F">
        <w:rPr>
          <w:rFonts w:ascii="標楷體" w:eastAsia="標楷體" w:hAnsi="標楷體"/>
          <w:bCs/>
          <w:szCs w:val="24"/>
        </w:rPr>
        <w:t>年度</w:t>
      </w:r>
      <w:r w:rsidR="000C607B" w:rsidRPr="00EE448F">
        <w:rPr>
          <w:rFonts w:ascii="標楷體" w:eastAsia="標楷體" w:hAnsi="標楷體"/>
          <w:bCs/>
          <w:szCs w:val="24"/>
        </w:rPr>
        <w:t>保險費等收支結餘，倘未提存安全準備，其實際本期賸餘為</w:t>
      </w:r>
      <w:r w:rsidR="001D6A60" w:rsidRPr="00EE448F">
        <w:rPr>
          <w:rFonts w:ascii="標楷體" w:eastAsia="標楷體" w:hAnsi="標楷體" w:hint="eastAsia"/>
          <w:bCs/>
          <w:szCs w:val="24"/>
        </w:rPr>
        <w:t>983億8,565</w:t>
      </w:r>
      <w:r w:rsidR="00587478" w:rsidRPr="00EE448F">
        <w:rPr>
          <w:rFonts w:ascii="標楷體" w:eastAsia="標楷體" w:hAnsi="標楷體" w:hint="eastAsia"/>
          <w:bCs/>
          <w:szCs w:val="24"/>
        </w:rPr>
        <w:t>萬餘元</w:t>
      </w:r>
      <w:r w:rsidR="000C607B" w:rsidRPr="00EE448F">
        <w:rPr>
          <w:rFonts w:ascii="標楷體" w:eastAsia="標楷體" w:hAnsi="標楷體"/>
          <w:bCs/>
          <w:szCs w:val="24"/>
        </w:rPr>
        <w:t>，較同基礎之預算</w:t>
      </w:r>
      <w:r w:rsidR="000C607B" w:rsidRPr="00EE448F">
        <w:rPr>
          <w:rFonts w:ascii="標楷體" w:eastAsia="標楷體" w:hAnsi="標楷體" w:hint="eastAsia"/>
          <w:bCs/>
          <w:szCs w:val="24"/>
        </w:rPr>
        <w:t>賸餘</w:t>
      </w:r>
      <w:r w:rsidR="001D6A60" w:rsidRPr="00EE448F">
        <w:rPr>
          <w:rFonts w:ascii="標楷體" w:eastAsia="標楷體" w:hAnsi="標楷體" w:hint="eastAsia"/>
          <w:bCs/>
          <w:szCs w:val="24"/>
        </w:rPr>
        <w:t>338億7,513</w:t>
      </w:r>
      <w:r w:rsidR="000C607B" w:rsidRPr="00EE448F">
        <w:rPr>
          <w:rFonts w:ascii="標楷體" w:eastAsia="標楷體" w:hAnsi="標楷體" w:hint="eastAsia"/>
          <w:bCs/>
          <w:szCs w:val="24"/>
        </w:rPr>
        <w:t>萬餘元，</w:t>
      </w:r>
      <w:r w:rsidR="00C70BC3" w:rsidRPr="00EE448F">
        <w:rPr>
          <w:rFonts w:ascii="標楷體" w:eastAsia="標楷體" w:hAnsi="標楷體" w:hint="eastAsia"/>
          <w:bCs/>
          <w:szCs w:val="24"/>
        </w:rPr>
        <w:t>增加</w:t>
      </w:r>
      <w:r w:rsidR="001D6A60" w:rsidRPr="00EE448F">
        <w:rPr>
          <w:rFonts w:ascii="標楷體" w:eastAsia="標楷體" w:hAnsi="標楷體" w:hint="eastAsia"/>
          <w:bCs/>
          <w:szCs w:val="24"/>
        </w:rPr>
        <w:t>645億1,052</w:t>
      </w:r>
      <w:r w:rsidR="00C70BC3" w:rsidRPr="00EE448F">
        <w:rPr>
          <w:rFonts w:ascii="標楷體" w:eastAsia="標楷體" w:hAnsi="標楷體" w:hint="eastAsia"/>
          <w:bCs/>
          <w:szCs w:val="24"/>
        </w:rPr>
        <w:t>萬餘元</w:t>
      </w:r>
      <w:r w:rsidR="000C607B" w:rsidRPr="00EE448F">
        <w:rPr>
          <w:rFonts w:ascii="標楷體" w:eastAsia="標楷體" w:hAnsi="標楷體"/>
          <w:bCs/>
          <w:szCs w:val="24"/>
        </w:rPr>
        <w:t>，</w:t>
      </w:r>
      <w:r w:rsidR="00865BDE" w:rsidRPr="00EE448F">
        <w:rPr>
          <w:rFonts w:ascii="標楷體" w:eastAsia="標楷體" w:hAnsi="標楷體" w:hint="eastAsia"/>
          <w:bCs/>
          <w:szCs w:val="24"/>
        </w:rPr>
        <w:t>約</w:t>
      </w:r>
      <w:r w:rsidR="001D6A60" w:rsidRPr="00EE448F">
        <w:rPr>
          <w:rFonts w:ascii="標楷體" w:eastAsia="標楷體" w:hAnsi="標楷體"/>
          <w:bCs/>
          <w:szCs w:val="24"/>
        </w:rPr>
        <w:t>190.44</w:t>
      </w:r>
      <w:r w:rsidR="00865BDE" w:rsidRPr="00EE448F">
        <w:rPr>
          <w:rFonts w:ascii="標楷體" w:eastAsia="標楷體" w:hAnsi="標楷體" w:hint="eastAsia"/>
          <w:bCs/>
          <w:szCs w:val="24"/>
        </w:rPr>
        <w:t>％，</w:t>
      </w:r>
      <w:r w:rsidR="00F6700C" w:rsidRPr="00EE448F">
        <w:rPr>
          <w:rFonts w:ascii="標楷體" w:eastAsia="標楷體" w:hAnsi="標楷體" w:hint="eastAsia"/>
          <w:bCs/>
          <w:szCs w:val="24"/>
        </w:rPr>
        <w:t>主要係</w:t>
      </w:r>
      <w:r w:rsidR="001D6A60" w:rsidRPr="00EE448F">
        <w:rPr>
          <w:rFonts w:ascii="標楷體" w:eastAsia="標楷體" w:hAnsi="標楷體" w:hint="eastAsia"/>
          <w:bCs/>
          <w:szCs w:val="24"/>
        </w:rPr>
        <w:t>基金投資權益證券產生評價利益較預計增加所致</w:t>
      </w:r>
      <w:r w:rsidR="00F6700C" w:rsidRPr="00EE448F">
        <w:rPr>
          <w:rFonts w:ascii="標楷體" w:eastAsia="標楷體" w:hAnsi="標楷體" w:hint="eastAsia"/>
          <w:bCs/>
          <w:szCs w:val="24"/>
        </w:rPr>
        <w:t>。</w:t>
      </w:r>
    </w:p>
    <w:p w14:paraId="2B28A59F" w14:textId="71A8BD29" w:rsidR="000C607B" w:rsidRPr="00EE448F" w:rsidRDefault="000C607B" w:rsidP="004D3809">
      <w:pPr>
        <w:overflowPunct w:val="0"/>
        <w:spacing w:line="54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EE448F">
        <w:rPr>
          <w:rFonts w:ascii="標楷體" w:eastAsia="標楷體" w:hAnsi="標楷體"/>
          <w:b/>
          <w:bCs/>
          <w:sz w:val="28"/>
          <w:szCs w:val="24"/>
        </w:rPr>
        <w:t>3.　餘絀及撥補之審定</w:t>
      </w:r>
    </w:p>
    <w:p w14:paraId="51669F0D" w14:textId="300F5FE4" w:rsidR="000C607B" w:rsidRPr="00EE448F" w:rsidRDefault="000A1F4C" w:rsidP="004D3809">
      <w:pPr>
        <w:overflowPunct w:val="0"/>
        <w:spacing w:line="540" w:lineRule="exact"/>
        <w:ind w:firstLineChars="550" w:firstLine="132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/>
          <w:bCs/>
          <w:szCs w:val="24"/>
        </w:rPr>
        <w:t>（</w:t>
      </w:r>
      <w:r w:rsidR="000C607B" w:rsidRPr="00EE448F">
        <w:rPr>
          <w:rFonts w:ascii="標楷體" w:eastAsia="標楷體" w:hAnsi="標楷體"/>
          <w:bCs/>
          <w:szCs w:val="24"/>
        </w:rPr>
        <w:t>1</w:t>
      </w:r>
      <w:bookmarkStart w:id="1" w:name="_Hlk200714966"/>
      <w:r w:rsidRPr="00EE448F">
        <w:rPr>
          <w:rFonts w:ascii="標楷體" w:eastAsia="標楷體" w:hAnsi="標楷體"/>
          <w:bCs/>
          <w:szCs w:val="24"/>
        </w:rPr>
        <w:t>）</w:t>
      </w:r>
      <w:r w:rsidR="000C607B" w:rsidRPr="00EE448F">
        <w:rPr>
          <w:rFonts w:ascii="標楷體" w:eastAsia="標楷體" w:hAnsi="標楷體"/>
          <w:bCs/>
          <w:szCs w:val="24"/>
        </w:rPr>
        <w:t xml:space="preserve">　</w:t>
      </w:r>
      <w:bookmarkEnd w:id="1"/>
      <w:r w:rsidR="000C607B" w:rsidRPr="00EE448F">
        <w:rPr>
          <w:rFonts w:ascii="標楷體" w:eastAsia="標楷體" w:hAnsi="標楷體"/>
          <w:bCs/>
          <w:szCs w:val="24"/>
        </w:rPr>
        <w:t xml:space="preserve">餘絀審定　</w:t>
      </w:r>
      <w:r w:rsidR="009E5CF3" w:rsidRPr="00BC17BA">
        <w:rPr>
          <w:rFonts w:ascii="標楷體" w:eastAsia="標楷體" w:hAnsi="標楷體" w:hint="eastAsia"/>
          <w:bCs/>
          <w:spacing w:val="-6"/>
          <w:szCs w:val="24"/>
        </w:rPr>
        <w:t>1</w:t>
      </w:r>
      <w:r w:rsidR="00911357" w:rsidRPr="00BC17BA">
        <w:rPr>
          <w:rFonts w:ascii="標楷體" w:eastAsia="標楷體" w:hAnsi="標楷體" w:hint="eastAsia"/>
          <w:bCs/>
          <w:spacing w:val="-6"/>
          <w:szCs w:val="24"/>
        </w:rPr>
        <w:t>1</w:t>
      </w:r>
      <w:r w:rsidR="00EF473C" w:rsidRPr="00BC17BA">
        <w:rPr>
          <w:rFonts w:ascii="標楷體" w:eastAsia="標楷體" w:hAnsi="標楷體" w:hint="eastAsia"/>
          <w:bCs/>
          <w:spacing w:val="-6"/>
          <w:szCs w:val="24"/>
        </w:rPr>
        <w:t>4</w:t>
      </w:r>
      <w:r w:rsidR="009E5CF3" w:rsidRPr="00BC17BA">
        <w:rPr>
          <w:rFonts w:ascii="標楷體" w:eastAsia="標楷體" w:hAnsi="標楷體" w:hint="eastAsia"/>
          <w:bCs/>
          <w:spacing w:val="-6"/>
          <w:szCs w:val="24"/>
        </w:rPr>
        <w:t>年度</w:t>
      </w:r>
      <w:r w:rsidR="000C607B" w:rsidRPr="00BC17BA">
        <w:rPr>
          <w:rFonts w:ascii="標楷體" w:eastAsia="標楷體" w:hAnsi="標楷體" w:hint="eastAsia"/>
          <w:bCs/>
          <w:spacing w:val="-6"/>
          <w:szCs w:val="24"/>
        </w:rPr>
        <w:t>決算經行政院核定無餘絀數，</w:t>
      </w:r>
      <w:r w:rsidR="00F6700C" w:rsidRPr="00BC17BA">
        <w:rPr>
          <w:rFonts w:ascii="標楷體" w:eastAsia="標楷體" w:hAnsi="標楷體" w:hint="eastAsia"/>
          <w:bCs/>
          <w:spacing w:val="-6"/>
          <w:szCs w:val="24"/>
        </w:rPr>
        <w:t>經核尚無不合，予以照數審定。</w:t>
      </w:r>
    </w:p>
    <w:p w14:paraId="68F08AD7" w14:textId="32FB3166" w:rsidR="000C607B" w:rsidRPr="00EE448F" w:rsidRDefault="000A1F4C" w:rsidP="004D3809">
      <w:pPr>
        <w:overflowPunct w:val="0"/>
        <w:spacing w:line="540" w:lineRule="exact"/>
        <w:ind w:firstLineChars="550" w:firstLine="132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/>
          <w:bCs/>
          <w:szCs w:val="24"/>
        </w:rPr>
        <w:t>（</w:t>
      </w:r>
      <w:r w:rsidR="000C607B" w:rsidRPr="00EE448F">
        <w:rPr>
          <w:rFonts w:ascii="標楷體" w:eastAsia="標楷體" w:hAnsi="標楷體"/>
          <w:bCs/>
          <w:spacing w:val="-4"/>
          <w:szCs w:val="24"/>
        </w:rPr>
        <w:t>2</w:t>
      </w:r>
      <w:r w:rsidR="00F36CF4" w:rsidRPr="00EE448F">
        <w:rPr>
          <w:rFonts w:ascii="標楷體" w:eastAsia="標楷體" w:hAnsi="標楷體"/>
          <w:bCs/>
          <w:spacing w:val="-10"/>
          <w:szCs w:val="24"/>
        </w:rPr>
        <w:t>）</w:t>
      </w:r>
      <w:r w:rsidR="00BC17BA" w:rsidRPr="00EE448F">
        <w:rPr>
          <w:rFonts w:ascii="標楷體" w:eastAsia="標楷體" w:hAnsi="標楷體"/>
          <w:bCs/>
          <w:szCs w:val="24"/>
        </w:rPr>
        <w:t xml:space="preserve">　</w:t>
      </w:r>
      <w:r w:rsidR="000C607B" w:rsidRPr="00BC17BA">
        <w:rPr>
          <w:rFonts w:ascii="標楷體" w:eastAsia="標楷體" w:hAnsi="標楷體"/>
          <w:bCs/>
          <w:szCs w:val="24"/>
        </w:rPr>
        <w:t>餘絀撥補</w:t>
      </w:r>
      <w:r w:rsidR="000C607B" w:rsidRPr="00EE448F">
        <w:rPr>
          <w:rFonts w:ascii="標楷體" w:eastAsia="標楷體" w:hAnsi="標楷體"/>
          <w:bCs/>
          <w:szCs w:val="24"/>
        </w:rPr>
        <w:t xml:space="preserve">　</w:t>
      </w:r>
      <w:r w:rsidR="00A06B49" w:rsidRPr="00EE448F">
        <w:rPr>
          <w:rFonts w:ascii="標楷體" w:eastAsia="標楷體" w:hAnsi="標楷體" w:hint="eastAsia"/>
          <w:bCs/>
          <w:szCs w:val="24"/>
        </w:rPr>
        <w:t>11</w:t>
      </w:r>
      <w:r w:rsidR="00EF473C" w:rsidRPr="00EE448F">
        <w:rPr>
          <w:rFonts w:ascii="標楷體" w:eastAsia="標楷體" w:hAnsi="標楷體" w:hint="eastAsia"/>
          <w:bCs/>
          <w:szCs w:val="24"/>
        </w:rPr>
        <w:t>4</w:t>
      </w:r>
      <w:r w:rsidR="009E5CF3" w:rsidRPr="00EE448F">
        <w:rPr>
          <w:rFonts w:ascii="標楷體" w:eastAsia="標楷體" w:hAnsi="標楷體"/>
          <w:bCs/>
          <w:szCs w:val="24"/>
        </w:rPr>
        <w:t>年度</w:t>
      </w:r>
      <w:r w:rsidR="000C607B" w:rsidRPr="00EE448F">
        <w:rPr>
          <w:rFonts w:ascii="標楷體" w:eastAsia="標楷體" w:hAnsi="標楷體"/>
          <w:bCs/>
          <w:szCs w:val="24"/>
        </w:rPr>
        <w:t>決算審定無餘絀數，亦無撥補事項。</w:t>
      </w:r>
    </w:p>
    <w:p w14:paraId="6F0B4121" w14:textId="77777777" w:rsidR="000C607B" w:rsidRPr="00EE448F" w:rsidRDefault="000C607B" w:rsidP="004D3809">
      <w:pPr>
        <w:overflowPunct w:val="0"/>
        <w:spacing w:line="52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EE448F">
        <w:rPr>
          <w:rFonts w:ascii="標楷體" w:eastAsia="標楷體" w:hAnsi="標楷體"/>
          <w:b/>
          <w:bCs/>
          <w:sz w:val="28"/>
          <w:szCs w:val="24"/>
        </w:rPr>
        <w:t>4.　現金流量之查核</w:t>
      </w:r>
      <w:r w:rsidRPr="00EE448F">
        <w:rPr>
          <w:rFonts w:ascii="標楷體" w:eastAsia="標楷體" w:hAnsi="標楷體"/>
          <w:b/>
          <w:bCs/>
          <w:sz w:val="28"/>
          <w:szCs w:val="24"/>
        </w:rPr>
        <w:tab/>
      </w:r>
    </w:p>
    <w:p w14:paraId="1DCE85D4" w14:textId="503074DA" w:rsidR="000C607B" w:rsidRPr="00EE448F" w:rsidRDefault="009E5CF3" w:rsidP="004D3809">
      <w:pPr>
        <w:overflowPunct w:val="0"/>
        <w:spacing w:line="542" w:lineRule="exact"/>
        <w:ind w:firstLineChars="200" w:firstLine="480"/>
        <w:jc w:val="both"/>
        <w:rPr>
          <w:rFonts w:ascii="標楷體" w:eastAsia="標楷體" w:hAnsi="標楷體"/>
          <w:bCs/>
          <w:szCs w:val="24"/>
        </w:rPr>
      </w:pPr>
      <w:r w:rsidRPr="00EE448F">
        <w:rPr>
          <w:rFonts w:ascii="標楷體" w:eastAsia="標楷體" w:hAnsi="標楷體" w:hint="eastAsia"/>
          <w:bCs/>
          <w:szCs w:val="24"/>
        </w:rPr>
        <w:t>1</w:t>
      </w:r>
      <w:r w:rsidR="00A06B49" w:rsidRPr="00EE448F">
        <w:rPr>
          <w:rFonts w:ascii="標楷體" w:eastAsia="標楷體" w:hAnsi="標楷體" w:hint="eastAsia"/>
          <w:bCs/>
          <w:szCs w:val="24"/>
        </w:rPr>
        <w:t>1</w:t>
      </w:r>
      <w:r w:rsidR="005E191A" w:rsidRPr="00EE448F">
        <w:rPr>
          <w:rFonts w:ascii="標楷體" w:eastAsia="標楷體" w:hAnsi="標楷體" w:hint="eastAsia"/>
          <w:bCs/>
          <w:szCs w:val="24"/>
        </w:rPr>
        <w:t>4</w:t>
      </w:r>
      <w:r w:rsidRPr="00EE448F">
        <w:rPr>
          <w:rFonts w:ascii="標楷體" w:eastAsia="標楷體" w:hAnsi="標楷體" w:hint="eastAsia"/>
          <w:bCs/>
          <w:szCs w:val="24"/>
        </w:rPr>
        <w:t>年度</w:t>
      </w:r>
      <w:r w:rsidR="000C607B" w:rsidRPr="00EE448F">
        <w:rPr>
          <w:rFonts w:ascii="標楷體" w:eastAsia="標楷體" w:hAnsi="標楷體" w:hint="eastAsia"/>
          <w:bCs/>
          <w:szCs w:val="24"/>
        </w:rPr>
        <w:t>期初現金及約當現金</w:t>
      </w:r>
      <w:r w:rsidR="00A06B49" w:rsidRPr="00EE448F">
        <w:rPr>
          <w:rFonts w:ascii="標楷體" w:eastAsia="標楷體" w:hAnsi="標楷體" w:hint="eastAsia"/>
          <w:bCs/>
          <w:szCs w:val="24"/>
        </w:rPr>
        <w:t>2</w:t>
      </w:r>
      <w:r w:rsidR="005E191A" w:rsidRPr="00EE448F">
        <w:rPr>
          <w:rFonts w:ascii="標楷體" w:eastAsia="標楷體" w:hAnsi="標楷體" w:hint="eastAsia"/>
          <w:bCs/>
          <w:szCs w:val="24"/>
        </w:rPr>
        <w:t>05</w:t>
      </w:r>
      <w:r w:rsidR="000C607B" w:rsidRPr="00EE448F">
        <w:rPr>
          <w:rFonts w:ascii="標楷體" w:eastAsia="標楷體" w:hAnsi="標楷體"/>
          <w:bCs/>
          <w:szCs w:val="24"/>
        </w:rPr>
        <w:t>億</w:t>
      </w:r>
      <w:r w:rsidR="005E191A" w:rsidRPr="00EE448F">
        <w:rPr>
          <w:rFonts w:ascii="標楷體" w:eastAsia="標楷體" w:hAnsi="標楷體" w:hint="eastAsia"/>
          <w:bCs/>
          <w:szCs w:val="24"/>
        </w:rPr>
        <w:t>3</w:t>
      </w:r>
      <w:r w:rsidR="008E2C10" w:rsidRPr="00EE448F">
        <w:rPr>
          <w:rFonts w:ascii="標楷體" w:eastAsia="標楷體" w:hAnsi="標楷體" w:hint="eastAsia"/>
          <w:bCs/>
          <w:szCs w:val="24"/>
        </w:rPr>
        <w:t>,</w:t>
      </w:r>
      <w:r w:rsidR="005E191A" w:rsidRPr="00EE448F">
        <w:rPr>
          <w:rFonts w:ascii="標楷體" w:eastAsia="標楷體" w:hAnsi="標楷體" w:hint="eastAsia"/>
          <w:bCs/>
          <w:szCs w:val="24"/>
        </w:rPr>
        <w:t>452</w:t>
      </w:r>
      <w:r w:rsidR="000C607B" w:rsidRPr="00EE448F">
        <w:rPr>
          <w:rFonts w:ascii="標楷體" w:eastAsia="標楷體" w:hAnsi="標楷體"/>
          <w:bCs/>
          <w:szCs w:val="24"/>
        </w:rPr>
        <w:t>萬餘元，經業務、投資及籌資活動暨匯率變動影響結果，現金及約當現金淨</w:t>
      </w:r>
      <w:r w:rsidR="00A00C84" w:rsidRPr="00EE448F">
        <w:rPr>
          <w:rFonts w:ascii="標楷體" w:eastAsia="標楷體" w:hAnsi="標楷體" w:hint="eastAsia"/>
          <w:bCs/>
          <w:szCs w:val="24"/>
        </w:rPr>
        <w:t>增96</w:t>
      </w:r>
      <w:r w:rsidR="000C607B" w:rsidRPr="00EE448F">
        <w:rPr>
          <w:rFonts w:ascii="標楷體" w:eastAsia="標楷體" w:hAnsi="標楷體"/>
          <w:bCs/>
          <w:szCs w:val="24"/>
        </w:rPr>
        <w:t>億</w:t>
      </w:r>
      <w:r w:rsidR="00A00C84" w:rsidRPr="00EE448F">
        <w:rPr>
          <w:rFonts w:ascii="標楷體" w:eastAsia="標楷體" w:hAnsi="標楷體" w:hint="eastAsia"/>
          <w:bCs/>
          <w:szCs w:val="24"/>
        </w:rPr>
        <w:t>4</w:t>
      </w:r>
      <w:r w:rsidR="000C607B" w:rsidRPr="00EE448F">
        <w:rPr>
          <w:rFonts w:ascii="標楷體" w:eastAsia="標楷體" w:hAnsi="標楷體"/>
          <w:bCs/>
          <w:szCs w:val="24"/>
        </w:rPr>
        <w:t>,</w:t>
      </w:r>
      <w:r w:rsidR="00A00C84" w:rsidRPr="00EE448F">
        <w:rPr>
          <w:rFonts w:ascii="標楷體" w:eastAsia="標楷體" w:hAnsi="標楷體" w:hint="eastAsia"/>
          <w:bCs/>
          <w:szCs w:val="24"/>
        </w:rPr>
        <w:t>681</w:t>
      </w:r>
      <w:r w:rsidR="000C607B" w:rsidRPr="00EE448F">
        <w:rPr>
          <w:rFonts w:ascii="標楷體" w:eastAsia="標楷體" w:hAnsi="標楷體"/>
          <w:bCs/>
          <w:szCs w:val="24"/>
        </w:rPr>
        <w:t>萬餘元，期末現金及約當現金為</w:t>
      </w:r>
      <w:r w:rsidR="00A00C84" w:rsidRPr="00EE448F">
        <w:rPr>
          <w:rFonts w:ascii="標楷體" w:eastAsia="標楷體" w:hAnsi="標楷體" w:hint="eastAsia"/>
          <w:bCs/>
          <w:szCs w:val="24"/>
        </w:rPr>
        <w:t>301</w:t>
      </w:r>
      <w:r w:rsidR="000C607B" w:rsidRPr="00EE448F">
        <w:rPr>
          <w:rFonts w:ascii="標楷體" w:eastAsia="標楷體" w:hAnsi="標楷體"/>
          <w:bCs/>
          <w:szCs w:val="24"/>
        </w:rPr>
        <w:t>億</w:t>
      </w:r>
      <w:r w:rsidR="00A00C84" w:rsidRPr="00EE448F">
        <w:rPr>
          <w:rFonts w:ascii="標楷體" w:eastAsia="標楷體" w:hAnsi="標楷體" w:hint="eastAsia"/>
          <w:bCs/>
          <w:szCs w:val="24"/>
        </w:rPr>
        <w:t>8</w:t>
      </w:r>
      <w:r w:rsidR="00876C88" w:rsidRPr="00EE448F">
        <w:rPr>
          <w:rFonts w:ascii="標楷體" w:eastAsia="標楷體" w:hAnsi="標楷體" w:hint="eastAsia"/>
          <w:bCs/>
          <w:szCs w:val="24"/>
        </w:rPr>
        <w:t>,</w:t>
      </w:r>
      <w:r w:rsidR="00A00C84" w:rsidRPr="00EE448F">
        <w:rPr>
          <w:rFonts w:ascii="標楷體" w:eastAsia="標楷體" w:hAnsi="標楷體" w:hint="eastAsia"/>
          <w:bCs/>
          <w:szCs w:val="24"/>
        </w:rPr>
        <w:t>133</w:t>
      </w:r>
      <w:r w:rsidR="000C607B" w:rsidRPr="00EE448F">
        <w:rPr>
          <w:rFonts w:ascii="標楷體" w:eastAsia="標楷體" w:hAnsi="標楷體"/>
          <w:bCs/>
          <w:szCs w:val="24"/>
        </w:rPr>
        <w:t>萬餘元；其現金及約當現金</w:t>
      </w:r>
      <w:r w:rsidR="00A00C84" w:rsidRPr="00EE448F">
        <w:rPr>
          <w:rFonts w:ascii="標楷體" w:eastAsia="標楷體" w:hAnsi="標楷體" w:hint="eastAsia"/>
          <w:bCs/>
          <w:szCs w:val="24"/>
        </w:rPr>
        <w:t>淨增數</w:t>
      </w:r>
      <w:r w:rsidR="00EE448F">
        <w:rPr>
          <w:rFonts w:ascii="標楷體" w:eastAsia="標楷體" w:hAnsi="標楷體" w:hint="eastAsia"/>
          <w:bCs/>
          <w:szCs w:val="24"/>
        </w:rPr>
        <w:t>與</w:t>
      </w:r>
      <w:r w:rsidR="00A00C84" w:rsidRPr="00EE448F">
        <w:rPr>
          <w:rFonts w:ascii="標楷體" w:eastAsia="標楷體" w:hAnsi="標楷體" w:hint="eastAsia"/>
          <w:bCs/>
          <w:szCs w:val="24"/>
        </w:rPr>
        <w:t>預算淨減數</w:t>
      </w:r>
      <w:r w:rsidR="00A00C84" w:rsidRPr="00EE448F">
        <w:rPr>
          <w:rFonts w:ascii="標楷體" w:eastAsia="標楷體" w:hAnsi="標楷體"/>
          <w:bCs/>
          <w:szCs w:val="24"/>
        </w:rPr>
        <w:t>48</w:t>
      </w:r>
      <w:r w:rsidR="00A00C84" w:rsidRPr="00EE448F">
        <w:rPr>
          <w:rFonts w:ascii="標楷體" w:eastAsia="標楷體" w:hAnsi="標楷體" w:hint="eastAsia"/>
          <w:bCs/>
          <w:szCs w:val="24"/>
        </w:rPr>
        <w:t>億</w:t>
      </w:r>
      <w:r w:rsidR="00A00C84" w:rsidRPr="00EE448F">
        <w:rPr>
          <w:rFonts w:ascii="標楷體" w:eastAsia="標楷體" w:hAnsi="標楷體"/>
          <w:bCs/>
          <w:szCs w:val="24"/>
        </w:rPr>
        <w:t>4</w:t>
      </w:r>
      <w:r w:rsidR="00A00C84" w:rsidRPr="00EE448F">
        <w:rPr>
          <w:rFonts w:ascii="標楷體" w:eastAsia="標楷體" w:hAnsi="標楷體" w:hint="eastAsia"/>
          <w:bCs/>
          <w:szCs w:val="24"/>
        </w:rPr>
        <w:t>,</w:t>
      </w:r>
      <w:r w:rsidR="00A00C84" w:rsidRPr="00EE448F">
        <w:rPr>
          <w:rFonts w:ascii="標楷體" w:eastAsia="標楷體" w:hAnsi="標楷體"/>
          <w:bCs/>
          <w:szCs w:val="24"/>
        </w:rPr>
        <w:t>648</w:t>
      </w:r>
      <w:r w:rsidR="00A00C84" w:rsidRPr="00EE448F">
        <w:rPr>
          <w:rFonts w:ascii="標楷體" w:eastAsia="標楷體" w:hAnsi="標楷體" w:hint="eastAsia"/>
          <w:bCs/>
          <w:szCs w:val="24"/>
        </w:rPr>
        <w:t>萬元</w:t>
      </w:r>
      <w:r w:rsidR="000C607B" w:rsidRPr="00EE448F">
        <w:rPr>
          <w:rFonts w:ascii="標楷體" w:eastAsia="標楷體" w:hAnsi="標楷體"/>
          <w:bCs/>
          <w:szCs w:val="24"/>
        </w:rPr>
        <w:t>，</w:t>
      </w:r>
      <w:r w:rsidR="00D24891" w:rsidRPr="00EE448F">
        <w:rPr>
          <w:rFonts w:ascii="標楷體" w:eastAsia="標楷體" w:hAnsi="標楷體" w:hint="eastAsia"/>
          <w:bCs/>
          <w:szCs w:val="24"/>
        </w:rPr>
        <w:t>相距144億9,329萬餘元</w:t>
      </w:r>
      <w:r w:rsidR="000C607B" w:rsidRPr="00EE448F">
        <w:rPr>
          <w:rFonts w:ascii="標楷體" w:eastAsia="標楷體" w:hAnsi="標楷體"/>
          <w:bCs/>
          <w:szCs w:val="24"/>
        </w:rPr>
        <w:t>，</w:t>
      </w:r>
      <w:r w:rsidR="00DB6A58" w:rsidRPr="00EE448F">
        <w:rPr>
          <w:rFonts w:ascii="標楷體" w:eastAsia="標楷體" w:hAnsi="標楷體" w:hint="eastAsia"/>
          <w:bCs/>
          <w:szCs w:val="24"/>
        </w:rPr>
        <w:t>主要係</w:t>
      </w:r>
      <w:r w:rsidR="000E3ED8" w:rsidRPr="00EE448F">
        <w:rPr>
          <w:rFonts w:ascii="標楷體" w:eastAsia="標楷體" w:hAnsi="標楷體" w:hint="eastAsia"/>
          <w:bCs/>
          <w:szCs w:val="24"/>
        </w:rPr>
        <w:t>處分流動性金融資產較預計增加</w:t>
      </w:r>
      <w:r w:rsidR="004215BF" w:rsidRPr="00EE448F">
        <w:rPr>
          <w:rFonts w:ascii="標楷體" w:eastAsia="標楷體" w:hAnsi="標楷體"/>
          <w:bCs/>
          <w:szCs w:val="24"/>
        </w:rPr>
        <w:t>，</w:t>
      </w:r>
      <w:r w:rsidR="00B10369" w:rsidRPr="00EE448F">
        <w:rPr>
          <w:rFonts w:ascii="標楷體" w:eastAsia="標楷體" w:hAnsi="標楷體" w:hint="eastAsia"/>
          <w:bCs/>
          <w:szCs w:val="24"/>
        </w:rPr>
        <w:t>投資</w:t>
      </w:r>
      <w:r w:rsidR="00BF3A0D" w:rsidRPr="00EE448F">
        <w:rPr>
          <w:rFonts w:ascii="標楷體" w:eastAsia="標楷體" w:hAnsi="標楷體" w:hint="eastAsia"/>
          <w:bCs/>
          <w:szCs w:val="24"/>
        </w:rPr>
        <w:t>活動</w:t>
      </w:r>
      <w:r w:rsidR="00B10369" w:rsidRPr="00EE448F">
        <w:rPr>
          <w:rFonts w:ascii="標楷體" w:eastAsia="標楷體" w:hAnsi="標楷體" w:hint="eastAsia"/>
          <w:bCs/>
          <w:szCs w:val="24"/>
        </w:rPr>
        <w:t>淨現金</w:t>
      </w:r>
      <w:r w:rsidR="00AD1DAD" w:rsidRPr="00EE448F">
        <w:rPr>
          <w:rFonts w:ascii="標楷體" w:eastAsia="標楷體" w:hAnsi="標楷體" w:hint="eastAsia"/>
          <w:bCs/>
          <w:szCs w:val="24"/>
        </w:rPr>
        <w:t>流</w:t>
      </w:r>
      <w:r w:rsidR="000E3ED8" w:rsidRPr="00EE448F">
        <w:rPr>
          <w:rFonts w:ascii="標楷體" w:eastAsia="標楷體" w:hAnsi="標楷體" w:hint="eastAsia"/>
          <w:bCs/>
          <w:szCs w:val="24"/>
        </w:rPr>
        <w:t>入</w:t>
      </w:r>
      <w:r w:rsidR="001813FA">
        <w:rPr>
          <w:rFonts w:ascii="標楷體" w:eastAsia="標楷體" w:hAnsi="標楷體" w:hint="eastAsia"/>
          <w:bCs/>
          <w:szCs w:val="24"/>
        </w:rPr>
        <w:t>隨增</w:t>
      </w:r>
      <w:r w:rsidR="00D37013" w:rsidRPr="00EE448F">
        <w:rPr>
          <w:rFonts w:ascii="標楷體" w:eastAsia="標楷體" w:hAnsi="標楷體" w:hint="eastAsia"/>
          <w:bCs/>
          <w:szCs w:val="24"/>
        </w:rPr>
        <w:t>所致。</w:t>
      </w:r>
    </w:p>
    <w:p w14:paraId="16F0CCCB" w14:textId="38BE80AA" w:rsidR="006A1C41" w:rsidRPr="00EE448F" w:rsidRDefault="006A1C41" w:rsidP="004D3809">
      <w:pPr>
        <w:overflowPunct w:val="0"/>
        <w:spacing w:line="540" w:lineRule="exact"/>
        <w:ind w:firstLineChars="450" w:firstLine="12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EE448F">
        <w:rPr>
          <w:rFonts w:ascii="標楷體" w:eastAsia="標楷體" w:hAnsi="標楷體" w:hint="eastAsia"/>
          <w:b/>
          <w:bCs/>
          <w:sz w:val="28"/>
          <w:szCs w:val="24"/>
        </w:rPr>
        <w:t>5</w:t>
      </w:r>
      <w:r w:rsidRPr="00EE448F">
        <w:rPr>
          <w:rFonts w:ascii="標楷體" w:eastAsia="標楷體" w:hAnsi="標楷體"/>
          <w:b/>
          <w:bCs/>
          <w:sz w:val="28"/>
          <w:szCs w:val="24"/>
        </w:rPr>
        <w:t xml:space="preserve">.　</w:t>
      </w:r>
      <w:r w:rsidRPr="00EE448F">
        <w:rPr>
          <w:rFonts w:ascii="標楷體" w:eastAsia="標楷體" w:hAnsi="標楷體" w:hint="eastAsia"/>
          <w:b/>
          <w:bCs/>
          <w:sz w:val="28"/>
          <w:szCs w:val="24"/>
        </w:rPr>
        <w:t>重要審核意見</w:t>
      </w:r>
      <w:r w:rsidRPr="00EE448F">
        <w:rPr>
          <w:rFonts w:ascii="標楷體" w:eastAsia="標楷體" w:hAnsi="標楷體"/>
          <w:b/>
          <w:bCs/>
          <w:sz w:val="28"/>
          <w:szCs w:val="24"/>
        </w:rPr>
        <w:tab/>
      </w:r>
    </w:p>
    <w:p w14:paraId="485A69B6" w14:textId="6A9ACF52" w:rsidR="009B2046" w:rsidRPr="00EE448F" w:rsidRDefault="00D51675" w:rsidP="003F2E8A">
      <w:pPr>
        <w:overflowPunct w:val="0"/>
        <w:spacing w:beforeLines="5" w:before="18" w:line="540" w:lineRule="exact"/>
        <w:ind w:firstLineChars="200" w:firstLine="561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政府</w:t>
      </w:r>
      <w:r w:rsidR="001813FA">
        <w:rPr>
          <w:rFonts w:ascii="標楷體" w:eastAsia="標楷體" w:hAnsi="標楷體" w:hint="eastAsia"/>
          <w:b/>
          <w:bCs/>
          <w:sz w:val="28"/>
          <w:szCs w:val="28"/>
        </w:rPr>
        <w:t>推動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國民年金保險</w:t>
      </w:r>
      <w:r w:rsidR="001813FA">
        <w:rPr>
          <w:rFonts w:ascii="標楷體" w:eastAsia="標楷體" w:hAnsi="標楷體" w:hint="eastAsia"/>
          <w:b/>
          <w:bCs/>
          <w:sz w:val="28"/>
          <w:szCs w:val="28"/>
        </w:rPr>
        <w:t>有助</w:t>
      </w:r>
      <w:r w:rsidR="00515864">
        <w:rPr>
          <w:rFonts w:ascii="標楷體" w:eastAsia="標楷體" w:hAnsi="標楷體" w:hint="eastAsia"/>
          <w:b/>
          <w:bCs/>
          <w:sz w:val="28"/>
          <w:szCs w:val="28"/>
        </w:rPr>
        <w:t>維持</w:t>
      </w:r>
      <w:r w:rsidR="001813FA">
        <w:rPr>
          <w:rFonts w:ascii="標楷體" w:eastAsia="標楷體" w:hAnsi="標楷體" w:hint="eastAsia"/>
          <w:b/>
          <w:bCs/>
          <w:sz w:val="28"/>
          <w:szCs w:val="28"/>
        </w:rPr>
        <w:t>民眾基本經濟安全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惟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老年年金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給付隨人口高齡化逐年增加，且基金尚</w:t>
      </w:r>
      <w:r w:rsidR="00D71C2F">
        <w:rPr>
          <w:rFonts w:ascii="標楷體" w:eastAsia="標楷體" w:hAnsi="標楷體" w:hint="eastAsia"/>
          <w:b/>
          <w:bCs/>
          <w:sz w:val="28"/>
          <w:szCs w:val="28"/>
        </w:rPr>
        <w:t>待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提存安全準備之數額龐鉅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，又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整體保險費平均繳費率持續下滑，允宜研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謀善策因應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，</w:t>
      </w:r>
      <w:r w:rsidR="001813FA">
        <w:rPr>
          <w:rFonts w:ascii="標楷體" w:eastAsia="標楷體" w:hAnsi="標楷體" w:hint="eastAsia"/>
          <w:b/>
          <w:bCs/>
          <w:sz w:val="28"/>
          <w:szCs w:val="28"/>
        </w:rPr>
        <w:t>並精進輔導訪視及宣導措施，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以</w:t>
      </w:r>
      <w:r w:rsidR="00730EF9">
        <w:rPr>
          <w:rFonts w:ascii="標楷體" w:eastAsia="標楷體" w:hAnsi="標楷體" w:hint="eastAsia"/>
          <w:b/>
          <w:bCs/>
          <w:sz w:val="28"/>
          <w:szCs w:val="28"/>
        </w:rPr>
        <w:t>利基金永續經營及確保</w:t>
      </w:r>
      <w:r w:rsidRPr="00EE448F">
        <w:rPr>
          <w:rFonts w:ascii="標楷體" w:eastAsia="標楷體" w:hAnsi="標楷體" w:hint="eastAsia"/>
          <w:b/>
          <w:bCs/>
          <w:sz w:val="28"/>
          <w:szCs w:val="28"/>
        </w:rPr>
        <w:t>財務健全</w:t>
      </w:r>
      <w:r w:rsidR="009B2046" w:rsidRPr="00EE448F">
        <w:rPr>
          <w:rFonts w:ascii="標楷體" w:eastAsia="標楷體" w:hAnsi="標楷體" w:hint="eastAsia"/>
          <w:b/>
          <w:bCs/>
          <w:sz w:val="28"/>
          <w:szCs w:val="28"/>
        </w:rPr>
        <w:t>。</w:t>
      </w:r>
    </w:p>
    <w:p w14:paraId="2FA33488" w14:textId="036B0837" w:rsidR="00215B54" w:rsidRPr="00FB0050" w:rsidRDefault="00052187" w:rsidP="00D62F81">
      <w:pPr>
        <w:overflowPunct w:val="0"/>
        <w:spacing w:line="520" w:lineRule="exact"/>
        <w:ind w:firstLineChars="200" w:firstLine="480"/>
        <w:jc w:val="both"/>
        <w:rPr>
          <w:rFonts w:ascii="標楷體" w:eastAsia="標楷體"/>
          <w:bCs/>
          <w:spacing w:val="-2"/>
          <w:szCs w:val="24"/>
        </w:rPr>
      </w:pPr>
      <w:r w:rsidRPr="00FB0050">
        <w:rPr>
          <w:rFonts w:ascii="標楷體" w:eastAsia="標楷體" w:hint="eastAsia"/>
          <w:bCs/>
          <w:szCs w:val="24"/>
        </w:rPr>
        <w:lastRenderedPageBreak/>
        <w:t>政府自97年10月起開辦國民年金保險（下稱國保），並設置國民年金保險基金（下稱國保基金）</w:t>
      </w:r>
      <w:r w:rsidR="00076FB9">
        <w:rPr>
          <w:rFonts w:ascii="標楷體" w:eastAsia="標楷體" w:hint="eastAsia"/>
          <w:bCs/>
          <w:szCs w:val="24"/>
        </w:rPr>
        <w:t>，</w:t>
      </w:r>
      <w:r w:rsidRPr="00FB0050">
        <w:rPr>
          <w:rFonts w:ascii="標楷體" w:eastAsia="標楷體" w:hint="eastAsia"/>
          <w:bCs/>
          <w:szCs w:val="24"/>
        </w:rPr>
        <w:t>據</w:t>
      </w:r>
      <w:r w:rsidR="00076FB9">
        <w:rPr>
          <w:rFonts w:ascii="標楷體" w:eastAsia="標楷體" w:hint="eastAsia"/>
          <w:bCs/>
          <w:szCs w:val="24"/>
        </w:rPr>
        <w:t>勞動部</w:t>
      </w:r>
      <w:r w:rsidRPr="00FB0050">
        <w:rPr>
          <w:rFonts w:ascii="標楷體" w:eastAsia="標楷體" w:hint="eastAsia"/>
          <w:bCs/>
          <w:szCs w:val="24"/>
        </w:rPr>
        <w:t>勞</w:t>
      </w:r>
      <w:r w:rsidR="00076FB9">
        <w:rPr>
          <w:rFonts w:ascii="標楷體" w:eastAsia="標楷體" w:hint="eastAsia"/>
          <w:bCs/>
          <w:szCs w:val="24"/>
        </w:rPr>
        <w:t>工</w:t>
      </w:r>
      <w:r w:rsidRPr="00FB0050">
        <w:rPr>
          <w:rFonts w:ascii="標楷體" w:eastAsia="標楷體" w:hint="eastAsia"/>
          <w:bCs/>
          <w:szCs w:val="24"/>
        </w:rPr>
        <w:t>保</w:t>
      </w:r>
      <w:r w:rsidR="00076FB9">
        <w:rPr>
          <w:rFonts w:ascii="標楷體" w:eastAsia="標楷體" w:hint="eastAsia"/>
          <w:bCs/>
          <w:szCs w:val="24"/>
        </w:rPr>
        <w:t>險</w:t>
      </w:r>
      <w:r w:rsidRPr="00FB0050">
        <w:rPr>
          <w:rFonts w:ascii="標楷體" w:eastAsia="標楷體" w:hint="eastAsia"/>
          <w:bCs/>
          <w:szCs w:val="24"/>
        </w:rPr>
        <w:t>局</w:t>
      </w:r>
      <w:r w:rsidR="00076FB9">
        <w:rPr>
          <w:rFonts w:ascii="標楷體" w:eastAsia="標楷體" w:hint="eastAsia"/>
          <w:bCs/>
          <w:szCs w:val="24"/>
        </w:rPr>
        <w:t>（下稱勞保局）</w:t>
      </w:r>
      <w:r w:rsidRPr="00FB0050">
        <w:rPr>
          <w:rFonts w:ascii="標楷體" w:eastAsia="標楷體" w:hint="eastAsia"/>
          <w:bCs/>
          <w:szCs w:val="24"/>
        </w:rPr>
        <w:t>統計，截至114年底止，國民年金之被保險人數284萬餘人，114年度核付人數210萬餘人，對維持民眾之基本經濟安全已有助益。</w:t>
      </w:r>
      <w:r w:rsidR="00215B54" w:rsidRPr="00FB0050">
        <w:rPr>
          <w:rFonts w:ascii="標楷體" w:eastAsia="標楷體" w:hint="eastAsia"/>
          <w:bCs/>
          <w:spacing w:val="-2"/>
          <w:szCs w:val="24"/>
        </w:rPr>
        <w:t>經查國民年金保險基金財務狀況及保險業務執行情形，核有下列事項</w:t>
      </w:r>
      <w:r w:rsidR="00002ECE" w:rsidRPr="00FB0050">
        <w:rPr>
          <w:rFonts w:ascii="標楷體" w:eastAsia="標楷體" w:hint="eastAsia"/>
          <w:bCs/>
          <w:spacing w:val="-2"/>
          <w:szCs w:val="24"/>
        </w:rPr>
        <w:t>：</w:t>
      </w:r>
    </w:p>
    <w:p w14:paraId="5FBE1EFD" w14:textId="3A29FE2F" w:rsidR="004C0E5C" w:rsidRPr="00EE448F" w:rsidRDefault="00215B54" w:rsidP="004D3809">
      <w:pPr>
        <w:overflowPunct w:val="0"/>
        <w:spacing w:line="542" w:lineRule="exact"/>
        <w:ind w:firstLineChars="450" w:firstLine="1081"/>
        <w:jc w:val="both"/>
        <w:rPr>
          <w:rFonts w:ascii="標楷體" w:eastAsia="標楷體" w:hAnsi="標楷體"/>
          <w:bCs/>
          <w:spacing w:val="-2"/>
          <w:szCs w:val="24"/>
        </w:rPr>
      </w:pPr>
      <w:r w:rsidRPr="00EE448F">
        <w:rPr>
          <w:rFonts w:ascii="標楷體" w:eastAsia="標楷體" w:hAnsi="標楷體"/>
          <w:b/>
        </w:rPr>
        <w:t>（1）</w:t>
      </w:r>
      <w:r w:rsidRPr="00EE448F">
        <w:rPr>
          <w:rFonts w:ascii="標楷體" w:eastAsia="標楷體" w:hAnsi="標楷體" w:hint="eastAsia"/>
          <w:b/>
          <w:bCs/>
        </w:rPr>
        <w:t xml:space="preserve">　</w:t>
      </w:r>
      <w:r w:rsidR="00076FB9">
        <w:rPr>
          <w:rFonts w:ascii="標楷體" w:eastAsia="標楷體" w:hAnsi="標楷體" w:cs="標楷體" w:hint="eastAsia"/>
          <w:b/>
          <w:szCs w:val="24"/>
        </w:rPr>
        <w:t>老年年金給付隨人口高齡化逐年增加，且基金尚</w:t>
      </w:r>
      <w:r w:rsidR="001813FA">
        <w:rPr>
          <w:rFonts w:ascii="標楷體" w:eastAsia="標楷體" w:hAnsi="標楷體" w:cs="標楷體" w:hint="eastAsia"/>
          <w:b/>
          <w:szCs w:val="24"/>
        </w:rPr>
        <w:t>待</w:t>
      </w:r>
      <w:r w:rsidR="00076FB9">
        <w:rPr>
          <w:rFonts w:ascii="標楷體" w:eastAsia="標楷體" w:hAnsi="標楷體" w:cs="標楷體" w:hint="eastAsia"/>
          <w:b/>
          <w:szCs w:val="24"/>
        </w:rPr>
        <w:t>提存安全準備之數額龐鉅，</w:t>
      </w:r>
      <w:r w:rsidR="001813FA" w:rsidRPr="001813FA">
        <w:rPr>
          <w:rFonts w:ascii="標楷體" w:eastAsia="標楷體" w:hAnsi="標楷體" w:cs="標楷體" w:hint="eastAsia"/>
          <w:b/>
          <w:szCs w:val="24"/>
        </w:rPr>
        <w:t>又政府規劃修法調增國保各項給付標準</w:t>
      </w:r>
      <w:r w:rsidR="001813FA">
        <w:rPr>
          <w:rFonts w:ascii="標楷體" w:eastAsia="標楷體" w:hAnsi="標楷體" w:cs="標楷體" w:hint="eastAsia"/>
          <w:b/>
          <w:szCs w:val="24"/>
        </w:rPr>
        <w:t>，</w:t>
      </w:r>
      <w:r w:rsidR="00076FB9">
        <w:rPr>
          <w:rFonts w:ascii="標楷體" w:eastAsia="標楷體" w:hAnsi="標楷體" w:cs="標楷體" w:hint="eastAsia"/>
          <w:b/>
          <w:szCs w:val="24"/>
        </w:rPr>
        <w:t>為避免</w:t>
      </w:r>
      <w:r w:rsidR="005D2FE3" w:rsidRPr="00EE448F">
        <w:rPr>
          <w:rFonts w:ascii="標楷體" w:eastAsia="標楷體" w:hAnsi="標楷體" w:cs="標楷體" w:hint="eastAsia"/>
          <w:b/>
          <w:szCs w:val="24"/>
        </w:rPr>
        <w:t>加劇基金長期收支失衡之勢</w:t>
      </w:r>
      <w:r w:rsidRPr="00EE448F">
        <w:rPr>
          <w:rFonts w:ascii="標楷體" w:eastAsia="標楷體" w:hAnsi="標楷體" w:cs="標楷體" w:hint="eastAsia"/>
          <w:b/>
          <w:szCs w:val="24"/>
        </w:rPr>
        <w:t>，</w:t>
      </w:r>
      <w:r w:rsidR="00076FB9">
        <w:rPr>
          <w:rFonts w:ascii="標楷體" w:eastAsia="標楷體" w:hAnsi="標楷體" w:cs="標楷體" w:hint="eastAsia"/>
          <w:b/>
          <w:szCs w:val="24"/>
        </w:rPr>
        <w:t>亟待研謀</w:t>
      </w:r>
      <w:r w:rsidR="00890276" w:rsidRPr="00EE448F">
        <w:rPr>
          <w:rFonts w:ascii="標楷體" w:eastAsia="標楷體" w:hAnsi="標楷體" w:cs="標楷體" w:hint="eastAsia"/>
          <w:b/>
          <w:szCs w:val="24"/>
        </w:rPr>
        <w:t>善策</w:t>
      </w:r>
      <w:r w:rsidR="00076FB9">
        <w:rPr>
          <w:rFonts w:ascii="標楷體" w:eastAsia="標楷體" w:hAnsi="標楷體" w:cs="標楷體" w:hint="eastAsia"/>
          <w:b/>
          <w:szCs w:val="24"/>
        </w:rPr>
        <w:t>因應</w:t>
      </w:r>
      <w:r w:rsidRPr="00EE448F">
        <w:rPr>
          <w:rFonts w:ascii="標楷體" w:eastAsia="標楷體" w:hAnsi="標楷體" w:cs="標楷體" w:hint="eastAsia"/>
          <w:b/>
          <w:spacing w:val="-4"/>
          <w:szCs w:val="24"/>
        </w:rPr>
        <w:t>：</w:t>
      </w:r>
      <w:bookmarkStart w:id="2" w:name="_Hlk231916662"/>
      <w:r w:rsidR="00076FB9" w:rsidRPr="00076FB9">
        <w:rPr>
          <w:rFonts w:ascii="標楷體" w:eastAsia="標楷體" w:hAnsi="標楷體" w:cs="標楷體" w:hint="eastAsia"/>
          <w:bCs/>
          <w:spacing w:val="-4"/>
          <w:szCs w:val="24"/>
        </w:rPr>
        <w:t>隨我國人口高齡化發展，據勞保局統計，國保老年年金給付請領人次及金額已由110年度之1,474萬餘人次、566億6,809萬餘元，逐年成長至114年度之1,843萬餘人次、730億4,586萬餘元，惟同期間新加入之被保險人數由110年度之33萬餘人，逐漸降至114年度之31萬餘人，不利維持收支平衡。</w:t>
      </w:r>
      <w:r w:rsidR="001813FA">
        <w:rPr>
          <w:rFonts w:ascii="標楷體" w:eastAsia="標楷體" w:hAnsi="標楷體" w:hint="eastAsia"/>
          <w:bCs/>
          <w:spacing w:val="-2"/>
          <w:szCs w:val="24"/>
        </w:rPr>
        <w:t>又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國保開辦</w:t>
      </w:r>
      <w:r w:rsidR="003279C1">
        <w:rPr>
          <w:rFonts w:ascii="標楷體" w:eastAsia="標楷體" w:hAnsi="標楷體" w:hint="eastAsia"/>
          <w:bCs/>
          <w:spacing w:val="-2"/>
          <w:szCs w:val="24"/>
        </w:rPr>
        <w:t>以來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，政府已依國民年金法第10條規定，自114年1月起調整保險費率至10.5％，惟仍遠低於114年委外精算之最適保險費率16.25％（評價日114年12月31日）。另截至114年底止，國保基金未來淨保險給付現值為1兆4,390億餘元，扣除已提存安全準備8,706億餘元，</w:t>
      </w:r>
      <w:r w:rsidR="001813FA">
        <w:rPr>
          <w:rFonts w:ascii="標楷體" w:eastAsia="標楷體" w:hAnsi="標楷體" w:hint="eastAsia"/>
          <w:bCs/>
          <w:spacing w:val="-2"/>
          <w:szCs w:val="24"/>
        </w:rPr>
        <w:t>待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提存之數額高達5,683億餘元</w:t>
      </w:r>
      <w:r w:rsidR="000D5EE2">
        <w:rPr>
          <w:rFonts w:ascii="標楷體" w:eastAsia="標楷體" w:hAnsi="標楷體" w:hint="eastAsia"/>
          <w:bCs/>
          <w:spacing w:val="-2"/>
          <w:szCs w:val="24"/>
        </w:rPr>
        <w:t>。</w:t>
      </w:r>
      <w:r w:rsidR="000D5EE2" w:rsidRPr="000D5EE2">
        <w:rPr>
          <w:rFonts w:ascii="標楷體" w:eastAsia="標楷體" w:hAnsi="標楷體" w:hint="eastAsia"/>
          <w:bCs/>
          <w:spacing w:val="-2"/>
          <w:szCs w:val="24"/>
        </w:rPr>
        <w:t>且行政院為落實國民基本經濟安全與生活保障，業於115年1月通過國民年金法部分條文修正草案，送請立法院審議，規劃調高各項給付之基本保障額度</w:t>
      </w:r>
      <w:r w:rsidR="000D5EE2">
        <w:rPr>
          <w:rFonts w:ascii="標楷體" w:eastAsia="標楷體" w:hAnsi="標楷體" w:hint="eastAsia"/>
          <w:bCs/>
          <w:spacing w:val="-2"/>
          <w:szCs w:val="24"/>
        </w:rPr>
        <w:t>、</w:t>
      </w:r>
      <w:r w:rsidR="000D5EE2" w:rsidRPr="000D5EE2">
        <w:rPr>
          <w:rFonts w:ascii="標楷體" w:eastAsia="標楷體" w:hAnsi="標楷體" w:hint="eastAsia"/>
          <w:bCs/>
          <w:spacing w:val="-2"/>
          <w:szCs w:val="24"/>
        </w:rPr>
        <w:t>強化連動消費者物價指數調整機制，並刪除強制配偶代繳保費及處罰規定。據衛生福利部（下稱衛福部）說明，上開給付標準調增，基金支出每年將擴增約195億元。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顯示現行保險費率不足反映給付成本，且前述政府</w:t>
      </w:r>
      <w:r w:rsidR="00515864">
        <w:rPr>
          <w:rFonts w:ascii="標楷體" w:eastAsia="標楷體" w:hAnsi="標楷體" w:hint="eastAsia"/>
          <w:bCs/>
          <w:spacing w:val="-2"/>
          <w:szCs w:val="24"/>
        </w:rPr>
        <w:t>規劃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調增各項給付標準，</w:t>
      </w:r>
      <w:r w:rsidR="001813FA" w:rsidRPr="001813FA">
        <w:rPr>
          <w:rFonts w:ascii="標楷體" w:eastAsia="標楷體" w:hAnsi="標楷體" w:hint="eastAsia"/>
          <w:bCs/>
          <w:spacing w:val="-2"/>
          <w:szCs w:val="24"/>
        </w:rPr>
        <w:t>國保基金財務壓力</w:t>
      </w:r>
      <w:r w:rsidR="00515864">
        <w:rPr>
          <w:rFonts w:ascii="標楷體" w:eastAsia="標楷體" w:hAnsi="標楷體" w:hint="eastAsia"/>
          <w:bCs/>
          <w:spacing w:val="-2"/>
          <w:szCs w:val="24"/>
        </w:rPr>
        <w:t>將隨之</w:t>
      </w:r>
      <w:r w:rsidR="001813FA" w:rsidRPr="001813FA">
        <w:rPr>
          <w:rFonts w:ascii="標楷體" w:eastAsia="標楷體" w:hAnsi="標楷體" w:hint="eastAsia"/>
          <w:bCs/>
          <w:spacing w:val="-2"/>
          <w:szCs w:val="24"/>
        </w:rPr>
        <w:t>加重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。經函請衛福部研謀善策</w:t>
      </w:r>
      <w:r w:rsidR="00745689">
        <w:rPr>
          <w:rFonts w:ascii="標楷體" w:eastAsia="標楷體" w:hAnsi="標楷體" w:hint="eastAsia"/>
          <w:bCs/>
          <w:spacing w:val="-2"/>
          <w:szCs w:val="24"/>
        </w:rPr>
        <w:t>因應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，以</w:t>
      </w:r>
      <w:r w:rsidR="00515864">
        <w:rPr>
          <w:rFonts w:ascii="標楷體" w:eastAsia="標楷體" w:hAnsi="標楷體" w:hint="eastAsia"/>
          <w:bCs/>
          <w:spacing w:val="-2"/>
          <w:szCs w:val="24"/>
        </w:rPr>
        <w:t>保障</w:t>
      </w:r>
      <w:r w:rsidR="0061718A" w:rsidRPr="00EE448F">
        <w:rPr>
          <w:rFonts w:ascii="標楷體" w:eastAsia="標楷體" w:hAnsi="標楷體" w:hint="eastAsia"/>
          <w:bCs/>
          <w:spacing w:val="-2"/>
          <w:szCs w:val="24"/>
        </w:rPr>
        <w:t>弱勢民眾之基本經濟安全</w:t>
      </w:r>
      <w:r w:rsidR="000D5EE2">
        <w:rPr>
          <w:rFonts w:ascii="標楷體" w:eastAsia="標楷體" w:hAnsi="標楷體" w:hint="eastAsia"/>
          <w:bCs/>
          <w:spacing w:val="-2"/>
          <w:szCs w:val="24"/>
        </w:rPr>
        <w:t>及</w:t>
      </w:r>
      <w:r w:rsidR="00515864">
        <w:rPr>
          <w:rFonts w:ascii="標楷體" w:eastAsia="標楷體" w:hAnsi="標楷體" w:hint="eastAsia"/>
          <w:bCs/>
          <w:spacing w:val="-2"/>
          <w:szCs w:val="24"/>
        </w:rPr>
        <w:t>確保基金財務健全</w:t>
      </w:r>
      <w:r w:rsidR="0061718A" w:rsidRPr="003A61EB">
        <w:rPr>
          <w:rFonts w:ascii="標楷體" w:eastAsia="標楷體" w:hAnsi="標楷體" w:hint="eastAsia"/>
          <w:bCs/>
          <w:spacing w:val="-2"/>
          <w:szCs w:val="24"/>
        </w:rPr>
        <w:t>。</w:t>
      </w:r>
      <w:bookmarkEnd w:id="2"/>
      <w:r w:rsidR="00B7629D" w:rsidRPr="003A61EB">
        <w:rPr>
          <w:rFonts w:ascii="標楷體" w:eastAsia="標楷體" w:hAnsi="標楷體" w:hint="eastAsia"/>
          <w:bCs/>
          <w:spacing w:val="-2"/>
          <w:szCs w:val="24"/>
        </w:rPr>
        <w:t>據復：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已啟動第9次財務精算研究，以確保國保財務安全</w:t>
      </w:r>
      <w:r w:rsidR="00DA11BB" w:rsidRPr="003A61EB">
        <w:rPr>
          <w:rFonts w:ascii="標楷體" w:eastAsia="標楷體" w:hAnsi="標楷體" w:hint="eastAsia"/>
          <w:bCs/>
          <w:spacing w:val="-2"/>
          <w:szCs w:val="24"/>
        </w:rPr>
        <w:t>，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另修法後增加經費將由公務預算支應，</w:t>
      </w:r>
      <w:r w:rsidR="00DA11BB" w:rsidRPr="003A61EB">
        <w:rPr>
          <w:rFonts w:ascii="標楷體" w:eastAsia="標楷體" w:hAnsi="標楷體" w:hint="eastAsia"/>
          <w:bCs/>
          <w:spacing w:val="-2"/>
          <w:szCs w:val="24"/>
        </w:rPr>
        <w:t>並將促</w:t>
      </w:r>
      <w:r w:rsidR="00754C46">
        <w:rPr>
          <w:rFonts w:ascii="標楷體" w:eastAsia="標楷體" w:hAnsi="標楷體" w:hint="eastAsia"/>
          <w:bCs/>
          <w:spacing w:val="-2"/>
          <w:szCs w:val="24"/>
        </w:rPr>
        <w:t>請</w:t>
      </w:r>
      <w:r w:rsidR="00DA11BB" w:rsidRPr="003A61EB">
        <w:rPr>
          <w:rFonts w:ascii="標楷體" w:eastAsia="標楷體" w:hAnsi="標楷體" w:hint="eastAsia"/>
          <w:bCs/>
          <w:spacing w:val="-2"/>
          <w:szCs w:val="24"/>
        </w:rPr>
        <w:t>勞動部勞動基金運用局強化基金投資績效，適時研修國民年金法相關規定，以精進國民年金制度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永續發展</w:t>
      </w:r>
      <w:r w:rsidR="00DA11BB" w:rsidRPr="003A61EB">
        <w:rPr>
          <w:rFonts w:ascii="標楷體" w:eastAsia="標楷體" w:hAnsi="標楷體" w:hint="eastAsia"/>
          <w:bCs/>
          <w:spacing w:val="-2"/>
          <w:szCs w:val="24"/>
        </w:rPr>
        <w:t>。</w:t>
      </w:r>
    </w:p>
    <w:p w14:paraId="5495AC96" w14:textId="54AE8E2E" w:rsidR="002326E9" w:rsidRPr="00FB0050" w:rsidRDefault="002326E9" w:rsidP="004D3809">
      <w:pPr>
        <w:overflowPunct w:val="0"/>
        <w:spacing w:line="540" w:lineRule="exact"/>
        <w:ind w:firstLineChars="450" w:firstLine="1063"/>
        <w:jc w:val="both"/>
        <w:rPr>
          <w:rFonts w:ascii="標楷體" w:eastAsia="標楷體"/>
          <w:b/>
          <w:spacing w:val="-2"/>
          <w:szCs w:val="24"/>
        </w:rPr>
      </w:pPr>
      <w:r w:rsidRPr="00EE448F">
        <w:rPr>
          <w:rFonts w:ascii="標楷體" w:eastAsia="標楷體" w:hAnsi="標楷體" w:hint="eastAsia"/>
          <w:b/>
          <w:spacing w:val="-2"/>
          <w:szCs w:val="24"/>
        </w:rPr>
        <w:t xml:space="preserve">（2）　</w:t>
      </w:r>
      <w:r w:rsidR="00076FB9" w:rsidRPr="00076FB9">
        <w:rPr>
          <w:rFonts w:ascii="標楷體" w:eastAsia="標楷體" w:hAnsi="標楷體" w:hint="eastAsia"/>
          <w:b/>
          <w:spacing w:val="-2"/>
          <w:szCs w:val="24"/>
        </w:rPr>
        <w:t>政府推動欠費被保險人優先訪視措施，有助提升補繳意願，惟整體國保保險費平均繳費率持續下滑</w:t>
      </w:r>
      <w:r w:rsidRPr="00EE448F">
        <w:rPr>
          <w:rFonts w:ascii="標楷體" w:eastAsia="標楷體" w:hAnsi="標楷體" w:hint="eastAsia"/>
          <w:b/>
          <w:spacing w:val="-2"/>
          <w:szCs w:val="24"/>
        </w:rPr>
        <w:t>，其中欠費逾10年之保險人有6成尚未滿55歲，</w:t>
      </w:r>
      <w:r w:rsidR="001D6D5B">
        <w:rPr>
          <w:rFonts w:ascii="標楷體" w:eastAsia="標楷體" w:hAnsi="標楷體" w:hint="eastAsia"/>
          <w:b/>
          <w:spacing w:val="-2"/>
          <w:szCs w:val="24"/>
        </w:rPr>
        <w:t>允宜</w:t>
      </w:r>
      <w:r w:rsidRPr="00EE448F">
        <w:rPr>
          <w:rFonts w:ascii="標楷體" w:eastAsia="標楷體" w:hAnsi="標楷體" w:hint="eastAsia"/>
          <w:b/>
          <w:spacing w:val="-2"/>
          <w:szCs w:val="24"/>
        </w:rPr>
        <w:t>研議精進輔導訪視及宣導</w:t>
      </w:r>
      <w:r w:rsidR="00325675">
        <w:rPr>
          <w:rFonts w:ascii="標楷體" w:eastAsia="標楷體" w:hAnsi="標楷體" w:hint="eastAsia"/>
          <w:b/>
          <w:spacing w:val="-2"/>
          <w:szCs w:val="24"/>
        </w:rPr>
        <w:t>措施</w:t>
      </w:r>
      <w:r w:rsidRPr="00EE448F">
        <w:rPr>
          <w:rFonts w:ascii="標楷體" w:eastAsia="標楷體" w:hAnsi="標楷體" w:hint="eastAsia"/>
          <w:b/>
          <w:spacing w:val="-2"/>
          <w:szCs w:val="24"/>
        </w:rPr>
        <w:t>：</w:t>
      </w:r>
      <w:r w:rsidR="001D6D5B" w:rsidRPr="001D6D5B">
        <w:rPr>
          <w:rFonts w:ascii="標楷體" w:eastAsia="標楷體" w:hAnsi="標楷體" w:hint="eastAsia"/>
          <w:bCs/>
          <w:spacing w:val="-2"/>
          <w:szCs w:val="24"/>
        </w:rPr>
        <w:t>國民年金法第17條規定，被保險人應繳納之保險費及利息，未依第13條及第14條規定期限繳納者，不予計入保險年資；其逾10年之部分，被保險人亦不得請求補繳；但因不可歸責於被保險人之事由致未繳納者，仍得請求補繳及計入保險年資。</w:t>
      </w:r>
      <w:r w:rsidRPr="001D6D5B">
        <w:rPr>
          <w:rFonts w:ascii="標楷體" w:eastAsia="標楷體" w:hAnsi="標楷體" w:hint="eastAsia"/>
          <w:bCs/>
          <w:spacing w:val="4"/>
          <w:szCs w:val="24"/>
        </w:rPr>
        <w:t>依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勞保</w:t>
      </w:r>
      <w:r w:rsidR="00076FB9">
        <w:rPr>
          <w:rFonts w:ascii="標楷體" w:eastAsia="標楷體" w:hAnsi="標楷體" w:hint="eastAsia"/>
          <w:bCs/>
          <w:spacing w:val="4"/>
          <w:szCs w:val="24"/>
        </w:rPr>
        <w:t>局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統計，國保保險費平均繳費率由110年度之50.10％，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逐漸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降至114年度之42.53％，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且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114年度決算</w:t>
      </w:r>
      <w:r w:rsidR="001D6D5B">
        <w:rPr>
          <w:rFonts w:ascii="標楷體" w:eastAsia="標楷體" w:hAnsi="標楷體" w:hint="eastAsia"/>
          <w:bCs/>
          <w:spacing w:val="4"/>
          <w:szCs w:val="24"/>
        </w:rPr>
        <w:t>應收保險費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提列呆帳達</w:t>
      </w:r>
      <w:r w:rsidR="004D3809" w:rsidRPr="00FB0050">
        <w:rPr>
          <w:rFonts w:ascii="標楷體" w:eastAsia="標楷體"/>
          <w:b/>
          <w:noProof/>
          <w:spacing w:val="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72EDD05" wp14:editId="331FED8E">
                <wp:simplePos x="0" y="0"/>
                <wp:positionH relativeFrom="margin">
                  <wp:align>right</wp:align>
                </wp:positionH>
                <wp:positionV relativeFrom="paragraph">
                  <wp:posOffset>115570</wp:posOffset>
                </wp:positionV>
                <wp:extent cx="2989580" cy="2910840"/>
                <wp:effectExtent l="0" t="0" r="1270" b="3810"/>
                <wp:wrapTight wrapText="bothSides">
                  <wp:wrapPolygon edited="0">
                    <wp:start x="0" y="0"/>
                    <wp:lineTo x="0" y="21487"/>
                    <wp:lineTo x="21472" y="21487"/>
                    <wp:lineTo x="21472" y="0"/>
                    <wp:lineTo x="0" y="0"/>
                  </wp:wrapPolygon>
                </wp:wrapTight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958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8E514" w14:textId="1A661F87" w:rsidR="002326E9" w:rsidRPr="00146ADC" w:rsidRDefault="002326E9" w:rsidP="00222E04">
                            <w:pPr>
                              <w:spacing w:line="280" w:lineRule="exact"/>
                              <w:ind w:left="658" w:hangingChars="274" w:hanging="658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146ADC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表1　國保欠費逾10年</w:t>
                            </w:r>
                            <w:r w:rsidR="001D6D5B" w:rsidRPr="001D6D5B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被保險人</w:t>
                            </w:r>
                            <w:r w:rsidRPr="00146ADC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年齡層分析</w:t>
                            </w:r>
                          </w:p>
                          <w:p w14:paraId="0E6915A6" w14:textId="77777777" w:rsidR="002326E9" w:rsidRPr="00AD3917" w:rsidRDefault="002326E9" w:rsidP="00092B25">
                            <w:pPr>
                              <w:spacing w:line="280" w:lineRule="exact"/>
                              <w:ind w:rightChars="3" w:right="7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146ADC">
                              <w:rPr>
                                <w:rFonts w:ascii="標楷體" w:eastAsia="標楷體" w:hAnsi="標楷體" w:hint="eastAsia"/>
                                <w:sz w:val="20"/>
                                <w:szCs w:val="16"/>
                              </w:rPr>
                              <w:t>單位：人、％</w:t>
                            </w:r>
                          </w:p>
                          <w:tbl>
                            <w:tblPr>
                              <w:tblStyle w:val="10"/>
                              <w:tblW w:w="5000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865"/>
                              <w:gridCol w:w="1289"/>
                              <w:gridCol w:w="1639"/>
                              <w:gridCol w:w="891"/>
                            </w:tblGrid>
                            <w:tr w:rsidR="002326E9" w:rsidRPr="00706C6F" w14:paraId="00144AC6" w14:textId="77777777" w:rsidTr="00260643">
                              <w:trPr>
                                <w:trHeight w:val="425"/>
                                <w:jc w:val="center"/>
                              </w:trPr>
                              <w:tc>
                                <w:tcPr>
                                  <w:tcW w:w="2299" w:type="pct"/>
                                  <w:gridSpan w:val="2"/>
                                  <w:vAlign w:val="center"/>
                                </w:tcPr>
                                <w:p w14:paraId="70702BA3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年齡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vAlign w:val="center"/>
                                </w:tcPr>
                                <w:p w14:paraId="1A46FE1C" w14:textId="2DEF7478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distribute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欠費逾10年</w:t>
                                  </w:r>
                                  <w:r w:rsidR="00485EE8" w:rsidRPr="00485EE8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被保險人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vAlign w:val="center"/>
                                </w:tcPr>
                                <w:p w14:paraId="308F2F3F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2326E9" w:rsidRPr="00706C6F" w14:paraId="5C00F9A8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2299" w:type="pct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5853AF7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333CF95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  <w:t>681,710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5AF2A91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100.00</w:t>
                                  </w:r>
                                </w:p>
                              </w:tc>
                            </w:tr>
                            <w:tr w:rsidR="002326E9" w:rsidRPr="00706C6F" w14:paraId="10D3D126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923" w:type="pct"/>
                                  <w:vMerge w:val="restart"/>
                                  <w:vAlign w:val="center"/>
                                </w:tcPr>
                                <w:p w14:paraId="5BCDC567" w14:textId="5866A853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未滿55歲</w:t>
                                  </w:r>
                                </w:p>
                              </w:tc>
                              <w:tc>
                                <w:tcPr>
                                  <w:tcW w:w="1375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01AE19B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小計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24D9AFA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445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  <w:t>,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63F2DFC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sz w:val="20"/>
                                    </w:rPr>
                                    <w:t>65.29</w:t>
                                  </w:r>
                                </w:p>
                              </w:tc>
                            </w:tr>
                            <w:tr w:rsidR="002326E9" w:rsidRPr="00706C6F" w14:paraId="2649DE28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923" w:type="pct"/>
                                  <w:vMerge/>
                                </w:tcPr>
                                <w:p w14:paraId="290B65EA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5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55183F2" w14:textId="236A3784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3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5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color w:val="000000"/>
                                      <w:sz w:val="20"/>
                                    </w:rPr>
                                    <w:t>39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33FAEC3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57,502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D202C22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8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.43</w:t>
                                  </w:r>
                                </w:p>
                              </w:tc>
                            </w:tr>
                            <w:tr w:rsidR="002326E9" w:rsidRPr="00706C6F" w14:paraId="59D4D026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923" w:type="pct"/>
                                  <w:vMerge/>
                                </w:tcPr>
                                <w:p w14:paraId="7ADC7B25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5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6D39BE" w14:textId="2BF7834A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4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44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44D1F3E" w14:textId="77777777" w:rsidR="002326E9" w:rsidRPr="00BC17BA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116,291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DB452B0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7.0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2326E9" w:rsidRPr="00706C6F" w14:paraId="335E85B3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923" w:type="pct"/>
                                  <w:vMerge/>
                                </w:tcPr>
                                <w:p w14:paraId="54423412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5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AD47075" w14:textId="7DC41EAB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4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49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2EAEAC9" w14:textId="77777777" w:rsidR="002326E9" w:rsidRPr="00320265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142,557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93DCFEC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2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0.91</w:t>
                                  </w:r>
                                </w:p>
                              </w:tc>
                            </w:tr>
                            <w:tr w:rsidR="002326E9" w:rsidRPr="00706C6F" w14:paraId="658D2F4D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923" w:type="pct"/>
                                  <w:vMerge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C3BEC42" w14:textId="77777777" w:rsidR="002326E9" w:rsidRPr="00706C6F" w:rsidRDefault="002326E9" w:rsidP="00222E04">
                                  <w:pPr>
                                    <w:tabs>
                                      <w:tab w:val="left" w:pos="1960"/>
                                    </w:tabs>
                                    <w:spacing w:line="230" w:lineRule="exact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5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E37DB7" w14:textId="20B21C81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5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54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5A91DE" w14:textId="77777777" w:rsidR="002326E9" w:rsidRPr="00C919B0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128,759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9B0149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8.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89</w:t>
                                  </w:r>
                                </w:p>
                              </w:tc>
                            </w:tr>
                            <w:tr w:rsidR="002326E9" w:rsidRPr="00706C6F" w14:paraId="4B8381CB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2299" w:type="pct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45C7862" w14:textId="45C41B8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5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59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A833885" w14:textId="77777777" w:rsidR="002326E9" w:rsidRPr="00320265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129,138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71C15F7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8.94</w:t>
                                  </w:r>
                                </w:p>
                              </w:tc>
                            </w:tr>
                            <w:tr w:rsidR="002326E9" w:rsidRPr="00706C6F" w14:paraId="16DF8EC4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2299" w:type="pct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171327" w14:textId="125B2F0E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6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</w:t>
                                  </w:r>
                                  <w:r w:rsidR="0003127C">
                                    <w:rPr>
                                      <w:rFonts w:ascii="標楷體" w:eastAsia="標楷體" w:hAnsi="標楷體" w:hint="eastAsia"/>
                                      <w:color w:val="000000"/>
                                      <w:sz w:val="20"/>
                                    </w:rPr>
                                    <w:t>－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64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34680CF" w14:textId="77777777" w:rsidR="002326E9" w:rsidRPr="00320265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105,060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2C83D2C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5.41</w:t>
                                  </w:r>
                                </w:p>
                              </w:tc>
                            </w:tr>
                            <w:tr w:rsidR="002326E9" w:rsidRPr="00706C6F" w14:paraId="196955CE" w14:textId="77777777" w:rsidTr="00EF3DF0">
                              <w:trPr>
                                <w:trHeight w:val="306"/>
                                <w:jc w:val="center"/>
                              </w:trPr>
                              <w:tc>
                                <w:tcPr>
                                  <w:tcW w:w="2299" w:type="pct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974AE27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ind w:rightChars="10" w:right="24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6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</w:t>
                                  </w: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歲</w:t>
                                  </w:r>
                                </w:p>
                              </w:tc>
                              <w:tc>
                                <w:tcPr>
                                  <w:tcW w:w="1750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C49C372" w14:textId="77777777" w:rsidR="002326E9" w:rsidRPr="00320265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2,403</w:t>
                                  </w:r>
                                </w:p>
                              </w:tc>
                              <w:tc>
                                <w:tcPr>
                                  <w:tcW w:w="952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4DBA583" w14:textId="77777777" w:rsidR="002326E9" w:rsidRPr="00706C6F" w:rsidRDefault="002326E9" w:rsidP="00EF3DF0">
                                  <w:pPr>
                                    <w:tabs>
                                      <w:tab w:val="left" w:pos="1960"/>
                                    </w:tabs>
                                    <w:spacing w:line="240" w:lineRule="auto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06C6F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Pr="00706C6F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.35</w:t>
                                  </w:r>
                                </w:p>
                              </w:tc>
                            </w:tr>
                          </w:tbl>
                          <w:p w14:paraId="790D70B0" w14:textId="77777777" w:rsidR="002326E9" w:rsidRPr="00706C6F" w:rsidRDefault="002326E9" w:rsidP="00CD5BAF">
                            <w:pPr>
                              <w:spacing w:line="200" w:lineRule="exact"/>
                              <w:ind w:left="556" w:hangingChars="309" w:hanging="556"/>
                              <w:jc w:val="both"/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706C6F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706C6F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：1</w:t>
                            </w:r>
                            <w:r w:rsidRPr="00706C6F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.</w:t>
                            </w:r>
                            <w:r w:rsidRPr="00706C6F">
                              <w:rPr>
                                <w:rFonts w:ascii="標楷體" w:eastAsia="標楷體" w:hint="eastAsia"/>
                                <w:sz w:val="18"/>
                                <w:szCs w:val="18"/>
                              </w:rPr>
                              <w:t>表列資料統計範圍為97年10月至114年12月間保險費欠費且排除已死亡者。</w:t>
                            </w:r>
                          </w:p>
                          <w:p w14:paraId="13A8FA44" w14:textId="77777777" w:rsidR="002326E9" w:rsidRPr="00146ADC" w:rsidRDefault="002326E9" w:rsidP="00CD5BAF">
                            <w:pPr>
                              <w:spacing w:line="200" w:lineRule="exact"/>
                              <w:ind w:leftChars="150" w:left="630" w:hangingChars="150" w:hanging="270"/>
                              <w:jc w:val="both"/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</w:pPr>
                            <w:r w:rsidRPr="00706C6F">
                              <w:rPr>
                                <w:rFonts w:ascii="標楷體" w:eastAsia="標楷體"/>
                                <w:sz w:val="18"/>
                                <w:szCs w:val="18"/>
                              </w:rPr>
                              <w:t>2.</w:t>
                            </w:r>
                            <w:r w:rsidRPr="00D62F81">
                              <w:rPr>
                                <w:rFonts w:ascii="標楷體" w:eastAsia="標楷體" w:hint="eastAsia"/>
                                <w:spacing w:val="-10"/>
                                <w:sz w:val="18"/>
                                <w:szCs w:val="18"/>
                              </w:rPr>
                              <w:t>資料來源：整理自勞保局提供115年3月8日結算資料。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EDD0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4.2pt;margin-top:9.1pt;width:235.4pt;height:229.2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" stroked="f">
                <v:textbox inset="0,0,0,0">
                  <w:txbxContent>
                    <w:p w14:paraId="74A8E514" w14:textId="1A661F87" w:rsidR="002326E9" w:rsidRPr="00146ADC" w:rsidRDefault="002326E9" w:rsidP="00222E04">
                      <w:pPr>
                        <w:spacing w:line="280" w:lineRule="exact"/>
                        <w:ind w:left="658" w:hangingChars="274" w:hanging="658"/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146ADC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表1　國保欠費逾10年</w:t>
                      </w:r>
                      <w:r w:rsidR="001D6D5B" w:rsidRPr="001D6D5B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被保險人</w:t>
                      </w:r>
                      <w:r w:rsidRPr="00146ADC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年齡層分析</w:t>
                      </w:r>
                    </w:p>
                    <w:p w14:paraId="0E6915A6" w14:textId="77777777" w:rsidR="002326E9" w:rsidRPr="00AD3917" w:rsidRDefault="002326E9" w:rsidP="00092B25">
                      <w:pPr>
                        <w:spacing w:line="280" w:lineRule="exact"/>
                        <w:ind w:rightChars="3" w:right="7"/>
                        <w:jc w:val="righ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146ADC">
                        <w:rPr>
                          <w:rFonts w:ascii="標楷體" w:eastAsia="標楷體" w:hAnsi="標楷體" w:hint="eastAsia"/>
                          <w:sz w:val="20"/>
                          <w:szCs w:val="16"/>
                        </w:rPr>
                        <w:t>單位：人、％</w:t>
                      </w:r>
                    </w:p>
                    <w:tbl>
                      <w:tblPr>
                        <w:tblStyle w:val="10"/>
                        <w:tblW w:w="5000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865"/>
                        <w:gridCol w:w="1289"/>
                        <w:gridCol w:w="1639"/>
                        <w:gridCol w:w="891"/>
                      </w:tblGrid>
                      <w:tr w:rsidR="002326E9" w:rsidRPr="00706C6F" w14:paraId="00144AC6" w14:textId="77777777" w:rsidTr="00260643">
                        <w:trPr>
                          <w:trHeight w:val="425"/>
                          <w:jc w:val="center"/>
                        </w:trPr>
                        <w:tc>
                          <w:tcPr>
                            <w:tcW w:w="2299" w:type="pct"/>
                            <w:gridSpan w:val="2"/>
                            <w:vAlign w:val="center"/>
                          </w:tcPr>
                          <w:p w14:paraId="70702BA3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年齡</w:t>
                            </w:r>
                          </w:p>
                        </w:tc>
                        <w:tc>
                          <w:tcPr>
                            <w:tcW w:w="1750" w:type="pct"/>
                            <w:vAlign w:val="center"/>
                          </w:tcPr>
                          <w:p w14:paraId="1A46FE1C" w14:textId="2DEF7478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distribute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欠費逾10年</w:t>
                            </w:r>
                            <w:r w:rsidR="00485EE8" w:rsidRPr="00485EE8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被保險人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952" w:type="pct"/>
                            <w:vAlign w:val="center"/>
                          </w:tcPr>
                          <w:p w14:paraId="308F2F3F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占比</w:t>
                            </w:r>
                          </w:p>
                        </w:tc>
                      </w:tr>
                      <w:tr w:rsidR="002326E9" w:rsidRPr="00706C6F" w14:paraId="5C00F9A8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2299" w:type="pct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5853AF7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333CF95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  <w:t>681,710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5AF2A91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100.00</w:t>
                            </w:r>
                          </w:p>
                        </w:tc>
                      </w:tr>
                      <w:tr w:rsidR="002326E9" w:rsidRPr="00706C6F" w14:paraId="10D3D126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923" w:type="pct"/>
                            <w:vMerge w:val="restart"/>
                            <w:vAlign w:val="center"/>
                          </w:tcPr>
                          <w:p w14:paraId="5BCDC567" w14:textId="5866A853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未滿55歲</w:t>
                            </w:r>
                          </w:p>
                        </w:tc>
                        <w:tc>
                          <w:tcPr>
                            <w:tcW w:w="1375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01AE19B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小計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24D9AFA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445</w:t>
                            </w:r>
                            <w:r w:rsidRPr="00706C6F"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63F2DFC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b/>
                                <w:bCs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0"/>
                              </w:rPr>
                              <w:t>65.29</w:t>
                            </w:r>
                          </w:p>
                        </w:tc>
                      </w:tr>
                      <w:tr w:rsidR="002326E9" w:rsidRPr="00706C6F" w14:paraId="2649DE28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923" w:type="pct"/>
                            <w:vMerge/>
                          </w:tcPr>
                          <w:p w14:paraId="290B65EA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75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55183F2" w14:textId="236A3784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3</w:t>
                            </w:r>
                            <w:r w:rsidRPr="00706C6F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5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  <w:t>39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33FAEC3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57,502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D202C22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8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.43</w:t>
                            </w:r>
                          </w:p>
                        </w:tc>
                      </w:tr>
                      <w:tr w:rsidR="002326E9" w:rsidRPr="00706C6F" w14:paraId="59D4D026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923" w:type="pct"/>
                            <w:vMerge/>
                          </w:tcPr>
                          <w:p w14:paraId="7ADC7B25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75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76D39BE" w14:textId="2BF7834A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4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0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44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44D1F3E" w14:textId="77777777" w:rsidR="002326E9" w:rsidRPr="00BC17BA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116,291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DB452B0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7.0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2326E9" w:rsidRPr="00706C6F" w14:paraId="335E85B3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923" w:type="pct"/>
                            <w:vMerge/>
                          </w:tcPr>
                          <w:p w14:paraId="54423412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75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AD47075" w14:textId="7DC41EAB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4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49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2EAEAC9" w14:textId="77777777" w:rsidR="002326E9" w:rsidRPr="00320265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142,557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93DCFEC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2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0.91</w:t>
                            </w:r>
                          </w:p>
                        </w:tc>
                      </w:tr>
                      <w:tr w:rsidR="002326E9" w:rsidRPr="00706C6F" w14:paraId="658D2F4D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923" w:type="pct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4C3BEC42" w14:textId="77777777" w:rsidR="002326E9" w:rsidRPr="00706C6F" w:rsidRDefault="002326E9" w:rsidP="00222E04">
                            <w:pPr>
                              <w:tabs>
                                <w:tab w:val="left" w:pos="1960"/>
                              </w:tabs>
                              <w:spacing w:line="230" w:lineRule="exact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75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1E37DB7" w14:textId="20B21C81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5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0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54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5A91DE" w14:textId="77777777" w:rsidR="002326E9" w:rsidRPr="00C919B0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128,759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9B0149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8.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89</w:t>
                            </w:r>
                          </w:p>
                        </w:tc>
                      </w:tr>
                      <w:tr w:rsidR="002326E9" w:rsidRPr="00706C6F" w14:paraId="4B8381CB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2299" w:type="pct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45C7862" w14:textId="45C41B8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5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59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A833885" w14:textId="77777777" w:rsidR="002326E9" w:rsidRPr="00320265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129,138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71C15F7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8.94</w:t>
                            </w:r>
                          </w:p>
                        </w:tc>
                      </w:tr>
                      <w:tr w:rsidR="002326E9" w:rsidRPr="00706C6F" w14:paraId="16DF8EC4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2299" w:type="pct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F171327" w14:textId="125B2F0E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6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0</w:t>
                            </w:r>
                            <w:r w:rsidR="0003127C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－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64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34680CF" w14:textId="77777777" w:rsidR="002326E9" w:rsidRPr="00320265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105,060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2C83D2C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5.41</w:t>
                            </w:r>
                          </w:p>
                        </w:tc>
                      </w:tr>
                      <w:tr w:rsidR="002326E9" w:rsidRPr="00706C6F" w14:paraId="196955CE" w14:textId="77777777" w:rsidTr="00EF3DF0">
                        <w:trPr>
                          <w:trHeight w:val="306"/>
                          <w:jc w:val="center"/>
                        </w:trPr>
                        <w:tc>
                          <w:tcPr>
                            <w:tcW w:w="2299" w:type="pct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974AE27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ind w:rightChars="10" w:right="24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6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5</w:t>
                            </w: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歲</w:t>
                            </w:r>
                          </w:p>
                        </w:tc>
                        <w:tc>
                          <w:tcPr>
                            <w:tcW w:w="1750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C49C372" w14:textId="77777777" w:rsidR="002326E9" w:rsidRPr="00320265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2,403</w:t>
                            </w:r>
                          </w:p>
                        </w:tc>
                        <w:tc>
                          <w:tcPr>
                            <w:tcW w:w="952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4DBA583" w14:textId="77777777" w:rsidR="002326E9" w:rsidRPr="00706C6F" w:rsidRDefault="002326E9" w:rsidP="00EF3DF0">
                            <w:pPr>
                              <w:tabs>
                                <w:tab w:val="left" w:pos="1960"/>
                              </w:tabs>
                              <w:spacing w:line="240" w:lineRule="auto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06C6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</w:t>
                            </w:r>
                            <w:r w:rsidRPr="00706C6F">
                              <w:rPr>
                                <w:rFonts w:ascii="標楷體" w:eastAsia="標楷體" w:hAnsi="標楷體"/>
                                <w:sz w:val="20"/>
                              </w:rPr>
                              <w:t>.35</w:t>
                            </w:r>
                          </w:p>
                        </w:tc>
                      </w:tr>
                    </w:tbl>
                    <w:p w14:paraId="790D70B0" w14:textId="77777777" w:rsidR="002326E9" w:rsidRPr="00706C6F" w:rsidRDefault="002326E9" w:rsidP="00CD5BAF">
                      <w:pPr>
                        <w:spacing w:line="200" w:lineRule="exact"/>
                        <w:ind w:left="556" w:hangingChars="309" w:hanging="556"/>
                        <w:jc w:val="both"/>
                        <w:rPr>
                          <w:rFonts w:ascii="標楷體" w:eastAsia="標楷體"/>
                          <w:sz w:val="18"/>
                          <w:szCs w:val="18"/>
                        </w:rPr>
                      </w:pPr>
                      <w:proofErr w:type="gramStart"/>
                      <w:r w:rsidRPr="00706C6F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註</w:t>
                      </w:r>
                      <w:proofErr w:type="gramEnd"/>
                      <w:r w:rsidRPr="00706C6F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：1</w:t>
                      </w:r>
                      <w:r w:rsidRPr="00706C6F">
                        <w:rPr>
                          <w:rFonts w:ascii="標楷體" w:eastAsia="標楷體"/>
                          <w:sz w:val="18"/>
                          <w:szCs w:val="18"/>
                        </w:rPr>
                        <w:t>.</w:t>
                      </w:r>
                      <w:r w:rsidRPr="00706C6F">
                        <w:rPr>
                          <w:rFonts w:ascii="標楷體" w:eastAsia="標楷體" w:hint="eastAsia"/>
                          <w:sz w:val="18"/>
                          <w:szCs w:val="18"/>
                        </w:rPr>
                        <w:t>表列資料統計範圍為97年10月至114年12月間保險費欠費且排除已死亡者。</w:t>
                      </w:r>
                    </w:p>
                    <w:p w14:paraId="13A8FA44" w14:textId="77777777" w:rsidR="002326E9" w:rsidRPr="00146ADC" w:rsidRDefault="002326E9" w:rsidP="00CD5BAF">
                      <w:pPr>
                        <w:spacing w:line="200" w:lineRule="exact"/>
                        <w:ind w:leftChars="150" w:left="630" w:hangingChars="150" w:hanging="270"/>
                        <w:jc w:val="both"/>
                        <w:rPr>
                          <w:rFonts w:ascii="標楷體" w:eastAsia="標楷體"/>
                          <w:sz w:val="18"/>
                          <w:szCs w:val="18"/>
                        </w:rPr>
                      </w:pPr>
                      <w:r w:rsidRPr="00706C6F">
                        <w:rPr>
                          <w:rFonts w:ascii="標楷體" w:eastAsia="標楷體"/>
                          <w:sz w:val="18"/>
                          <w:szCs w:val="18"/>
                        </w:rPr>
                        <w:t>2.</w:t>
                      </w:r>
                      <w:r w:rsidRPr="00D62F81">
                        <w:rPr>
                          <w:rFonts w:ascii="標楷體" w:eastAsia="標楷體" w:hint="eastAsia"/>
                          <w:spacing w:val="-10"/>
                          <w:sz w:val="18"/>
                          <w:szCs w:val="18"/>
                        </w:rPr>
                        <w:t>資料來源：整理自勞保局提供115年3月8日結算資料。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130億1,535萬餘元，影響國保基金財務健全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及未來給付能力甚巨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。勞保局</w:t>
      </w:r>
      <w:r w:rsidR="00325675" w:rsidRPr="00325675">
        <w:rPr>
          <w:rFonts w:ascii="標楷體" w:eastAsia="標楷體" w:hAnsi="標楷體" w:hint="eastAsia"/>
          <w:bCs/>
          <w:spacing w:val="4"/>
          <w:szCs w:val="24"/>
        </w:rPr>
        <w:t>為提升被保險人繳費率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，已自111年10月起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按季提供「60</w:t>
      </w:r>
      <w:r w:rsidR="0003127C">
        <w:rPr>
          <w:rFonts w:ascii="標楷體" w:eastAsia="標楷體" w:hAnsi="標楷體" w:hint="eastAsia"/>
          <w:color w:val="000000"/>
          <w:sz w:val="20"/>
        </w:rPr>
        <w:t>－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64歲加保中且有逾10年欠費國民年金優先訪視名冊」</w:t>
      </w:r>
      <w:r w:rsidR="001D6D5B">
        <w:rPr>
          <w:rFonts w:ascii="標楷體" w:eastAsia="標楷體" w:hAnsi="標楷體" w:hint="eastAsia"/>
          <w:bCs/>
          <w:spacing w:val="4"/>
          <w:szCs w:val="24"/>
        </w:rPr>
        <w:t>，供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地方政府</w:t>
      </w:r>
      <w:r w:rsidR="001D6D5B">
        <w:rPr>
          <w:rFonts w:ascii="標楷體" w:eastAsia="標楷體" w:hAnsi="標楷體" w:hint="eastAsia"/>
          <w:bCs/>
          <w:spacing w:val="4"/>
          <w:szCs w:val="24"/>
        </w:rPr>
        <w:t>進行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優先訪視措施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，申請補繳逾10年保險費案件數由</w:t>
      </w:r>
      <w:r w:rsidR="00745689">
        <w:rPr>
          <w:rFonts w:ascii="標楷體" w:eastAsia="標楷體" w:hAnsi="標楷體" w:hint="eastAsia"/>
          <w:bCs/>
          <w:spacing w:val="4"/>
          <w:szCs w:val="24"/>
        </w:rPr>
        <w:t>111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年度之</w:t>
      </w:r>
      <w:r w:rsidR="00745689">
        <w:rPr>
          <w:rFonts w:ascii="標楷體" w:eastAsia="標楷體" w:hAnsi="標楷體" w:hint="eastAsia"/>
          <w:bCs/>
          <w:spacing w:val="4"/>
          <w:szCs w:val="24"/>
        </w:rPr>
        <w:t>9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千餘件，增至114年度之1萬</w:t>
      </w:r>
      <w:r w:rsidR="00745689">
        <w:rPr>
          <w:rFonts w:ascii="標楷體" w:eastAsia="標楷體" w:hAnsi="標楷體" w:hint="eastAsia"/>
          <w:bCs/>
          <w:spacing w:val="4"/>
          <w:szCs w:val="24"/>
        </w:rPr>
        <w:t>4千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餘件，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其中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申請補繳逾10年保險費者，約9成係因未收到國保平信繳款單等不可歸責於被保險人之事由，經勞保局依國民年金法第17條規定審查後同意補繳，顯示藉由上開優先訪視措施</w:t>
      </w:r>
      <w:r w:rsidR="00325675">
        <w:rPr>
          <w:rFonts w:ascii="標楷體" w:eastAsia="標楷體" w:hAnsi="標楷體" w:hint="eastAsia"/>
          <w:bCs/>
          <w:spacing w:val="4"/>
          <w:szCs w:val="24"/>
        </w:rPr>
        <w:t>，</w:t>
      </w:r>
      <w:r w:rsidRPr="00EE448F">
        <w:rPr>
          <w:rFonts w:ascii="標楷體" w:eastAsia="標楷體" w:hAnsi="標楷體" w:hint="eastAsia"/>
          <w:bCs/>
          <w:spacing w:val="4"/>
          <w:szCs w:val="24"/>
        </w:rPr>
        <w:t>有助</w:t>
      </w:r>
      <w:r w:rsidRPr="00FB0050">
        <w:rPr>
          <w:rFonts w:ascii="標楷體" w:eastAsia="標楷體" w:hint="eastAsia"/>
          <w:bCs/>
          <w:spacing w:val="4"/>
          <w:szCs w:val="24"/>
        </w:rPr>
        <w:t>欠費者瞭解相關規定並提升補繳意願。</w:t>
      </w:r>
      <w:r w:rsidR="00325675" w:rsidRPr="00325675">
        <w:rPr>
          <w:rFonts w:ascii="標楷體" w:eastAsia="標楷體" w:hint="eastAsia"/>
          <w:bCs/>
          <w:spacing w:val="4"/>
          <w:szCs w:val="24"/>
        </w:rPr>
        <w:t>惟據勞保局統計截至115年3月8日止</w:t>
      </w:r>
      <w:r w:rsidR="00325675">
        <w:rPr>
          <w:rFonts w:ascii="標楷體" w:eastAsia="標楷體" w:hint="eastAsia"/>
          <w:bCs/>
          <w:spacing w:val="4"/>
          <w:szCs w:val="24"/>
        </w:rPr>
        <w:t>，</w:t>
      </w:r>
      <w:r w:rsidRPr="00FB0050">
        <w:rPr>
          <w:rFonts w:ascii="標楷體" w:eastAsia="標楷體" w:hint="eastAsia"/>
          <w:bCs/>
          <w:spacing w:val="4"/>
          <w:szCs w:val="24"/>
        </w:rPr>
        <w:t>國保欠費逾10年被保險人68萬餘人中，未滿55歲者計44萬餘人，達總欠費人數之6成（表1）。考量前揭被保險人如有欠費逾10年不得補繳情形，則不得</w:t>
      </w:r>
      <w:r w:rsidR="001D6D5B">
        <w:rPr>
          <w:rFonts w:ascii="標楷體" w:eastAsia="標楷體" w:hint="eastAsia"/>
          <w:bCs/>
          <w:spacing w:val="4"/>
          <w:szCs w:val="24"/>
        </w:rPr>
        <w:t>擇</w:t>
      </w:r>
      <w:r w:rsidRPr="00FB0050">
        <w:rPr>
          <w:rFonts w:ascii="標楷體" w:eastAsia="標楷體" w:hint="eastAsia"/>
          <w:bCs/>
          <w:spacing w:val="4"/>
          <w:szCs w:val="24"/>
        </w:rPr>
        <w:t>優</w:t>
      </w:r>
      <w:r w:rsidR="001D6D5B">
        <w:rPr>
          <w:rFonts w:ascii="標楷體" w:eastAsia="標楷體" w:hint="eastAsia"/>
          <w:bCs/>
          <w:spacing w:val="4"/>
          <w:szCs w:val="24"/>
        </w:rPr>
        <w:t>以國民年金法第30條第1項第1款規定方式</w:t>
      </w:r>
      <w:r w:rsidRPr="00FB0050">
        <w:rPr>
          <w:rFonts w:ascii="標楷體" w:eastAsia="標楷體" w:hint="eastAsia"/>
          <w:bCs/>
          <w:spacing w:val="4"/>
          <w:szCs w:val="24"/>
        </w:rPr>
        <w:t>計給老年年金，恐影響被保險人老年經濟安全權益保障。經函請衛福部針對長年欠繳保費之中年被保險人，研擬差異化輔導措施及具體精進策略，以有效提升國民年金保險繳費率，落實完善弱勢族群之臺灣永續發展目標。</w:t>
      </w:r>
      <w:r w:rsidR="00325675" w:rsidRPr="00EE448F">
        <w:rPr>
          <w:rFonts w:ascii="標楷體" w:eastAsia="標楷體" w:hAnsi="標楷體" w:hint="eastAsia"/>
          <w:bCs/>
          <w:spacing w:val="-2"/>
          <w:szCs w:val="24"/>
        </w:rPr>
        <w:t>據復：</w:t>
      </w:r>
      <w:r w:rsidR="00D2594E" w:rsidRPr="003A61EB">
        <w:rPr>
          <w:rFonts w:ascii="標楷體" w:eastAsia="標楷體" w:hAnsi="標楷體" w:hint="eastAsia"/>
          <w:bCs/>
          <w:spacing w:val="-2"/>
          <w:szCs w:val="24"/>
        </w:rPr>
        <w:t>將</w:t>
      </w:r>
      <w:r w:rsidR="00370939" w:rsidRPr="00370939">
        <w:rPr>
          <w:rFonts w:ascii="標楷體" w:eastAsia="標楷體" w:hAnsi="標楷體" w:hint="eastAsia"/>
          <w:bCs/>
          <w:spacing w:val="-2"/>
          <w:szCs w:val="24"/>
        </w:rPr>
        <w:t>促</w:t>
      </w:r>
      <w:r w:rsidR="00754C46">
        <w:rPr>
          <w:rFonts w:ascii="標楷體" w:eastAsia="標楷體" w:hAnsi="標楷體" w:hint="eastAsia"/>
          <w:bCs/>
          <w:spacing w:val="-2"/>
          <w:szCs w:val="24"/>
        </w:rPr>
        <w:t>請</w:t>
      </w:r>
      <w:r w:rsidR="00370939" w:rsidRPr="00370939">
        <w:rPr>
          <w:rFonts w:ascii="標楷體" w:eastAsia="標楷體" w:hAnsi="標楷體" w:hint="eastAsia"/>
          <w:bCs/>
          <w:spacing w:val="-2"/>
          <w:szCs w:val="24"/>
        </w:rPr>
        <w:t>勞保局</w:t>
      </w:r>
      <w:r w:rsidR="00D62F81" w:rsidRPr="003A61EB">
        <w:rPr>
          <w:rFonts w:ascii="標楷體" w:eastAsia="標楷體" w:hAnsi="標楷體" w:hint="eastAsia"/>
          <w:bCs/>
          <w:spacing w:val="-2"/>
          <w:szCs w:val="24"/>
        </w:rPr>
        <w:t>賡續落實分眾分齡宣導，</w:t>
      </w:r>
      <w:r w:rsidR="002B2B63">
        <w:rPr>
          <w:rFonts w:ascii="標楷體" w:eastAsia="標楷體" w:hAnsi="標楷體" w:hint="eastAsia"/>
          <w:bCs/>
          <w:spacing w:val="-2"/>
          <w:szCs w:val="24"/>
        </w:rPr>
        <w:t>並主動聯繫欠費被保險人，瞭解欠費原因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及</w:t>
      </w:r>
      <w:r w:rsidR="002B2B63">
        <w:rPr>
          <w:rFonts w:ascii="標楷體" w:eastAsia="標楷體" w:hAnsi="標楷體" w:hint="eastAsia"/>
          <w:bCs/>
          <w:spacing w:val="-2"/>
          <w:szCs w:val="24"/>
        </w:rPr>
        <w:t>說明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國民年金制度內涵、</w:t>
      </w:r>
      <w:r w:rsidR="002B2B63">
        <w:rPr>
          <w:rFonts w:ascii="標楷體" w:eastAsia="標楷體" w:hAnsi="標楷體" w:hint="eastAsia"/>
          <w:bCs/>
          <w:spacing w:val="-2"/>
          <w:szCs w:val="24"/>
        </w:rPr>
        <w:t>按時繳費好處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、</w:t>
      </w:r>
      <w:r w:rsidR="002B2B63">
        <w:rPr>
          <w:rFonts w:ascii="標楷體" w:eastAsia="標楷體" w:hAnsi="標楷體" w:hint="eastAsia"/>
          <w:bCs/>
          <w:spacing w:val="-2"/>
          <w:szCs w:val="24"/>
        </w:rPr>
        <w:t>欠費逾10年之權益影響</w:t>
      </w:r>
      <w:r w:rsidR="000C1D2B">
        <w:rPr>
          <w:rFonts w:ascii="標楷體" w:eastAsia="標楷體" w:hAnsi="標楷體" w:hint="eastAsia"/>
          <w:bCs/>
          <w:spacing w:val="-2"/>
          <w:szCs w:val="24"/>
        </w:rPr>
        <w:t>等</w:t>
      </w:r>
      <w:r w:rsidR="00D2594E" w:rsidRPr="003A61EB">
        <w:rPr>
          <w:rFonts w:ascii="標楷體" w:eastAsia="標楷體" w:hAnsi="標楷體" w:hint="eastAsia"/>
          <w:bCs/>
          <w:spacing w:val="-2"/>
          <w:szCs w:val="24"/>
        </w:rPr>
        <w:t>，以加強政策溝通，提升民眾繳費意願。</w:t>
      </w:r>
    </w:p>
    <w:p w14:paraId="0D0AE4F1" w14:textId="41C8B34E" w:rsidR="002326E9" w:rsidRPr="00FB0050" w:rsidRDefault="002326E9" w:rsidP="00D62F81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FB0050">
        <w:rPr>
          <w:rFonts w:ascii="標楷體" w:eastAsia="標楷體" w:hint="eastAsia"/>
          <w:b/>
          <w:bCs/>
          <w:sz w:val="28"/>
          <w:szCs w:val="24"/>
        </w:rPr>
        <w:t>6</w:t>
      </w:r>
      <w:r w:rsidRPr="00FB0050">
        <w:rPr>
          <w:rFonts w:ascii="標楷體" w:eastAsia="標楷體"/>
          <w:b/>
          <w:bCs/>
          <w:sz w:val="28"/>
          <w:szCs w:val="24"/>
        </w:rPr>
        <w:t xml:space="preserve">.　</w:t>
      </w:r>
      <w:r w:rsidRPr="00FB0050">
        <w:rPr>
          <w:rFonts w:ascii="標楷體" w:eastAsia="標楷體" w:hint="eastAsia"/>
          <w:b/>
          <w:bCs/>
          <w:sz w:val="28"/>
          <w:szCs w:val="24"/>
        </w:rPr>
        <w:t>113年度重要審核意見追蹤查核情形</w:t>
      </w:r>
    </w:p>
    <w:p w14:paraId="75FD9AFC" w14:textId="12DB456C" w:rsidR="002326E9" w:rsidRPr="00D62F81" w:rsidRDefault="002326E9" w:rsidP="004D3809">
      <w:pPr>
        <w:overflowPunct w:val="0"/>
        <w:spacing w:line="540" w:lineRule="exact"/>
        <w:ind w:firstLineChars="200" w:firstLine="480"/>
        <w:jc w:val="both"/>
        <w:rPr>
          <w:rFonts w:ascii="標楷體" w:eastAsia="標楷體"/>
          <w:bCs/>
          <w:szCs w:val="24"/>
        </w:rPr>
      </w:pPr>
      <w:r w:rsidRPr="00D62F81">
        <w:rPr>
          <w:rFonts w:ascii="標楷體" w:eastAsia="標楷體" w:hint="eastAsia"/>
          <w:bCs/>
          <w:szCs w:val="24"/>
        </w:rPr>
        <w:t>本部於113年度審核報告非營業部分內列重要審核意見，計有為提升被保險人繳費率，辦理國民年金被保險人繳費率提升計畫，惟111至113年度欠費被保險人經訪視後補繳率未達計畫目標，又應請領尚未請領老年年金給付者經訪視後申請率逐年下滑，訪視成效有待提升，允宜督促就癥結原因研謀改善，並加強相關訪視及宣導作為，以提升國保保險費繳費率，並保障民眾請領給付權益</w:t>
      </w:r>
      <w:r w:rsidRPr="00D62F81">
        <w:rPr>
          <w:rFonts w:ascii="標楷體" w:eastAsia="標楷體"/>
          <w:bCs/>
          <w:szCs w:val="24"/>
        </w:rPr>
        <w:t>1</w:t>
      </w:r>
      <w:r w:rsidRPr="00D62F81">
        <w:rPr>
          <w:rFonts w:ascii="標楷體" w:eastAsia="標楷體" w:hint="eastAsia"/>
          <w:bCs/>
          <w:szCs w:val="24"/>
        </w:rPr>
        <w:t>項，經賡續追蹤查核實際辦理結果，因國民年金保險費平均收繳率仍</w:t>
      </w:r>
      <w:r w:rsidR="0025185B" w:rsidRPr="00D62F81">
        <w:rPr>
          <w:rFonts w:ascii="標楷體" w:eastAsia="標楷體" w:hint="eastAsia"/>
          <w:bCs/>
          <w:szCs w:val="24"/>
        </w:rPr>
        <w:t>持續</w:t>
      </w:r>
      <w:r w:rsidRPr="00D62F81">
        <w:rPr>
          <w:rFonts w:ascii="標楷體" w:eastAsia="標楷體" w:hint="eastAsia"/>
          <w:bCs/>
          <w:szCs w:val="24"/>
        </w:rPr>
        <w:t>下滑，經再研提審核意見通知檢討改善。</w:t>
      </w:r>
    </w:p>
    <w:p w14:paraId="3B60F8C4" w14:textId="61DF64C8" w:rsidR="002326E9" w:rsidRPr="00FB0050" w:rsidRDefault="002326E9" w:rsidP="00E03FE0">
      <w:pPr>
        <w:overflowPunct w:val="0"/>
        <w:spacing w:beforeLines="2" w:before="7" w:line="520" w:lineRule="exact"/>
        <w:ind w:firstLineChars="200" w:firstLine="480"/>
        <w:jc w:val="both"/>
        <w:rPr>
          <w:rFonts w:ascii="標楷體" w:eastAsia="標楷體"/>
          <w:bCs/>
          <w:spacing w:val="-6"/>
          <w:szCs w:val="24"/>
        </w:rPr>
      </w:pPr>
      <w:r w:rsidRPr="00FB0050">
        <w:rPr>
          <w:rFonts w:ascii="標楷體" w:eastAsia="標楷體" w:hint="eastAsia"/>
          <w:bCs/>
          <w:szCs w:val="24"/>
        </w:rPr>
        <w:t>該基金收支餘絀之審定、餘絀審定後現金流量及資產負債狀況，詳戊、附表、壹、各基金附表</w:t>
      </w:r>
      <w:r w:rsidRPr="00FB0050">
        <w:rPr>
          <w:rFonts w:ascii="標楷體" w:eastAsia="標楷體" w:hint="eastAsia"/>
          <w:bCs/>
          <w:spacing w:val="-4"/>
          <w:szCs w:val="24"/>
        </w:rPr>
        <w:t>〔請至審計部全球資訊網之總決算審核報告查詢平台</w:t>
      </w:r>
      <w:r w:rsidRPr="00FB0050">
        <w:rPr>
          <w:rFonts w:ascii="標楷體" w:eastAsia="標楷體" w:hint="eastAsia"/>
          <w:bCs/>
          <w:spacing w:val="-2"/>
          <w:szCs w:val="24"/>
        </w:rPr>
        <w:t>（https://auditreport.audit.gov.tw/）查閱〕。</w:t>
      </w:r>
    </w:p>
    <w:sectPr w:rsidR="002326E9" w:rsidRPr="00FB0050" w:rsidSect="00092AE0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8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2A8C8" w14:textId="77777777" w:rsidR="00AA23A9" w:rsidRDefault="00AA23A9" w:rsidP="00A11CE0">
      <w:r>
        <w:separator/>
      </w:r>
    </w:p>
  </w:endnote>
  <w:endnote w:type="continuationSeparator" w:id="0">
    <w:p w14:paraId="07FA58AD" w14:textId="77777777" w:rsidR="00AA23A9" w:rsidRDefault="00AA23A9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554505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DF70D44" w14:textId="77777777" w:rsidR="00741027" w:rsidRPr="00F1119B" w:rsidRDefault="00741027" w:rsidP="00741027">
        <w:pPr>
          <w:pStyle w:val="ac"/>
          <w:snapToGrid/>
          <w:jc w:val="center"/>
          <w:rPr>
            <w:rFonts w:ascii="標楷體" w:eastAsia="標楷體" w:hAnsi="標楷體"/>
          </w:rPr>
        </w:pPr>
        <w:r w:rsidRPr="00F1119B">
          <w:rPr>
            <w:rFonts w:ascii="標楷體" w:eastAsia="標楷體" w:hAnsi="標楷體" w:hint="eastAsia"/>
          </w:rPr>
          <w:t>乙-</w:t>
        </w:r>
        <w:sdt>
          <w:sdtPr>
            <w:rPr>
              <w:rFonts w:ascii="標楷體" w:eastAsia="標楷體" w:hAnsi="標楷體"/>
            </w:rPr>
            <w:id w:val="-1654128282"/>
            <w:docPartObj>
              <w:docPartGallery w:val="Page Numbers (Bottom of Page)"/>
              <w:docPartUnique/>
            </w:docPartObj>
          </w:sdtPr>
          <w:sdtEndPr/>
          <w:sdtContent>
            <w:r w:rsidRPr="00F1119B">
              <w:rPr>
                <w:rFonts w:ascii="標楷體" w:eastAsia="標楷體" w:hAnsi="標楷體"/>
              </w:rPr>
              <w:fldChar w:fldCharType="begin"/>
            </w:r>
            <w:r w:rsidRPr="00F1119B">
              <w:rPr>
                <w:rFonts w:ascii="標楷體" w:eastAsia="標楷體" w:hAnsi="標楷體"/>
              </w:rPr>
              <w:instrText>PAGE   \* MERGEFORMAT</w:instrText>
            </w:r>
            <w:r w:rsidRPr="00F1119B">
              <w:rPr>
                <w:rFonts w:ascii="標楷體" w:eastAsia="標楷體" w:hAnsi="標楷體"/>
              </w:rPr>
              <w:fldChar w:fldCharType="separate"/>
            </w:r>
            <w:r>
              <w:rPr>
                <w:rFonts w:ascii="標楷體" w:eastAsia="標楷體" w:hAnsi="標楷體"/>
              </w:rPr>
              <w:t>182</w:t>
            </w:r>
            <w:r w:rsidRPr="00F1119B">
              <w:rPr>
                <w:rFonts w:ascii="標楷體" w:eastAsia="標楷體" w:hAnsi="標楷體"/>
              </w:rPr>
              <w:fldChar w:fldCharType="end"/>
            </w:r>
          </w:sdtContent>
        </w:sdt>
      </w:p>
      <w:p w14:paraId="333B6DF3" w14:textId="49ECA72B" w:rsidR="00AA23A9" w:rsidRPr="00741027" w:rsidRDefault="00E03FE0" w:rsidP="00741027">
        <w:pPr>
          <w:pStyle w:val="ac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026100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F2C3BD8" w14:textId="65F1B245" w:rsidR="00741027" w:rsidRPr="00F1119B" w:rsidRDefault="00741027" w:rsidP="00741027">
        <w:pPr>
          <w:pStyle w:val="ac"/>
          <w:snapToGrid/>
          <w:jc w:val="center"/>
          <w:rPr>
            <w:rFonts w:ascii="標楷體" w:eastAsia="標楷體" w:hAnsi="標楷體"/>
          </w:rPr>
        </w:pPr>
        <w:r w:rsidRPr="00F1119B">
          <w:rPr>
            <w:rFonts w:ascii="標楷體" w:eastAsia="標楷體" w:hAnsi="標楷體" w:hint="eastAsia"/>
          </w:rPr>
          <w:t>乙-</w:t>
        </w:r>
        <w:sdt>
          <w:sdtPr>
            <w:rPr>
              <w:rFonts w:ascii="標楷體" w:eastAsia="標楷體" w:hAnsi="標楷體"/>
            </w:rPr>
            <w:id w:val="1113175325"/>
            <w:docPartObj>
              <w:docPartGallery w:val="Page Numbers (Bottom of Page)"/>
              <w:docPartUnique/>
            </w:docPartObj>
          </w:sdtPr>
          <w:sdtEndPr/>
          <w:sdtContent>
            <w:r w:rsidRPr="00F1119B">
              <w:rPr>
                <w:rFonts w:ascii="標楷體" w:eastAsia="標楷體" w:hAnsi="標楷體"/>
              </w:rPr>
              <w:fldChar w:fldCharType="begin"/>
            </w:r>
            <w:r w:rsidRPr="00F1119B">
              <w:rPr>
                <w:rFonts w:ascii="標楷體" w:eastAsia="標楷體" w:hAnsi="標楷體"/>
              </w:rPr>
              <w:instrText>PAGE   \* MERGEFORMAT</w:instrText>
            </w:r>
            <w:r w:rsidRPr="00F1119B">
              <w:rPr>
                <w:rFonts w:ascii="標楷體" w:eastAsia="標楷體" w:hAnsi="標楷體"/>
              </w:rPr>
              <w:fldChar w:fldCharType="separate"/>
            </w:r>
            <w:r>
              <w:rPr>
                <w:rFonts w:ascii="標楷體" w:eastAsia="標楷體" w:hAnsi="標楷體"/>
              </w:rPr>
              <w:t>182</w:t>
            </w:r>
            <w:r w:rsidRPr="00F1119B">
              <w:rPr>
                <w:rFonts w:ascii="標楷體" w:eastAsia="標楷體" w:hAnsi="標楷體"/>
              </w:rPr>
              <w:fldChar w:fldCharType="end"/>
            </w:r>
          </w:sdtContent>
        </w:sdt>
      </w:p>
      <w:p w14:paraId="70493244" w14:textId="1F286426" w:rsidR="00AA23A9" w:rsidRPr="00741027" w:rsidRDefault="00E03FE0" w:rsidP="00741027">
        <w:pPr>
          <w:pStyle w:val="ac"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526A7" w14:textId="77777777" w:rsidR="00AA23A9" w:rsidRDefault="00AA23A9" w:rsidP="00A11CE0">
      <w:r>
        <w:separator/>
      </w:r>
    </w:p>
  </w:footnote>
  <w:footnote w:type="continuationSeparator" w:id="0">
    <w:p w14:paraId="46EA8A24" w14:textId="77777777" w:rsidR="00AA23A9" w:rsidRDefault="00AA23A9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099C687C"/>
    <w:multiLevelType w:val="hybridMultilevel"/>
    <w:tmpl w:val="4676A0E6"/>
    <w:lvl w:ilvl="0" w:tplc="C134771C">
      <w:start w:val="1"/>
      <w:numFmt w:val="decimal"/>
      <w:lvlText w:val="(%1)"/>
      <w:lvlJc w:val="left"/>
      <w:pPr>
        <w:ind w:left="1120" w:hanging="480"/>
      </w:pPr>
      <w:rPr>
        <w:rFonts w:hint="default"/>
        <w:sz w:val="32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0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1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2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3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4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5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6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7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8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9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0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9"/>
  </w:num>
  <w:num w:numId="5">
    <w:abstractNumId w:val="6"/>
  </w:num>
  <w:num w:numId="6">
    <w:abstractNumId w:val="13"/>
  </w:num>
  <w:num w:numId="7">
    <w:abstractNumId w:val="18"/>
  </w:num>
  <w:num w:numId="8">
    <w:abstractNumId w:val="11"/>
  </w:num>
  <w:num w:numId="9">
    <w:abstractNumId w:val="2"/>
  </w:num>
  <w:num w:numId="10">
    <w:abstractNumId w:val="0"/>
  </w:num>
  <w:num w:numId="11">
    <w:abstractNumId w:val="8"/>
  </w:num>
  <w:num w:numId="12">
    <w:abstractNumId w:val="9"/>
  </w:num>
  <w:num w:numId="13">
    <w:abstractNumId w:val="10"/>
  </w:num>
  <w:num w:numId="14">
    <w:abstractNumId w:val="14"/>
  </w:num>
  <w:num w:numId="15">
    <w:abstractNumId w:val="4"/>
  </w:num>
  <w:num w:numId="16">
    <w:abstractNumId w:val="15"/>
  </w:num>
  <w:num w:numId="17">
    <w:abstractNumId w:val="7"/>
  </w:num>
  <w:num w:numId="18">
    <w:abstractNumId w:val="12"/>
  </w:num>
  <w:num w:numId="19">
    <w:abstractNumId w:val="20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4FB"/>
    <w:rsid w:val="00002C8A"/>
    <w:rsid w:val="00002ECE"/>
    <w:rsid w:val="00003085"/>
    <w:rsid w:val="000120AB"/>
    <w:rsid w:val="0001516A"/>
    <w:rsid w:val="00017A21"/>
    <w:rsid w:val="00020419"/>
    <w:rsid w:val="00022C47"/>
    <w:rsid w:val="00023399"/>
    <w:rsid w:val="00023C66"/>
    <w:rsid w:val="0003127C"/>
    <w:rsid w:val="00034A5F"/>
    <w:rsid w:val="00041003"/>
    <w:rsid w:val="00046121"/>
    <w:rsid w:val="000476C5"/>
    <w:rsid w:val="00052187"/>
    <w:rsid w:val="000523C1"/>
    <w:rsid w:val="00057C14"/>
    <w:rsid w:val="00072CDE"/>
    <w:rsid w:val="000735C7"/>
    <w:rsid w:val="00076FB9"/>
    <w:rsid w:val="00081EDD"/>
    <w:rsid w:val="000862F7"/>
    <w:rsid w:val="000911A1"/>
    <w:rsid w:val="00092AE0"/>
    <w:rsid w:val="00092B25"/>
    <w:rsid w:val="000971F7"/>
    <w:rsid w:val="000A1F4C"/>
    <w:rsid w:val="000A7ABF"/>
    <w:rsid w:val="000B62F0"/>
    <w:rsid w:val="000C1D2B"/>
    <w:rsid w:val="000C3142"/>
    <w:rsid w:val="000C607B"/>
    <w:rsid w:val="000D5EE2"/>
    <w:rsid w:val="000E3E1B"/>
    <w:rsid w:val="000E3ED8"/>
    <w:rsid w:val="000E45C6"/>
    <w:rsid w:val="000F421D"/>
    <w:rsid w:val="001029FF"/>
    <w:rsid w:val="00102C8E"/>
    <w:rsid w:val="00106BCD"/>
    <w:rsid w:val="0011269C"/>
    <w:rsid w:val="00112C14"/>
    <w:rsid w:val="00125ACF"/>
    <w:rsid w:val="00131487"/>
    <w:rsid w:val="0013244B"/>
    <w:rsid w:val="00141384"/>
    <w:rsid w:val="00146ADC"/>
    <w:rsid w:val="00146EF7"/>
    <w:rsid w:val="00147790"/>
    <w:rsid w:val="00153CCB"/>
    <w:rsid w:val="001653AD"/>
    <w:rsid w:val="001669DB"/>
    <w:rsid w:val="00177EAF"/>
    <w:rsid w:val="001813FA"/>
    <w:rsid w:val="00187643"/>
    <w:rsid w:val="00192DB8"/>
    <w:rsid w:val="001943DE"/>
    <w:rsid w:val="0019498B"/>
    <w:rsid w:val="001A1430"/>
    <w:rsid w:val="001A2316"/>
    <w:rsid w:val="001A26E6"/>
    <w:rsid w:val="001A4D58"/>
    <w:rsid w:val="001B4267"/>
    <w:rsid w:val="001B63D5"/>
    <w:rsid w:val="001C2CC4"/>
    <w:rsid w:val="001C3D2A"/>
    <w:rsid w:val="001D4ADC"/>
    <w:rsid w:val="001D65D1"/>
    <w:rsid w:val="001D6A60"/>
    <w:rsid w:val="001D6D5B"/>
    <w:rsid w:val="001D7BF1"/>
    <w:rsid w:val="001F02E3"/>
    <w:rsid w:val="001F101B"/>
    <w:rsid w:val="00215B54"/>
    <w:rsid w:val="00216EE8"/>
    <w:rsid w:val="00220AD7"/>
    <w:rsid w:val="00222439"/>
    <w:rsid w:val="00222E04"/>
    <w:rsid w:val="0023167C"/>
    <w:rsid w:val="002326DD"/>
    <w:rsid w:val="002326E9"/>
    <w:rsid w:val="002337BA"/>
    <w:rsid w:val="00236CF4"/>
    <w:rsid w:val="00240FF8"/>
    <w:rsid w:val="00243D85"/>
    <w:rsid w:val="0025185B"/>
    <w:rsid w:val="00260643"/>
    <w:rsid w:val="00262248"/>
    <w:rsid w:val="002826CC"/>
    <w:rsid w:val="002A3EFB"/>
    <w:rsid w:val="002B14C7"/>
    <w:rsid w:val="002B2B63"/>
    <w:rsid w:val="002B5522"/>
    <w:rsid w:val="002B6EA3"/>
    <w:rsid w:val="002D0EB3"/>
    <w:rsid w:val="002E75DA"/>
    <w:rsid w:val="002F1D10"/>
    <w:rsid w:val="00301683"/>
    <w:rsid w:val="00303B4F"/>
    <w:rsid w:val="00305B04"/>
    <w:rsid w:val="003078A9"/>
    <w:rsid w:val="003155FD"/>
    <w:rsid w:val="00320265"/>
    <w:rsid w:val="003220F6"/>
    <w:rsid w:val="003224C4"/>
    <w:rsid w:val="003241DB"/>
    <w:rsid w:val="00324CA1"/>
    <w:rsid w:val="0032502C"/>
    <w:rsid w:val="00325675"/>
    <w:rsid w:val="003279C1"/>
    <w:rsid w:val="0033001A"/>
    <w:rsid w:val="0033627F"/>
    <w:rsid w:val="00336D6E"/>
    <w:rsid w:val="00353B0A"/>
    <w:rsid w:val="003543DE"/>
    <w:rsid w:val="00360048"/>
    <w:rsid w:val="0036300C"/>
    <w:rsid w:val="00364BC0"/>
    <w:rsid w:val="0036688C"/>
    <w:rsid w:val="00370939"/>
    <w:rsid w:val="00372AB2"/>
    <w:rsid w:val="00373A3F"/>
    <w:rsid w:val="00376A89"/>
    <w:rsid w:val="0038105D"/>
    <w:rsid w:val="00386A28"/>
    <w:rsid w:val="00393658"/>
    <w:rsid w:val="003A61EB"/>
    <w:rsid w:val="003B661B"/>
    <w:rsid w:val="003B7FAB"/>
    <w:rsid w:val="003C1720"/>
    <w:rsid w:val="003C1C76"/>
    <w:rsid w:val="003C6417"/>
    <w:rsid w:val="003D1DC4"/>
    <w:rsid w:val="003E1DB9"/>
    <w:rsid w:val="003F2E8A"/>
    <w:rsid w:val="003F680E"/>
    <w:rsid w:val="00404C3E"/>
    <w:rsid w:val="004121FF"/>
    <w:rsid w:val="00416D7E"/>
    <w:rsid w:val="004215BF"/>
    <w:rsid w:val="00426166"/>
    <w:rsid w:val="00427D34"/>
    <w:rsid w:val="00431772"/>
    <w:rsid w:val="00450233"/>
    <w:rsid w:val="00466FAE"/>
    <w:rsid w:val="00467AE4"/>
    <w:rsid w:val="00470BA1"/>
    <w:rsid w:val="004746D3"/>
    <w:rsid w:val="00482537"/>
    <w:rsid w:val="00485EE8"/>
    <w:rsid w:val="00491C63"/>
    <w:rsid w:val="00496708"/>
    <w:rsid w:val="004A1510"/>
    <w:rsid w:val="004A47BE"/>
    <w:rsid w:val="004A577B"/>
    <w:rsid w:val="004B1E49"/>
    <w:rsid w:val="004B431B"/>
    <w:rsid w:val="004B7C9F"/>
    <w:rsid w:val="004C0E5C"/>
    <w:rsid w:val="004C3C45"/>
    <w:rsid w:val="004D3809"/>
    <w:rsid w:val="004E13B7"/>
    <w:rsid w:val="00513C87"/>
    <w:rsid w:val="00515864"/>
    <w:rsid w:val="00525AE0"/>
    <w:rsid w:val="00527B47"/>
    <w:rsid w:val="00531F09"/>
    <w:rsid w:val="00535276"/>
    <w:rsid w:val="0054095A"/>
    <w:rsid w:val="005431E2"/>
    <w:rsid w:val="00544799"/>
    <w:rsid w:val="00544A65"/>
    <w:rsid w:val="00563966"/>
    <w:rsid w:val="00566FAC"/>
    <w:rsid w:val="005702BB"/>
    <w:rsid w:val="0057038F"/>
    <w:rsid w:val="00571258"/>
    <w:rsid w:val="00571E09"/>
    <w:rsid w:val="00572D0C"/>
    <w:rsid w:val="00573ABB"/>
    <w:rsid w:val="00573BB6"/>
    <w:rsid w:val="00575DE9"/>
    <w:rsid w:val="0057616B"/>
    <w:rsid w:val="00576CED"/>
    <w:rsid w:val="005867E0"/>
    <w:rsid w:val="00587478"/>
    <w:rsid w:val="00594143"/>
    <w:rsid w:val="005961EF"/>
    <w:rsid w:val="005979C2"/>
    <w:rsid w:val="005B1EFE"/>
    <w:rsid w:val="005B3891"/>
    <w:rsid w:val="005C3C59"/>
    <w:rsid w:val="005C5E72"/>
    <w:rsid w:val="005D2FE3"/>
    <w:rsid w:val="005D4C74"/>
    <w:rsid w:val="005D606D"/>
    <w:rsid w:val="005E191A"/>
    <w:rsid w:val="00613F5F"/>
    <w:rsid w:val="0061714C"/>
    <w:rsid w:val="0061718A"/>
    <w:rsid w:val="00621D9A"/>
    <w:rsid w:val="00622130"/>
    <w:rsid w:val="00623F3C"/>
    <w:rsid w:val="00626334"/>
    <w:rsid w:val="006300AB"/>
    <w:rsid w:val="00633277"/>
    <w:rsid w:val="0063580A"/>
    <w:rsid w:val="00636787"/>
    <w:rsid w:val="006421A3"/>
    <w:rsid w:val="00647E19"/>
    <w:rsid w:val="006520EC"/>
    <w:rsid w:val="00660BAD"/>
    <w:rsid w:val="0066679E"/>
    <w:rsid w:val="00671029"/>
    <w:rsid w:val="006710F0"/>
    <w:rsid w:val="00681C18"/>
    <w:rsid w:val="006969EE"/>
    <w:rsid w:val="006A1C41"/>
    <w:rsid w:val="006B57B4"/>
    <w:rsid w:val="006C4B18"/>
    <w:rsid w:val="006C5C41"/>
    <w:rsid w:val="006C60E5"/>
    <w:rsid w:val="006C6C26"/>
    <w:rsid w:val="006C7F87"/>
    <w:rsid w:val="006D0B1F"/>
    <w:rsid w:val="006D1095"/>
    <w:rsid w:val="006D2C7B"/>
    <w:rsid w:val="006D5A32"/>
    <w:rsid w:val="006D6077"/>
    <w:rsid w:val="006D78C3"/>
    <w:rsid w:val="006F2B69"/>
    <w:rsid w:val="006F497D"/>
    <w:rsid w:val="007051CC"/>
    <w:rsid w:val="00706C6F"/>
    <w:rsid w:val="00720B5E"/>
    <w:rsid w:val="00723B0E"/>
    <w:rsid w:val="00723B56"/>
    <w:rsid w:val="00723DCA"/>
    <w:rsid w:val="00724EAF"/>
    <w:rsid w:val="00730EF9"/>
    <w:rsid w:val="007347BB"/>
    <w:rsid w:val="00737ADD"/>
    <w:rsid w:val="00741027"/>
    <w:rsid w:val="00741B65"/>
    <w:rsid w:val="007441AB"/>
    <w:rsid w:val="00745689"/>
    <w:rsid w:val="00747DA8"/>
    <w:rsid w:val="00754C46"/>
    <w:rsid w:val="0075727E"/>
    <w:rsid w:val="00764360"/>
    <w:rsid w:val="00765DE1"/>
    <w:rsid w:val="007812FF"/>
    <w:rsid w:val="00786AE0"/>
    <w:rsid w:val="00790ACB"/>
    <w:rsid w:val="007961BB"/>
    <w:rsid w:val="007A2506"/>
    <w:rsid w:val="007A2E2A"/>
    <w:rsid w:val="007A507A"/>
    <w:rsid w:val="007A5974"/>
    <w:rsid w:val="007A7765"/>
    <w:rsid w:val="007B0C0E"/>
    <w:rsid w:val="007B1D3D"/>
    <w:rsid w:val="007B4A7D"/>
    <w:rsid w:val="007B58C3"/>
    <w:rsid w:val="007C0F98"/>
    <w:rsid w:val="007D100F"/>
    <w:rsid w:val="007D6E80"/>
    <w:rsid w:val="007E56EA"/>
    <w:rsid w:val="007E6FDC"/>
    <w:rsid w:val="007E747A"/>
    <w:rsid w:val="007F0BB4"/>
    <w:rsid w:val="007F18DD"/>
    <w:rsid w:val="007F2F87"/>
    <w:rsid w:val="007F609B"/>
    <w:rsid w:val="00802B36"/>
    <w:rsid w:val="00807382"/>
    <w:rsid w:val="0081039F"/>
    <w:rsid w:val="00814B60"/>
    <w:rsid w:val="008200EC"/>
    <w:rsid w:val="008251A2"/>
    <w:rsid w:val="0082721A"/>
    <w:rsid w:val="0083027C"/>
    <w:rsid w:val="008334E3"/>
    <w:rsid w:val="00836173"/>
    <w:rsid w:val="0084163B"/>
    <w:rsid w:val="008516FC"/>
    <w:rsid w:val="00865BDE"/>
    <w:rsid w:val="008750AA"/>
    <w:rsid w:val="00876C88"/>
    <w:rsid w:val="00890276"/>
    <w:rsid w:val="00893AEB"/>
    <w:rsid w:val="00897458"/>
    <w:rsid w:val="008B52F7"/>
    <w:rsid w:val="008D352D"/>
    <w:rsid w:val="008E26B7"/>
    <w:rsid w:val="008E2C10"/>
    <w:rsid w:val="008F0801"/>
    <w:rsid w:val="008F4441"/>
    <w:rsid w:val="008F70CC"/>
    <w:rsid w:val="009024C3"/>
    <w:rsid w:val="009034E4"/>
    <w:rsid w:val="00911357"/>
    <w:rsid w:val="00916449"/>
    <w:rsid w:val="00917461"/>
    <w:rsid w:val="00922731"/>
    <w:rsid w:val="00923C77"/>
    <w:rsid w:val="0092789D"/>
    <w:rsid w:val="00932726"/>
    <w:rsid w:val="00934451"/>
    <w:rsid w:val="00937EBB"/>
    <w:rsid w:val="00946BA9"/>
    <w:rsid w:val="00953C0F"/>
    <w:rsid w:val="009607E7"/>
    <w:rsid w:val="00961511"/>
    <w:rsid w:val="009645CA"/>
    <w:rsid w:val="0096786F"/>
    <w:rsid w:val="0097410C"/>
    <w:rsid w:val="00982F44"/>
    <w:rsid w:val="00984112"/>
    <w:rsid w:val="009A107F"/>
    <w:rsid w:val="009A37E6"/>
    <w:rsid w:val="009A385B"/>
    <w:rsid w:val="009B2046"/>
    <w:rsid w:val="009C076C"/>
    <w:rsid w:val="009C1488"/>
    <w:rsid w:val="009D4F74"/>
    <w:rsid w:val="009E334C"/>
    <w:rsid w:val="009E5AF7"/>
    <w:rsid w:val="009E5CF3"/>
    <w:rsid w:val="009F030D"/>
    <w:rsid w:val="009F4960"/>
    <w:rsid w:val="00A00C84"/>
    <w:rsid w:val="00A06B49"/>
    <w:rsid w:val="00A11CE0"/>
    <w:rsid w:val="00A15AD4"/>
    <w:rsid w:val="00A16B38"/>
    <w:rsid w:val="00A2431F"/>
    <w:rsid w:val="00A33DA6"/>
    <w:rsid w:val="00A46E88"/>
    <w:rsid w:val="00A5216F"/>
    <w:rsid w:val="00A60E5C"/>
    <w:rsid w:val="00A636FC"/>
    <w:rsid w:val="00A71991"/>
    <w:rsid w:val="00A97D1E"/>
    <w:rsid w:val="00AA1FF6"/>
    <w:rsid w:val="00AA23A9"/>
    <w:rsid w:val="00AA3826"/>
    <w:rsid w:val="00AB1DBD"/>
    <w:rsid w:val="00AB3DB4"/>
    <w:rsid w:val="00AB7611"/>
    <w:rsid w:val="00AB7BC6"/>
    <w:rsid w:val="00AC03AC"/>
    <w:rsid w:val="00AD1DAD"/>
    <w:rsid w:val="00AD3917"/>
    <w:rsid w:val="00AE22FB"/>
    <w:rsid w:val="00AF342E"/>
    <w:rsid w:val="00AF3D20"/>
    <w:rsid w:val="00AF5EB3"/>
    <w:rsid w:val="00AF6C26"/>
    <w:rsid w:val="00B00D74"/>
    <w:rsid w:val="00B10231"/>
    <w:rsid w:val="00B10369"/>
    <w:rsid w:val="00B11A72"/>
    <w:rsid w:val="00B1597A"/>
    <w:rsid w:val="00B2231F"/>
    <w:rsid w:val="00B22871"/>
    <w:rsid w:val="00B22E70"/>
    <w:rsid w:val="00B36D2B"/>
    <w:rsid w:val="00B40C0C"/>
    <w:rsid w:val="00B540F7"/>
    <w:rsid w:val="00B61344"/>
    <w:rsid w:val="00B65AEF"/>
    <w:rsid w:val="00B669EE"/>
    <w:rsid w:val="00B7629D"/>
    <w:rsid w:val="00B8195C"/>
    <w:rsid w:val="00B84145"/>
    <w:rsid w:val="00B9401D"/>
    <w:rsid w:val="00B95069"/>
    <w:rsid w:val="00BA7EA5"/>
    <w:rsid w:val="00BB1170"/>
    <w:rsid w:val="00BB321B"/>
    <w:rsid w:val="00BB5708"/>
    <w:rsid w:val="00BB5DC7"/>
    <w:rsid w:val="00BB711D"/>
    <w:rsid w:val="00BC17BA"/>
    <w:rsid w:val="00BC18DD"/>
    <w:rsid w:val="00BC1A04"/>
    <w:rsid w:val="00BC1D99"/>
    <w:rsid w:val="00BC4A79"/>
    <w:rsid w:val="00BD331B"/>
    <w:rsid w:val="00BF3A0D"/>
    <w:rsid w:val="00C22202"/>
    <w:rsid w:val="00C2713A"/>
    <w:rsid w:val="00C30046"/>
    <w:rsid w:val="00C32B8F"/>
    <w:rsid w:val="00C4560B"/>
    <w:rsid w:val="00C45A74"/>
    <w:rsid w:val="00C50BFF"/>
    <w:rsid w:val="00C567D0"/>
    <w:rsid w:val="00C61307"/>
    <w:rsid w:val="00C6585C"/>
    <w:rsid w:val="00C70BC3"/>
    <w:rsid w:val="00C75230"/>
    <w:rsid w:val="00C85D78"/>
    <w:rsid w:val="00C919B0"/>
    <w:rsid w:val="00C92DEE"/>
    <w:rsid w:val="00C95870"/>
    <w:rsid w:val="00CB0480"/>
    <w:rsid w:val="00CD15C9"/>
    <w:rsid w:val="00CD1C5D"/>
    <w:rsid w:val="00CD47D8"/>
    <w:rsid w:val="00CD5BAF"/>
    <w:rsid w:val="00CE1A03"/>
    <w:rsid w:val="00CE7374"/>
    <w:rsid w:val="00CF7612"/>
    <w:rsid w:val="00D00D51"/>
    <w:rsid w:val="00D051E0"/>
    <w:rsid w:val="00D05333"/>
    <w:rsid w:val="00D112AE"/>
    <w:rsid w:val="00D1275D"/>
    <w:rsid w:val="00D20BB1"/>
    <w:rsid w:val="00D241DE"/>
    <w:rsid w:val="00D24891"/>
    <w:rsid w:val="00D2594E"/>
    <w:rsid w:val="00D33041"/>
    <w:rsid w:val="00D35706"/>
    <w:rsid w:val="00D365F4"/>
    <w:rsid w:val="00D37013"/>
    <w:rsid w:val="00D414FB"/>
    <w:rsid w:val="00D44941"/>
    <w:rsid w:val="00D50639"/>
    <w:rsid w:val="00D51675"/>
    <w:rsid w:val="00D549BB"/>
    <w:rsid w:val="00D612E3"/>
    <w:rsid w:val="00D61FBB"/>
    <w:rsid w:val="00D62F81"/>
    <w:rsid w:val="00D65CAE"/>
    <w:rsid w:val="00D71C2F"/>
    <w:rsid w:val="00D73591"/>
    <w:rsid w:val="00D82CEF"/>
    <w:rsid w:val="00D864F3"/>
    <w:rsid w:val="00D9144A"/>
    <w:rsid w:val="00D97E11"/>
    <w:rsid w:val="00DA11BB"/>
    <w:rsid w:val="00DA3287"/>
    <w:rsid w:val="00DA4549"/>
    <w:rsid w:val="00DB0144"/>
    <w:rsid w:val="00DB19A3"/>
    <w:rsid w:val="00DB2522"/>
    <w:rsid w:val="00DB3429"/>
    <w:rsid w:val="00DB3A7A"/>
    <w:rsid w:val="00DB4EFE"/>
    <w:rsid w:val="00DB6A58"/>
    <w:rsid w:val="00DC121B"/>
    <w:rsid w:val="00DC2373"/>
    <w:rsid w:val="00DC579B"/>
    <w:rsid w:val="00DD0B88"/>
    <w:rsid w:val="00DD5E35"/>
    <w:rsid w:val="00DE5F53"/>
    <w:rsid w:val="00DF2DBF"/>
    <w:rsid w:val="00E003B7"/>
    <w:rsid w:val="00E03FE0"/>
    <w:rsid w:val="00E1342D"/>
    <w:rsid w:val="00E17483"/>
    <w:rsid w:val="00E33AD2"/>
    <w:rsid w:val="00E36D58"/>
    <w:rsid w:val="00E40F99"/>
    <w:rsid w:val="00E41A6F"/>
    <w:rsid w:val="00E41E6B"/>
    <w:rsid w:val="00E51F47"/>
    <w:rsid w:val="00E5239E"/>
    <w:rsid w:val="00E5628D"/>
    <w:rsid w:val="00E61DE0"/>
    <w:rsid w:val="00E664FB"/>
    <w:rsid w:val="00E704A6"/>
    <w:rsid w:val="00E73FE2"/>
    <w:rsid w:val="00E74DDF"/>
    <w:rsid w:val="00E75170"/>
    <w:rsid w:val="00E755DB"/>
    <w:rsid w:val="00E8398C"/>
    <w:rsid w:val="00E932D4"/>
    <w:rsid w:val="00E947F2"/>
    <w:rsid w:val="00E97D5C"/>
    <w:rsid w:val="00EA25BA"/>
    <w:rsid w:val="00EC0F05"/>
    <w:rsid w:val="00EC348A"/>
    <w:rsid w:val="00EC64ED"/>
    <w:rsid w:val="00ED1FF7"/>
    <w:rsid w:val="00ED35A6"/>
    <w:rsid w:val="00EE448F"/>
    <w:rsid w:val="00EE72D1"/>
    <w:rsid w:val="00EF03BD"/>
    <w:rsid w:val="00EF21CE"/>
    <w:rsid w:val="00EF3DF0"/>
    <w:rsid w:val="00EF473C"/>
    <w:rsid w:val="00EF4F92"/>
    <w:rsid w:val="00EF61E0"/>
    <w:rsid w:val="00EF7F08"/>
    <w:rsid w:val="00EF7FFD"/>
    <w:rsid w:val="00F0669E"/>
    <w:rsid w:val="00F23588"/>
    <w:rsid w:val="00F279B6"/>
    <w:rsid w:val="00F339B5"/>
    <w:rsid w:val="00F36CF4"/>
    <w:rsid w:val="00F40AB1"/>
    <w:rsid w:val="00F4497A"/>
    <w:rsid w:val="00F46244"/>
    <w:rsid w:val="00F464EA"/>
    <w:rsid w:val="00F465DA"/>
    <w:rsid w:val="00F56C4D"/>
    <w:rsid w:val="00F63B95"/>
    <w:rsid w:val="00F6700C"/>
    <w:rsid w:val="00F67497"/>
    <w:rsid w:val="00F740FC"/>
    <w:rsid w:val="00F7442B"/>
    <w:rsid w:val="00F7515E"/>
    <w:rsid w:val="00F85CB0"/>
    <w:rsid w:val="00F92E24"/>
    <w:rsid w:val="00F969F6"/>
    <w:rsid w:val="00FA2F94"/>
    <w:rsid w:val="00FA7E24"/>
    <w:rsid w:val="00FB0050"/>
    <w:rsid w:val="00FB4E2A"/>
    <w:rsid w:val="00FB51D2"/>
    <w:rsid w:val="00FC21C7"/>
    <w:rsid w:val="00FC5525"/>
    <w:rsid w:val="00FE0DD2"/>
    <w:rsid w:val="00FE63B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."/>
  <w:listSeparator w:val=","/>
  <w14:docId w14:val="6BB55F41"/>
  <w15:docId w15:val="{79F70303-34EC-464D-AC16-B4F797E5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link w:val="ab"/>
    <w:uiPriority w:val="99"/>
    <w:unhideWhenUsed/>
    <w:rsid w:val="004317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431772"/>
    <w:rPr>
      <w:kern w:val="2"/>
    </w:rPr>
  </w:style>
  <w:style w:type="paragraph" w:styleId="ac">
    <w:name w:val="footer"/>
    <w:basedOn w:val="a"/>
    <w:link w:val="ad"/>
    <w:uiPriority w:val="99"/>
    <w:unhideWhenUsed/>
    <w:rsid w:val="0043177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431772"/>
    <w:rPr>
      <w:kern w:val="2"/>
    </w:rPr>
  </w:style>
  <w:style w:type="paragraph" w:customStyle="1" w:styleId="1232">
    <w:name w:val="內文123"/>
    <w:qFormat/>
    <w:rsid w:val="000C607B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D97E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D97E1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6A1C41"/>
    <w:pPr>
      <w:ind w:leftChars="200" w:left="480"/>
    </w:pPr>
  </w:style>
  <w:style w:type="table" w:styleId="af1">
    <w:name w:val="Table Grid"/>
    <w:basedOn w:val="a1"/>
    <w:rsid w:val="00DD0B88"/>
    <w:pPr>
      <w:widowControl w:val="0"/>
      <w:adjustRightInd w:val="0"/>
      <w:spacing w:line="3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格格線1"/>
    <w:basedOn w:val="a1"/>
    <w:next w:val="af1"/>
    <w:uiPriority w:val="39"/>
    <w:rsid w:val="00706C6F"/>
    <w:pPr>
      <w:widowControl w:val="0"/>
      <w:spacing w:line="400" w:lineRule="exact"/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pei\AppData\Local\Temp\2f9SASCJbP8sVz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FA85F-6B23-4C03-B0F9-38340B53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2f9SASCJbP8sVz參考資料-收支餘絀審定表</Template>
  <TotalTime>320</TotalTime>
  <Pages>3</Pages>
  <Words>2598</Words>
  <Characters>294</Characters>
  <Application>Microsoft Office Word</Application>
  <DocSecurity>0</DocSecurity>
  <Lines>2</Lines>
  <Paragraphs>5</Paragraphs>
  <ScaleCrop>false</ScaleCrop>
  <Company>審計部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吳怡霈</dc:creator>
  <cp:lastModifiedBy>蔡欣晏</cp:lastModifiedBy>
  <cp:revision>41</cp:revision>
  <cp:lastPrinted>2026-06-23T01:41:00Z</cp:lastPrinted>
  <dcterms:created xsi:type="dcterms:W3CDTF">2026-06-11T10:15:00Z</dcterms:created>
  <dcterms:modified xsi:type="dcterms:W3CDTF">2026-07-08T05:57:00Z</dcterms:modified>
</cp:coreProperties>
</file>