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0380473"/>
    <w:bookmarkStart w:id="1" w:name="_Toc423592485"/>
    <w:bookmarkEnd w:id="0"/>
    <w:p w14:paraId="50A89FEF" w14:textId="7F4B1427" w:rsidR="00A47BC1" w:rsidRPr="000164CB" w:rsidRDefault="007A760B" w:rsidP="00BC23FA">
      <w:pPr>
        <w:widowControl/>
        <w:overflowPunct w:val="0"/>
        <w:spacing w:line="360" w:lineRule="auto"/>
        <w:jc w:val="both"/>
        <w:rPr>
          <w:rFonts w:ascii="標楷體" w:eastAsia="標楷體" w:hAnsi="標楷體"/>
          <w:b/>
          <w:bCs/>
          <w:color w:val="000000" w:themeColor="text1"/>
          <w:sz w:val="32"/>
          <w:szCs w:val="48"/>
        </w:rPr>
      </w:pPr>
      <w:r w:rsidRPr="000164CB">
        <w:rPr>
          <w:rFonts w:ascii="標楷體" w:eastAsia="標楷體" w:hAnsi="標楷體"/>
          <w:b/>
          <w:bCs/>
          <w:color w:val="000000" w:themeColor="text1"/>
          <w:sz w:val="36"/>
          <w:szCs w:val="48"/>
        </w:rPr>
        <w:fldChar w:fldCharType="begin"/>
      </w:r>
      <w:r w:rsidRPr="000164CB">
        <w:rPr>
          <w:rFonts w:ascii="標楷體" w:eastAsia="標楷體" w:hAnsi="標楷體"/>
          <w:b/>
          <w:bCs/>
          <w:color w:val="000000" w:themeColor="text1"/>
          <w:sz w:val="36"/>
          <w:szCs w:val="48"/>
        </w:rPr>
        <w:instrText xml:space="preserve"> TOC \o "1-2" \h \z \u </w:instrText>
      </w:r>
      <w:r w:rsidRPr="000164CB">
        <w:rPr>
          <w:rFonts w:ascii="標楷體" w:eastAsia="標楷體" w:hAnsi="標楷體"/>
          <w:b/>
          <w:bCs/>
          <w:color w:val="000000" w:themeColor="text1"/>
          <w:sz w:val="36"/>
          <w:szCs w:val="48"/>
        </w:rPr>
        <w:fldChar w:fldCharType="end"/>
      </w:r>
      <w:r w:rsidR="004E407B" w:rsidRPr="000164CB">
        <w:rPr>
          <w:rFonts w:ascii="標楷體" w:eastAsia="標楷體" w:hAnsi="標楷體" w:hint="eastAsia"/>
          <w:b/>
          <w:bCs/>
          <w:color w:val="000000" w:themeColor="text1"/>
          <w:sz w:val="36"/>
          <w:szCs w:val="48"/>
        </w:rPr>
        <w:t>貳拾</w:t>
      </w:r>
      <w:r w:rsidR="0069645E" w:rsidRPr="000164CB">
        <w:rPr>
          <w:rFonts w:ascii="標楷體" w:eastAsia="標楷體" w:hAnsi="標楷體" w:hint="eastAsia"/>
          <w:b/>
          <w:bCs/>
          <w:color w:val="000000" w:themeColor="text1"/>
          <w:sz w:val="36"/>
          <w:szCs w:val="48"/>
        </w:rPr>
        <w:t>參</w:t>
      </w:r>
      <w:r w:rsidR="004E407B" w:rsidRPr="000164CB">
        <w:rPr>
          <w:rFonts w:ascii="標楷體" w:eastAsia="標楷體" w:hAnsi="標楷體" w:hint="eastAsia"/>
          <w:b/>
          <w:bCs/>
          <w:color w:val="000000" w:themeColor="text1"/>
          <w:sz w:val="36"/>
          <w:szCs w:val="48"/>
        </w:rPr>
        <w:t>、</w:t>
      </w:r>
      <w:r w:rsidR="00BF7B76" w:rsidRPr="000164CB">
        <w:rPr>
          <w:rFonts w:ascii="標楷體" w:eastAsia="標楷體" w:hAnsi="標楷體" w:hint="eastAsia"/>
          <w:b/>
          <w:bCs/>
          <w:color w:val="000000" w:themeColor="text1"/>
          <w:sz w:val="36"/>
          <w:szCs w:val="48"/>
        </w:rPr>
        <w:t>金融監督管理委員會</w:t>
      </w:r>
      <w:r w:rsidR="00A47BC1" w:rsidRPr="000164CB">
        <w:rPr>
          <w:rFonts w:ascii="標楷體" w:eastAsia="標楷體" w:hAnsi="標楷體" w:hint="eastAsia"/>
          <w:b/>
          <w:bCs/>
          <w:color w:val="000000" w:themeColor="text1"/>
          <w:sz w:val="36"/>
          <w:szCs w:val="48"/>
        </w:rPr>
        <w:t>主管</w:t>
      </w:r>
    </w:p>
    <w:p w14:paraId="700C6678" w14:textId="344B8D5E" w:rsidR="00A47BC1" w:rsidRPr="000164CB" w:rsidRDefault="00DC78E2" w:rsidP="00BC23FA">
      <w:pPr>
        <w:overflowPunct w:val="0"/>
        <w:autoSpaceDE w:val="0"/>
        <w:adjustRightInd w:val="0"/>
        <w:snapToGrid w:val="0"/>
        <w:spacing w:line="400" w:lineRule="exact"/>
        <w:ind w:firstLineChars="200" w:firstLine="480"/>
        <w:jc w:val="both"/>
        <w:rPr>
          <w:rFonts w:ascii="標楷體" w:eastAsia="標楷體" w:hAnsi="標楷體"/>
          <w:color w:val="000000" w:themeColor="text1"/>
          <w:sz w:val="32"/>
          <w:szCs w:val="20"/>
        </w:rPr>
      </w:pPr>
      <w:r w:rsidRPr="000164CB">
        <w:rPr>
          <w:rFonts w:ascii="標楷體" w:eastAsia="標楷體" w:hAnsi="標楷體" w:hint="eastAsia"/>
          <w:color w:val="000000" w:themeColor="text1"/>
          <w:szCs w:val="24"/>
        </w:rPr>
        <w:t>金融監督管理委員會</w:t>
      </w:r>
      <w:r w:rsidR="00A61D9E" w:rsidRPr="000164CB">
        <w:rPr>
          <w:rFonts w:ascii="標楷體" w:eastAsia="標楷體" w:hAnsi="標楷體" w:hint="eastAsia"/>
          <w:color w:val="000000" w:themeColor="text1"/>
          <w:szCs w:val="24"/>
        </w:rPr>
        <w:t>（</w:t>
      </w:r>
      <w:r w:rsidRPr="000164CB">
        <w:rPr>
          <w:rFonts w:ascii="標楷體" w:eastAsia="標楷體" w:hAnsi="標楷體" w:hint="eastAsia"/>
          <w:color w:val="000000" w:themeColor="text1"/>
          <w:szCs w:val="24"/>
        </w:rPr>
        <w:t>下稱金管會</w:t>
      </w:r>
      <w:r w:rsidR="00A61D9E" w:rsidRPr="000164CB">
        <w:rPr>
          <w:rFonts w:ascii="標楷體" w:eastAsia="標楷體" w:hAnsi="標楷體" w:hint="eastAsia"/>
          <w:color w:val="000000" w:themeColor="text1"/>
          <w:szCs w:val="24"/>
        </w:rPr>
        <w:t>）</w:t>
      </w:r>
      <w:r w:rsidRPr="000164CB">
        <w:rPr>
          <w:rFonts w:ascii="標楷體" w:eastAsia="標楷體" w:hAnsi="標楷體" w:hint="eastAsia"/>
          <w:color w:val="000000" w:themeColor="text1"/>
          <w:szCs w:val="24"/>
        </w:rPr>
        <w:t>主管包括金管會、銀行局、證券期貨局、保險局、檢查局等5個機關，掌理金融制度及監理政策、金融市場及金融服務業之發展、監督、管理、檢查等業務。茲將</w:t>
      </w:r>
      <w:proofErr w:type="gramStart"/>
      <w:r w:rsidRPr="000164CB">
        <w:rPr>
          <w:rFonts w:ascii="標楷體" w:eastAsia="標楷體" w:hAnsi="標楷體" w:hint="eastAsia"/>
          <w:color w:val="000000" w:themeColor="text1"/>
          <w:szCs w:val="24"/>
        </w:rPr>
        <w:t>11</w:t>
      </w:r>
      <w:r w:rsidR="000164CB" w:rsidRPr="000164CB">
        <w:rPr>
          <w:rFonts w:ascii="標楷體" w:eastAsia="標楷體" w:hAnsi="標楷體" w:hint="eastAsia"/>
          <w:color w:val="000000" w:themeColor="text1"/>
          <w:szCs w:val="24"/>
        </w:rPr>
        <w:t>4</w:t>
      </w:r>
      <w:proofErr w:type="gramEnd"/>
      <w:r w:rsidRPr="000164CB">
        <w:rPr>
          <w:rFonts w:ascii="標楷體" w:eastAsia="標楷體" w:hAnsi="標楷體" w:hint="eastAsia"/>
          <w:color w:val="000000" w:themeColor="text1"/>
          <w:szCs w:val="24"/>
        </w:rPr>
        <w:t>年度決算審核結果說明如次</w:t>
      </w:r>
      <w:r w:rsidR="00A61D9E" w:rsidRPr="000164CB">
        <w:rPr>
          <w:rFonts w:ascii="標楷體" w:eastAsia="標楷體" w:hAnsi="標楷體" w:hint="eastAsia"/>
          <w:color w:val="000000" w:themeColor="text1"/>
          <w:szCs w:val="24"/>
        </w:rPr>
        <w:t>（</w:t>
      </w:r>
      <w:r w:rsidR="00D32A34" w:rsidRPr="000164CB">
        <w:rPr>
          <w:rFonts w:ascii="標楷體" w:eastAsia="標楷體" w:hAnsi="標楷體" w:hint="eastAsia"/>
          <w:color w:val="000000" w:themeColor="text1"/>
          <w:szCs w:val="24"/>
        </w:rPr>
        <w:t>有關歲入、歲出決算之審定及各項差異之原因分析等詳細內容，請至審計部全球資訊網/總決算審核報告/總決算審核報告查詢平台查閱</w:t>
      </w:r>
      <w:r w:rsidR="00A61D9E" w:rsidRPr="000164CB">
        <w:rPr>
          <w:rFonts w:ascii="標楷體" w:eastAsia="標楷體" w:hAnsi="標楷體" w:hint="eastAsia"/>
          <w:color w:val="000000" w:themeColor="text1"/>
          <w:szCs w:val="24"/>
        </w:rPr>
        <w:t>）</w:t>
      </w:r>
      <w:r w:rsidRPr="000164CB">
        <w:rPr>
          <w:rFonts w:ascii="標楷體" w:eastAsia="標楷體" w:hAnsi="標楷體" w:hint="eastAsia"/>
          <w:color w:val="000000" w:themeColor="text1"/>
          <w:szCs w:val="24"/>
        </w:rPr>
        <w:t>：</w:t>
      </w:r>
    </w:p>
    <w:p w14:paraId="26C3F0D9" w14:textId="77777777" w:rsidR="00A47BC1" w:rsidRPr="000164CB" w:rsidRDefault="00AC778F" w:rsidP="00BC23FA">
      <w:pPr>
        <w:pStyle w:val="2"/>
        <w:overflowPunct w:val="0"/>
        <w:spacing w:beforeLines="20" w:before="72" w:afterLines="20" w:after="72" w:line="460" w:lineRule="exact"/>
        <w:ind w:firstLineChars="100" w:firstLine="320"/>
        <w:rPr>
          <w:color w:val="000000" w:themeColor="text1"/>
        </w:rPr>
      </w:pPr>
      <w:bookmarkStart w:id="2" w:name="_Toc423592478"/>
      <w:bookmarkStart w:id="3" w:name="_Toc455572272"/>
      <w:bookmarkStart w:id="4" w:name="_Toc455574935"/>
      <w:bookmarkStart w:id="5" w:name="_Toc487033234"/>
      <w:bookmarkStart w:id="6" w:name="_Toc487033335"/>
      <w:bookmarkStart w:id="7" w:name="_Toc487033676"/>
      <w:r w:rsidRPr="000164CB">
        <w:rPr>
          <w:rFonts w:hint="eastAsia"/>
          <w:color w:val="000000" w:themeColor="text1"/>
        </w:rPr>
        <w:t>一、</w:t>
      </w:r>
      <w:r w:rsidR="00A47BC1" w:rsidRPr="000164CB">
        <w:rPr>
          <w:rFonts w:hint="eastAsia"/>
          <w:color w:val="000000" w:themeColor="text1"/>
        </w:rPr>
        <w:t>計畫實施之查核</w:t>
      </w:r>
      <w:bookmarkEnd w:id="2"/>
      <w:bookmarkEnd w:id="3"/>
      <w:bookmarkEnd w:id="4"/>
      <w:bookmarkEnd w:id="5"/>
      <w:bookmarkEnd w:id="6"/>
      <w:bookmarkEnd w:id="7"/>
    </w:p>
    <w:p w14:paraId="45FB73FF" w14:textId="5791E94A" w:rsidR="008B56AA" w:rsidRPr="000164CB" w:rsidRDefault="00DC78E2" w:rsidP="00BC23FA">
      <w:pPr>
        <w:overflowPunct w:val="0"/>
        <w:autoSpaceDE w:val="0"/>
        <w:adjustRightInd w:val="0"/>
        <w:snapToGrid w:val="0"/>
        <w:spacing w:line="400" w:lineRule="exact"/>
        <w:ind w:firstLineChars="200" w:firstLine="480"/>
        <w:jc w:val="both"/>
        <w:rPr>
          <w:rFonts w:ascii="標楷體" w:eastAsia="標楷體" w:hAnsi="標楷體"/>
          <w:color w:val="000000" w:themeColor="text1"/>
          <w:szCs w:val="24"/>
        </w:rPr>
      </w:pPr>
      <w:r w:rsidRPr="000164CB">
        <w:rPr>
          <w:rFonts w:ascii="標楷體" w:eastAsia="標楷體" w:hAnsi="標楷體" w:hint="eastAsia"/>
          <w:color w:val="000000" w:themeColor="text1"/>
          <w:szCs w:val="24"/>
        </w:rPr>
        <w:t>業務</w:t>
      </w:r>
      <w:r w:rsidR="00A61D9E" w:rsidRPr="000164CB">
        <w:rPr>
          <w:rFonts w:ascii="標楷體" w:eastAsia="標楷體" w:hAnsi="標楷體" w:hint="eastAsia"/>
          <w:color w:val="000000" w:themeColor="text1"/>
          <w:szCs w:val="24"/>
        </w:rPr>
        <w:t>（</w:t>
      </w:r>
      <w:r w:rsidRPr="000164CB">
        <w:rPr>
          <w:rFonts w:ascii="標楷體" w:eastAsia="標楷體" w:hAnsi="標楷體" w:hint="eastAsia"/>
          <w:color w:val="000000" w:themeColor="text1"/>
          <w:szCs w:val="24"/>
        </w:rPr>
        <w:t>工作</w:t>
      </w:r>
      <w:r w:rsidR="00A61D9E" w:rsidRPr="000164CB">
        <w:rPr>
          <w:rFonts w:ascii="標楷體" w:eastAsia="標楷體" w:hAnsi="標楷體" w:hint="eastAsia"/>
          <w:color w:val="000000" w:themeColor="text1"/>
          <w:szCs w:val="24"/>
        </w:rPr>
        <w:t>）</w:t>
      </w:r>
      <w:r w:rsidRPr="000164CB">
        <w:rPr>
          <w:rFonts w:ascii="標楷體" w:eastAsia="標楷體" w:hAnsi="標楷體" w:hint="eastAsia"/>
          <w:color w:val="000000" w:themeColor="text1"/>
          <w:szCs w:val="24"/>
        </w:rPr>
        <w:t>計畫</w:t>
      </w:r>
      <w:r w:rsidR="000164CB">
        <w:rPr>
          <w:rFonts w:ascii="標楷體" w:eastAsia="標楷體" w:hAnsi="標楷體" w:hint="eastAsia"/>
          <w:color w:val="000000" w:themeColor="text1"/>
          <w:szCs w:val="24"/>
        </w:rPr>
        <w:t>10</w:t>
      </w:r>
      <w:r w:rsidRPr="000164CB">
        <w:rPr>
          <w:rFonts w:ascii="標楷體" w:eastAsia="標楷體" w:hAnsi="標楷體" w:hint="eastAsia"/>
          <w:color w:val="000000" w:themeColor="text1"/>
          <w:szCs w:val="24"/>
        </w:rPr>
        <w:t>項，</w:t>
      </w:r>
      <w:r w:rsidRPr="00B71DEB">
        <w:rPr>
          <w:rFonts w:ascii="標楷體" w:eastAsia="標楷體" w:hAnsi="標楷體" w:hint="eastAsia"/>
          <w:color w:val="000000" w:themeColor="text1"/>
          <w:szCs w:val="24"/>
        </w:rPr>
        <w:t>包括</w:t>
      </w:r>
      <w:r w:rsidR="00DD4071" w:rsidRPr="00B71DEB">
        <w:rPr>
          <w:rFonts w:ascii="標楷體" w:eastAsia="標楷體" w:hAnsi="標楷體" w:hint="eastAsia"/>
          <w:color w:val="000000" w:themeColor="text1"/>
          <w:szCs w:val="24"/>
        </w:rPr>
        <w:t>推動臺灣成為亞洲資產管理中心</w:t>
      </w:r>
      <w:r w:rsidR="00B71DEB" w:rsidRPr="00B71DEB">
        <w:rPr>
          <w:rFonts w:ascii="標楷體" w:eastAsia="標楷體" w:hAnsi="標楷體" w:hint="eastAsia"/>
          <w:color w:val="000000" w:themeColor="text1"/>
          <w:szCs w:val="24"/>
        </w:rPr>
        <w:t>；推動高資產客戶之財富管理業務；持續檢討保險業資金運用相關規範；健全市場行為與公司治理；支持產業永續發展</w:t>
      </w:r>
      <w:proofErr w:type="gramStart"/>
      <w:r w:rsidR="00B71DEB" w:rsidRPr="00B71DEB">
        <w:rPr>
          <w:rFonts w:ascii="標楷體" w:eastAsia="標楷體" w:hAnsi="標楷體" w:hint="eastAsia"/>
          <w:color w:val="000000" w:themeColor="text1"/>
          <w:szCs w:val="24"/>
        </w:rPr>
        <w:t>及淨零轉型</w:t>
      </w:r>
      <w:proofErr w:type="gramEnd"/>
      <w:r w:rsidRPr="00B71DEB">
        <w:rPr>
          <w:rFonts w:ascii="標楷體" w:eastAsia="標楷體" w:hAnsi="標楷體" w:hint="eastAsia"/>
          <w:color w:val="000000" w:themeColor="text1"/>
          <w:szCs w:val="24"/>
        </w:rPr>
        <w:t>；</w:t>
      </w:r>
      <w:r w:rsidR="00B71DEB" w:rsidRPr="00B71DEB">
        <w:rPr>
          <w:rFonts w:ascii="標楷體" w:eastAsia="標楷體" w:hAnsi="標楷體" w:hint="eastAsia"/>
          <w:color w:val="000000" w:themeColor="text1"/>
          <w:szCs w:val="24"/>
        </w:rPr>
        <w:t>加強辦理專案金融檢查</w:t>
      </w:r>
      <w:r w:rsidRPr="000164CB">
        <w:rPr>
          <w:rFonts w:ascii="標楷體" w:eastAsia="標楷體" w:hAnsi="標楷體" w:hint="eastAsia"/>
          <w:color w:val="000000" w:themeColor="text1"/>
          <w:szCs w:val="24"/>
        </w:rPr>
        <w:t>等重要施政項目，其中已執行完成者</w:t>
      </w:r>
      <w:r w:rsidR="002E15B1" w:rsidRPr="000164CB">
        <w:rPr>
          <w:rFonts w:ascii="標楷體" w:eastAsia="標楷體" w:hAnsi="標楷體" w:hint="eastAsia"/>
          <w:color w:val="000000" w:themeColor="text1"/>
          <w:szCs w:val="24"/>
        </w:rPr>
        <w:t>9</w:t>
      </w:r>
      <w:r w:rsidRPr="000164CB">
        <w:rPr>
          <w:rFonts w:ascii="標楷體" w:eastAsia="標楷體" w:hAnsi="標楷體" w:hint="eastAsia"/>
          <w:color w:val="000000" w:themeColor="text1"/>
          <w:szCs w:val="24"/>
        </w:rPr>
        <w:t>項，尚在執行者</w:t>
      </w:r>
      <w:r w:rsidR="000164CB">
        <w:rPr>
          <w:rFonts w:ascii="標楷體" w:eastAsia="標楷體" w:hAnsi="標楷體" w:hint="eastAsia"/>
          <w:color w:val="000000" w:themeColor="text1"/>
          <w:szCs w:val="24"/>
        </w:rPr>
        <w:t>1</w:t>
      </w:r>
      <w:r w:rsidRPr="000164CB">
        <w:rPr>
          <w:rFonts w:ascii="標楷體" w:eastAsia="標楷體" w:hAnsi="標楷體" w:hint="eastAsia"/>
          <w:color w:val="000000" w:themeColor="text1"/>
          <w:szCs w:val="24"/>
        </w:rPr>
        <w:t>項，係</w:t>
      </w:r>
      <w:r w:rsidR="005B5045" w:rsidRPr="000164CB">
        <w:rPr>
          <w:rFonts w:ascii="標楷體" w:eastAsia="標楷體" w:hAnsi="標楷體" w:hint="eastAsia"/>
          <w:color w:val="000000" w:themeColor="text1"/>
          <w:szCs w:val="24"/>
        </w:rPr>
        <w:t>證券期貨</w:t>
      </w:r>
      <w:r w:rsidR="00F413F0" w:rsidRPr="000164CB">
        <w:rPr>
          <w:rFonts w:ascii="標楷體" w:eastAsia="標楷體" w:hAnsi="標楷體" w:hint="eastAsia"/>
          <w:color w:val="000000" w:themeColor="text1"/>
          <w:szCs w:val="24"/>
        </w:rPr>
        <w:t>大樓外牆修繕</w:t>
      </w:r>
      <w:r w:rsidR="00F413F0">
        <w:rPr>
          <w:rFonts w:ascii="標楷體" w:eastAsia="標楷體" w:hAnsi="標楷體" w:hint="eastAsia"/>
          <w:color w:val="000000" w:themeColor="text1"/>
          <w:szCs w:val="24"/>
        </w:rPr>
        <w:t>及</w:t>
      </w:r>
      <w:r w:rsidR="00EB1205" w:rsidRPr="000164CB">
        <w:rPr>
          <w:rFonts w:ascii="標楷體" w:eastAsia="標楷體" w:hAnsi="標楷體"/>
          <w:color w:val="000000" w:themeColor="text1"/>
          <w:szCs w:val="24"/>
        </w:rPr>
        <w:t>辦公室</w:t>
      </w:r>
      <w:r w:rsidR="00F413F0">
        <w:rPr>
          <w:rFonts w:ascii="標楷體" w:eastAsia="標楷體" w:hAnsi="標楷體" w:hint="eastAsia"/>
          <w:color w:val="000000" w:themeColor="text1"/>
          <w:szCs w:val="24"/>
        </w:rPr>
        <w:t>與會議室</w:t>
      </w:r>
      <w:r w:rsidR="00EB1205" w:rsidRPr="000164CB">
        <w:rPr>
          <w:rFonts w:ascii="標楷體" w:eastAsia="標楷體" w:hAnsi="標楷體"/>
          <w:color w:val="000000" w:themeColor="text1"/>
          <w:szCs w:val="24"/>
        </w:rPr>
        <w:t>改善</w:t>
      </w:r>
      <w:r w:rsidR="005A6030">
        <w:rPr>
          <w:rFonts w:ascii="標楷體" w:eastAsia="標楷體" w:hAnsi="標楷體" w:hint="eastAsia"/>
          <w:color w:val="000000" w:themeColor="text1"/>
          <w:szCs w:val="24"/>
        </w:rPr>
        <w:t>等</w:t>
      </w:r>
      <w:r w:rsidR="00F413F0">
        <w:rPr>
          <w:rFonts w:ascii="標楷體" w:eastAsia="標楷體" w:hAnsi="標楷體" w:hint="eastAsia"/>
          <w:color w:val="000000" w:themeColor="text1"/>
          <w:szCs w:val="24"/>
        </w:rPr>
        <w:t>工程</w:t>
      </w:r>
      <w:r w:rsidR="00AD40A6" w:rsidRPr="000164CB">
        <w:rPr>
          <w:rFonts w:ascii="標楷體" w:eastAsia="標楷體" w:hAnsi="標楷體" w:hint="eastAsia"/>
          <w:color w:val="000000" w:themeColor="text1"/>
          <w:szCs w:val="24"/>
        </w:rPr>
        <w:t>，合約期程跨年度，</w:t>
      </w:r>
      <w:r w:rsidR="005A6030">
        <w:rPr>
          <w:rFonts w:ascii="標楷體" w:eastAsia="標楷體" w:hAnsi="標楷體" w:hint="eastAsia"/>
          <w:color w:val="000000" w:themeColor="text1"/>
          <w:szCs w:val="24"/>
        </w:rPr>
        <w:t>或</w:t>
      </w:r>
      <w:r w:rsidR="00F413F0" w:rsidRPr="00F413F0">
        <w:rPr>
          <w:rFonts w:ascii="標楷體" w:eastAsia="標楷體" w:hAnsi="標楷體" w:hint="eastAsia"/>
          <w:color w:val="000000" w:themeColor="text1"/>
          <w:szCs w:val="24"/>
        </w:rPr>
        <w:t>履約爭議尚在協商調解中</w:t>
      </w:r>
      <w:r w:rsidR="005A6030">
        <w:rPr>
          <w:rFonts w:ascii="標楷體" w:eastAsia="標楷體" w:hAnsi="標楷體" w:hint="eastAsia"/>
          <w:color w:val="000000" w:themeColor="text1"/>
          <w:szCs w:val="24"/>
        </w:rPr>
        <w:t>，</w:t>
      </w:r>
      <w:r w:rsidR="00AD40A6" w:rsidRPr="000164CB">
        <w:rPr>
          <w:rFonts w:ascii="標楷體" w:eastAsia="標楷體" w:hAnsi="標楷體" w:hint="eastAsia"/>
          <w:color w:val="000000" w:themeColor="text1"/>
          <w:szCs w:val="24"/>
        </w:rPr>
        <w:t>仍須</w:t>
      </w:r>
      <w:r w:rsidR="00AD40A6" w:rsidRPr="000164CB">
        <w:rPr>
          <w:rFonts w:ascii="標楷體" w:eastAsia="標楷體" w:hAnsi="標楷體"/>
          <w:color w:val="000000" w:themeColor="text1"/>
          <w:szCs w:val="24"/>
        </w:rPr>
        <w:t>繼續執行</w:t>
      </w:r>
      <w:r w:rsidR="00AD40A6" w:rsidRPr="000164CB">
        <w:rPr>
          <w:rFonts w:ascii="標楷體" w:eastAsia="標楷體" w:hAnsi="標楷體" w:hint="eastAsia"/>
          <w:color w:val="000000" w:themeColor="text1"/>
          <w:szCs w:val="24"/>
        </w:rPr>
        <w:t>。</w:t>
      </w:r>
    </w:p>
    <w:p w14:paraId="5A9DDC32" w14:textId="77777777" w:rsidR="00A47BC1" w:rsidRPr="000164CB" w:rsidRDefault="000A26E8" w:rsidP="005C5F28">
      <w:pPr>
        <w:pStyle w:val="2"/>
        <w:overflowPunct w:val="0"/>
        <w:spacing w:beforeLines="20" w:before="72" w:afterLines="20" w:after="72" w:line="460" w:lineRule="exact"/>
        <w:ind w:firstLineChars="100" w:firstLine="320"/>
        <w:rPr>
          <w:color w:val="000000" w:themeColor="text1"/>
        </w:rPr>
      </w:pPr>
      <w:bookmarkStart w:id="8" w:name="_Toc423592479"/>
      <w:bookmarkStart w:id="9" w:name="_Toc455572273"/>
      <w:bookmarkStart w:id="10" w:name="_Toc455574936"/>
      <w:bookmarkStart w:id="11" w:name="_Toc487033235"/>
      <w:bookmarkStart w:id="12" w:name="_Toc487033336"/>
      <w:bookmarkStart w:id="13" w:name="_Toc487033677"/>
      <w:r w:rsidRPr="000164CB">
        <w:rPr>
          <w:rFonts w:hint="eastAsia"/>
          <w:color w:val="000000" w:themeColor="text1"/>
        </w:rPr>
        <w:t>二、</w:t>
      </w:r>
      <w:r w:rsidR="00A47BC1" w:rsidRPr="000164CB">
        <w:rPr>
          <w:rFonts w:hint="eastAsia"/>
          <w:color w:val="000000" w:themeColor="text1"/>
        </w:rPr>
        <w:t>預算執行之審核</w:t>
      </w:r>
      <w:bookmarkEnd w:id="8"/>
      <w:bookmarkEnd w:id="9"/>
      <w:bookmarkEnd w:id="10"/>
      <w:bookmarkEnd w:id="11"/>
      <w:bookmarkEnd w:id="12"/>
      <w:bookmarkEnd w:id="13"/>
    </w:p>
    <w:p w14:paraId="75154CD7" w14:textId="1B2AF4DD" w:rsidR="00A47BC1" w:rsidRPr="000164CB" w:rsidRDefault="008B2969" w:rsidP="00BC23FA">
      <w:pPr>
        <w:overflowPunct w:val="0"/>
        <w:autoSpaceDE w:val="0"/>
        <w:adjustRightInd w:val="0"/>
        <w:snapToGrid w:val="0"/>
        <w:spacing w:line="400" w:lineRule="exact"/>
        <w:ind w:firstLineChars="200" w:firstLine="480"/>
        <w:jc w:val="both"/>
        <w:rPr>
          <w:rFonts w:ascii="標楷體" w:eastAsia="標楷體" w:hAnsi="標楷體"/>
          <w:color w:val="000000" w:themeColor="text1"/>
          <w:szCs w:val="24"/>
        </w:rPr>
      </w:pPr>
      <w:r w:rsidRPr="000164CB">
        <w:rPr>
          <w:rFonts w:ascii="標楷體" w:eastAsia="標楷體" w:hAnsi="標楷體" w:hint="eastAsia"/>
          <w:color w:val="000000" w:themeColor="text1"/>
          <w:szCs w:val="24"/>
        </w:rPr>
        <w:t>（</w:t>
      </w:r>
      <w:r w:rsidR="000A26E8" w:rsidRPr="000164CB">
        <w:rPr>
          <w:rFonts w:ascii="標楷體" w:eastAsia="標楷體" w:hAnsi="標楷體" w:hint="eastAsia"/>
          <w:color w:val="000000" w:themeColor="text1"/>
          <w:szCs w:val="24"/>
        </w:rPr>
        <w:t>一</w:t>
      </w:r>
      <w:r w:rsidRPr="000164CB">
        <w:rPr>
          <w:rFonts w:ascii="標楷體" w:eastAsia="標楷體" w:hAnsi="標楷體" w:hint="eastAsia"/>
          <w:color w:val="000000" w:themeColor="text1"/>
          <w:szCs w:val="24"/>
        </w:rPr>
        <w:t>）</w:t>
      </w:r>
      <w:r w:rsidR="00A47BC1" w:rsidRPr="000164CB">
        <w:rPr>
          <w:rFonts w:ascii="標楷體" w:eastAsia="標楷體" w:hAnsi="標楷體" w:hint="eastAsia"/>
          <w:color w:val="000000" w:themeColor="text1"/>
          <w:szCs w:val="24"/>
        </w:rPr>
        <w:t xml:space="preserve">　</w:t>
      </w:r>
      <w:r w:rsidR="00DC78E2" w:rsidRPr="000164CB">
        <w:rPr>
          <w:rFonts w:ascii="標楷體" w:eastAsia="標楷體" w:hAnsi="標楷體" w:hint="eastAsia"/>
          <w:color w:val="000000" w:themeColor="text1"/>
          <w:szCs w:val="24"/>
        </w:rPr>
        <w:t>歲入預算數</w:t>
      </w:r>
      <w:r w:rsidR="00A61D9E" w:rsidRPr="000164CB">
        <w:rPr>
          <w:rFonts w:ascii="標楷體" w:eastAsia="標楷體" w:hAnsi="標楷體" w:hint="eastAsia"/>
          <w:color w:val="000000" w:themeColor="text1"/>
          <w:szCs w:val="24"/>
        </w:rPr>
        <w:t>8</w:t>
      </w:r>
      <w:r w:rsidR="00DC78E2" w:rsidRPr="000164CB">
        <w:rPr>
          <w:rFonts w:ascii="標楷體" w:eastAsia="標楷體" w:hAnsi="標楷體" w:hint="eastAsia"/>
          <w:color w:val="000000" w:themeColor="text1"/>
          <w:szCs w:val="24"/>
        </w:rPr>
        <w:t>億</w:t>
      </w:r>
      <w:r w:rsidR="00A61D9E" w:rsidRPr="000164CB">
        <w:rPr>
          <w:rFonts w:ascii="標楷體" w:eastAsia="標楷體" w:hAnsi="標楷體" w:hint="eastAsia"/>
          <w:color w:val="000000" w:themeColor="text1"/>
          <w:szCs w:val="24"/>
        </w:rPr>
        <w:t>8</w:t>
      </w:r>
      <w:r w:rsidR="008C3A30">
        <w:rPr>
          <w:rFonts w:ascii="標楷體" w:eastAsia="標楷體" w:hAnsi="標楷體" w:hint="eastAsia"/>
          <w:color w:val="000000" w:themeColor="text1"/>
          <w:szCs w:val="24"/>
        </w:rPr>
        <w:t>24</w:t>
      </w:r>
      <w:r w:rsidR="00DC78E2" w:rsidRPr="000164CB">
        <w:rPr>
          <w:rFonts w:ascii="標楷體" w:eastAsia="標楷體" w:hAnsi="標楷體" w:hint="eastAsia"/>
          <w:color w:val="000000" w:themeColor="text1"/>
          <w:szCs w:val="24"/>
        </w:rPr>
        <w:t>萬餘元，決算審核結果，審定實現數</w:t>
      </w:r>
      <w:r w:rsidR="00A61D9E" w:rsidRPr="000164CB">
        <w:rPr>
          <w:rFonts w:ascii="標楷體" w:eastAsia="標楷體" w:hAnsi="標楷體" w:hint="eastAsia"/>
          <w:color w:val="000000" w:themeColor="text1"/>
          <w:szCs w:val="24"/>
        </w:rPr>
        <w:t>8</w:t>
      </w:r>
      <w:r w:rsidR="00DC78E2" w:rsidRPr="000164CB">
        <w:rPr>
          <w:rFonts w:ascii="標楷體" w:eastAsia="標楷體" w:hAnsi="標楷體" w:hint="eastAsia"/>
          <w:color w:val="000000" w:themeColor="text1"/>
          <w:szCs w:val="24"/>
        </w:rPr>
        <w:t>億</w:t>
      </w:r>
      <w:r w:rsidR="008C3A30">
        <w:rPr>
          <w:rFonts w:ascii="標楷體" w:eastAsia="標楷體" w:hAnsi="標楷體" w:hint="eastAsia"/>
          <w:color w:val="000000" w:themeColor="text1"/>
          <w:szCs w:val="24"/>
        </w:rPr>
        <w:t>905</w:t>
      </w:r>
      <w:r w:rsidR="00DC78E2" w:rsidRPr="000164CB">
        <w:rPr>
          <w:rFonts w:ascii="標楷體" w:eastAsia="標楷體" w:hAnsi="標楷體" w:hint="eastAsia"/>
          <w:color w:val="000000" w:themeColor="text1"/>
          <w:szCs w:val="24"/>
        </w:rPr>
        <w:t>萬餘元，較預算增加</w:t>
      </w:r>
      <w:r w:rsidR="008C3A30">
        <w:rPr>
          <w:rFonts w:ascii="標楷體" w:eastAsia="標楷體" w:hAnsi="標楷體" w:hint="eastAsia"/>
          <w:color w:val="000000" w:themeColor="text1"/>
          <w:szCs w:val="24"/>
        </w:rPr>
        <w:t>80</w:t>
      </w:r>
      <w:r w:rsidR="00DC78E2" w:rsidRPr="000164CB">
        <w:rPr>
          <w:rFonts w:ascii="標楷體" w:eastAsia="標楷體" w:hAnsi="標楷體" w:hint="eastAsia"/>
          <w:color w:val="000000" w:themeColor="text1"/>
          <w:szCs w:val="24"/>
        </w:rPr>
        <w:t>萬餘元</w:t>
      </w:r>
      <w:r w:rsidR="00A61D9E" w:rsidRPr="000164CB">
        <w:rPr>
          <w:rFonts w:ascii="標楷體" w:eastAsia="標楷體" w:hAnsi="標楷體" w:hint="eastAsia"/>
          <w:color w:val="000000" w:themeColor="text1"/>
          <w:szCs w:val="24"/>
        </w:rPr>
        <w:t>（</w:t>
      </w:r>
      <w:r w:rsidR="00DC78E2" w:rsidRPr="000164CB">
        <w:rPr>
          <w:rFonts w:ascii="標楷體" w:eastAsia="標楷體" w:hAnsi="標楷體" w:hint="eastAsia"/>
          <w:color w:val="000000" w:themeColor="text1"/>
          <w:szCs w:val="24"/>
        </w:rPr>
        <w:t>0.</w:t>
      </w:r>
      <w:r w:rsidR="008C3A30">
        <w:rPr>
          <w:rFonts w:ascii="標楷體" w:eastAsia="標楷體" w:hAnsi="標楷體" w:hint="eastAsia"/>
          <w:color w:val="000000" w:themeColor="text1"/>
          <w:szCs w:val="24"/>
        </w:rPr>
        <w:t>10</w:t>
      </w:r>
      <w:r w:rsidR="00DC78E2" w:rsidRPr="000164CB">
        <w:rPr>
          <w:rFonts w:ascii="標楷體" w:eastAsia="標楷體" w:hAnsi="標楷體" w:hint="eastAsia"/>
          <w:color w:val="000000" w:themeColor="text1"/>
          <w:szCs w:val="24"/>
        </w:rPr>
        <w:t>％</w:t>
      </w:r>
      <w:r w:rsidR="00A61D9E" w:rsidRPr="000164CB">
        <w:rPr>
          <w:rFonts w:ascii="標楷體" w:eastAsia="標楷體" w:hAnsi="標楷體" w:hint="eastAsia"/>
          <w:color w:val="000000" w:themeColor="text1"/>
          <w:szCs w:val="24"/>
        </w:rPr>
        <w:t>）</w:t>
      </w:r>
      <w:r w:rsidR="00DC78E2" w:rsidRPr="000164CB">
        <w:rPr>
          <w:rFonts w:ascii="標楷體" w:eastAsia="標楷體" w:hAnsi="標楷體" w:hint="eastAsia"/>
          <w:color w:val="000000" w:themeColor="text1"/>
          <w:szCs w:val="24"/>
        </w:rPr>
        <w:t>，主要係</w:t>
      </w:r>
      <w:r w:rsidR="005B5045" w:rsidRPr="001D704E">
        <w:rPr>
          <w:rFonts w:ascii="標楷體" w:eastAsia="標楷體" w:hAnsi="標楷體" w:hint="eastAsia"/>
          <w:color w:val="000000" w:themeColor="text1"/>
          <w:szCs w:val="24"/>
        </w:rPr>
        <w:t>廠商繳納違約金及</w:t>
      </w:r>
      <w:proofErr w:type="gramStart"/>
      <w:r w:rsidR="00A61D9E" w:rsidRPr="001D704E">
        <w:rPr>
          <w:rFonts w:ascii="標楷體" w:eastAsia="標楷體" w:hAnsi="標楷體" w:hint="eastAsia"/>
          <w:color w:val="000000" w:themeColor="text1"/>
          <w:szCs w:val="24"/>
        </w:rPr>
        <w:t>標售廢舊</w:t>
      </w:r>
      <w:proofErr w:type="gramEnd"/>
      <w:r w:rsidR="00A61D9E" w:rsidRPr="001D704E">
        <w:rPr>
          <w:rFonts w:ascii="標楷體" w:eastAsia="標楷體" w:hAnsi="標楷體" w:hint="eastAsia"/>
          <w:color w:val="000000" w:themeColor="text1"/>
          <w:szCs w:val="24"/>
        </w:rPr>
        <w:t>物資收入</w:t>
      </w:r>
      <w:r w:rsidR="00DC78E2" w:rsidRPr="000164CB">
        <w:rPr>
          <w:rFonts w:ascii="標楷體" w:eastAsia="標楷體" w:hAnsi="標楷體" w:hint="eastAsia"/>
          <w:color w:val="000000" w:themeColor="text1"/>
          <w:szCs w:val="24"/>
        </w:rPr>
        <w:t>較預計增加。</w:t>
      </w:r>
    </w:p>
    <w:p w14:paraId="4D31DCC6" w14:textId="1A1D24D5" w:rsidR="00A47BC1" w:rsidRPr="000164CB" w:rsidRDefault="008B2969" w:rsidP="00BC23FA">
      <w:pPr>
        <w:overflowPunct w:val="0"/>
        <w:autoSpaceDE w:val="0"/>
        <w:adjustRightInd w:val="0"/>
        <w:snapToGrid w:val="0"/>
        <w:spacing w:line="400" w:lineRule="exact"/>
        <w:ind w:firstLineChars="200" w:firstLine="480"/>
        <w:jc w:val="both"/>
        <w:rPr>
          <w:rFonts w:ascii="標楷體" w:eastAsia="標楷體" w:hAnsi="標楷體"/>
          <w:color w:val="000000" w:themeColor="text1"/>
          <w:szCs w:val="24"/>
        </w:rPr>
      </w:pPr>
      <w:r w:rsidRPr="000164CB">
        <w:rPr>
          <w:rFonts w:ascii="標楷體" w:eastAsia="標楷體" w:hAnsi="標楷體" w:hint="eastAsia"/>
          <w:color w:val="000000" w:themeColor="text1"/>
          <w:szCs w:val="24"/>
        </w:rPr>
        <w:t>（</w:t>
      </w:r>
      <w:r w:rsidR="000A26E8" w:rsidRPr="000164CB">
        <w:rPr>
          <w:rFonts w:ascii="標楷體" w:eastAsia="標楷體" w:hAnsi="標楷體" w:hint="eastAsia"/>
          <w:color w:val="000000" w:themeColor="text1"/>
          <w:szCs w:val="24"/>
        </w:rPr>
        <w:t>二</w:t>
      </w:r>
      <w:r w:rsidRPr="000164CB">
        <w:rPr>
          <w:rFonts w:ascii="標楷體" w:eastAsia="標楷體" w:hAnsi="標楷體" w:hint="eastAsia"/>
          <w:color w:val="000000" w:themeColor="text1"/>
          <w:szCs w:val="24"/>
        </w:rPr>
        <w:t>）</w:t>
      </w:r>
      <w:r w:rsidR="00A47BC1" w:rsidRPr="000164CB">
        <w:rPr>
          <w:rFonts w:ascii="標楷體" w:eastAsia="標楷體" w:hAnsi="標楷體" w:hint="eastAsia"/>
          <w:color w:val="000000" w:themeColor="text1"/>
          <w:szCs w:val="24"/>
        </w:rPr>
        <w:t xml:space="preserve">　</w:t>
      </w:r>
      <w:r w:rsidR="00DC78E2" w:rsidRPr="000164CB">
        <w:rPr>
          <w:rFonts w:ascii="標楷體" w:eastAsia="標楷體" w:hAnsi="標楷體" w:hint="eastAsia"/>
          <w:color w:val="000000" w:themeColor="text1"/>
          <w:szCs w:val="24"/>
        </w:rPr>
        <w:t>以前年度歲入轉入數計</w:t>
      </w:r>
      <w:r w:rsidR="005B5045" w:rsidRPr="000164CB">
        <w:rPr>
          <w:rFonts w:ascii="標楷體" w:eastAsia="標楷體" w:hAnsi="標楷體" w:hint="eastAsia"/>
          <w:color w:val="000000" w:themeColor="text1"/>
          <w:szCs w:val="24"/>
        </w:rPr>
        <w:t>16</w:t>
      </w:r>
      <w:r w:rsidR="00DC78E2" w:rsidRPr="000164CB">
        <w:rPr>
          <w:rFonts w:ascii="標楷體" w:eastAsia="標楷體" w:hAnsi="標楷體" w:hint="eastAsia"/>
          <w:color w:val="000000" w:themeColor="text1"/>
          <w:szCs w:val="24"/>
        </w:rPr>
        <w:t>萬餘元，決算審核結果，審定</w:t>
      </w:r>
      <w:r w:rsidR="00FF252C" w:rsidRPr="000164CB">
        <w:rPr>
          <w:rFonts w:ascii="標楷體" w:eastAsia="標楷體" w:hAnsi="標楷體" w:hint="eastAsia"/>
          <w:color w:val="000000" w:themeColor="text1"/>
          <w:szCs w:val="24"/>
        </w:rPr>
        <w:t>應收保留數</w:t>
      </w:r>
      <w:r w:rsidR="002E15B1" w:rsidRPr="000164CB">
        <w:rPr>
          <w:rFonts w:ascii="標楷體" w:eastAsia="標楷體" w:hAnsi="標楷體" w:hint="eastAsia"/>
          <w:color w:val="000000" w:themeColor="text1"/>
          <w:szCs w:val="24"/>
        </w:rPr>
        <w:t>16</w:t>
      </w:r>
      <w:r w:rsidR="00FF252C" w:rsidRPr="000164CB">
        <w:rPr>
          <w:rFonts w:ascii="標楷體" w:eastAsia="標楷體" w:hAnsi="標楷體" w:hint="eastAsia"/>
          <w:color w:val="000000" w:themeColor="text1"/>
          <w:szCs w:val="24"/>
        </w:rPr>
        <w:t>萬</w:t>
      </w:r>
      <w:r w:rsidR="002E589C" w:rsidRPr="000164CB">
        <w:rPr>
          <w:rFonts w:ascii="標楷體" w:eastAsia="標楷體" w:hAnsi="標楷體" w:hint="eastAsia"/>
          <w:color w:val="000000" w:themeColor="text1"/>
          <w:szCs w:val="24"/>
        </w:rPr>
        <w:t>餘</w:t>
      </w:r>
      <w:r w:rsidR="00FF252C" w:rsidRPr="000164CB">
        <w:rPr>
          <w:rFonts w:ascii="標楷體" w:eastAsia="標楷體" w:hAnsi="標楷體" w:hint="eastAsia"/>
          <w:color w:val="000000" w:themeColor="text1"/>
          <w:szCs w:val="24"/>
        </w:rPr>
        <w:t>元</w:t>
      </w:r>
      <w:r w:rsidR="002E15B1" w:rsidRPr="000164CB">
        <w:rPr>
          <w:rFonts w:ascii="標楷體" w:eastAsia="標楷體" w:hAnsi="標楷體" w:hint="eastAsia"/>
          <w:color w:val="000000" w:themeColor="text1"/>
          <w:szCs w:val="24"/>
        </w:rPr>
        <w:t>（</w:t>
      </w:r>
      <w:r w:rsidR="005B5045" w:rsidRPr="000164CB">
        <w:rPr>
          <w:rFonts w:ascii="標楷體" w:eastAsia="標楷體" w:hAnsi="標楷體" w:hint="eastAsia"/>
          <w:color w:val="000000" w:themeColor="text1"/>
          <w:szCs w:val="24"/>
        </w:rPr>
        <w:t>100.00</w:t>
      </w:r>
      <w:r w:rsidR="00FF252C" w:rsidRPr="000164CB">
        <w:rPr>
          <w:rFonts w:ascii="標楷體" w:eastAsia="標楷體" w:hAnsi="標楷體" w:hint="eastAsia"/>
          <w:color w:val="000000" w:themeColor="text1"/>
          <w:szCs w:val="24"/>
        </w:rPr>
        <w:t>％</w:t>
      </w:r>
      <w:r w:rsidR="002E15B1" w:rsidRPr="000164CB">
        <w:rPr>
          <w:rFonts w:ascii="標楷體" w:eastAsia="標楷體" w:hAnsi="標楷體" w:hint="eastAsia"/>
          <w:color w:val="000000" w:themeColor="text1"/>
          <w:szCs w:val="24"/>
        </w:rPr>
        <w:t>）</w:t>
      </w:r>
      <w:r w:rsidR="00FF252C" w:rsidRPr="000164CB">
        <w:rPr>
          <w:rFonts w:ascii="標楷體" w:eastAsia="標楷體" w:hAnsi="標楷體" w:hint="eastAsia"/>
          <w:color w:val="000000" w:themeColor="text1"/>
          <w:szCs w:val="24"/>
        </w:rPr>
        <w:t>，係證券期貨局以前年度核處之罰鍰，尚待繼續收繳</w:t>
      </w:r>
      <w:r w:rsidR="00DC78E2" w:rsidRPr="000164CB">
        <w:rPr>
          <w:rFonts w:ascii="標楷體" w:eastAsia="標楷體" w:hAnsi="標楷體" w:hint="eastAsia"/>
          <w:color w:val="000000" w:themeColor="text1"/>
          <w:szCs w:val="24"/>
        </w:rPr>
        <w:t>。</w:t>
      </w:r>
    </w:p>
    <w:p w14:paraId="0CEF7DC3" w14:textId="18B8EB68" w:rsidR="00AC0E90" w:rsidRPr="000164CB" w:rsidRDefault="00DC78E2" w:rsidP="00BC23FA">
      <w:pPr>
        <w:overflowPunct w:val="0"/>
        <w:autoSpaceDE w:val="0"/>
        <w:adjustRightInd w:val="0"/>
        <w:snapToGrid w:val="0"/>
        <w:spacing w:line="400" w:lineRule="exact"/>
        <w:ind w:firstLineChars="200" w:firstLine="480"/>
        <w:jc w:val="both"/>
        <w:rPr>
          <w:rFonts w:ascii="標楷體" w:eastAsia="標楷體" w:hAnsi="標楷體"/>
          <w:color w:val="000000" w:themeColor="text1"/>
          <w:szCs w:val="24"/>
        </w:rPr>
      </w:pPr>
      <w:r w:rsidRPr="000164CB">
        <w:rPr>
          <w:rFonts w:ascii="標楷體" w:eastAsia="標楷體" w:hAnsi="標楷體" w:hint="eastAsia"/>
          <w:color w:val="000000" w:themeColor="text1"/>
          <w:szCs w:val="24"/>
        </w:rPr>
        <w:t>（三）　歲出</w:t>
      </w:r>
      <w:r w:rsidR="008B3EAA">
        <w:rPr>
          <w:rFonts w:ascii="標楷體" w:eastAsia="標楷體" w:hAnsi="標楷體" w:hint="eastAsia"/>
          <w:color w:val="000000" w:themeColor="text1"/>
          <w:szCs w:val="24"/>
        </w:rPr>
        <w:t>原編列</w:t>
      </w:r>
      <w:r w:rsidRPr="000164CB">
        <w:rPr>
          <w:rFonts w:ascii="標楷體" w:eastAsia="標楷體" w:hAnsi="標楷體" w:hint="eastAsia"/>
          <w:color w:val="000000" w:themeColor="text1"/>
          <w:szCs w:val="24"/>
        </w:rPr>
        <w:t>預算數</w:t>
      </w:r>
      <w:r w:rsidR="002E15B1" w:rsidRPr="000164CB">
        <w:rPr>
          <w:rFonts w:ascii="標楷體" w:eastAsia="標楷體" w:hAnsi="標楷體" w:hint="eastAsia"/>
          <w:color w:val="000000" w:themeColor="text1"/>
          <w:szCs w:val="24"/>
        </w:rPr>
        <w:t>1</w:t>
      </w:r>
      <w:r w:rsidR="008C3A30">
        <w:rPr>
          <w:rFonts w:ascii="標楷體" w:eastAsia="標楷體" w:hAnsi="標楷體" w:hint="eastAsia"/>
          <w:color w:val="000000" w:themeColor="text1"/>
          <w:szCs w:val="24"/>
        </w:rPr>
        <w:t>7</w:t>
      </w:r>
      <w:r w:rsidRPr="000164CB">
        <w:rPr>
          <w:rFonts w:ascii="標楷體" w:eastAsia="標楷體" w:hAnsi="標楷體" w:hint="eastAsia"/>
          <w:color w:val="000000" w:themeColor="text1"/>
          <w:szCs w:val="24"/>
        </w:rPr>
        <w:t>億</w:t>
      </w:r>
      <w:r w:rsidR="008B3EAA">
        <w:rPr>
          <w:rFonts w:ascii="標楷體" w:eastAsia="標楷體" w:hAnsi="標楷體" w:hint="eastAsia"/>
          <w:color w:val="000000" w:themeColor="text1"/>
          <w:szCs w:val="24"/>
        </w:rPr>
        <w:t>61</w:t>
      </w:r>
      <w:r w:rsidRPr="000164CB">
        <w:rPr>
          <w:rFonts w:ascii="標楷體" w:eastAsia="標楷體" w:hAnsi="標楷體" w:hint="eastAsia"/>
          <w:color w:val="000000" w:themeColor="text1"/>
          <w:szCs w:val="24"/>
        </w:rPr>
        <w:t>萬元，</w:t>
      </w:r>
      <w:r w:rsidR="008B3EAA">
        <w:rPr>
          <w:rFonts w:ascii="標楷體" w:eastAsia="標楷體" w:hAnsi="標楷體" w:hint="eastAsia"/>
          <w:color w:val="000000" w:themeColor="text1"/>
          <w:szCs w:val="24"/>
        </w:rPr>
        <w:t>經追加預算250萬元，合計17億311萬元，</w:t>
      </w:r>
      <w:r w:rsidRPr="000164CB">
        <w:rPr>
          <w:rFonts w:ascii="標楷體" w:eastAsia="標楷體" w:hAnsi="標楷體" w:hint="eastAsia"/>
          <w:color w:val="000000" w:themeColor="text1"/>
          <w:szCs w:val="24"/>
        </w:rPr>
        <w:t>決算審核結果，審定實現數1</w:t>
      </w:r>
      <w:r w:rsidR="008C3A30">
        <w:rPr>
          <w:rFonts w:ascii="標楷體" w:eastAsia="標楷體" w:hAnsi="標楷體" w:hint="eastAsia"/>
          <w:color w:val="000000" w:themeColor="text1"/>
          <w:szCs w:val="24"/>
        </w:rPr>
        <w:t>6</w:t>
      </w:r>
      <w:r w:rsidRPr="000164CB">
        <w:rPr>
          <w:rFonts w:ascii="標楷體" w:eastAsia="標楷體" w:hAnsi="標楷體" w:hint="eastAsia"/>
          <w:color w:val="000000" w:themeColor="text1"/>
          <w:szCs w:val="24"/>
        </w:rPr>
        <w:t>億</w:t>
      </w:r>
      <w:r w:rsidR="008C3A30">
        <w:rPr>
          <w:rFonts w:ascii="標楷體" w:eastAsia="標楷體" w:hAnsi="標楷體" w:hint="eastAsia"/>
          <w:color w:val="000000" w:themeColor="text1"/>
          <w:szCs w:val="24"/>
        </w:rPr>
        <w:t>5</w:t>
      </w:r>
      <w:r w:rsidR="002E15B1" w:rsidRPr="000164CB">
        <w:rPr>
          <w:rFonts w:ascii="標楷體" w:eastAsia="標楷體" w:hAnsi="標楷體"/>
          <w:color w:val="000000" w:themeColor="text1"/>
          <w:szCs w:val="24"/>
        </w:rPr>
        <w:t>,</w:t>
      </w:r>
      <w:r w:rsidR="008C3A30">
        <w:rPr>
          <w:rFonts w:ascii="標楷體" w:eastAsia="標楷體" w:hAnsi="標楷體" w:hint="eastAsia"/>
          <w:color w:val="000000" w:themeColor="text1"/>
          <w:szCs w:val="24"/>
        </w:rPr>
        <w:t>745</w:t>
      </w:r>
      <w:r w:rsidRPr="000164CB">
        <w:rPr>
          <w:rFonts w:ascii="標楷體" w:eastAsia="標楷體" w:hAnsi="標楷體" w:hint="eastAsia"/>
          <w:color w:val="000000" w:themeColor="text1"/>
          <w:szCs w:val="24"/>
        </w:rPr>
        <w:t>萬餘元</w:t>
      </w:r>
      <w:r w:rsidR="002E15B1" w:rsidRPr="000164CB">
        <w:rPr>
          <w:rFonts w:ascii="標楷體" w:eastAsia="標楷體" w:hAnsi="標楷體" w:hint="eastAsia"/>
          <w:color w:val="000000" w:themeColor="text1"/>
          <w:szCs w:val="24"/>
        </w:rPr>
        <w:t>（</w:t>
      </w:r>
      <w:r w:rsidRPr="000164CB">
        <w:rPr>
          <w:rFonts w:ascii="標楷體" w:eastAsia="標楷體" w:hAnsi="標楷體" w:hint="eastAsia"/>
          <w:color w:val="000000" w:themeColor="text1"/>
          <w:szCs w:val="24"/>
        </w:rPr>
        <w:t>97.</w:t>
      </w:r>
      <w:r w:rsidR="008C3A30">
        <w:rPr>
          <w:rFonts w:ascii="標楷體" w:eastAsia="標楷體" w:hAnsi="標楷體" w:hint="eastAsia"/>
          <w:color w:val="000000" w:themeColor="text1"/>
          <w:szCs w:val="24"/>
        </w:rPr>
        <w:t>32</w:t>
      </w:r>
      <w:r w:rsidRPr="000164CB">
        <w:rPr>
          <w:rFonts w:ascii="標楷體" w:eastAsia="標楷體" w:hAnsi="標楷體" w:hint="eastAsia"/>
          <w:color w:val="000000" w:themeColor="text1"/>
          <w:szCs w:val="24"/>
        </w:rPr>
        <w:t>％），應付保留數</w:t>
      </w:r>
      <w:r w:rsidR="008C3A30">
        <w:rPr>
          <w:rFonts w:ascii="標楷體" w:eastAsia="標楷體" w:hAnsi="標楷體" w:hint="eastAsia"/>
          <w:color w:val="000000" w:themeColor="text1"/>
          <w:szCs w:val="24"/>
        </w:rPr>
        <w:t>783</w:t>
      </w:r>
      <w:r w:rsidRPr="000164CB">
        <w:rPr>
          <w:rFonts w:ascii="標楷體" w:eastAsia="標楷體" w:hAnsi="標楷體" w:hint="eastAsia"/>
          <w:color w:val="000000" w:themeColor="text1"/>
          <w:szCs w:val="24"/>
        </w:rPr>
        <w:t>萬餘元</w:t>
      </w:r>
      <w:r w:rsidR="002E15B1" w:rsidRPr="000164CB">
        <w:rPr>
          <w:rFonts w:ascii="標楷體" w:eastAsia="標楷體" w:hAnsi="標楷體" w:hint="eastAsia"/>
          <w:color w:val="000000" w:themeColor="text1"/>
          <w:szCs w:val="24"/>
        </w:rPr>
        <w:t>（</w:t>
      </w:r>
      <w:r w:rsidR="008C3A30">
        <w:rPr>
          <w:rFonts w:ascii="標楷體" w:eastAsia="標楷體" w:hAnsi="標楷體" w:hint="eastAsia"/>
          <w:color w:val="000000" w:themeColor="text1"/>
          <w:szCs w:val="24"/>
        </w:rPr>
        <w:t>0</w:t>
      </w:r>
      <w:r w:rsidRPr="000164CB">
        <w:rPr>
          <w:rFonts w:ascii="標楷體" w:eastAsia="標楷體" w:hAnsi="標楷體" w:hint="eastAsia"/>
          <w:color w:val="000000" w:themeColor="text1"/>
          <w:szCs w:val="24"/>
        </w:rPr>
        <w:t>.</w:t>
      </w:r>
      <w:r w:rsidR="008C3A30">
        <w:rPr>
          <w:rFonts w:ascii="標楷體" w:eastAsia="標楷體" w:hAnsi="標楷體" w:hint="eastAsia"/>
          <w:color w:val="000000" w:themeColor="text1"/>
          <w:szCs w:val="24"/>
        </w:rPr>
        <w:t>46</w:t>
      </w:r>
      <w:r w:rsidRPr="000164CB">
        <w:rPr>
          <w:rFonts w:ascii="標楷體" w:eastAsia="標楷體" w:hAnsi="標楷體"/>
          <w:color w:val="000000" w:themeColor="text1"/>
          <w:szCs w:val="24"/>
        </w:rPr>
        <w:t>％），保留原因詳「一、計畫實施之查核」說明；合計決算審定數為</w:t>
      </w:r>
      <w:r w:rsidR="002E15B1" w:rsidRPr="000164CB">
        <w:rPr>
          <w:rFonts w:ascii="標楷體" w:eastAsia="標楷體" w:hAnsi="標楷體" w:hint="eastAsia"/>
          <w:color w:val="000000" w:themeColor="text1"/>
          <w:szCs w:val="24"/>
        </w:rPr>
        <w:t>16</w:t>
      </w:r>
      <w:r w:rsidRPr="000164CB">
        <w:rPr>
          <w:rFonts w:ascii="標楷體" w:eastAsia="標楷體" w:hAnsi="標楷體"/>
          <w:color w:val="000000" w:themeColor="text1"/>
          <w:szCs w:val="24"/>
        </w:rPr>
        <w:t>億</w:t>
      </w:r>
      <w:r w:rsidR="008C3A30">
        <w:rPr>
          <w:rFonts w:ascii="標楷體" w:eastAsia="標楷體" w:hAnsi="標楷體" w:hint="eastAsia"/>
          <w:color w:val="000000" w:themeColor="text1"/>
          <w:szCs w:val="24"/>
        </w:rPr>
        <w:t>6</w:t>
      </w:r>
      <w:r w:rsidR="008C3A30" w:rsidRPr="000164CB">
        <w:rPr>
          <w:rFonts w:ascii="標楷體" w:eastAsia="標楷體" w:hAnsi="標楷體"/>
          <w:color w:val="000000" w:themeColor="text1"/>
          <w:szCs w:val="24"/>
        </w:rPr>
        <w:t>,</w:t>
      </w:r>
      <w:r w:rsidR="008C3A30">
        <w:rPr>
          <w:rFonts w:ascii="標楷體" w:eastAsia="標楷體" w:hAnsi="標楷體" w:hint="eastAsia"/>
          <w:color w:val="000000" w:themeColor="text1"/>
          <w:szCs w:val="24"/>
        </w:rPr>
        <w:t>528</w:t>
      </w:r>
      <w:r w:rsidRPr="000164CB">
        <w:rPr>
          <w:rFonts w:ascii="標楷體" w:eastAsia="標楷體" w:hAnsi="標楷體"/>
          <w:color w:val="000000" w:themeColor="text1"/>
          <w:szCs w:val="24"/>
        </w:rPr>
        <w:t>萬餘元，</w:t>
      </w:r>
      <w:r w:rsidRPr="000164CB">
        <w:rPr>
          <w:rFonts w:ascii="標楷體" w:eastAsia="標楷體" w:hAnsi="標楷體" w:hint="eastAsia"/>
          <w:color w:val="000000" w:themeColor="text1"/>
          <w:szCs w:val="24"/>
        </w:rPr>
        <w:t>預算賸餘</w:t>
      </w:r>
      <w:r w:rsidR="008C3A30">
        <w:rPr>
          <w:rFonts w:ascii="標楷體" w:eastAsia="標楷體" w:hAnsi="標楷體" w:hint="eastAsia"/>
          <w:color w:val="000000" w:themeColor="text1"/>
          <w:szCs w:val="24"/>
        </w:rPr>
        <w:t>3</w:t>
      </w:r>
      <w:r w:rsidR="004C5CBB" w:rsidRPr="000164CB">
        <w:rPr>
          <w:rFonts w:ascii="標楷體" w:eastAsia="標楷體" w:hAnsi="標楷體"/>
          <w:color w:val="000000" w:themeColor="text1"/>
          <w:szCs w:val="24"/>
        </w:rPr>
        <w:t>,</w:t>
      </w:r>
      <w:r w:rsidR="008C3A30">
        <w:rPr>
          <w:rFonts w:ascii="標楷體" w:eastAsia="標楷體" w:hAnsi="標楷體" w:hint="eastAsia"/>
          <w:color w:val="000000" w:themeColor="text1"/>
          <w:szCs w:val="24"/>
        </w:rPr>
        <w:t>782</w:t>
      </w:r>
      <w:r w:rsidRPr="000164CB">
        <w:rPr>
          <w:rFonts w:ascii="標楷體" w:eastAsia="標楷體" w:hAnsi="標楷體" w:hint="eastAsia"/>
          <w:color w:val="000000" w:themeColor="text1"/>
          <w:szCs w:val="24"/>
        </w:rPr>
        <w:t>萬餘元</w:t>
      </w:r>
      <w:r w:rsidR="002E15B1" w:rsidRPr="000164CB">
        <w:rPr>
          <w:rFonts w:ascii="標楷體" w:eastAsia="標楷體" w:hAnsi="標楷體" w:hint="eastAsia"/>
          <w:color w:val="000000" w:themeColor="text1"/>
          <w:szCs w:val="24"/>
        </w:rPr>
        <w:t>（</w:t>
      </w:r>
      <w:r w:rsidR="008C3A30">
        <w:rPr>
          <w:rFonts w:ascii="標楷體" w:eastAsia="標楷體" w:hAnsi="標楷體" w:hint="eastAsia"/>
          <w:color w:val="000000" w:themeColor="text1"/>
          <w:szCs w:val="24"/>
        </w:rPr>
        <w:t>2</w:t>
      </w:r>
      <w:r w:rsidR="004C5CBB" w:rsidRPr="000164CB">
        <w:rPr>
          <w:rFonts w:ascii="標楷體" w:eastAsia="標楷體" w:hAnsi="標楷體"/>
          <w:color w:val="000000" w:themeColor="text1"/>
          <w:szCs w:val="24"/>
        </w:rPr>
        <w:t>.</w:t>
      </w:r>
      <w:r w:rsidR="008C3A30">
        <w:rPr>
          <w:rFonts w:ascii="標楷體" w:eastAsia="標楷體" w:hAnsi="標楷體" w:hint="eastAsia"/>
          <w:color w:val="000000" w:themeColor="text1"/>
          <w:szCs w:val="24"/>
        </w:rPr>
        <w:t>22</w:t>
      </w:r>
      <w:r w:rsidRPr="000164CB">
        <w:rPr>
          <w:rFonts w:ascii="標楷體" w:eastAsia="標楷體" w:hAnsi="標楷體" w:hint="eastAsia"/>
          <w:color w:val="000000" w:themeColor="text1"/>
          <w:szCs w:val="24"/>
        </w:rPr>
        <w:t>％</w:t>
      </w:r>
      <w:r w:rsidR="002E15B1" w:rsidRPr="000164CB">
        <w:rPr>
          <w:rFonts w:ascii="標楷體" w:eastAsia="標楷體" w:hAnsi="標楷體" w:hint="eastAsia"/>
          <w:color w:val="000000" w:themeColor="text1"/>
          <w:szCs w:val="24"/>
        </w:rPr>
        <w:t>）</w:t>
      </w:r>
      <w:r w:rsidRPr="000164CB">
        <w:rPr>
          <w:rFonts w:ascii="標楷體" w:eastAsia="標楷體" w:hAnsi="標楷體" w:hint="eastAsia"/>
          <w:color w:val="000000" w:themeColor="text1"/>
          <w:szCs w:val="24"/>
        </w:rPr>
        <w:t>，主要係人事費及相關業務經費之賸餘。</w:t>
      </w:r>
    </w:p>
    <w:p w14:paraId="78712D58" w14:textId="3BFA0D80" w:rsidR="00DC78E2" w:rsidRPr="00B730B3" w:rsidRDefault="00DC78E2" w:rsidP="00BC23FA">
      <w:pPr>
        <w:overflowPunct w:val="0"/>
        <w:autoSpaceDE w:val="0"/>
        <w:adjustRightInd w:val="0"/>
        <w:snapToGrid w:val="0"/>
        <w:spacing w:line="400" w:lineRule="exact"/>
        <w:ind w:firstLineChars="200" w:firstLine="480"/>
        <w:jc w:val="both"/>
        <w:rPr>
          <w:rFonts w:ascii="標楷體" w:eastAsia="標楷體" w:hAnsi="標楷體"/>
          <w:color w:val="000000" w:themeColor="text1"/>
          <w:szCs w:val="24"/>
        </w:rPr>
      </w:pPr>
      <w:r w:rsidRPr="000164CB">
        <w:rPr>
          <w:rFonts w:ascii="標楷體" w:eastAsia="標楷體" w:hAnsi="標楷體" w:hint="eastAsia"/>
          <w:color w:val="000000" w:themeColor="text1"/>
          <w:szCs w:val="24"/>
        </w:rPr>
        <w:t>（四）　以前年度歲出轉入數計</w:t>
      </w:r>
      <w:r w:rsidR="008C3A30">
        <w:rPr>
          <w:rFonts w:ascii="標楷體" w:eastAsia="標楷體" w:hAnsi="標楷體" w:hint="eastAsia"/>
          <w:color w:val="000000" w:themeColor="text1"/>
          <w:szCs w:val="24"/>
        </w:rPr>
        <w:t>1</w:t>
      </w:r>
      <w:r w:rsidR="008C3A30" w:rsidRPr="000164CB">
        <w:rPr>
          <w:rFonts w:ascii="標楷體" w:eastAsia="標楷體" w:hAnsi="標楷體"/>
          <w:color w:val="000000" w:themeColor="text1"/>
          <w:szCs w:val="24"/>
        </w:rPr>
        <w:t>,</w:t>
      </w:r>
      <w:r w:rsidR="008C3A30">
        <w:rPr>
          <w:rFonts w:ascii="標楷體" w:eastAsia="標楷體" w:hAnsi="標楷體" w:hint="eastAsia"/>
          <w:color w:val="000000" w:themeColor="text1"/>
          <w:szCs w:val="24"/>
        </w:rPr>
        <w:t>961</w:t>
      </w:r>
      <w:r w:rsidRPr="000164CB">
        <w:rPr>
          <w:rFonts w:ascii="標楷體" w:eastAsia="標楷體" w:hAnsi="標楷體" w:hint="eastAsia"/>
          <w:color w:val="000000" w:themeColor="text1"/>
          <w:szCs w:val="24"/>
        </w:rPr>
        <w:t>萬餘元，決算審核結果，審定實現數</w:t>
      </w:r>
      <w:r w:rsidR="008C3A30">
        <w:rPr>
          <w:rFonts w:ascii="標楷體" w:eastAsia="標楷體" w:hAnsi="標楷體" w:hint="eastAsia"/>
          <w:color w:val="000000" w:themeColor="text1"/>
          <w:szCs w:val="24"/>
        </w:rPr>
        <w:t>1</w:t>
      </w:r>
      <w:r w:rsidR="008C3A30" w:rsidRPr="000164CB">
        <w:rPr>
          <w:rFonts w:ascii="標楷體" w:eastAsia="標楷體" w:hAnsi="標楷體"/>
          <w:color w:val="000000" w:themeColor="text1"/>
          <w:szCs w:val="24"/>
        </w:rPr>
        <w:t>,</w:t>
      </w:r>
      <w:r w:rsidR="008C3A30">
        <w:rPr>
          <w:rFonts w:ascii="標楷體" w:eastAsia="標楷體" w:hAnsi="標楷體" w:hint="eastAsia"/>
          <w:color w:val="000000" w:themeColor="text1"/>
          <w:szCs w:val="24"/>
        </w:rPr>
        <w:t>961</w:t>
      </w:r>
      <w:r w:rsidRPr="000164CB">
        <w:rPr>
          <w:rFonts w:ascii="標楷體" w:eastAsia="標楷體" w:hAnsi="標楷體" w:hint="eastAsia"/>
          <w:color w:val="000000" w:themeColor="text1"/>
          <w:szCs w:val="24"/>
        </w:rPr>
        <w:t>萬餘元</w:t>
      </w:r>
      <w:r w:rsidR="002E15B1" w:rsidRPr="000164CB">
        <w:rPr>
          <w:rFonts w:ascii="標楷體" w:eastAsia="標楷體" w:hAnsi="標楷體" w:hint="eastAsia"/>
          <w:color w:val="000000" w:themeColor="text1"/>
          <w:szCs w:val="24"/>
        </w:rPr>
        <w:t>（</w:t>
      </w:r>
      <w:r w:rsidR="004C5CBB" w:rsidRPr="000164CB">
        <w:rPr>
          <w:rFonts w:ascii="標楷體" w:eastAsia="標楷體" w:hAnsi="標楷體" w:hint="eastAsia"/>
          <w:color w:val="000000" w:themeColor="text1"/>
          <w:szCs w:val="24"/>
        </w:rPr>
        <w:t>99</w:t>
      </w:r>
      <w:r w:rsidR="004C5CBB" w:rsidRPr="000164CB">
        <w:rPr>
          <w:rFonts w:ascii="標楷體" w:eastAsia="標楷體" w:hAnsi="標楷體"/>
          <w:color w:val="000000" w:themeColor="text1"/>
          <w:szCs w:val="24"/>
        </w:rPr>
        <w:t>.</w:t>
      </w:r>
      <w:r w:rsidR="00146562" w:rsidRPr="000164CB">
        <w:rPr>
          <w:rFonts w:ascii="標楷體" w:eastAsia="標楷體" w:hAnsi="標楷體" w:hint="eastAsia"/>
          <w:color w:val="000000" w:themeColor="text1"/>
          <w:szCs w:val="24"/>
        </w:rPr>
        <w:t>9</w:t>
      </w:r>
      <w:r w:rsidR="008C3A30">
        <w:rPr>
          <w:rFonts w:ascii="標楷體" w:eastAsia="標楷體" w:hAnsi="標楷體" w:hint="eastAsia"/>
          <w:color w:val="000000" w:themeColor="text1"/>
          <w:szCs w:val="24"/>
        </w:rPr>
        <w:t>9</w:t>
      </w:r>
      <w:r w:rsidRPr="000164CB">
        <w:rPr>
          <w:rFonts w:ascii="標楷體" w:eastAsia="標楷體" w:hAnsi="標楷體" w:hint="eastAsia"/>
          <w:color w:val="000000" w:themeColor="text1"/>
          <w:szCs w:val="24"/>
        </w:rPr>
        <w:t>％</w:t>
      </w:r>
      <w:r w:rsidR="004C5CBB" w:rsidRPr="000164CB">
        <w:rPr>
          <w:rFonts w:ascii="標楷體" w:eastAsia="標楷體" w:hAnsi="標楷體" w:hint="eastAsia"/>
          <w:color w:val="000000" w:themeColor="text1"/>
          <w:szCs w:val="24"/>
        </w:rPr>
        <w:t>），減免（註銷）數</w:t>
      </w:r>
      <w:r w:rsidR="008C3A30">
        <w:rPr>
          <w:rFonts w:ascii="標楷體" w:eastAsia="標楷體" w:hAnsi="標楷體" w:hint="eastAsia"/>
          <w:color w:val="000000" w:themeColor="text1"/>
          <w:szCs w:val="24"/>
        </w:rPr>
        <w:t>2</w:t>
      </w:r>
      <w:r w:rsidR="007470F6" w:rsidRPr="000164CB">
        <w:rPr>
          <w:rFonts w:ascii="標楷體" w:eastAsia="標楷體" w:hAnsi="標楷體"/>
          <w:color w:val="000000" w:themeColor="text1"/>
          <w:szCs w:val="24"/>
        </w:rPr>
        <w:t>,</w:t>
      </w:r>
      <w:r w:rsidR="008C3A30">
        <w:rPr>
          <w:rFonts w:ascii="標楷體" w:eastAsia="標楷體" w:hAnsi="標楷體" w:hint="eastAsia"/>
          <w:color w:val="000000" w:themeColor="text1"/>
          <w:szCs w:val="24"/>
        </w:rPr>
        <w:t>019</w:t>
      </w:r>
      <w:r w:rsidR="004C5CBB" w:rsidRPr="000164CB">
        <w:rPr>
          <w:rFonts w:ascii="標楷體" w:eastAsia="標楷體" w:hAnsi="標楷體" w:hint="eastAsia"/>
          <w:color w:val="000000" w:themeColor="text1"/>
          <w:szCs w:val="24"/>
        </w:rPr>
        <w:t>元（</w:t>
      </w:r>
      <w:r w:rsidR="00030D8D" w:rsidRPr="000164CB">
        <w:rPr>
          <w:rFonts w:ascii="標楷體" w:eastAsia="標楷體" w:hAnsi="標楷體" w:hint="eastAsia"/>
          <w:color w:val="000000" w:themeColor="text1"/>
          <w:szCs w:val="24"/>
        </w:rPr>
        <w:t>0.</w:t>
      </w:r>
      <w:r w:rsidR="00146562" w:rsidRPr="000164CB">
        <w:rPr>
          <w:rFonts w:ascii="標楷體" w:eastAsia="標楷體" w:hAnsi="標楷體" w:hint="eastAsia"/>
          <w:color w:val="000000" w:themeColor="text1"/>
          <w:szCs w:val="24"/>
        </w:rPr>
        <w:t>0</w:t>
      </w:r>
      <w:r w:rsidR="008C3A30">
        <w:rPr>
          <w:rFonts w:ascii="標楷體" w:eastAsia="標楷體" w:hAnsi="標楷體" w:hint="eastAsia"/>
          <w:color w:val="000000" w:themeColor="text1"/>
          <w:szCs w:val="24"/>
        </w:rPr>
        <w:t>1</w:t>
      </w:r>
      <w:r w:rsidR="004C5CBB" w:rsidRPr="000164CB">
        <w:rPr>
          <w:rFonts w:ascii="標楷體" w:eastAsia="標楷體" w:hAnsi="標楷體" w:hint="eastAsia"/>
          <w:color w:val="000000" w:themeColor="text1"/>
          <w:szCs w:val="24"/>
        </w:rPr>
        <w:t>％），係</w:t>
      </w:r>
      <w:r w:rsidR="00272FFB" w:rsidRPr="00272FFB">
        <w:rPr>
          <w:rFonts w:ascii="標楷體" w:eastAsia="標楷體" w:hAnsi="標楷體" w:hint="eastAsia"/>
          <w:color w:val="000000" w:themeColor="text1"/>
          <w:szCs w:val="24"/>
        </w:rPr>
        <w:t>金管會</w:t>
      </w:r>
      <w:r w:rsidR="00907B4C" w:rsidRPr="00272FFB">
        <w:rPr>
          <w:rFonts w:ascii="標楷體" w:eastAsia="標楷體" w:hAnsi="標楷體"/>
          <w:color w:val="000000" w:themeColor="text1"/>
          <w:szCs w:val="24"/>
        </w:rPr>
        <w:t>辦公室裝修改善</w:t>
      </w:r>
      <w:r w:rsidR="00146562" w:rsidRPr="00272FFB">
        <w:rPr>
          <w:rFonts w:ascii="標楷體" w:eastAsia="標楷體" w:hAnsi="標楷體" w:hint="eastAsia"/>
          <w:color w:val="000000" w:themeColor="text1"/>
          <w:szCs w:val="24"/>
        </w:rPr>
        <w:t>工程</w:t>
      </w:r>
      <w:r w:rsidR="00EB1205" w:rsidRPr="00272FFB">
        <w:rPr>
          <w:rFonts w:ascii="標楷體" w:eastAsia="標楷體" w:hAnsi="標楷體" w:hint="eastAsia"/>
          <w:color w:val="000000" w:themeColor="text1"/>
          <w:szCs w:val="24"/>
        </w:rPr>
        <w:t>經費結餘</w:t>
      </w:r>
      <w:r w:rsidRPr="000164CB">
        <w:rPr>
          <w:rFonts w:ascii="標楷體" w:eastAsia="標楷體" w:hAnsi="標楷體" w:hint="eastAsia"/>
          <w:color w:val="000000" w:themeColor="text1"/>
          <w:szCs w:val="24"/>
        </w:rPr>
        <w:t>。</w:t>
      </w:r>
    </w:p>
    <w:p w14:paraId="5AB84F8B" w14:textId="77777777" w:rsidR="004F4E9F" w:rsidRPr="00B730B3" w:rsidRDefault="000A26E8" w:rsidP="00BC23FA">
      <w:pPr>
        <w:keepNext/>
        <w:overflowPunct w:val="0"/>
        <w:adjustRightInd w:val="0"/>
        <w:snapToGrid w:val="0"/>
        <w:spacing w:beforeLines="20" w:before="72" w:afterLines="20" w:after="72" w:line="460" w:lineRule="exact"/>
        <w:ind w:firstLineChars="100" w:firstLine="320"/>
        <w:jc w:val="both"/>
        <w:outlineLvl w:val="1"/>
        <w:rPr>
          <w:rFonts w:ascii="標楷體" w:eastAsia="標楷體" w:hAnsi="標楷體" w:cstheme="majorBidi"/>
          <w:b/>
          <w:bCs/>
          <w:color w:val="000000" w:themeColor="text1"/>
          <w:kern w:val="52"/>
          <w:sz w:val="32"/>
          <w:szCs w:val="32"/>
        </w:rPr>
      </w:pPr>
      <w:bookmarkStart w:id="14" w:name="_Toc455572281"/>
      <w:bookmarkStart w:id="15" w:name="_Toc455574944"/>
      <w:bookmarkStart w:id="16" w:name="_Toc487033685"/>
      <w:r w:rsidRPr="00B730B3">
        <w:rPr>
          <w:rFonts w:ascii="標楷體" w:eastAsia="標楷體" w:hAnsi="標楷體" w:cstheme="majorBidi" w:hint="eastAsia"/>
          <w:b/>
          <w:bCs/>
          <w:color w:val="000000" w:themeColor="text1"/>
          <w:kern w:val="52"/>
          <w:sz w:val="32"/>
          <w:szCs w:val="32"/>
        </w:rPr>
        <w:t>三</w:t>
      </w:r>
      <w:r w:rsidR="004F4E9F" w:rsidRPr="00B730B3">
        <w:rPr>
          <w:rFonts w:ascii="標楷體" w:eastAsia="標楷體" w:hAnsi="標楷體" w:cstheme="majorBidi" w:hint="eastAsia"/>
          <w:b/>
          <w:bCs/>
          <w:color w:val="000000" w:themeColor="text1"/>
          <w:kern w:val="52"/>
          <w:sz w:val="32"/>
          <w:szCs w:val="32"/>
        </w:rPr>
        <w:t>、重要審核意見</w:t>
      </w:r>
      <w:bookmarkEnd w:id="1"/>
      <w:bookmarkEnd w:id="14"/>
      <w:bookmarkEnd w:id="15"/>
      <w:bookmarkEnd w:id="16"/>
    </w:p>
    <w:p w14:paraId="4AD6E1F8" w14:textId="1AAAD58E" w:rsidR="00C75E58" w:rsidRPr="0025368B" w:rsidRDefault="00C75E58" w:rsidP="0003722D">
      <w:pPr>
        <w:overflowPunct w:val="0"/>
        <w:spacing w:beforeLines="20" w:before="72" w:afterLines="20" w:after="72" w:line="430" w:lineRule="exact"/>
        <w:ind w:firstLineChars="200" w:firstLine="561"/>
        <w:jc w:val="both"/>
        <w:outlineLvl w:val="1"/>
        <w:rPr>
          <w:rFonts w:ascii="標楷體" w:eastAsia="標楷體" w:hAnsi="標楷體"/>
          <w:b/>
          <w:bCs/>
          <w:color w:val="000000" w:themeColor="text1"/>
          <w:sz w:val="28"/>
          <w:szCs w:val="32"/>
        </w:rPr>
      </w:pPr>
      <w:bookmarkStart w:id="17" w:name="_Toc482878350"/>
      <w:bookmarkStart w:id="18" w:name="_Toc483384669"/>
      <w:bookmarkStart w:id="19" w:name="_Toc486081631"/>
      <w:bookmarkStart w:id="20" w:name="_Toc486681964"/>
      <w:bookmarkStart w:id="21" w:name="_Toc487033686"/>
      <w:bookmarkStart w:id="22" w:name="_Toc486081632"/>
      <w:r>
        <w:rPr>
          <w:rFonts w:ascii="標楷體" w:eastAsia="標楷體" w:hAnsi="標楷體" w:hint="eastAsia"/>
          <w:b/>
          <w:bCs/>
          <w:color w:val="000000" w:themeColor="text1"/>
          <w:sz w:val="28"/>
          <w:szCs w:val="32"/>
        </w:rPr>
        <w:t>（一</w:t>
      </w:r>
      <w:r w:rsidRPr="0025368B">
        <w:rPr>
          <w:rFonts w:ascii="標楷體" w:eastAsia="標楷體" w:hAnsi="標楷體" w:hint="eastAsia"/>
          <w:b/>
          <w:bCs/>
          <w:color w:val="000000" w:themeColor="text1"/>
          <w:sz w:val="28"/>
          <w:szCs w:val="32"/>
        </w:rPr>
        <w:t xml:space="preserve">）　</w:t>
      </w:r>
      <w:r w:rsidR="00D846A6">
        <w:rPr>
          <w:rFonts w:ascii="標楷體" w:eastAsia="標楷體" w:hAnsi="標楷體" w:hint="eastAsia"/>
          <w:b/>
          <w:bCs/>
          <w:color w:val="000000" w:themeColor="text1"/>
          <w:sz w:val="28"/>
          <w:szCs w:val="32"/>
        </w:rPr>
        <w:t>金管會</w:t>
      </w:r>
      <w:r w:rsidR="00005EF4" w:rsidRPr="00005EF4">
        <w:rPr>
          <w:rFonts w:ascii="標楷體" w:eastAsia="標楷體" w:hAnsi="標楷體" w:hint="eastAsia"/>
          <w:b/>
          <w:bCs/>
          <w:color w:val="000000" w:themeColor="text1"/>
          <w:sz w:val="28"/>
          <w:szCs w:val="32"/>
        </w:rPr>
        <w:t>推動亞洲資產管理中心政策，有助引導資金投資臺灣，惟促進財富管理之高資產客戶認定機制尚待整合，且家族辦公室相關制度及配套措施有待完備</w:t>
      </w:r>
      <w:r w:rsidR="00D5282E">
        <w:rPr>
          <w:rFonts w:ascii="標楷體" w:eastAsia="標楷體" w:hAnsi="標楷體" w:hint="eastAsia"/>
          <w:b/>
          <w:bCs/>
          <w:color w:val="000000" w:themeColor="text1"/>
          <w:sz w:val="28"/>
          <w:szCs w:val="32"/>
        </w:rPr>
        <w:t>；</w:t>
      </w:r>
      <w:r w:rsidR="00005EF4" w:rsidRPr="00005EF4">
        <w:rPr>
          <w:rFonts w:ascii="標楷體" w:eastAsia="標楷體" w:hAnsi="標楷體" w:hint="eastAsia"/>
          <w:b/>
          <w:bCs/>
          <w:color w:val="000000" w:themeColor="text1"/>
          <w:sz w:val="28"/>
          <w:szCs w:val="32"/>
        </w:rPr>
        <w:t>又保險業</w:t>
      </w:r>
      <w:r w:rsidR="00D5282E" w:rsidRPr="00D5282E">
        <w:rPr>
          <w:rFonts w:ascii="標楷體" w:eastAsia="標楷體" w:hAnsi="標楷體" w:hint="eastAsia"/>
          <w:b/>
          <w:bCs/>
          <w:color w:val="000000" w:themeColor="text1"/>
          <w:sz w:val="28"/>
          <w:szCs w:val="32"/>
        </w:rPr>
        <w:t>實際投資公共建設及國內產業之參與比重尚待提升</w:t>
      </w:r>
      <w:r w:rsidR="00005EF4" w:rsidRPr="00005EF4">
        <w:rPr>
          <w:rFonts w:ascii="標楷體" w:eastAsia="標楷體" w:hAnsi="標楷體" w:hint="eastAsia"/>
          <w:b/>
          <w:bCs/>
          <w:color w:val="000000" w:themeColor="text1"/>
          <w:sz w:val="28"/>
          <w:szCs w:val="32"/>
        </w:rPr>
        <w:t>，且投資範圍認定來源分散，</w:t>
      </w:r>
      <w:r w:rsidR="00D5282E">
        <w:rPr>
          <w:rFonts w:ascii="標楷體" w:eastAsia="標楷體" w:hAnsi="標楷體" w:hint="eastAsia"/>
          <w:b/>
          <w:bCs/>
          <w:color w:val="000000" w:themeColor="text1"/>
          <w:sz w:val="28"/>
          <w:szCs w:val="32"/>
        </w:rPr>
        <w:t>增添</w:t>
      </w:r>
      <w:r w:rsidR="00005EF4" w:rsidRPr="00005EF4">
        <w:rPr>
          <w:rFonts w:ascii="標楷體" w:eastAsia="標楷體" w:hAnsi="標楷體" w:hint="eastAsia"/>
          <w:b/>
          <w:bCs/>
          <w:color w:val="000000" w:themeColor="text1"/>
          <w:sz w:val="28"/>
          <w:szCs w:val="32"/>
        </w:rPr>
        <w:t>保險業投資評估不確定性，允宜</w:t>
      </w:r>
      <w:proofErr w:type="gramStart"/>
      <w:r w:rsidR="00005EF4" w:rsidRPr="00005EF4">
        <w:rPr>
          <w:rFonts w:ascii="標楷體" w:eastAsia="標楷體" w:hAnsi="標楷體" w:hint="eastAsia"/>
          <w:b/>
          <w:bCs/>
          <w:color w:val="000000" w:themeColor="text1"/>
          <w:sz w:val="28"/>
          <w:szCs w:val="32"/>
        </w:rPr>
        <w:t>研謀妥處</w:t>
      </w:r>
      <w:proofErr w:type="gramEnd"/>
      <w:r w:rsidR="00005EF4" w:rsidRPr="00005EF4">
        <w:rPr>
          <w:rFonts w:ascii="標楷體" w:eastAsia="標楷體" w:hAnsi="標楷體" w:hint="eastAsia"/>
          <w:b/>
          <w:bCs/>
          <w:color w:val="000000" w:themeColor="text1"/>
          <w:sz w:val="28"/>
          <w:szCs w:val="32"/>
        </w:rPr>
        <w:t>，以提升財富管理服務效能及引導資金有效投入國內公共建設與重要產業，促進金融發展</w:t>
      </w:r>
      <w:r w:rsidR="00F83ECA" w:rsidRPr="00F83ECA">
        <w:rPr>
          <w:rFonts w:ascii="標楷體" w:eastAsia="標楷體" w:hAnsi="標楷體" w:hint="eastAsia"/>
          <w:b/>
          <w:bCs/>
          <w:color w:val="000000" w:themeColor="text1"/>
          <w:sz w:val="28"/>
          <w:szCs w:val="32"/>
        </w:rPr>
        <w:t>。</w:t>
      </w:r>
    </w:p>
    <w:p w14:paraId="5B163432" w14:textId="6F0750B7" w:rsidR="00C75E58" w:rsidRDefault="0035043A" w:rsidP="0003722D">
      <w:pPr>
        <w:overflowPunct w:val="0"/>
        <w:spacing w:line="400" w:lineRule="exact"/>
        <w:ind w:firstLineChars="200" w:firstLine="480"/>
        <w:jc w:val="both"/>
        <w:outlineLvl w:val="1"/>
        <w:rPr>
          <w:rFonts w:ascii="標楷體" w:eastAsia="標楷體" w:hAnsi="標楷體"/>
          <w:color w:val="000000" w:themeColor="text1"/>
          <w:szCs w:val="32"/>
          <w:shd w:val="clear" w:color="auto" w:fill="FFFFFF"/>
        </w:rPr>
      </w:pPr>
      <w:r w:rsidRPr="000164CB">
        <w:rPr>
          <w:rFonts w:ascii="標楷體" w:eastAsia="標楷體" w:hAnsi="標楷體" w:hint="eastAsia"/>
          <w:color w:val="000000" w:themeColor="text1"/>
          <w:szCs w:val="24"/>
        </w:rPr>
        <w:t>金融監督管理委員會（下稱金管會）</w:t>
      </w:r>
      <w:r w:rsidR="00005EF4" w:rsidRPr="00005EF4">
        <w:rPr>
          <w:rFonts w:ascii="標楷體" w:eastAsia="標楷體" w:hAnsi="標楷體" w:hint="eastAsia"/>
          <w:color w:val="000000" w:themeColor="text1"/>
          <w:szCs w:val="32"/>
          <w:shd w:val="clear" w:color="auto" w:fill="FFFFFF"/>
        </w:rPr>
        <w:t>為推動臺灣成為亞洲資產管理中心</w:t>
      </w:r>
      <w:r w:rsidR="000F0943" w:rsidRPr="000164CB">
        <w:rPr>
          <w:rFonts w:ascii="標楷體" w:eastAsia="標楷體" w:hAnsi="標楷體" w:hint="eastAsia"/>
          <w:color w:val="000000" w:themeColor="text1"/>
          <w:szCs w:val="24"/>
        </w:rPr>
        <w:t>（下稱</w:t>
      </w:r>
      <w:r w:rsidR="000F0943">
        <w:rPr>
          <w:rFonts w:ascii="標楷體" w:eastAsia="標楷體" w:hAnsi="標楷體" w:hint="eastAsia"/>
          <w:color w:val="000000" w:themeColor="text1"/>
          <w:szCs w:val="24"/>
        </w:rPr>
        <w:t>亞資中心</w:t>
      </w:r>
      <w:r w:rsidR="000F0943" w:rsidRPr="000164CB">
        <w:rPr>
          <w:rFonts w:ascii="標楷體" w:eastAsia="標楷體" w:hAnsi="標楷體" w:hint="eastAsia"/>
          <w:color w:val="000000" w:themeColor="text1"/>
          <w:szCs w:val="24"/>
        </w:rPr>
        <w:t>）</w:t>
      </w:r>
      <w:r w:rsidR="00005EF4" w:rsidRPr="00005EF4">
        <w:rPr>
          <w:rFonts w:ascii="標楷體" w:eastAsia="標楷體" w:hAnsi="標楷體" w:hint="eastAsia"/>
          <w:color w:val="000000" w:themeColor="text1"/>
          <w:szCs w:val="32"/>
          <w:shd w:val="clear" w:color="auto" w:fill="FFFFFF"/>
        </w:rPr>
        <w:t>，於113年9月提出5大重點計畫及16項推動策略，期透過法規鬆綁及程序放寬，引導國內外資金投資臺灣，促進金融市場發展，並打造具臺灣特色之資產管理中心。經查執行情形，核有下列事項</w:t>
      </w:r>
      <w:r>
        <w:rPr>
          <w:rFonts w:ascii="標楷體" w:eastAsia="標楷體" w:hAnsi="標楷體" w:hint="eastAsia"/>
          <w:color w:val="000000" w:themeColor="text1"/>
          <w:szCs w:val="32"/>
          <w:shd w:val="clear" w:color="auto" w:fill="FFFFFF"/>
        </w:rPr>
        <w:t>：</w:t>
      </w:r>
    </w:p>
    <w:p w14:paraId="03CA556C" w14:textId="32B93FA9" w:rsidR="00F83ECA" w:rsidRDefault="00F83ECA" w:rsidP="0003722D">
      <w:pPr>
        <w:overflowPunct w:val="0"/>
        <w:spacing w:line="400" w:lineRule="exact"/>
        <w:ind w:firstLineChars="450" w:firstLine="1081"/>
        <w:jc w:val="both"/>
        <w:outlineLvl w:val="2"/>
        <w:rPr>
          <w:rFonts w:ascii="標楷體" w:eastAsia="標楷體" w:hAnsi="標楷體"/>
          <w:color w:val="000000"/>
        </w:rPr>
      </w:pPr>
      <w:r w:rsidRPr="00F83ECA">
        <w:rPr>
          <w:rFonts w:ascii="標楷體" w:eastAsia="標楷體" w:hAnsi="標楷體" w:hint="eastAsia"/>
          <w:b/>
          <w:color w:val="000000"/>
        </w:rPr>
        <w:lastRenderedPageBreak/>
        <w:t>1.</w:t>
      </w:r>
      <w:r>
        <w:rPr>
          <w:rFonts w:ascii="標楷體" w:eastAsia="標楷體" w:hAnsi="標楷體" w:hint="eastAsia"/>
          <w:b/>
          <w:color w:val="000000" w:themeColor="text1"/>
          <w:szCs w:val="24"/>
        </w:rPr>
        <w:t xml:space="preserve">　</w:t>
      </w:r>
      <w:r w:rsidR="00005EF4" w:rsidRPr="00005EF4">
        <w:rPr>
          <w:rFonts w:ascii="標楷體" w:eastAsia="標楷體" w:hAnsi="標楷體" w:hint="eastAsia"/>
          <w:b/>
          <w:color w:val="000000" w:themeColor="text1"/>
          <w:szCs w:val="24"/>
        </w:rPr>
        <w:t>為促進高階財富管理業務發展，推動財富管理促進計畫，惟高資產客戶認定機制尚待整合，家族辦公室相關制度暨配套措施亦有待完備</w:t>
      </w:r>
      <w:r>
        <w:rPr>
          <w:rFonts w:ascii="標楷體" w:eastAsia="標楷體" w:hAnsi="標楷體" w:hint="eastAsia"/>
          <w:b/>
          <w:color w:val="000000"/>
        </w:rPr>
        <w:t>：</w:t>
      </w:r>
      <w:r w:rsidR="00005EF4" w:rsidRPr="00005EF4">
        <w:rPr>
          <w:rFonts w:ascii="標楷體" w:eastAsia="標楷體" w:hAnsi="標楷體" w:hint="eastAsia"/>
          <w:color w:val="000000"/>
        </w:rPr>
        <w:t>現行銀行業、證券商、投信投顧業及保險業對高資產客戶之認定規範已具相當一致性，惟因分散於各業別法規或函令，</w:t>
      </w:r>
      <w:r w:rsidR="00C35BE1">
        <w:rPr>
          <w:rFonts w:ascii="標楷體" w:eastAsia="標楷體" w:hAnsi="標楷體" w:hint="eastAsia"/>
          <w:color w:val="000000"/>
        </w:rPr>
        <w:t>致</w:t>
      </w:r>
      <w:r w:rsidR="00C35BE1" w:rsidRPr="00005EF4">
        <w:rPr>
          <w:rFonts w:ascii="標楷體" w:eastAsia="標楷體" w:hAnsi="標楷體" w:hint="eastAsia"/>
          <w:color w:val="000000"/>
        </w:rPr>
        <w:t>同一客戶於不同金融機構辦理高資產財富管理業務，</w:t>
      </w:r>
      <w:r w:rsidR="00C35BE1">
        <w:rPr>
          <w:rFonts w:ascii="標楷體" w:eastAsia="標楷體" w:hAnsi="標楷體" w:hint="eastAsia"/>
          <w:color w:val="000000"/>
        </w:rPr>
        <w:t>實務上仍</w:t>
      </w:r>
      <w:r w:rsidR="00C35BE1" w:rsidRPr="00005EF4">
        <w:rPr>
          <w:rFonts w:ascii="標楷體" w:eastAsia="標楷體" w:hAnsi="標楷體" w:hint="eastAsia"/>
          <w:color w:val="000000"/>
        </w:rPr>
        <w:t>須重複</w:t>
      </w:r>
      <w:proofErr w:type="gramStart"/>
      <w:r w:rsidR="00373EF4">
        <w:rPr>
          <w:rFonts w:ascii="標楷體" w:eastAsia="標楷體" w:hAnsi="標楷體" w:hint="eastAsia"/>
          <w:color w:val="000000"/>
        </w:rPr>
        <w:t>踐行</w:t>
      </w:r>
      <w:proofErr w:type="gramEnd"/>
      <w:r w:rsidR="00C35BE1" w:rsidRPr="00005EF4">
        <w:rPr>
          <w:rFonts w:ascii="標楷體" w:eastAsia="標楷體" w:hAnsi="標楷體" w:hint="eastAsia"/>
          <w:color w:val="000000"/>
        </w:rPr>
        <w:t>認識客戶（Know Your Customer）等程序，增加作業成本</w:t>
      </w:r>
      <w:r w:rsidR="00C35BE1">
        <w:rPr>
          <w:rFonts w:ascii="標楷體" w:eastAsia="標楷體" w:hAnsi="標楷體" w:hint="eastAsia"/>
          <w:color w:val="000000"/>
        </w:rPr>
        <w:t>及客戶負擔</w:t>
      </w:r>
      <w:r w:rsidR="00C35BE1" w:rsidRPr="00005EF4">
        <w:rPr>
          <w:rFonts w:ascii="標楷體" w:eastAsia="標楷體" w:hAnsi="標楷體" w:hint="eastAsia"/>
          <w:color w:val="000000"/>
        </w:rPr>
        <w:t>。</w:t>
      </w:r>
      <w:r w:rsidR="00ED68F0">
        <w:rPr>
          <w:rFonts w:ascii="標楷體" w:eastAsia="標楷體" w:hAnsi="標楷體" w:hint="eastAsia"/>
          <w:color w:val="000000"/>
        </w:rPr>
        <w:t>保險業</w:t>
      </w:r>
      <w:r w:rsidR="00ED68F0" w:rsidRPr="00005EF4">
        <w:rPr>
          <w:rFonts w:ascii="標楷體" w:eastAsia="標楷體" w:hAnsi="標楷體" w:hint="eastAsia"/>
          <w:color w:val="000000"/>
        </w:rPr>
        <w:t>雖已明定得以銀行高資產客戶證明作為認定條件，</w:t>
      </w:r>
      <w:r w:rsidR="0052038C">
        <w:rPr>
          <w:rFonts w:ascii="標楷體" w:eastAsia="標楷體" w:hAnsi="標楷體" w:hint="eastAsia"/>
          <w:color w:val="000000"/>
        </w:rPr>
        <w:t>然</w:t>
      </w:r>
      <w:r w:rsidR="00ED68F0">
        <w:rPr>
          <w:rFonts w:ascii="標楷體" w:eastAsia="標楷體" w:hAnsi="標楷體" w:hint="eastAsia"/>
          <w:color w:val="000000"/>
        </w:rPr>
        <w:t>該機制</w:t>
      </w:r>
      <w:r w:rsidR="00ED68F0" w:rsidRPr="00005EF4">
        <w:rPr>
          <w:rFonts w:ascii="標楷體" w:eastAsia="標楷體" w:hAnsi="標楷體" w:hint="eastAsia"/>
          <w:color w:val="000000"/>
        </w:rPr>
        <w:t>尚未擴及</w:t>
      </w:r>
      <w:r w:rsidR="00ED68F0">
        <w:rPr>
          <w:rFonts w:ascii="標楷體" w:eastAsia="標楷體" w:hAnsi="標楷體" w:hint="eastAsia"/>
          <w:color w:val="000000"/>
        </w:rPr>
        <w:t>其他</w:t>
      </w:r>
      <w:r w:rsidR="00ED68F0" w:rsidRPr="00005EF4">
        <w:rPr>
          <w:rFonts w:ascii="標楷體" w:eastAsia="標楷體" w:hAnsi="標楷體" w:hint="eastAsia"/>
          <w:color w:val="000000"/>
        </w:rPr>
        <w:t>業別，</w:t>
      </w:r>
      <w:r w:rsidR="00ED68F0">
        <w:rPr>
          <w:rFonts w:ascii="標楷體" w:eastAsia="標楷體" w:hAnsi="標楷體" w:hint="eastAsia"/>
          <w:color w:val="000000"/>
        </w:rPr>
        <w:t>且</w:t>
      </w:r>
      <w:r w:rsidR="00ED68F0" w:rsidRPr="00005EF4">
        <w:rPr>
          <w:rFonts w:ascii="標楷體" w:eastAsia="標楷體" w:hAnsi="標楷體" w:hint="eastAsia"/>
          <w:color w:val="000000"/>
        </w:rPr>
        <w:t>銀行</w:t>
      </w:r>
      <w:r w:rsidR="00ED68F0">
        <w:rPr>
          <w:rFonts w:ascii="標楷體" w:eastAsia="標楷體" w:hAnsi="標楷體" w:hint="eastAsia"/>
          <w:color w:val="000000"/>
        </w:rPr>
        <w:t>業</w:t>
      </w:r>
      <w:r w:rsidR="00ED68F0" w:rsidRPr="00005EF4">
        <w:rPr>
          <w:rFonts w:ascii="標楷體" w:eastAsia="標楷體" w:hAnsi="標楷體" w:hint="eastAsia"/>
          <w:color w:val="000000"/>
        </w:rPr>
        <w:t>、證券商及投信投顧</w:t>
      </w:r>
      <w:r w:rsidR="00ED68F0">
        <w:rPr>
          <w:rFonts w:ascii="標楷體" w:eastAsia="標楷體" w:hAnsi="標楷體" w:hint="eastAsia"/>
          <w:color w:val="000000"/>
        </w:rPr>
        <w:t>業相關規範所定</w:t>
      </w:r>
      <w:r w:rsidR="00ED68F0" w:rsidRPr="00005EF4">
        <w:rPr>
          <w:rFonts w:ascii="標楷體" w:eastAsia="標楷體" w:hAnsi="標楷體" w:hint="eastAsia"/>
          <w:color w:val="000000"/>
        </w:rPr>
        <w:t>「可投資資產淨值達3,000萬元」</w:t>
      </w:r>
      <w:r w:rsidR="00ED68F0">
        <w:rPr>
          <w:rFonts w:ascii="標楷體" w:eastAsia="標楷體" w:hAnsi="標楷體" w:hint="eastAsia"/>
          <w:color w:val="000000"/>
        </w:rPr>
        <w:t>之</w:t>
      </w:r>
      <w:r w:rsidR="00ED68F0" w:rsidRPr="00005EF4">
        <w:rPr>
          <w:rFonts w:ascii="標楷體" w:eastAsia="標楷體" w:hAnsi="標楷體" w:hint="eastAsia"/>
          <w:color w:val="000000"/>
        </w:rPr>
        <w:t>財力門檻，係以單一金融機構之資產為計算基礎，</w:t>
      </w:r>
      <w:r w:rsidR="00ED68F0">
        <w:rPr>
          <w:rFonts w:ascii="標楷體" w:eastAsia="標楷體" w:hAnsi="標楷體" w:hint="eastAsia"/>
          <w:color w:val="000000"/>
        </w:rPr>
        <w:t>易</w:t>
      </w:r>
      <w:r w:rsidR="00ED68F0" w:rsidRPr="00EC0662">
        <w:rPr>
          <w:rFonts w:ascii="標楷體" w:eastAsia="標楷體" w:hAnsi="標楷體" w:hint="eastAsia"/>
          <w:color w:val="000000"/>
        </w:rPr>
        <w:t>使資產分散於不同金融機構之同一客戶產生不同認定結果</w:t>
      </w:r>
      <w:r w:rsidR="00ED68F0" w:rsidRPr="00005EF4">
        <w:rPr>
          <w:rFonts w:ascii="標楷體" w:eastAsia="標楷體" w:hAnsi="標楷體" w:hint="eastAsia"/>
          <w:color w:val="000000"/>
        </w:rPr>
        <w:t>，高資產客戶</w:t>
      </w:r>
      <w:r w:rsidR="00ED68F0">
        <w:rPr>
          <w:rFonts w:ascii="標楷體" w:eastAsia="標楷體" w:hAnsi="標楷體" w:hint="eastAsia"/>
          <w:color w:val="000000"/>
        </w:rPr>
        <w:t>認定機制尚待整合</w:t>
      </w:r>
      <w:r w:rsidR="00ED68F0" w:rsidRPr="00005EF4">
        <w:rPr>
          <w:rFonts w:ascii="標楷體" w:eastAsia="標楷體" w:hAnsi="標楷體" w:hint="eastAsia"/>
          <w:color w:val="000000"/>
        </w:rPr>
        <w:t>。</w:t>
      </w:r>
      <w:r w:rsidR="000F0943" w:rsidRPr="00005EF4">
        <w:rPr>
          <w:rFonts w:ascii="標楷體" w:eastAsia="標楷體" w:hAnsi="標楷體" w:hint="eastAsia"/>
          <w:color w:val="000000"/>
        </w:rPr>
        <w:t>又查</w:t>
      </w:r>
      <w:r w:rsidR="0052038C">
        <w:rPr>
          <w:rFonts w:ascii="標楷體" w:eastAsia="標楷體" w:hAnsi="標楷體" w:hint="eastAsia"/>
          <w:color w:val="000000"/>
        </w:rPr>
        <w:t>，</w:t>
      </w:r>
      <w:r w:rsidR="000F0943" w:rsidRPr="00005EF4">
        <w:rPr>
          <w:rFonts w:ascii="標楷體" w:eastAsia="標楷體" w:hAnsi="標楷體" w:hint="eastAsia"/>
          <w:color w:val="000000"/>
        </w:rPr>
        <w:t>金管會於113年12月30日發布</w:t>
      </w:r>
      <w:proofErr w:type="gramStart"/>
      <w:r w:rsidR="000F0943" w:rsidRPr="00005EF4">
        <w:rPr>
          <w:rFonts w:ascii="標楷體" w:eastAsia="標楷體" w:hAnsi="標楷體" w:hint="eastAsia"/>
          <w:color w:val="000000"/>
        </w:rPr>
        <w:t>令釋，</w:t>
      </w:r>
      <w:proofErr w:type="gramEnd"/>
      <w:r w:rsidR="000F0943" w:rsidRPr="00005EF4">
        <w:rPr>
          <w:rFonts w:ascii="標楷體" w:eastAsia="標楷體" w:hAnsi="標楷體" w:hint="eastAsia"/>
          <w:color w:val="000000"/>
        </w:rPr>
        <w:t>核准證券投資顧問事業得辦理家族辦公室（下稱家辦）整合顧問業務，並於114年間開放銀行業者</w:t>
      </w:r>
      <w:proofErr w:type="gramStart"/>
      <w:r w:rsidR="000F0943" w:rsidRPr="00005EF4">
        <w:rPr>
          <w:rFonts w:ascii="標楷體" w:eastAsia="標楷體" w:hAnsi="標楷體" w:hint="eastAsia"/>
          <w:color w:val="000000"/>
        </w:rPr>
        <w:t>於亞資中心</w:t>
      </w:r>
      <w:proofErr w:type="gramEnd"/>
      <w:r w:rsidR="000F0943" w:rsidRPr="00005EF4">
        <w:rPr>
          <w:rFonts w:ascii="標楷體" w:eastAsia="標楷體" w:hAnsi="標楷體" w:hint="eastAsia"/>
          <w:color w:val="000000"/>
        </w:rPr>
        <w:t>高雄專區（下稱專區）試辦家辦業務，惟尚未就銀行業者於專區外辦理家辦整合性顧問服務之範圍、內部控制、利益衝突管理、</w:t>
      </w:r>
      <w:proofErr w:type="gramStart"/>
      <w:r w:rsidR="000F0943" w:rsidRPr="00005EF4">
        <w:rPr>
          <w:rFonts w:ascii="標楷體" w:eastAsia="標楷體" w:hAnsi="標楷體" w:hint="eastAsia"/>
          <w:color w:val="000000"/>
        </w:rPr>
        <w:t>承作</w:t>
      </w:r>
      <w:proofErr w:type="gramEnd"/>
      <w:r w:rsidR="000F0943" w:rsidRPr="00005EF4">
        <w:rPr>
          <w:rFonts w:ascii="標楷體" w:eastAsia="標楷體" w:hAnsi="標楷體" w:hint="eastAsia"/>
          <w:color w:val="000000"/>
        </w:rPr>
        <w:t>資格及家族客戶定義等事項，發布相關</w:t>
      </w:r>
      <w:proofErr w:type="gramStart"/>
      <w:r w:rsidR="000F0943" w:rsidRPr="00005EF4">
        <w:rPr>
          <w:rFonts w:ascii="標楷體" w:eastAsia="標楷體" w:hAnsi="標楷體" w:hint="eastAsia"/>
          <w:color w:val="000000"/>
        </w:rPr>
        <w:t>令釋。</w:t>
      </w:r>
      <w:proofErr w:type="gramEnd"/>
      <w:r w:rsidR="00005EF4" w:rsidRPr="00005EF4">
        <w:rPr>
          <w:rFonts w:ascii="標楷體" w:eastAsia="標楷體" w:hAnsi="標楷體" w:hint="eastAsia"/>
          <w:color w:val="000000"/>
        </w:rPr>
        <w:t>另</w:t>
      </w:r>
      <w:proofErr w:type="gramStart"/>
      <w:r w:rsidR="00005EF4" w:rsidRPr="00005EF4">
        <w:rPr>
          <w:rFonts w:ascii="標楷體" w:eastAsia="標楷體" w:hAnsi="標楷體" w:hint="eastAsia"/>
          <w:color w:val="000000"/>
        </w:rPr>
        <w:t>據亞資中心</w:t>
      </w:r>
      <w:proofErr w:type="gramEnd"/>
      <w:r w:rsidR="00005EF4" w:rsidRPr="00005EF4">
        <w:rPr>
          <w:rFonts w:ascii="標楷體" w:eastAsia="標楷體" w:hAnsi="標楷體" w:hint="eastAsia"/>
          <w:color w:val="000000"/>
        </w:rPr>
        <w:t>資產管理促進小組第2次會議專題報告內容，金融業者認為目前推動家辦主要挑戰，包括整體政策誘因不足、家辦定義不明確、客戶已於境外設立家辦等，惟目前家辦相關規範</w:t>
      </w:r>
      <w:r w:rsidR="004F2688">
        <w:rPr>
          <w:rFonts w:ascii="標楷體" w:eastAsia="標楷體" w:hAnsi="標楷體" w:hint="eastAsia"/>
          <w:color w:val="000000"/>
        </w:rPr>
        <w:t>，</w:t>
      </w:r>
      <w:r w:rsidR="00005EF4" w:rsidRPr="00005EF4">
        <w:rPr>
          <w:rFonts w:ascii="標楷體" w:eastAsia="標楷體" w:hAnsi="標楷體" w:hint="eastAsia"/>
          <w:color w:val="000000"/>
        </w:rPr>
        <w:t>主要僅見於金管會113年12月30日</w:t>
      </w:r>
      <w:proofErr w:type="gramStart"/>
      <w:r w:rsidR="00005EF4" w:rsidRPr="00005EF4">
        <w:rPr>
          <w:rFonts w:ascii="標楷體" w:eastAsia="標楷體" w:hAnsi="標楷體" w:hint="eastAsia"/>
          <w:color w:val="000000"/>
        </w:rPr>
        <w:t>令釋及</w:t>
      </w:r>
      <w:proofErr w:type="gramEnd"/>
      <w:r w:rsidR="00005EF4" w:rsidRPr="00005EF4">
        <w:rPr>
          <w:rFonts w:ascii="標楷體" w:eastAsia="標楷體" w:hAnsi="標楷體" w:hint="eastAsia"/>
          <w:color w:val="000000"/>
        </w:rPr>
        <w:t>金融業申請進駐地方資產管理專區試辦業務作業原則，</w:t>
      </w:r>
      <w:r w:rsidR="00713463" w:rsidRPr="00005EF4">
        <w:rPr>
          <w:rFonts w:ascii="標楷體" w:eastAsia="標楷體" w:hAnsi="標楷體" w:hint="eastAsia"/>
          <w:color w:val="000000"/>
        </w:rPr>
        <w:t>相關制度仍待完備</w:t>
      </w:r>
      <w:r w:rsidR="0052038C">
        <w:rPr>
          <w:rFonts w:ascii="標楷體" w:eastAsia="標楷體" w:hAnsi="標楷體" w:hint="eastAsia"/>
          <w:color w:val="000000"/>
        </w:rPr>
        <w:t>；</w:t>
      </w:r>
      <w:r w:rsidR="00005EF4" w:rsidRPr="00005EF4">
        <w:rPr>
          <w:rFonts w:ascii="標楷體" w:eastAsia="標楷體" w:hAnsi="標楷體" w:hint="eastAsia"/>
          <w:color w:val="000000"/>
        </w:rPr>
        <w:t>復據中國信託商業銀行及波士頓顧問公司共同發布之「2026臺灣超高資產客群財富洞察報告」指出，逾</w:t>
      </w:r>
      <w:proofErr w:type="gramStart"/>
      <w:r w:rsidR="00005EF4" w:rsidRPr="00005EF4">
        <w:rPr>
          <w:rFonts w:ascii="標楷體" w:eastAsia="標楷體" w:hAnsi="標楷體" w:hint="eastAsia"/>
          <w:color w:val="000000"/>
        </w:rPr>
        <w:t>8成</w:t>
      </w:r>
      <w:proofErr w:type="gramEnd"/>
      <w:r w:rsidR="00005EF4" w:rsidRPr="00005EF4">
        <w:rPr>
          <w:rFonts w:ascii="標楷體" w:eastAsia="標楷體" w:hAnsi="標楷體" w:hint="eastAsia"/>
          <w:color w:val="000000"/>
        </w:rPr>
        <w:t>高資產客戶聽過或了解家辦，惟實際導入者約</w:t>
      </w:r>
      <w:proofErr w:type="gramStart"/>
      <w:r w:rsidR="00005EF4" w:rsidRPr="00005EF4">
        <w:rPr>
          <w:rFonts w:ascii="標楷體" w:eastAsia="標楷體" w:hAnsi="標楷體" w:hint="eastAsia"/>
          <w:color w:val="000000"/>
        </w:rPr>
        <w:t>2成</w:t>
      </w:r>
      <w:proofErr w:type="gramEnd"/>
      <w:r w:rsidR="00005EF4" w:rsidRPr="00005EF4">
        <w:rPr>
          <w:rFonts w:ascii="標楷體" w:eastAsia="標楷體" w:hAnsi="標楷體" w:hint="eastAsia"/>
          <w:color w:val="000000"/>
        </w:rPr>
        <w:t>，且逾</w:t>
      </w:r>
      <w:proofErr w:type="gramStart"/>
      <w:r w:rsidR="00005EF4" w:rsidRPr="00005EF4">
        <w:rPr>
          <w:rFonts w:ascii="標楷體" w:eastAsia="標楷體" w:hAnsi="標楷體" w:hint="eastAsia"/>
          <w:color w:val="000000"/>
        </w:rPr>
        <w:t>3成</w:t>
      </w:r>
      <w:proofErr w:type="gramEnd"/>
      <w:r w:rsidR="005143AA" w:rsidRPr="00005EF4">
        <w:rPr>
          <w:rFonts w:ascii="標楷體" w:eastAsia="標楷體" w:hAnsi="標楷體" w:hint="eastAsia"/>
          <w:color w:val="000000"/>
        </w:rPr>
        <w:t>仍不</w:t>
      </w:r>
      <w:proofErr w:type="gramStart"/>
      <w:r w:rsidR="005143AA" w:rsidRPr="00005EF4">
        <w:rPr>
          <w:rFonts w:ascii="標楷體" w:eastAsia="標楷體" w:hAnsi="標楷體" w:hint="eastAsia"/>
          <w:color w:val="000000"/>
        </w:rPr>
        <w:t>熟悉</w:t>
      </w:r>
      <w:r w:rsidR="00005EF4" w:rsidRPr="00005EF4">
        <w:rPr>
          <w:rFonts w:ascii="標楷體" w:eastAsia="標楷體" w:hAnsi="標楷體" w:hint="eastAsia"/>
          <w:color w:val="000000"/>
        </w:rPr>
        <w:t>家</w:t>
      </w:r>
      <w:proofErr w:type="gramEnd"/>
      <w:r w:rsidR="00005EF4" w:rsidRPr="00005EF4">
        <w:rPr>
          <w:rFonts w:ascii="標楷體" w:eastAsia="標楷體" w:hAnsi="標楷體" w:hint="eastAsia"/>
          <w:color w:val="000000"/>
        </w:rPr>
        <w:t>辦</w:t>
      </w:r>
      <w:r w:rsidR="005143AA" w:rsidRPr="00005EF4">
        <w:rPr>
          <w:rFonts w:ascii="標楷體" w:eastAsia="標楷體" w:hAnsi="標楷體" w:hint="eastAsia"/>
          <w:color w:val="000000"/>
        </w:rPr>
        <w:t>功能</w:t>
      </w:r>
      <w:r w:rsidR="00DB1C9A">
        <w:rPr>
          <w:rFonts w:ascii="標楷體" w:eastAsia="標楷體" w:hAnsi="標楷體" w:hint="eastAsia"/>
          <w:color w:val="000000"/>
        </w:rPr>
        <w:t>及</w:t>
      </w:r>
      <w:r w:rsidR="00005EF4" w:rsidRPr="00005EF4">
        <w:rPr>
          <w:rFonts w:ascii="標楷體" w:eastAsia="標楷體" w:hAnsi="標楷體" w:hint="eastAsia"/>
          <w:color w:val="000000"/>
        </w:rPr>
        <w:t>價值，另境內家辦市場仍有跨境架構設計、專業協同、商品多樣性及稅務與信託制度</w:t>
      </w:r>
      <w:r w:rsidR="009231AA">
        <w:rPr>
          <w:rFonts w:ascii="標楷體" w:eastAsia="標楷體" w:hAnsi="標楷體" w:hint="eastAsia"/>
          <w:color w:val="000000"/>
        </w:rPr>
        <w:t>不足</w:t>
      </w:r>
      <w:r w:rsidR="00005EF4" w:rsidRPr="00005EF4">
        <w:rPr>
          <w:rFonts w:ascii="標楷體" w:eastAsia="標楷體" w:hAnsi="標楷體" w:hint="eastAsia"/>
          <w:color w:val="000000"/>
        </w:rPr>
        <w:t>等缺口，致部分高資產客戶傾向以境外架構</w:t>
      </w:r>
      <w:r w:rsidR="005143AA">
        <w:rPr>
          <w:rFonts w:ascii="標楷體" w:eastAsia="標楷體" w:hAnsi="標楷體" w:hint="eastAsia"/>
          <w:color w:val="000000"/>
        </w:rPr>
        <w:t>辦理</w:t>
      </w:r>
      <w:r w:rsidR="00005EF4" w:rsidRPr="00005EF4">
        <w:rPr>
          <w:rFonts w:ascii="標楷體" w:eastAsia="標楷體" w:hAnsi="標楷體" w:hint="eastAsia"/>
          <w:color w:val="000000"/>
        </w:rPr>
        <w:t>財富傳承</w:t>
      </w:r>
      <w:r w:rsidR="00DB1C9A">
        <w:rPr>
          <w:rFonts w:ascii="標楷體" w:eastAsia="標楷體" w:hAnsi="標楷體" w:hint="eastAsia"/>
          <w:color w:val="000000"/>
        </w:rPr>
        <w:t>與</w:t>
      </w:r>
      <w:r w:rsidR="00005EF4" w:rsidRPr="00005EF4">
        <w:rPr>
          <w:rFonts w:ascii="標楷體" w:eastAsia="標楷體" w:hAnsi="標楷體" w:hint="eastAsia"/>
          <w:color w:val="000000"/>
        </w:rPr>
        <w:t>資產配置，削弱資產回流及在地配置誘因。</w:t>
      </w:r>
      <w:proofErr w:type="gramStart"/>
      <w:r w:rsidR="00005EF4" w:rsidRPr="00005EF4">
        <w:rPr>
          <w:rFonts w:ascii="標楷體" w:eastAsia="標楷體" w:hAnsi="標楷體" w:hint="eastAsia"/>
          <w:color w:val="000000"/>
        </w:rPr>
        <w:t>鑑</w:t>
      </w:r>
      <w:proofErr w:type="gramEnd"/>
      <w:r w:rsidR="00005EF4" w:rsidRPr="00005EF4">
        <w:rPr>
          <w:rFonts w:ascii="標楷體" w:eastAsia="標楷體" w:hAnsi="標楷體" w:hint="eastAsia"/>
          <w:color w:val="000000"/>
        </w:rPr>
        <w:t>於政府刻正</w:t>
      </w:r>
      <w:proofErr w:type="gramStart"/>
      <w:r w:rsidR="00005EF4" w:rsidRPr="00005EF4">
        <w:rPr>
          <w:rFonts w:ascii="標楷體" w:eastAsia="標楷體" w:hAnsi="標楷體" w:hint="eastAsia"/>
          <w:color w:val="000000"/>
        </w:rPr>
        <w:t>推動亞資中心</w:t>
      </w:r>
      <w:proofErr w:type="gramEnd"/>
      <w:r w:rsidR="00005EF4" w:rsidRPr="00005EF4">
        <w:rPr>
          <w:rFonts w:ascii="標楷體" w:eastAsia="標楷體" w:hAnsi="標楷體" w:hint="eastAsia"/>
          <w:color w:val="000000"/>
        </w:rPr>
        <w:t>政策，期吸引資金留</w:t>
      </w:r>
      <w:proofErr w:type="gramStart"/>
      <w:r w:rsidR="00005EF4" w:rsidRPr="00005EF4">
        <w:rPr>
          <w:rFonts w:ascii="標楷體" w:eastAsia="標楷體" w:hAnsi="標楷體" w:hint="eastAsia"/>
          <w:color w:val="000000"/>
        </w:rPr>
        <w:t>臺</w:t>
      </w:r>
      <w:proofErr w:type="gramEnd"/>
      <w:r w:rsidR="00005EF4" w:rsidRPr="00005EF4">
        <w:rPr>
          <w:rFonts w:ascii="標楷體" w:eastAsia="標楷體" w:hAnsi="標楷體" w:hint="eastAsia"/>
          <w:color w:val="000000"/>
        </w:rPr>
        <w:t>及投入國內市場，</w:t>
      </w:r>
      <w:r w:rsidR="009231AA">
        <w:rPr>
          <w:rFonts w:ascii="標楷體" w:eastAsia="標楷體" w:hAnsi="標楷體" w:hint="eastAsia"/>
          <w:color w:val="000000"/>
        </w:rPr>
        <w:t>經</w:t>
      </w:r>
      <w:proofErr w:type="gramStart"/>
      <w:r w:rsidR="009231AA">
        <w:rPr>
          <w:rFonts w:ascii="標楷體" w:eastAsia="標楷體" w:hAnsi="標楷體" w:hint="eastAsia"/>
          <w:color w:val="000000"/>
        </w:rPr>
        <w:t>函請金管</w:t>
      </w:r>
      <w:proofErr w:type="gramEnd"/>
      <w:r w:rsidR="009231AA">
        <w:rPr>
          <w:rFonts w:ascii="標楷體" w:eastAsia="標楷體" w:hAnsi="標楷體" w:hint="eastAsia"/>
          <w:color w:val="000000"/>
        </w:rPr>
        <w:t>會</w:t>
      </w:r>
      <w:proofErr w:type="gramStart"/>
      <w:r w:rsidR="00005EF4" w:rsidRPr="00005EF4">
        <w:rPr>
          <w:rFonts w:ascii="標楷體" w:eastAsia="標楷體" w:hAnsi="標楷體" w:hint="eastAsia"/>
          <w:color w:val="000000"/>
        </w:rPr>
        <w:t>研</w:t>
      </w:r>
      <w:proofErr w:type="gramEnd"/>
      <w:r w:rsidR="00005EF4" w:rsidRPr="00005EF4">
        <w:rPr>
          <w:rFonts w:ascii="標楷體" w:eastAsia="標楷體" w:hAnsi="標楷體" w:hint="eastAsia"/>
          <w:color w:val="000000"/>
        </w:rPr>
        <w:t>議整合高資產客戶認定機制，完備家辦業務相關規範或配套措施，以提升制度明確性</w:t>
      </w:r>
      <w:r w:rsidR="004F005D">
        <w:rPr>
          <w:rFonts w:ascii="標楷體" w:eastAsia="標楷體" w:hAnsi="標楷體" w:hint="eastAsia"/>
          <w:color w:val="000000"/>
        </w:rPr>
        <w:t>及</w:t>
      </w:r>
      <w:r w:rsidR="00005EF4" w:rsidRPr="00005EF4">
        <w:rPr>
          <w:rFonts w:ascii="標楷體" w:eastAsia="標楷體" w:hAnsi="標楷體" w:hint="eastAsia"/>
          <w:color w:val="000000"/>
        </w:rPr>
        <w:t>財富管理服務效率。</w:t>
      </w:r>
      <w:r w:rsidR="00CE6AD3" w:rsidRPr="00E22FB2">
        <w:rPr>
          <w:rFonts w:ascii="標楷體" w:eastAsia="標楷體" w:hAnsi="標楷體" w:hint="eastAsia"/>
          <w:color w:val="000000"/>
        </w:rPr>
        <w:t>據復：</w:t>
      </w:r>
      <w:r w:rsidR="00E22FB2" w:rsidRPr="00E22FB2">
        <w:rPr>
          <w:rFonts w:ascii="標楷體" w:eastAsia="標楷體" w:hAnsi="標楷體" w:hint="eastAsia"/>
          <w:color w:val="000000"/>
        </w:rPr>
        <w:t>已設立相關業務工作坊，</w:t>
      </w:r>
      <w:proofErr w:type="gramStart"/>
      <w:r w:rsidR="00E22FB2" w:rsidRPr="00E22FB2">
        <w:rPr>
          <w:rFonts w:ascii="標楷體" w:eastAsia="標楷體" w:hAnsi="標楷體" w:hint="eastAsia"/>
          <w:color w:val="000000"/>
        </w:rPr>
        <w:t>研</w:t>
      </w:r>
      <w:proofErr w:type="gramEnd"/>
      <w:r w:rsidR="00E22FB2" w:rsidRPr="00E22FB2">
        <w:rPr>
          <w:rFonts w:ascii="標楷體" w:eastAsia="標楷體" w:hAnsi="標楷體" w:hint="eastAsia"/>
          <w:color w:val="000000"/>
        </w:rPr>
        <w:t>議推動銀行高資產客戶資格認定結果開放供他業參考</w:t>
      </w:r>
      <w:proofErr w:type="gramStart"/>
      <w:r w:rsidR="00E22FB2" w:rsidRPr="00E22FB2">
        <w:rPr>
          <w:rFonts w:ascii="標楷體" w:eastAsia="標楷體" w:hAnsi="標楷體" w:hint="eastAsia"/>
          <w:color w:val="000000"/>
        </w:rPr>
        <w:t>採</w:t>
      </w:r>
      <w:proofErr w:type="gramEnd"/>
      <w:r w:rsidR="00E22FB2" w:rsidRPr="00E22FB2">
        <w:rPr>
          <w:rFonts w:ascii="標楷體" w:eastAsia="標楷體" w:hAnsi="標楷體" w:hint="eastAsia"/>
          <w:color w:val="000000"/>
        </w:rPr>
        <w:t>認，相關建議將納入專區持續試辦</w:t>
      </w:r>
      <w:r w:rsidR="00E22FB2">
        <w:rPr>
          <w:rFonts w:ascii="標楷體" w:eastAsia="標楷體" w:hAnsi="標楷體" w:hint="eastAsia"/>
          <w:color w:val="000000"/>
        </w:rPr>
        <w:t>；另</w:t>
      </w:r>
      <w:r w:rsidR="00E22FB2" w:rsidRPr="00E22FB2">
        <w:rPr>
          <w:rFonts w:ascii="標楷體" w:eastAsia="標楷體" w:hAnsi="標楷體" w:hint="eastAsia"/>
          <w:color w:val="000000"/>
        </w:rPr>
        <w:t>刻正就銀行辦理家辦顧問業務令釋</w:t>
      </w:r>
      <w:proofErr w:type="gramStart"/>
      <w:r w:rsidR="00E22FB2" w:rsidRPr="00E22FB2">
        <w:rPr>
          <w:rFonts w:ascii="標楷體" w:eastAsia="標楷體" w:hAnsi="標楷體" w:hint="eastAsia"/>
          <w:color w:val="000000"/>
        </w:rPr>
        <w:t>研</w:t>
      </w:r>
      <w:proofErr w:type="gramEnd"/>
      <w:r w:rsidR="00E22FB2" w:rsidRPr="00E22FB2">
        <w:rPr>
          <w:rFonts w:ascii="標楷體" w:eastAsia="標楷體" w:hAnsi="標楷體" w:hint="eastAsia"/>
          <w:color w:val="000000"/>
        </w:rPr>
        <w:t>提建議內容，</w:t>
      </w:r>
      <w:r w:rsidR="004F005D">
        <w:rPr>
          <w:rFonts w:ascii="標楷體" w:eastAsia="標楷體" w:hAnsi="標楷體" w:hint="eastAsia"/>
          <w:color w:val="000000"/>
        </w:rPr>
        <w:t>相關</w:t>
      </w:r>
      <w:r w:rsidR="00E22FB2" w:rsidRPr="00E22FB2">
        <w:rPr>
          <w:rFonts w:ascii="標楷體" w:eastAsia="標楷體" w:hAnsi="標楷體" w:hint="eastAsia"/>
          <w:color w:val="000000"/>
        </w:rPr>
        <w:t>建議將</w:t>
      </w:r>
      <w:r w:rsidR="0052038C">
        <w:rPr>
          <w:rFonts w:ascii="標楷體" w:eastAsia="標楷體" w:hAnsi="標楷體" w:hint="eastAsia"/>
          <w:color w:val="000000"/>
        </w:rPr>
        <w:t>作為</w:t>
      </w:r>
      <w:r w:rsidR="00E22FB2" w:rsidRPr="00E22FB2">
        <w:rPr>
          <w:rFonts w:ascii="標楷體" w:eastAsia="標楷體" w:hAnsi="標楷體" w:hint="eastAsia"/>
          <w:color w:val="000000"/>
        </w:rPr>
        <w:t>後續訂定相關規範之參考</w:t>
      </w:r>
      <w:r w:rsidR="00E22FB2" w:rsidRPr="004F005D">
        <w:rPr>
          <w:rFonts w:ascii="標楷體" w:eastAsia="標楷體" w:hAnsi="標楷體" w:hint="eastAsia"/>
          <w:color w:val="000000"/>
        </w:rPr>
        <w:t>。</w:t>
      </w:r>
    </w:p>
    <w:p w14:paraId="4465B5DB" w14:textId="2B971741" w:rsidR="00F83ECA" w:rsidRPr="00F83ECA" w:rsidRDefault="00F83ECA" w:rsidP="0003722D">
      <w:pPr>
        <w:overflowPunct w:val="0"/>
        <w:spacing w:line="400" w:lineRule="exact"/>
        <w:ind w:firstLineChars="450" w:firstLine="1081"/>
        <w:jc w:val="both"/>
        <w:outlineLvl w:val="2"/>
        <w:rPr>
          <w:rFonts w:ascii="標楷體" w:eastAsia="標楷體" w:hAnsi="標楷體"/>
          <w:color w:val="000000"/>
        </w:rPr>
      </w:pPr>
      <w:r w:rsidRPr="00F83ECA">
        <w:rPr>
          <w:rFonts w:ascii="標楷體" w:eastAsia="標楷體" w:hAnsi="標楷體" w:hint="eastAsia"/>
          <w:b/>
          <w:color w:val="000000"/>
        </w:rPr>
        <w:t>2.</w:t>
      </w:r>
      <w:r>
        <w:rPr>
          <w:rFonts w:ascii="標楷體" w:eastAsia="標楷體" w:hAnsi="標楷體" w:hint="eastAsia"/>
          <w:b/>
          <w:color w:val="000000" w:themeColor="text1"/>
          <w:szCs w:val="24"/>
        </w:rPr>
        <w:t xml:space="preserve">　</w:t>
      </w:r>
      <w:r w:rsidR="00005EF4" w:rsidRPr="00005EF4">
        <w:rPr>
          <w:rFonts w:ascii="標楷體" w:eastAsia="標楷體" w:hAnsi="標楷體" w:hint="eastAsia"/>
          <w:b/>
          <w:color w:val="000000" w:themeColor="text1"/>
          <w:szCs w:val="24"/>
        </w:rPr>
        <w:t>陸續擴大保險業資金可投資範圍及放寬投資規範，惟實際投資公共建設</w:t>
      </w:r>
      <w:r w:rsidR="0052038C">
        <w:rPr>
          <w:rFonts w:ascii="標楷體" w:eastAsia="標楷體" w:hAnsi="標楷體" w:hint="eastAsia"/>
          <w:b/>
          <w:color w:val="000000" w:themeColor="text1"/>
          <w:szCs w:val="24"/>
        </w:rPr>
        <w:t>及國內產業之</w:t>
      </w:r>
      <w:r w:rsidR="00005EF4" w:rsidRPr="00005EF4">
        <w:rPr>
          <w:rFonts w:ascii="標楷體" w:eastAsia="標楷體" w:hAnsi="標楷體" w:hint="eastAsia"/>
          <w:b/>
          <w:color w:val="000000" w:themeColor="text1"/>
          <w:szCs w:val="24"/>
        </w:rPr>
        <w:t>參與比重尚待提升，且投資範圍認定來源分散及保險業投資經驗有限，</w:t>
      </w:r>
      <w:r w:rsidR="00373EF4">
        <w:rPr>
          <w:rFonts w:ascii="標楷體" w:eastAsia="標楷體" w:hAnsi="標楷體" w:hint="eastAsia"/>
          <w:b/>
          <w:color w:val="000000" w:themeColor="text1"/>
          <w:szCs w:val="24"/>
        </w:rPr>
        <w:t>增添</w:t>
      </w:r>
      <w:r w:rsidR="00005EF4" w:rsidRPr="00005EF4">
        <w:rPr>
          <w:rFonts w:ascii="標楷體" w:eastAsia="標楷體" w:hAnsi="標楷體" w:hint="eastAsia"/>
          <w:b/>
          <w:color w:val="000000" w:themeColor="text1"/>
          <w:szCs w:val="24"/>
        </w:rPr>
        <w:t>保險業投資評估不確定性</w:t>
      </w:r>
      <w:r>
        <w:rPr>
          <w:rFonts w:ascii="標楷體" w:eastAsia="標楷體" w:hAnsi="標楷體" w:hint="eastAsia"/>
          <w:b/>
          <w:color w:val="000000"/>
        </w:rPr>
        <w:t>：</w:t>
      </w:r>
      <w:r w:rsidR="00005EF4" w:rsidRPr="00005EF4">
        <w:rPr>
          <w:rFonts w:ascii="標楷體" w:eastAsia="標楷體" w:hAnsi="標楷體" w:hint="eastAsia"/>
          <w:color w:val="000000"/>
        </w:rPr>
        <w:t>金管會為引導保險業資金投入國內產業及重要建設，陸續修正保險業資金辦理專案運用公共及社會福利事業投資管理辦法（下稱專案運用辦法）並發布相關</w:t>
      </w:r>
      <w:proofErr w:type="gramStart"/>
      <w:r w:rsidR="00005EF4" w:rsidRPr="00005EF4">
        <w:rPr>
          <w:rFonts w:ascii="標楷體" w:eastAsia="標楷體" w:hAnsi="標楷體" w:hint="eastAsia"/>
          <w:color w:val="000000"/>
        </w:rPr>
        <w:t>令釋，</w:t>
      </w:r>
      <w:proofErr w:type="gramEnd"/>
      <w:r w:rsidR="00005EF4" w:rsidRPr="00005EF4">
        <w:rPr>
          <w:rFonts w:ascii="標楷體" w:eastAsia="標楷體" w:hAnsi="標楷體" w:hint="eastAsia"/>
          <w:color w:val="000000"/>
        </w:rPr>
        <w:t>擴大可投資範圍及放寬投資規範。據金管會統計，整體保險業可運用資金由112年</w:t>
      </w:r>
      <w:r w:rsidR="00314089">
        <w:rPr>
          <w:rFonts w:ascii="標楷體" w:eastAsia="標楷體" w:hAnsi="標楷體" w:hint="eastAsia"/>
          <w:color w:val="000000"/>
        </w:rPr>
        <w:t>底</w:t>
      </w:r>
      <w:r w:rsidR="00005EF4" w:rsidRPr="00005EF4">
        <w:rPr>
          <w:rFonts w:ascii="標楷體" w:eastAsia="標楷體" w:hAnsi="標楷體" w:hint="eastAsia"/>
          <w:color w:val="000000"/>
        </w:rPr>
        <w:t>之31兆9,315億元，逐年增加至114年</w:t>
      </w:r>
      <w:r w:rsidR="00314089">
        <w:rPr>
          <w:rFonts w:ascii="標楷體" w:eastAsia="標楷體" w:hAnsi="標楷體" w:hint="eastAsia"/>
          <w:color w:val="000000"/>
        </w:rPr>
        <w:t>底</w:t>
      </w:r>
      <w:r w:rsidR="00005EF4" w:rsidRPr="00005EF4">
        <w:rPr>
          <w:rFonts w:ascii="標楷體" w:eastAsia="標楷體" w:hAnsi="標楷體" w:hint="eastAsia"/>
          <w:color w:val="000000"/>
        </w:rPr>
        <w:t>之34兆2,613億元，同期間屬保險法第146條之5規定</w:t>
      </w:r>
      <w:r w:rsidR="00314089">
        <w:rPr>
          <w:rFonts w:ascii="標楷體" w:eastAsia="標楷體" w:hAnsi="標楷體" w:hint="eastAsia"/>
          <w:color w:val="000000"/>
        </w:rPr>
        <w:t>之</w:t>
      </w:r>
      <w:r w:rsidR="00005EF4" w:rsidRPr="00005EF4">
        <w:rPr>
          <w:rFonts w:ascii="標楷體" w:eastAsia="標楷體" w:hAnsi="標楷體" w:hint="eastAsia"/>
          <w:color w:val="000000"/>
        </w:rPr>
        <w:t>投資金額，亦由1,353億元逐年增加至1,858億元，惟占整體可運用資金比率僅介於0.42％至0.54％間，與專案運用辦法所定投資限額（112及</w:t>
      </w:r>
      <w:proofErr w:type="gramStart"/>
      <w:r w:rsidR="00005EF4" w:rsidRPr="00005EF4">
        <w:rPr>
          <w:rFonts w:ascii="標楷體" w:eastAsia="標楷體" w:hAnsi="標楷體" w:hint="eastAsia"/>
          <w:color w:val="000000"/>
        </w:rPr>
        <w:t>113</w:t>
      </w:r>
      <w:proofErr w:type="gramEnd"/>
      <w:r w:rsidR="00005EF4" w:rsidRPr="00005EF4">
        <w:rPr>
          <w:rFonts w:ascii="標楷體" w:eastAsia="標楷體" w:hAnsi="標楷體" w:hint="eastAsia"/>
          <w:color w:val="000000"/>
        </w:rPr>
        <w:t>年</w:t>
      </w:r>
      <w:r w:rsidR="00314089">
        <w:rPr>
          <w:rFonts w:ascii="標楷體" w:eastAsia="標楷體" w:hAnsi="標楷體" w:hint="eastAsia"/>
          <w:color w:val="000000"/>
        </w:rPr>
        <w:t>度</w:t>
      </w:r>
      <w:r w:rsidR="00005EF4" w:rsidRPr="00005EF4">
        <w:rPr>
          <w:rFonts w:ascii="標楷體" w:eastAsia="標楷體" w:hAnsi="標楷體" w:hint="eastAsia"/>
          <w:color w:val="000000"/>
        </w:rPr>
        <w:t>為10％、</w:t>
      </w:r>
      <w:proofErr w:type="gramStart"/>
      <w:r w:rsidR="00005EF4" w:rsidRPr="00005EF4">
        <w:rPr>
          <w:rFonts w:ascii="標楷體" w:eastAsia="標楷體" w:hAnsi="標楷體" w:hint="eastAsia"/>
          <w:color w:val="000000"/>
        </w:rPr>
        <w:t>114</w:t>
      </w:r>
      <w:proofErr w:type="gramEnd"/>
      <w:r w:rsidR="00005EF4" w:rsidRPr="00005EF4">
        <w:rPr>
          <w:rFonts w:ascii="標楷體" w:eastAsia="標楷體" w:hAnsi="標楷體" w:hint="eastAsia"/>
          <w:color w:val="000000"/>
        </w:rPr>
        <w:t>年</w:t>
      </w:r>
      <w:r w:rsidR="00314089">
        <w:rPr>
          <w:rFonts w:ascii="標楷體" w:eastAsia="標楷體" w:hAnsi="標楷體" w:hint="eastAsia"/>
          <w:color w:val="000000"/>
        </w:rPr>
        <w:t>度</w:t>
      </w:r>
      <w:r w:rsidR="00005EF4" w:rsidRPr="00005EF4">
        <w:rPr>
          <w:rFonts w:ascii="標楷體" w:eastAsia="標楷體" w:hAnsi="標楷體" w:hint="eastAsia"/>
          <w:color w:val="000000"/>
        </w:rPr>
        <w:t>為15％）相較，存有相當差距</w:t>
      </w:r>
      <w:r w:rsidR="0052038C">
        <w:rPr>
          <w:rFonts w:ascii="標楷體" w:eastAsia="標楷體" w:hAnsi="標楷體" w:hint="eastAsia"/>
          <w:color w:val="000000"/>
        </w:rPr>
        <w:t>，且</w:t>
      </w:r>
      <w:r w:rsidR="00005EF4" w:rsidRPr="00005EF4">
        <w:rPr>
          <w:rFonts w:ascii="標楷體" w:eastAsia="標楷體" w:hAnsi="標楷體" w:hint="eastAsia"/>
          <w:color w:val="000000"/>
        </w:rPr>
        <w:t>截至114年底止，尚餘約4兆9,534億元可供投資運</w:t>
      </w:r>
      <w:r w:rsidR="00005EF4" w:rsidRPr="00787A0A">
        <w:rPr>
          <w:rFonts w:ascii="標楷體" w:eastAsia="標楷體" w:hAnsi="標楷體" w:hint="eastAsia"/>
        </w:rPr>
        <w:t>用（表</w:t>
      </w:r>
      <w:r w:rsidR="00314089" w:rsidRPr="00787A0A">
        <w:rPr>
          <w:rFonts w:ascii="標楷體" w:eastAsia="標楷體" w:hAnsi="標楷體" w:hint="eastAsia"/>
        </w:rPr>
        <w:t>1</w:t>
      </w:r>
      <w:r w:rsidR="00005EF4" w:rsidRPr="00787A0A">
        <w:rPr>
          <w:rFonts w:ascii="標楷體" w:eastAsia="標楷體" w:hAnsi="標楷體" w:hint="eastAsia"/>
        </w:rPr>
        <w:t>）。另據財政部推動促參司統計，112至114年度民間參與公共建設成功簽約案件數及投資金額，由</w:t>
      </w:r>
      <w:proofErr w:type="gramStart"/>
      <w:r w:rsidR="00005EF4" w:rsidRPr="00787A0A">
        <w:rPr>
          <w:rFonts w:ascii="標楷體" w:eastAsia="標楷體" w:hAnsi="標楷體" w:hint="eastAsia"/>
        </w:rPr>
        <w:t>112</w:t>
      </w:r>
      <w:proofErr w:type="gramEnd"/>
      <w:r w:rsidR="00005EF4" w:rsidRPr="00787A0A">
        <w:rPr>
          <w:rFonts w:ascii="標楷體" w:eastAsia="標楷體" w:hAnsi="標楷體" w:hint="eastAsia"/>
        </w:rPr>
        <w:t>年度之100件、1,876億元，增加至</w:t>
      </w:r>
      <w:proofErr w:type="gramStart"/>
      <w:r w:rsidR="00005EF4" w:rsidRPr="00787A0A">
        <w:rPr>
          <w:rFonts w:ascii="標楷體" w:eastAsia="標楷體" w:hAnsi="標楷體" w:hint="eastAsia"/>
        </w:rPr>
        <w:t>114</w:t>
      </w:r>
      <w:proofErr w:type="gramEnd"/>
      <w:r w:rsidR="00005EF4" w:rsidRPr="00787A0A">
        <w:rPr>
          <w:rFonts w:ascii="標楷體" w:eastAsia="標楷體" w:hAnsi="標楷體" w:hint="eastAsia"/>
        </w:rPr>
        <w:t>年度之160件、3,808億元，惟其中屬保險業資金參與投資者，</w:t>
      </w:r>
      <w:proofErr w:type="gramStart"/>
      <w:r w:rsidR="00005EF4" w:rsidRPr="00787A0A">
        <w:rPr>
          <w:rFonts w:ascii="標楷體" w:eastAsia="標楷體" w:hAnsi="標楷體" w:hint="eastAsia"/>
        </w:rPr>
        <w:t>其件數</w:t>
      </w:r>
      <w:proofErr w:type="gramEnd"/>
      <w:r w:rsidR="00005EF4" w:rsidRPr="00787A0A">
        <w:rPr>
          <w:rFonts w:ascii="標楷體" w:eastAsia="標楷體" w:hAnsi="標楷體" w:hint="eastAsia"/>
        </w:rPr>
        <w:t>及投資金額占</w:t>
      </w:r>
      <w:proofErr w:type="gramStart"/>
      <w:r w:rsidR="00005EF4" w:rsidRPr="00787A0A">
        <w:rPr>
          <w:rFonts w:ascii="標楷體" w:eastAsia="標楷體" w:hAnsi="標楷體" w:hint="eastAsia"/>
        </w:rPr>
        <w:t>比均未及1成</w:t>
      </w:r>
      <w:proofErr w:type="gramEnd"/>
      <w:r w:rsidR="00005EF4" w:rsidRPr="00787A0A">
        <w:rPr>
          <w:rFonts w:ascii="標楷體" w:eastAsia="標楷體" w:hAnsi="標楷體" w:hint="eastAsia"/>
        </w:rPr>
        <w:t>（表</w:t>
      </w:r>
      <w:r w:rsidR="004843D8" w:rsidRPr="00787A0A">
        <w:rPr>
          <w:rFonts w:ascii="標楷體" w:eastAsia="標楷體" w:hAnsi="標楷體" w:hint="eastAsia"/>
        </w:rPr>
        <w:t>2</w:t>
      </w:r>
      <w:r w:rsidR="00005EF4" w:rsidRPr="00787A0A">
        <w:rPr>
          <w:rFonts w:ascii="標楷體" w:eastAsia="標楷體" w:hAnsi="標楷體" w:hint="eastAsia"/>
        </w:rPr>
        <w:t>），金管會已於114年10月</w:t>
      </w:r>
      <w:r w:rsidR="00005EF4" w:rsidRPr="00005EF4">
        <w:rPr>
          <w:rFonts w:ascii="標楷體" w:eastAsia="標楷體" w:hAnsi="標楷體" w:hint="eastAsia"/>
          <w:color w:val="000000"/>
        </w:rPr>
        <w:t>28日修正專案運用辦法，將依</w:t>
      </w:r>
      <w:r w:rsidR="00A96AA3">
        <w:rPr>
          <w:rFonts w:ascii="標楷體" w:eastAsia="標楷體" w:hAnsi="標楷體" w:hint="eastAsia"/>
          <w:color w:val="000000"/>
        </w:rPr>
        <w:t>促進民間參</w:t>
      </w:r>
      <w:r w:rsidR="00A96AA3">
        <w:rPr>
          <w:rFonts w:ascii="標楷體" w:eastAsia="標楷體" w:hAnsi="標楷體" w:hint="eastAsia"/>
          <w:color w:val="000000"/>
        </w:rPr>
        <w:lastRenderedPageBreak/>
        <w:t>與公共建設法</w:t>
      </w:r>
      <w:r w:rsidR="00005EF4" w:rsidRPr="00005EF4">
        <w:rPr>
          <w:rFonts w:ascii="標楷體" w:eastAsia="標楷體" w:hAnsi="標楷體" w:hint="eastAsia"/>
          <w:color w:val="000000"/>
        </w:rPr>
        <w:t>及其他法令辦</w:t>
      </w:r>
      <w:r w:rsidR="000E7CA4">
        <w:rPr>
          <w:rFonts w:ascii="標楷體" w:hAnsi="標楷體" w:cs="新細明體" w:hint="eastAsia"/>
          <w:noProof/>
          <w:kern w:val="0"/>
          <w:szCs w:val="32"/>
        </w:rPr>
        <mc:AlternateContent>
          <mc:Choice Requires="wps">
            <w:drawing>
              <wp:anchor distT="0" distB="0" distL="114300" distR="114300" simplePos="0" relativeHeight="251637760" behindDoc="1" locked="0" layoutInCell="1" allowOverlap="1" wp14:anchorId="241869B5" wp14:editId="208C177E">
                <wp:simplePos x="0" y="0"/>
                <wp:positionH relativeFrom="column">
                  <wp:posOffset>2632075</wp:posOffset>
                </wp:positionH>
                <wp:positionV relativeFrom="paragraph">
                  <wp:posOffset>64770</wp:posOffset>
                </wp:positionV>
                <wp:extent cx="3689350" cy="251460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3689350" cy="2514600"/>
                        </a:xfrm>
                        <a:prstGeom prst="rect">
                          <a:avLst/>
                        </a:prstGeom>
                        <a:noFill/>
                        <a:ln w="6350">
                          <a:noFill/>
                        </a:ln>
                      </wps:spPr>
                      <wps:txbx>
                        <w:txbxContent>
                          <w:tbl>
                            <w:tblPr>
                              <w:tblStyle w:val="ae"/>
                              <w:tblW w:w="0" w:type="auto"/>
                              <w:tblLook w:val="04A0" w:firstRow="1" w:lastRow="0" w:firstColumn="1" w:lastColumn="0" w:noHBand="0" w:noVBand="1"/>
                            </w:tblPr>
                            <w:tblGrid>
                              <w:gridCol w:w="2127"/>
                              <w:gridCol w:w="991"/>
                              <w:gridCol w:w="1191"/>
                              <w:gridCol w:w="1191"/>
                            </w:tblGrid>
                            <w:tr w:rsidR="00314089" w:rsidRPr="009A5A33" w14:paraId="13AD00BF" w14:textId="77777777" w:rsidTr="009A5A33">
                              <w:tc>
                                <w:tcPr>
                                  <w:tcW w:w="5500" w:type="dxa"/>
                                  <w:gridSpan w:val="4"/>
                                  <w:tcBorders>
                                    <w:top w:val="nil"/>
                                    <w:left w:val="nil"/>
                                    <w:bottom w:val="single" w:sz="4" w:space="0" w:color="auto"/>
                                    <w:right w:val="nil"/>
                                  </w:tcBorders>
                                </w:tcPr>
                                <w:p w14:paraId="04F24944" w14:textId="633AFE92" w:rsidR="00314089" w:rsidRPr="009A5A33" w:rsidRDefault="00314089" w:rsidP="009A5A33">
                                  <w:pPr>
                                    <w:overflowPunct w:val="0"/>
                                    <w:spacing w:line="280" w:lineRule="exact"/>
                                    <w:ind w:leftChars="-34" w:left="-82" w:rightChars="-22" w:right="-53" w:firstLine="2"/>
                                    <w:jc w:val="both"/>
                                    <w:rPr>
                                      <w:rFonts w:ascii="標楷體" w:eastAsia="標楷體" w:hAnsi="標楷體" w:cs="新細明體"/>
                                      <w:b/>
                                      <w:bCs/>
                                      <w:spacing w:val="-14"/>
                                      <w:kern w:val="0"/>
                                      <w:szCs w:val="24"/>
                                    </w:rPr>
                                  </w:pPr>
                                  <w:bookmarkStart w:id="23" w:name="_Hlk231393447"/>
                                  <w:bookmarkEnd w:id="23"/>
                                  <w:r w:rsidRPr="009A5A33">
                                    <w:rPr>
                                      <w:rFonts w:ascii="標楷體" w:eastAsia="標楷體" w:hAnsi="標楷體" w:cs="新細明體" w:hint="eastAsia"/>
                                      <w:b/>
                                      <w:bCs/>
                                      <w:spacing w:val="-14"/>
                                      <w:kern w:val="0"/>
                                      <w:szCs w:val="24"/>
                                    </w:rPr>
                                    <w:t>表</w:t>
                                  </w:r>
                                  <w:r w:rsidR="00246116" w:rsidRPr="009A5A33">
                                    <w:rPr>
                                      <w:rFonts w:ascii="標楷體" w:eastAsia="標楷體" w:hAnsi="標楷體" w:cs="新細明體" w:hint="eastAsia"/>
                                      <w:b/>
                                      <w:bCs/>
                                      <w:spacing w:val="-14"/>
                                      <w:kern w:val="0"/>
                                      <w:szCs w:val="24"/>
                                    </w:rPr>
                                    <w:t>1</w:t>
                                  </w:r>
                                  <w:r w:rsidRPr="009A5A33">
                                    <w:rPr>
                                      <w:rFonts w:ascii="標楷體" w:eastAsia="標楷體" w:hAnsi="標楷體" w:hint="eastAsia"/>
                                      <w:b/>
                                      <w:color w:val="000000" w:themeColor="text1"/>
                                      <w:spacing w:val="-14"/>
                                      <w:szCs w:val="24"/>
                                    </w:rPr>
                                    <w:t xml:space="preserve">　</w:t>
                                  </w:r>
                                  <w:r w:rsidRPr="009A5A33">
                                    <w:rPr>
                                      <w:rFonts w:ascii="標楷體" w:eastAsia="標楷體" w:hAnsi="標楷體" w:cs="新細明體" w:hint="eastAsia"/>
                                      <w:b/>
                                      <w:bCs/>
                                      <w:spacing w:val="-14"/>
                                      <w:kern w:val="0"/>
                                      <w:szCs w:val="24"/>
                                    </w:rPr>
                                    <w:t>保險業資金投資專案運用、公共及社會福利事業情形</w:t>
                                  </w:r>
                                </w:p>
                                <w:p w14:paraId="5DF1789D" w14:textId="6F758758"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單位：新臺幣億元</w:t>
                                  </w:r>
                                  <w:r w:rsidR="00F5364C" w:rsidRPr="009A5A33">
                                    <w:rPr>
                                      <w:rFonts w:ascii="標楷體" w:eastAsia="標楷體" w:hAnsi="標楷體" w:cs="新細明體" w:hint="eastAsia"/>
                                      <w:bCs/>
                                      <w:spacing w:val="-6"/>
                                      <w:kern w:val="0"/>
                                      <w:sz w:val="20"/>
                                      <w:szCs w:val="20"/>
                                    </w:rPr>
                                    <w:t>、</w:t>
                                  </w:r>
                                  <w:r w:rsidRPr="009A5A33">
                                    <w:rPr>
                                      <w:rFonts w:ascii="標楷體" w:eastAsia="標楷體" w:hAnsi="標楷體" w:cs="新細明體" w:hint="eastAsia"/>
                                      <w:spacing w:val="-6"/>
                                      <w:kern w:val="0"/>
                                      <w:sz w:val="20"/>
                                      <w:szCs w:val="20"/>
                                    </w:rPr>
                                    <w:t>％</w:t>
                                  </w:r>
                                </w:p>
                              </w:tc>
                            </w:tr>
                            <w:tr w:rsidR="00314089" w:rsidRPr="009A5A33" w14:paraId="32012157" w14:textId="77777777" w:rsidTr="009A5A33">
                              <w:trPr>
                                <w:trHeight w:val="227"/>
                              </w:trPr>
                              <w:tc>
                                <w:tcPr>
                                  <w:tcW w:w="2127" w:type="dxa"/>
                                  <w:tcBorders>
                                    <w:top w:val="single" w:sz="4" w:space="0" w:color="auto"/>
                                  </w:tcBorders>
                                  <w:vAlign w:val="center"/>
                                </w:tcPr>
                                <w:p w14:paraId="6F024D77" w14:textId="77777777" w:rsidR="00314089" w:rsidRPr="009A5A33" w:rsidRDefault="00314089" w:rsidP="009A5A33">
                                  <w:pPr>
                                    <w:overflowPunct w:val="0"/>
                                    <w:spacing w:line="280" w:lineRule="exact"/>
                                    <w:ind w:rightChars="-22" w:right="-53"/>
                                    <w:jc w:val="center"/>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項目</w:t>
                                  </w:r>
                                </w:p>
                              </w:tc>
                              <w:tc>
                                <w:tcPr>
                                  <w:tcW w:w="991" w:type="dxa"/>
                                  <w:tcBorders>
                                    <w:top w:val="single" w:sz="4" w:space="0" w:color="auto"/>
                                  </w:tcBorders>
                                  <w:vAlign w:val="center"/>
                                </w:tcPr>
                                <w:p w14:paraId="4662C345" w14:textId="77777777" w:rsidR="00314089" w:rsidRPr="009A5A33" w:rsidRDefault="00314089" w:rsidP="009A5A33">
                                  <w:pPr>
                                    <w:overflowPunct w:val="0"/>
                                    <w:spacing w:line="280" w:lineRule="exact"/>
                                    <w:ind w:rightChars="-22" w:right="-53"/>
                                    <w:jc w:val="center"/>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112年底</w:t>
                                  </w:r>
                                </w:p>
                              </w:tc>
                              <w:tc>
                                <w:tcPr>
                                  <w:tcW w:w="1191" w:type="dxa"/>
                                  <w:tcBorders>
                                    <w:top w:val="single" w:sz="4" w:space="0" w:color="auto"/>
                                  </w:tcBorders>
                                  <w:vAlign w:val="center"/>
                                </w:tcPr>
                                <w:p w14:paraId="55E9FD6A" w14:textId="77777777" w:rsidR="00314089" w:rsidRPr="009A5A33" w:rsidRDefault="00314089" w:rsidP="009A5A33">
                                  <w:pPr>
                                    <w:overflowPunct w:val="0"/>
                                    <w:spacing w:line="280" w:lineRule="exact"/>
                                    <w:ind w:rightChars="-22" w:right="-53"/>
                                    <w:jc w:val="center"/>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113年底</w:t>
                                  </w:r>
                                </w:p>
                              </w:tc>
                              <w:tc>
                                <w:tcPr>
                                  <w:tcW w:w="1191" w:type="dxa"/>
                                  <w:tcBorders>
                                    <w:top w:val="single" w:sz="4" w:space="0" w:color="auto"/>
                                  </w:tcBorders>
                                  <w:vAlign w:val="center"/>
                                </w:tcPr>
                                <w:p w14:paraId="0CABB310" w14:textId="77777777" w:rsidR="00314089" w:rsidRPr="009A5A33" w:rsidRDefault="00314089" w:rsidP="009A5A33">
                                  <w:pPr>
                                    <w:overflowPunct w:val="0"/>
                                    <w:spacing w:line="280" w:lineRule="exact"/>
                                    <w:ind w:rightChars="-22" w:right="-53"/>
                                    <w:jc w:val="center"/>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114年底</w:t>
                                  </w:r>
                                </w:p>
                              </w:tc>
                            </w:tr>
                            <w:tr w:rsidR="00314089" w:rsidRPr="009A5A33" w14:paraId="1C4A240B" w14:textId="77777777" w:rsidTr="009A5A33">
                              <w:trPr>
                                <w:trHeight w:val="227"/>
                              </w:trPr>
                              <w:tc>
                                <w:tcPr>
                                  <w:tcW w:w="2127" w:type="dxa"/>
                                  <w:vAlign w:val="center"/>
                                </w:tcPr>
                                <w:p w14:paraId="7068C6BE"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整體保險業可運用資金</w:t>
                                  </w:r>
                                </w:p>
                              </w:tc>
                              <w:tc>
                                <w:tcPr>
                                  <w:tcW w:w="991" w:type="dxa"/>
                                  <w:vAlign w:val="center"/>
                                </w:tcPr>
                                <w:p w14:paraId="7E9D5371"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319</w:t>
                                  </w:r>
                                  <w:r w:rsidRPr="009A5A33">
                                    <w:rPr>
                                      <w:rFonts w:ascii="標楷體" w:eastAsia="標楷體" w:hAnsi="標楷體" w:cs="新細明體"/>
                                      <w:spacing w:val="-6"/>
                                      <w:kern w:val="0"/>
                                      <w:sz w:val="20"/>
                                      <w:szCs w:val="20"/>
                                    </w:rPr>
                                    <w:t>,</w:t>
                                  </w:r>
                                  <w:r w:rsidRPr="009A5A33">
                                    <w:rPr>
                                      <w:rFonts w:ascii="標楷體" w:eastAsia="標楷體" w:hAnsi="標楷體" w:cs="新細明體" w:hint="eastAsia"/>
                                      <w:spacing w:val="-6"/>
                                      <w:kern w:val="0"/>
                                      <w:sz w:val="20"/>
                                      <w:szCs w:val="20"/>
                                    </w:rPr>
                                    <w:t>315</w:t>
                                  </w:r>
                                </w:p>
                              </w:tc>
                              <w:tc>
                                <w:tcPr>
                                  <w:tcW w:w="1191" w:type="dxa"/>
                                  <w:vAlign w:val="center"/>
                                </w:tcPr>
                                <w:p w14:paraId="74970FF5"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334</w:t>
                                  </w:r>
                                  <w:r w:rsidRPr="009A5A33">
                                    <w:rPr>
                                      <w:rFonts w:ascii="標楷體" w:eastAsia="標楷體" w:hAnsi="標楷體" w:cs="新細明體"/>
                                      <w:spacing w:val="-6"/>
                                      <w:kern w:val="0"/>
                                      <w:sz w:val="20"/>
                                      <w:szCs w:val="20"/>
                                    </w:rPr>
                                    <w:t>,</w:t>
                                  </w:r>
                                  <w:r w:rsidRPr="009A5A33">
                                    <w:rPr>
                                      <w:rFonts w:ascii="標楷體" w:eastAsia="標楷體" w:hAnsi="標楷體" w:cs="新細明體" w:hint="eastAsia"/>
                                      <w:spacing w:val="-6"/>
                                      <w:kern w:val="0"/>
                                      <w:sz w:val="20"/>
                                      <w:szCs w:val="20"/>
                                    </w:rPr>
                                    <w:t>519</w:t>
                                  </w:r>
                                </w:p>
                              </w:tc>
                              <w:tc>
                                <w:tcPr>
                                  <w:tcW w:w="1191" w:type="dxa"/>
                                  <w:vAlign w:val="center"/>
                                </w:tcPr>
                                <w:p w14:paraId="624C1839"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342</w:t>
                                  </w:r>
                                  <w:r w:rsidRPr="009A5A33">
                                    <w:rPr>
                                      <w:rFonts w:ascii="標楷體" w:eastAsia="標楷體" w:hAnsi="標楷體" w:cs="新細明體"/>
                                      <w:spacing w:val="-6"/>
                                      <w:kern w:val="0"/>
                                      <w:sz w:val="20"/>
                                      <w:szCs w:val="20"/>
                                    </w:rPr>
                                    <w:t>,</w:t>
                                  </w:r>
                                  <w:r w:rsidRPr="009A5A33">
                                    <w:rPr>
                                      <w:rFonts w:ascii="標楷體" w:eastAsia="標楷體" w:hAnsi="標楷體" w:cs="新細明體" w:hint="eastAsia"/>
                                      <w:spacing w:val="-6"/>
                                      <w:kern w:val="0"/>
                                      <w:sz w:val="20"/>
                                      <w:szCs w:val="20"/>
                                    </w:rPr>
                                    <w:t>613</w:t>
                                  </w:r>
                                </w:p>
                              </w:tc>
                            </w:tr>
                            <w:tr w:rsidR="00314089" w:rsidRPr="009A5A33" w14:paraId="36095542" w14:textId="77777777" w:rsidTr="009A5A33">
                              <w:trPr>
                                <w:trHeight w:val="227"/>
                              </w:trPr>
                              <w:tc>
                                <w:tcPr>
                                  <w:tcW w:w="2127" w:type="dxa"/>
                                  <w:vAlign w:val="center"/>
                                </w:tcPr>
                                <w:p w14:paraId="63556B99"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規範上限（註1）</w:t>
                                  </w:r>
                                </w:p>
                              </w:tc>
                              <w:tc>
                                <w:tcPr>
                                  <w:tcW w:w="991" w:type="dxa"/>
                                  <w:vAlign w:val="center"/>
                                </w:tcPr>
                                <w:p w14:paraId="5F0DAFDC" w14:textId="67309F8A"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w:t>
                                  </w:r>
                                  <w:r w:rsidRPr="009A5A33">
                                    <w:rPr>
                                      <w:rFonts w:ascii="標楷體" w:eastAsia="標楷體" w:hAnsi="標楷體" w:cs="新細明體"/>
                                      <w:spacing w:val="-6"/>
                                      <w:kern w:val="0"/>
                                      <w:sz w:val="20"/>
                                      <w:szCs w:val="20"/>
                                    </w:rPr>
                                    <w:t>1,931</w:t>
                                  </w:r>
                                </w:p>
                              </w:tc>
                              <w:tc>
                                <w:tcPr>
                                  <w:tcW w:w="1191" w:type="dxa"/>
                                  <w:vAlign w:val="center"/>
                                </w:tcPr>
                                <w:p w14:paraId="2B207E9D" w14:textId="7D7E12AB"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w:t>
                                  </w:r>
                                  <w:r w:rsidRPr="009A5A33">
                                    <w:rPr>
                                      <w:rFonts w:ascii="標楷體" w:eastAsia="標楷體" w:hAnsi="標楷體" w:cs="新細明體"/>
                                      <w:spacing w:val="-6"/>
                                      <w:kern w:val="0"/>
                                      <w:sz w:val="20"/>
                                      <w:szCs w:val="20"/>
                                    </w:rPr>
                                    <w:t>3,451</w:t>
                                  </w:r>
                                </w:p>
                              </w:tc>
                              <w:tc>
                                <w:tcPr>
                                  <w:tcW w:w="1191" w:type="dxa"/>
                                  <w:vAlign w:val="center"/>
                                </w:tcPr>
                                <w:p w14:paraId="18A611E6" w14:textId="65A245CC"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5</w:t>
                                  </w:r>
                                  <w:r w:rsidRPr="009A5A33">
                                    <w:rPr>
                                      <w:rFonts w:ascii="標楷體" w:eastAsia="標楷體" w:hAnsi="標楷體" w:cs="新細明體"/>
                                      <w:spacing w:val="-6"/>
                                      <w:kern w:val="0"/>
                                      <w:sz w:val="20"/>
                                      <w:szCs w:val="20"/>
                                    </w:rPr>
                                    <w:t>1,392</w:t>
                                  </w:r>
                                </w:p>
                              </w:tc>
                            </w:tr>
                            <w:tr w:rsidR="00314089" w:rsidRPr="009A5A33" w14:paraId="2750A8E0" w14:textId="77777777" w:rsidTr="009A5A33">
                              <w:trPr>
                                <w:trHeight w:val="227"/>
                              </w:trPr>
                              <w:tc>
                                <w:tcPr>
                                  <w:tcW w:w="2127" w:type="dxa"/>
                                  <w:vAlign w:val="center"/>
                                </w:tcPr>
                                <w:p w14:paraId="1F18A15E"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實際運用金額（註2）</w:t>
                                  </w:r>
                                </w:p>
                              </w:tc>
                              <w:tc>
                                <w:tcPr>
                                  <w:tcW w:w="991" w:type="dxa"/>
                                  <w:vAlign w:val="center"/>
                                </w:tcPr>
                                <w:p w14:paraId="0EF34534"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w:t>
                                  </w:r>
                                  <w:r w:rsidRPr="009A5A33">
                                    <w:rPr>
                                      <w:rFonts w:ascii="標楷體" w:eastAsia="標楷體" w:hAnsi="標楷體" w:cs="新細明體"/>
                                      <w:spacing w:val="-6"/>
                                      <w:kern w:val="0"/>
                                      <w:sz w:val="20"/>
                                      <w:szCs w:val="20"/>
                                    </w:rPr>
                                    <w:t>,353</w:t>
                                  </w:r>
                                </w:p>
                              </w:tc>
                              <w:tc>
                                <w:tcPr>
                                  <w:tcW w:w="1191" w:type="dxa"/>
                                  <w:vAlign w:val="center"/>
                                </w:tcPr>
                                <w:p w14:paraId="25B29C42"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w:t>
                                  </w:r>
                                  <w:r w:rsidRPr="009A5A33">
                                    <w:rPr>
                                      <w:rFonts w:ascii="標楷體" w:eastAsia="標楷體" w:hAnsi="標楷體" w:cs="新細明體"/>
                                      <w:spacing w:val="-6"/>
                                      <w:kern w:val="0"/>
                                      <w:sz w:val="20"/>
                                      <w:szCs w:val="20"/>
                                    </w:rPr>
                                    <w:t>,504</w:t>
                                  </w:r>
                                </w:p>
                              </w:tc>
                              <w:tc>
                                <w:tcPr>
                                  <w:tcW w:w="1191" w:type="dxa"/>
                                  <w:vAlign w:val="center"/>
                                </w:tcPr>
                                <w:p w14:paraId="50214493"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w:t>
                                  </w:r>
                                  <w:r w:rsidRPr="009A5A33">
                                    <w:rPr>
                                      <w:rFonts w:ascii="標楷體" w:eastAsia="標楷體" w:hAnsi="標楷體" w:cs="新細明體"/>
                                      <w:spacing w:val="-6"/>
                                      <w:kern w:val="0"/>
                                      <w:sz w:val="20"/>
                                      <w:szCs w:val="20"/>
                                    </w:rPr>
                                    <w:t>,858</w:t>
                                  </w:r>
                                </w:p>
                              </w:tc>
                            </w:tr>
                            <w:tr w:rsidR="00314089" w:rsidRPr="009A5A33" w14:paraId="375C20E4" w14:textId="77777777" w:rsidTr="009A5A33">
                              <w:trPr>
                                <w:trHeight w:val="227"/>
                              </w:trPr>
                              <w:tc>
                                <w:tcPr>
                                  <w:tcW w:w="2127" w:type="dxa"/>
                                  <w:vAlign w:val="center"/>
                                </w:tcPr>
                                <w:p w14:paraId="5C6B5B4F"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實際運用金額占整體保險業可運用資金比率</w:t>
                                  </w:r>
                                </w:p>
                              </w:tc>
                              <w:tc>
                                <w:tcPr>
                                  <w:tcW w:w="991" w:type="dxa"/>
                                  <w:vAlign w:val="center"/>
                                </w:tcPr>
                                <w:p w14:paraId="1D9ADFE9"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0</w:t>
                                  </w:r>
                                  <w:r w:rsidRPr="009A5A33">
                                    <w:rPr>
                                      <w:rFonts w:ascii="標楷體" w:eastAsia="標楷體" w:hAnsi="標楷體" w:cs="新細明體"/>
                                      <w:spacing w:val="-6"/>
                                      <w:kern w:val="0"/>
                                      <w:sz w:val="20"/>
                                      <w:szCs w:val="20"/>
                                    </w:rPr>
                                    <w:t>.42</w:t>
                                  </w:r>
                                </w:p>
                              </w:tc>
                              <w:tc>
                                <w:tcPr>
                                  <w:tcW w:w="1191" w:type="dxa"/>
                                  <w:vAlign w:val="center"/>
                                </w:tcPr>
                                <w:p w14:paraId="598CAAEF"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0</w:t>
                                  </w:r>
                                  <w:r w:rsidRPr="009A5A33">
                                    <w:rPr>
                                      <w:rFonts w:ascii="標楷體" w:eastAsia="標楷體" w:hAnsi="標楷體" w:cs="新細明體"/>
                                      <w:spacing w:val="-6"/>
                                      <w:kern w:val="0"/>
                                      <w:sz w:val="20"/>
                                      <w:szCs w:val="20"/>
                                    </w:rPr>
                                    <w:t>.45</w:t>
                                  </w:r>
                                </w:p>
                              </w:tc>
                              <w:tc>
                                <w:tcPr>
                                  <w:tcW w:w="1191" w:type="dxa"/>
                                  <w:vAlign w:val="center"/>
                                </w:tcPr>
                                <w:p w14:paraId="048682FF"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0</w:t>
                                  </w:r>
                                  <w:r w:rsidRPr="009A5A33">
                                    <w:rPr>
                                      <w:rFonts w:ascii="標楷體" w:eastAsia="標楷體" w:hAnsi="標楷體" w:cs="新細明體"/>
                                      <w:spacing w:val="-6"/>
                                      <w:kern w:val="0"/>
                                      <w:sz w:val="20"/>
                                      <w:szCs w:val="20"/>
                                    </w:rPr>
                                    <w:t>.54</w:t>
                                  </w:r>
                                </w:p>
                              </w:tc>
                            </w:tr>
                            <w:tr w:rsidR="00314089" w:rsidRPr="009A5A33" w14:paraId="07B772E1" w14:textId="77777777" w:rsidTr="009A5A33">
                              <w:trPr>
                                <w:trHeight w:val="227"/>
                              </w:trPr>
                              <w:tc>
                                <w:tcPr>
                                  <w:tcW w:w="2127" w:type="dxa"/>
                                  <w:tcBorders>
                                    <w:bottom w:val="single" w:sz="4" w:space="0" w:color="auto"/>
                                  </w:tcBorders>
                                  <w:vAlign w:val="center"/>
                                </w:tcPr>
                                <w:p w14:paraId="6466A3C4"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尚可運用金額</w:t>
                                  </w:r>
                                </w:p>
                              </w:tc>
                              <w:tc>
                                <w:tcPr>
                                  <w:tcW w:w="991" w:type="dxa"/>
                                  <w:tcBorders>
                                    <w:bottom w:val="single" w:sz="4" w:space="0" w:color="auto"/>
                                  </w:tcBorders>
                                  <w:vAlign w:val="center"/>
                                </w:tcPr>
                                <w:p w14:paraId="50A58758" w14:textId="4F655516"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w:t>
                                  </w:r>
                                  <w:r w:rsidRPr="009A5A33">
                                    <w:rPr>
                                      <w:rFonts w:ascii="標楷體" w:eastAsia="標楷體" w:hAnsi="標楷體" w:cs="新細明體"/>
                                      <w:spacing w:val="-6"/>
                                      <w:kern w:val="0"/>
                                      <w:sz w:val="20"/>
                                      <w:szCs w:val="20"/>
                                    </w:rPr>
                                    <w:t>0,578</w:t>
                                  </w:r>
                                </w:p>
                              </w:tc>
                              <w:tc>
                                <w:tcPr>
                                  <w:tcW w:w="1191" w:type="dxa"/>
                                  <w:tcBorders>
                                    <w:bottom w:val="single" w:sz="4" w:space="0" w:color="auto"/>
                                  </w:tcBorders>
                                  <w:vAlign w:val="center"/>
                                </w:tcPr>
                                <w:p w14:paraId="79461F72" w14:textId="689F169D"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w:t>
                                  </w:r>
                                  <w:r w:rsidRPr="009A5A33">
                                    <w:rPr>
                                      <w:rFonts w:ascii="標楷體" w:eastAsia="標楷體" w:hAnsi="標楷體" w:cs="新細明體"/>
                                      <w:spacing w:val="-6"/>
                                      <w:kern w:val="0"/>
                                      <w:sz w:val="20"/>
                                      <w:szCs w:val="20"/>
                                    </w:rPr>
                                    <w:t>1,947</w:t>
                                  </w:r>
                                </w:p>
                              </w:tc>
                              <w:tc>
                                <w:tcPr>
                                  <w:tcW w:w="1191" w:type="dxa"/>
                                  <w:tcBorders>
                                    <w:bottom w:val="single" w:sz="4" w:space="0" w:color="auto"/>
                                  </w:tcBorders>
                                  <w:vAlign w:val="center"/>
                                </w:tcPr>
                                <w:p w14:paraId="12314883" w14:textId="3A3385D6"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4</w:t>
                                  </w:r>
                                  <w:r w:rsidRPr="009A5A33">
                                    <w:rPr>
                                      <w:rFonts w:ascii="標楷體" w:eastAsia="標楷體" w:hAnsi="標楷體" w:cs="新細明體"/>
                                      <w:spacing w:val="-6"/>
                                      <w:kern w:val="0"/>
                                      <w:sz w:val="20"/>
                                      <w:szCs w:val="20"/>
                                    </w:rPr>
                                    <w:t>9,534</w:t>
                                  </w:r>
                                </w:p>
                              </w:tc>
                            </w:tr>
                            <w:tr w:rsidR="00314089" w:rsidRPr="009A5A33" w14:paraId="7DA0D664" w14:textId="77777777" w:rsidTr="009A5A33">
                              <w:tc>
                                <w:tcPr>
                                  <w:tcW w:w="5500" w:type="dxa"/>
                                  <w:gridSpan w:val="4"/>
                                  <w:tcBorders>
                                    <w:top w:val="single" w:sz="4" w:space="0" w:color="auto"/>
                                    <w:left w:val="nil"/>
                                    <w:bottom w:val="nil"/>
                                    <w:right w:val="nil"/>
                                  </w:tcBorders>
                                </w:tcPr>
                                <w:p w14:paraId="23BED870" w14:textId="378B635D" w:rsidR="00314089" w:rsidRPr="009A5A33" w:rsidRDefault="00314089" w:rsidP="009A5A33">
                                  <w:pPr>
                                    <w:overflowPunct w:val="0"/>
                                    <w:spacing w:line="240" w:lineRule="exact"/>
                                    <w:ind w:leftChars="-50" w:left="384" w:rightChars="-22" w:right="-53" w:hangingChars="300" w:hanging="504"/>
                                    <w:jc w:val="both"/>
                                    <w:rPr>
                                      <w:rFonts w:ascii="標楷體" w:eastAsia="標楷體" w:hAnsi="標楷體" w:cs="新細明體"/>
                                      <w:spacing w:val="-6"/>
                                      <w:kern w:val="0"/>
                                      <w:sz w:val="18"/>
                                      <w:szCs w:val="18"/>
                                    </w:rPr>
                                  </w:pPr>
                                  <w:r w:rsidRPr="009A5A33">
                                    <w:rPr>
                                      <w:rFonts w:ascii="標楷體" w:eastAsia="標楷體" w:hAnsi="標楷體" w:cs="新細明體" w:hint="eastAsia"/>
                                      <w:spacing w:val="-6"/>
                                      <w:kern w:val="0"/>
                                      <w:sz w:val="18"/>
                                      <w:szCs w:val="18"/>
                                    </w:rPr>
                                    <w:t>註：1.金管會於114年10月28日修正專案運用辦法第7條第1項第1款規定，將保險業辦理專案運用、公共及社會福利事業投資限額由資金10％調升至15％。</w:t>
                                  </w:r>
                                </w:p>
                                <w:p w14:paraId="6B820B17" w14:textId="244516AE" w:rsidR="00314089" w:rsidRPr="009A5A33" w:rsidRDefault="00314089" w:rsidP="009A5A33">
                                  <w:pPr>
                                    <w:tabs>
                                      <w:tab w:val="left" w:pos="5779"/>
                                    </w:tabs>
                                    <w:overflowPunct w:val="0"/>
                                    <w:spacing w:line="240" w:lineRule="exact"/>
                                    <w:ind w:leftChars="90" w:left="362" w:rightChars="-22" w:right="-53" w:hangingChars="87" w:hanging="146"/>
                                    <w:jc w:val="both"/>
                                    <w:rPr>
                                      <w:rFonts w:ascii="標楷體" w:eastAsia="標楷體" w:hAnsi="標楷體" w:cs="新細明體"/>
                                      <w:spacing w:val="-6"/>
                                      <w:kern w:val="0"/>
                                      <w:sz w:val="18"/>
                                      <w:szCs w:val="18"/>
                                    </w:rPr>
                                  </w:pPr>
                                  <w:r w:rsidRPr="009A5A33">
                                    <w:rPr>
                                      <w:rFonts w:ascii="標楷體" w:eastAsia="標楷體" w:hAnsi="標楷體" w:cs="新細明體" w:hint="eastAsia"/>
                                      <w:spacing w:val="-6"/>
                                      <w:kern w:val="0"/>
                                      <w:sz w:val="18"/>
                                      <w:szCs w:val="18"/>
                                    </w:rPr>
                                    <w:t>2.</w:t>
                                  </w:r>
                                  <w:r w:rsidRPr="009A5A33">
                                    <w:rPr>
                                      <w:rFonts w:ascii="標楷體" w:eastAsia="標楷體" w:hAnsi="標楷體" w:cs="新細明體" w:hint="eastAsia"/>
                                      <w:spacing w:val="-8"/>
                                      <w:kern w:val="0"/>
                                      <w:sz w:val="18"/>
                                      <w:szCs w:val="18"/>
                                    </w:rPr>
                                    <w:t>屬保險法第146條之5</w:t>
                                  </w:r>
                                  <w:r w:rsidR="00DB1C9A" w:rsidRPr="009A5A33">
                                    <w:rPr>
                                      <w:rFonts w:ascii="標楷體" w:eastAsia="標楷體" w:hAnsi="標楷體" w:cs="新細明體" w:hint="eastAsia"/>
                                      <w:spacing w:val="-8"/>
                                      <w:kern w:val="0"/>
                                      <w:sz w:val="18"/>
                                      <w:szCs w:val="18"/>
                                    </w:rPr>
                                    <w:t>規定</w:t>
                                  </w:r>
                                  <w:r w:rsidRPr="009A5A33">
                                    <w:rPr>
                                      <w:rFonts w:ascii="標楷體" w:eastAsia="標楷體" w:hAnsi="標楷體" w:cs="新細明體" w:hint="eastAsia"/>
                                      <w:spacing w:val="-8"/>
                                      <w:kern w:val="0"/>
                                      <w:sz w:val="18"/>
                                      <w:szCs w:val="18"/>
                                    </w:rPr>
                                    <w:t>專案運用、公共及社會福利</w:t>
                                  </w:r>
                                  <w:r w:rsidR="00A96AA3">
                                    <w:rPr>
                                      <w:rFonts w:ascii="標楷體" w:eastAsia="標楷體" w:hAnsi="標楷體" w:cs="新細明體" w:hint="eastAsia"/>
                                      <w:spacing w:val="-8"/>
                                      <w:kern w:val="0"/>
                                      <w:sz w:val="18"/>
                                      <w:szCs w:val="18"/>
                                    </w:rPr>
                                    <w:t>事業</w:t>
                                  </w:r>
                                  <w:r w:rsidRPr="009A5A33">
                                    <w:rPr>
                                      <w:rFonts w:ascii="標楷體" w:eastAsia="標楷體" w:hAnsi="標楷體" w:cs="新細明體" w:hint="eastAsia"/>
                                      <w:spacing w:val="-8"/>
                                      <w:kern w:val="0"/>
                                      <w:sz w:val="18"/>
                                      <w:szCs w:val="18"/>
                                    </w:rPr>
                                    <w:t>投資金額。</w:t>
                                  </w:r>
                                </w:p>
                                <w:p w14:paraId="76F0595A" w14:textId="77777777" w:rsidR="00314089" w:rsidRPr="009A5A33" w:rsidRDefault="00314089" w:rsidP="009A5A33">
                                  <w:pPr>
                                    <w:tabs>
                                      <w:tab w:val="left" w:pos="5779"/>
                                    </w:tabs>
                                    <w:overflowPunct w:val="0"/>
                                    <w:spacing w:line="240" w:lineRule="exact"/>
                                    <w:ind w:leftChars="90" w:left="362" w:rightChars="-22" w:right="-53" w:hangingChars="87" w:hanging="146"/>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18"/>
                                      <w:szCs w:val="18"/>
                                    </w:rPr>
                                    <w:t>3.資料來源：整理自金管會提供資料。</w:t>
                                  </w:r>
                                </w:p>
                              </w:tc>
                            </w:tr>
                          </w:tbl>
                          <w:p w14:paraId="1E4DAE8B" w14:textId="77777777" w:rsidR="00314089" w:rsidRPr="009A5A33" w:rsidRDefault="00314089" w:rsidP="009A5A33">
                            <w:pPr>
                              <w:ind w:rightChars="-22" w:right="-53"/>
                              <w:rPr>
                                <w:spacing w:val="-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1869B5" id="_x0000_t202" coordsize="21600,21600" o:spt="202" path="m,l,21600r21600,l21600,xe">
                <v:stroke joinstyle="miter"/>
                <v:path gradientshapeok="t" o:connecttype="rect"/>
              </v:shapetype>
              <v:shape id="文字方塊 3" o:spid="_x0000_s1026" type="#_x0000_t202" style="position:absolute;left:0;text-align:left;margin-left:207.25pt;margin-top:5.1pt;width:290.5pt;height:1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" filled="f" stroked="f" strokeweight=".5pt">
                <v:textbox>
                  <w:txbxContent>
                    <w:tbl>
                      <w:tblPr>
                        <w:tblStyle w:val="ae"/>
                        <w:tblW w:w="0" w:type="auto"/>
                        <w:tblLook w:val="04A0" w:firstRow="1" w:lastRow="0" w:firstColumn="1" w:lastColumn="0" w:noHBand="0" w:noVBand="1"/>
                      </w:tblPr>
                      <w:tblGrid>
                        <w:gridCol w:w="2127"/>
                        <w:gridCol w:w="991"/>
                        <w:gridCol w:w="1191"/>
                        <w:gridCol w:w="1191"/>
                      </w:tblGrid>
                      <w:tr w:rsidR="00314089" w:rsidRPr="009A5A33" w14:paraId="13AD00BF" w14:textId="77777777" w:rsidTr="009A5A33">
                        <w:tc>
                          <w:tcPr>
                            <w:tcW w:w="5500" w:type="dxa"/>
                            <w:gridSpan w:val="4"/>
                            <w:tcBorders>
                              <w:top w:val="nil"/>
                              <w:left w:val="nil"/>
                              <w:bottom w:val="single" w:sz="4" w:space="0" w:color="auto"/>
                              <w:right w:val="nil"/>
                            </w:tcBorders>
                          </w:tcPr>
                          <w:p w14:paraId="04F24944" w14:textId="633AFE92" w:rsidR="00314089" w:rsidRPr="009A5A33" w:rsidRDefault="00314089" w:rsidP="009A5A33">
                            <w:pPr>
                              <w:overflowPunct w:val="0"/>
                              <w:spacing w:line="280" w:lineRule="exact"/>
                              <w:ind w:leftChars="-34" w:left="-82" w:rightChars="-22" w:right="-53" w:firstLine="2"/>
                              <w:jc w:val="both"/>
                              <w:rPr>
                                <w:rFonts w:ascii="標楷體" w:eastAsia="標楷體" w:hAnsi="標楷體" w:cs="新細明體"/>
                                <w:b/>
                                <w:bCs/>
                                <w:spacing w:val="-14"/>
                                <w:kern w:val="0"/>
                                <w:szCs w:val="24"/>
                              </w:rPr>
                            </w:pPr>
                            <w:bookmarkStart w:id="24" w:name="_Hlk231393447"/>
                            <w:bookmarkEnd w:id="24"/>
                            <w:r w:rsidRPr="009A5A33">
                              <w:rPr>
                                <w:rFonts w:ascii="標楷體" w:eastAsia="標楷體" w:hAnsi="標楷體" w:cs="新細明體" w:hint="eastAsia"/>
                                <w:b/>
                                <w:bCs/>
                                <w:spacing w:val="-14"/>
                                <w:kern w:val="0"/>
                                <w:szCs w:val="24"/>
                              </w:rPr>
                              <w:t>表</w:t>
                            </w:r>
                            <w:r w:rsidR="00246116" w:rsidRPr="009A5A33">
                              <w:rPr>
                                <w:rFonts w:ascii="標楷體" w:eastAsia="標楷體" w:hAnsi="標楷體" w:cs="新細明體" w:hint="eastAsia"/>
                                <w:b/>
                                <w:bCs/>
                                <w:spacing w:val="-14"/>
                                <w:kern w:val="0"/>
                                <w:szCs w:val="24"/>
                              </w:rPr>
                              <w:t>1</w:t>
                            </w:r>
                            <w:r w:rsidRPr="009A5A33">
                              <w:rPr>
                                <w:rFonts w:ascii="標楷體" w:eastAsia="標楷體" w:hAnsi="標楷體" w:hint="eastAsia"/>
                                <w:b/>
                                <w:color w:val="000000" w:themeColor="text1"/>
                                <w:spacing w:val="-14"/>
                                <w:szCs w:val="24"/>
                              </w:rPr>
                              <w:t xml:space="preserve">　</w:t>
                            </w:r>
                            <w:r w:rsidRPr="009A5A33">
                              <w:rPr>
                                <w:rFonts w:ascii="標楷體" w:eastAsia="標楷體" w:hAnsi="標楷體" w:cs="新細明體" w:hint="eastAsia"/>
                                <w:b/>
                                <w:bCs/>
                                <w:spacing w:val="-14"/>
                                <w:kern w:val="0"/>
                                <w:szCs w:val="24"/>
                              </w:rPr>
                              <w:t>保險業資金投資專案運用、公共及社會福利事業情形</w:t>
                            </w:r>
                          </w:p>
                          <w:p w14:paraId="5DF1789D" w14:textId="6F758758"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單位：新臺幣億元</w:t>
                            </w:r>
                            <w:r w:rsidR="00F5364C" w:rsidRPr="009A5A33">
                              <w:rPr>
                                <w:rFonts w:ascii="標楷體" w:eastAsia="標楷體" w:hAnsi="標楷體" w:cs="新細明體" w:hint="eastAsia"/>
                                <w:bCs/>
                                <w:spacing w:val="-6"/>
                                <w:kern w:val="0"/>
                                <w:sz w:val="20"/>
                                <w:szCs w:val="20"/>
                              </w:rPr>
                              <w:t>、</w:t>
                            </w:r>
                            <w:r w:rsidRPr="009A5A33">
                              <w:rPr>
                                <w:rFonts w:ascii="標楷體" w:eastAsia="標楷體" w:hAnsi="標楷體" w:cs="新細明體" w:hint="eastAsia"/>
                                <w:spacing w:val="-6"/>
                                <w:kern w:val="0"/>
                                <w:sz w:val="20"/>
                                <w:szCs w:val="20"/>
                              </w:rPr>
                              <w:t>％</w:t>
                            </w:r>
                          </w:p>
                        </w:tc>
                      </w:tr>
                      <w:tr w:rsidR="00314089" w:rsidRPr="009A5A33" w14:paraId="32012157" w14:textId="77777777" w:rsidTr="009A5A33">
                        <w:trPr>
                          <w:trHeight w:val="227"/>
                        </w:trPr>
                        <w:tc>
                          <w:tcPr>
                            <w:tcW w:w="2127" w:type="dxa"/>
                            <w:tcBorders>
                              <w:top w:val="single" w:sz="4" w:space="0" w:color="auto"/>
                            </w:tcBorders>
                            <w:vAlign w:val="center"/>
                          </w:tcPr>
                          <w:p w14:paraId="6F024D77" w14:textId="77777777" w:rsidR="00314089" w:rsidRPr="009A5A33" w:rsidRDefault="00314089" w:rsidP="009A5A33">
                            <w:pPr>
                              <w:overflowPunct w:val="0"/>
                              <w:spacing w:line="280" w:lineRule="exact"/>
                              <w:ind w:rightChars="-22" w:right="-53"/>
                              <w:jc w:val="center"/>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項目</w:t>
                            </w:r>
                          </w:p>
                        </w:tc>
                        <w:tc>
                          <w:tcPr>
                            <w:tcW w:w="991" w:type="dxa"/>
                            <w:tcBorders>
                              <w:top w:val="single" w:sz="4" w:space="0" w:color="auto"/>
                            </w:tcBorders>
                            <w:vAlign w:val="center"/>
                          </w:tcPr>
                          <w:p w14:paraId="4662C345" w14:textId="77777777" w:rsidR="00314089" w:rsidRPr="009A5A33" w:rsidRDefault="00314089" w:rsidP="009A5A33">
                            <w:pPr>
                              <w:overflowPunct w:val="0"/>
                              <w:spacing w:line="280" w:lineRule="exact"/>
                              <w:ind w:rightChars="-22" w:right="-53"/>
                              <w:jc w:val="center"/>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112年底</w:t>
                            </w:r>
                          </w:p>
                        </w:tc>
                        <w:tc>
                          <w:tcPr>
                            <w:tcW w:w="1191" w:type="dxa"/>
                            <w:tcBorders>
                              <w:top w:val="single" w:sz="4" w:space="0" w:color="auto"/>
                            </w:tcBorders>
                            <w:vAlign w:val="center"/>
                          </w:tcPr>
                          <w:p w14:paraId="55E9FD6A" w14:textId="77777777" w:rsidR="00314089" w:rsidRPr="009A5A33" w:rsidRDefault="00314089" w:rsidP="009A5A33">
                            <w:pPr>
                              <w:overflowPunct w:val="0"/>
                              <w:spacing w:line="280" w:lineRule="exact"/>
                              <w:ind w:rightChars="-22" w:right="-53"/>
                              <w:jc w:val="center"/>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113年底</w:t>
                            </w:r>
                          </w:p>
                        </w:tc>
                        <w:tc>
                          <w:tcPr>
                            <w:tcW w:w="1191" w:type="dxa"/>
                            <w:tcBorders>
                              <w:top w:val="single" w:sz="4" w:space="0" w:color="auto"/>
                            </w:tcBorders>
                            <w:vAlign w:val="center"/>
                          </w:tcPr>
                          <w:p w14:paraId="0CABB310" w14:textId="77777777" w:rsidR="00314089" w:rsidRPr="009A5A33" w:rsidRDefault="00314089" w:rsidP="009A5A33">
                            <w:pPr>
                              <w:overflowPunct w:val="0"/>
                              <w:spacing w:line="280" w:lineRule="exact"/>
                              <w:ind w:rightChars="-22" w:right="-53"/>
                              <w:jc w:val="center"/>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114年底</w:t>
                            </w:r>
                          </w:p>
                        </w:tc>
                      </w:tr>
                      <w:tr w:rsidR="00314089" w:rsidRPr="009A5A33" w14:paraId="1C4A240B" w14:textId="77777777" w:rsidTr="009A5A33">
                        <w:trPr>
                          <w:trHeight w:val="227"/>
                        </w:trPr>
                        <w:tc>
                          <w:tcPr>
                            <w:tcW w:w="2127" w:type="dxa"/>
                            <w:vAlign w:val="center"/>
                          </w:tcPr>
                          <w:p w14:paraId="7068C6BE"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整體保險業可運用資金</w:t>
                            </w:r>
                          </w:p>
                        </w:tc>
                        <w:tc>
                          <w:tcPr>
                            <w:tcW w:w="991" w:type="dxa"/>
                            <w:vAlign w:val="center"/>
                          </w:tcPr>
                          <w:p w14:paraId="7E9D5371"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319</w:t>
                            </w:r>
                            <w:r w:rsidRPr="009A5A33">
                              <w:rPr>
                                <w:rFonts w:ascii="標楷體" w:eastAsia="標楷體" w:hAnsi="標楷體" w:cs="新細明體"/>
                                <w:spacing w:val="-6"/>
                                <w:kern w:val="0"/>
                                <w:sz w:val="20"/>
                                <w:szCs w:val="20"/>
                              </w:rPr>
                              <w:t>,</w:t>
                            </w:r>
                            <w:r w:rsidRPr="009A5A33">
                              <w:rPr>
                                <w:rFonts w:ascii="標楷體" w:eastAsia="標楷體" w:hAnsi="標楷體" w:cs="新細明體" w:hint="eastAsia"/>
                                <w:spacing w:val="-6"/>
                                <w:kern w:val="0"/>
                                <w:sz w:val="20"/>
                                <w:szCs w:val="20"/>
                              </w:rPr>
                              <w:t>315</w:t>
                            </w:r>
                          </w:p>
                        </w:tc>
                        <w:tc>
                          <w:tcPr>
                            <w:tcW w:w="1191" w:type="dxa"/>
                            <w:vAlign w:val="center"/>
                          </w:tcPr>
                          <w:p w14:paraId="74970FF5"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334</w:t>
                            </w:r>
                            <w:r w:rsidRPr="009A5A33">
                              <w:rPr>
                                <w:rFonts w:ascii="標楷體" w:eastAsia="標楷體" w:hAnsi="標楷體" w:cs="新細明體"/>
                                <w:spacing w:val="-6"/>
                                <w:kern w:val="0"/>
                                <w:sz w:val="20"/>
                                <w:szCs w:val="20"/>
                              </w:rPr>
                              <w:t>,</w:t>
                            </w:r>
                            <w:r w:rsidRPr="009A5A33">
                              <w:rPr>
                                <w:rFonts w:ascii="標楷體" w:eastAsia="標楷體" w:hAnsi="標楷體" w:cs="新細明體" w:hint="eastAsia"/>
                                <w:spacing w:val="-6"/>
                                <w:kern w:val="0"/>
                                <w:sz w:val="20"/>
                                <w:szCs w:val="20"/>
                              </w:rPr>
                              <w:t>519</w:t>
                            </w:r>
                          </w:p>
                        </w:tc>
                        <w:tc>
                          <w:tcPr>
                            <w:tcW w:w="1191" w:type="dxa"/>
                            <w:vAlign w:val="center"/>
                          </w:tcPr>
                          <w:p w14:paraId="624C1839"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342</w:t>
                            </w:r>
                            <w:r w:rsidRPr="009A5A33">
                              <w:rPr>
                                <w:rFonts w:ascii="標楷體" w:eastAsia="標楷體" w:hAnsi="標楷體" w:cs="新細明體"/>
                                <w:spacing w:val="-6"/>
                                <w:kern w:val="0"/>
                                <w:sz w:val="20"/>
                                <w:szCs w:val="20"/>
                              </w:rPr>
                              <w:t>,</w:t>
                            </w:r>
                            <w:r w:rsidRPr="009A5A33">
                              <w:rPr>
                                <w:rFonts w:ascii="標楷體" w:eastAsia="標楷體" w:hAnsi="標楷體" w:cs="新細明體" w:hint="eastAsia"/>
                                <w:spacing w:val="-6"/>
                                <w:kern w:val="0"/>
                                <w:sz w:val="20"/>
                                <w:szCs w:val="20"/>
                              </w:rPr>
                              <w:t>613</w:t>
                            </w:r>
                          </w:p>
                        </w:tc>
                      </w:tr>
                      <w:tr w:rsidR="00314089" w:rsidRPr="009A5A33" w14:paraId="36095542" w14:textId="77777777" w:rsidTr="009A5A33">
                        <w:trPr>
                          <w:trHeight w:val="227"/>
                        </w:trPr>
                        <w:tc>
                          <w:tcPr>
                            <w:tcW w:w="2127" w:type="dxa"/>
                            <w:vAlign w:val="center"/>
                          </w:tcPr>
                          <w:p w14:paraId="63556B99"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規範上限（註1）</w:t>
                            </w:r>
                          </w:p>
                        </w:tc>
                        <w:tc>
                          <w:tcPr>
                            <w:tcW w:w="991" w:type="dxa"/>
                            <w:vAlign w:val="center"/>
                          </w:tcPr>
                          <w:p w14:paraId="5F0DAFDC" w14:textId="67309F8A"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w:t>
                            </w:r>
                            <w:r w:rsidRPr="009A5A33">
                              <w:rPr>
                                <w:rFonts w:ascii="標楷體" w:eastAsia="標楷體" w:hAnsi="標楷體" w:cs="新細明體"/>
                                <w:spacing w:val="-6"/>
                                <w:kern w:val="0"/>
                                <w:sz w:val="20"/>
                                <w:szCs w:val="20"/>
                              </w:rPr>
                              <w:t>1,931</w:t>
                            </w:r>
                          </w:p>
                        </w:tc>
                        <w:tc>
                          <w:tcPr>
                            <w:tcW w:w="1191" w:type="dxa"/>
                            <w:vAlign w:val="center"/>
                          </w:tcPr>
                          <w:p w14:paraId="2B207E9D" w14:textId="7D7E12AB"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w:t>
                            </w:r>
                            <w:r w:rsidRPr="009A5A33">
                              <w:rPr>
                                <w:rFonts w:ascii="標楷體" w:eastAsia="標楷體" w:hAnsi="標楷體" w:cs="新細明體"/>
                                <w:spacing w:val="-6"/>
                                <w:kern w:val="0"/>
                                <w:sz w:val="20"/>
                                <w:szCs w:val="20"/>
                              </w:rPr>
                              <w:t>3,451</w:t>
                            </w:r>
                          </w:p>
                        </w:tc>
                        <w:tc>
                          <w:tcPr>
                            <w:tcW w:w="1191" w:type="dxa"/>
                            <w:vAlign w:val="center"/>
                          </w:tcPr>
                          <w:p w14:paraId="18A611E6" w14:textId="65A245CC"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5</w:t>
                            </w:r>
                            <w:r w:rsidRPr="009A5A33">
                              <w:rPr>
                                <w:rFonts w:ascii="標楷體" w:eastAsia="標楷體" w:hAnsi="標楷體" w:cs="新細明體"/>
                                <w:spacing w:val="-6"/>
                                <w:kern w:val="0"/>
                                <w:sz w:val="20"/>
                                <w:szCs w:val="20"/>
                              </w:rPr>
                              <w:t>1,392</w:t>
                            </w:r>
                          </w:p>
                        </w:tc>
                      </w:tr>
                      <w:tr w:rsidR="00314089" w:rsidRPr="009A5A33" w14:paraId="2750A8E0" w14:textId="77777777" w:rsidTr="009A5A33">
                        <w:trPr>
                          <w:trHeight w:val="227"/>
                        </w:trPr>
                        <w:tc>
                          <w:tcPr>
                            <w:tcW w:w="2127" w:type="dxa"/>
                            <w:vAlign w:val="center"/>
                          </w:tcPr>
                          <w:p w14:paraId="1F18A15E"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實際運用金額（註2）</w:t>
                            </w:r>
                          </w:p>
                        </w:tc>
                        <w:tc>
                          <w:tcPr>
                            <w:tcW w:w="991" w:type="dxa"/>
                            <w:vAlign w:val="center"/>
                          </w:tcPr>
                          <w:p w14:paraId="0EF34534"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w:t>
                            </w:r>
                            <w:r w:rsidRPr="009A5A33">
                              <w:rPr>
                                <w:rFonts w:ascii="標楷體" w:eastAsia="標楷體" w:hAnsi="標楷體" w:cs="新細明體"/>
                                <w:spacing w:val="-6"/>
                                <w:kern w:val="0"/>
                                <w:sz w:val="20"/>
                                <w:szCs w:val="20"/>
                              </w:rPr>
                              <w:t>,353</w:t>
                            </w:r>
                          </w:p>
                        </w:tc>
                        <w:tc>
                          <w:tcPr>
                            <w:tcW w:w="1191" w:type="dxa"/>
                            <w:vAlign w:val="center"/>
                          </w:tcPr>
                          <w:p w14:paraId="25B29C42"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w:t>
                            </w:r>
                            <w:r w:rsidRPr="009A5A33">
                              <w:rPr>
                                <w:rFonts w:ascii="標楷體" w:eastAsia="標楷體" w:hAnsi="標楷體" w:cs="新細明體"/>
                                <w:spacing w:val="-6"/>
                                <w:kern w:val="0"/>
                                <w:sz w:val="20"/>
                                <w:szCs w:val="20"/>
                              </w:rPr>
                              <w:t>,504</w:t>
                            </w:r>
                          </w:p>
                        </w:tc>
                        <w:tc>
                          <w:tcPr>
                            <w:tcW w:w="1191" w:type="dxa"/>
                            <w:vAlign w:val="center"/>
                          </w:tcPr>
                          <w:p w14:paraId="50214493"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1</w:t>
                            </w:r>
                            <w:r w:rsidRPr="009A5A33">
                              <w:rPr>
                                <w:rFonts w:ascii="標楷體" w:eastAsia="標楷體" w:hAnsi="標楷體" w:cs="新細明體"/>
                                <w:spacing w:val="-6"/>
                                <w:kern w:val="0"/>
                                <w:sz w:val="20"/>
                                <w:szCs w:val="20"/>
                              </w:rPr>
                              <w:t>,858</w:t>
                            </w:r>
                          </w:p>
                        </w:tc>
                      </w:tr>
                      <w:tr w:rsidR="00314089" w:rsidRPr="009A5A33" w14:paraId="375C20E4" w14:textId="77777777" w:rsidTr="009A5A33">
                        <w:trPr>
                          <w:trHeight w:val="227"/>
                        </w:trPr>
                        <w:tc>
                          <w:tcPr>
                            <w:tcW w:w="2127" w:type="dxa"/>
                            <w:vAlign w:val="center"/>
                          </w:tcPr>
                          <w:p w14:paraId="5C6B5B4F"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實際運用金額占整體保險業可運用資金比率</w:t>
                            </w:r>
                          </w:p>
                        </w:tc>
                        <w:tc>
                          <w:tcPr>
                            <w:tcW w:w="991" w:type="dxa"/>
                            <w:vAlign w:val="center"/>
                          </w:tcPr>
                          <w:p w14:paraId="1D9ADFE9"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0</w:t>
                            </w:r>
                            <w:r w:rsidRPr="009A5A33">
                              <w:rPr>
                                <w:rFonts w:ascii="標楷體" w:eastAsia="標楷體" w:hAnsi="標楷體" w:cs="新細明體"/>
                                <w:spacing w:val="-6"/>
                                <w:kern w:val="0"/>
                                <w:sz w:val="20"/>
                                <w:szCs w:val="20"/>
                              </w:rPr>
                              <w:t>.42</w:t>
                            </w:r>
                          </w:p>
                        </w:tc>
                        <w:tc>
                          <w:tcPr>
                            <w:tcW w:w="1191" w:type="dxa"/>
                            <w:vAlign w:val="center"/>
                          </w:tcPr>
                          <w:p w14:paraId="598CAAEF"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0</w:t>
                            </w:r>
                            <w:r w:rsidRPr="009A5A33">
                              <w:rPr>
                                <w:rFonts w:ascii="標楷體" w:eastAsia="標楷體" w:hAnsi="標楷體" w:cs="新細明體"/>
                                <w:spacing w:val="-6"/>
                                <w:kern w:val="0"/>
                                <w:sz w:val="20"/>
                                <w:szCs w:val="20"/>
                              </w:rPr>
                              <w:t>.45</w:t>
                            </w:r>
                          </w:p>
                        </w:tc>
                        <w:tc>
                          <w:tcPr>
                            <w:tcW w:w="1191" w:type="dxa"/>
                            <w:vAlign w:val="center"/>
                          </w:tcPr>
                          <w:p w14:paraId="048682FF" w14:textId="77777777"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0</w:t>
                            </w:r>
                            <w:r w:rsidRPr="009A5A33">
                              <w:rPr>
                                <w:rFonts w:ascii="標楷體" w:eastAsia="標楷體" w:hAnsi="標楷體" w:cs="新細明體"/>
                                <w:spacing w:val="-6"/>
                                <w:kern w:val="0"/>
                                <w:sz w:val="20"/>
                                <w:szCs w:val="20"/>
                              </w:rPr>
                              <w:t>.54</w:t>
                            </w:r>
                          </w:p>
                        </w:tc>
                      </w:tr>
                      <w:tr w:rsidR="00314089" w:rsidRPr="009A5A33" w14:paraId="07B772E1" w14:textId="77777777" w:rsidTr="009A5A33">
                        <w:trPr>
                          <w:trHeight w:val="227"/>
                        </w:trPr>
                        <w:tc>
                          <w:tcPr>
                            <w:tcW w:w="2127" w:type="dxa"/>
                            <w:tcBorders>
                              <w:bottom w:val="single" w:sz="4" w:space="0" w:color="auto"/>
                            </w:tcBorders>
                            <w:vAlign w:val="center"/>
                          </w:tcPr>
                          <w:p w14:paraId="6466A3C4" w14:textId="77777777" w:rsidR="00314089" w:rsidRPr="009A5A33" w:rsidRDefault="00314089" w:rsidP="009A5A33">
                            <w:pPr>
                              <w:overflowPunct w:val="0"/>
                              <w:spacing w:line="280" w:lineRule="exact"/>
                              <w:ind w:rightChars="-22" w:right="-53"/>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尚可運用金額</w:t>
                            </w:r>
                          </w:p>
                        </w:tc>
                        <w:tc>
                          <w:tcPr>
                            <w:tcW w:w="991" w:type="dxa"/>
                            <w:tcBorders>
                              <w:bottom w:val="single" w:sz="4" w:space="0" w:color="auto"/>
                            </w:tcBorders>
                            <w:vAlign w:val="center"/>
                          </w:tcPr>
                          <w:p w14:paraId="50A58758" w14:textId="4F655516"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w:t>
                            </w:r>
                            <w:r w:rsidRPr="009A5A33">
                              <w:rPr>
                                <w:rFonts w:ascii="標楷體" w:eastAsia="標楷體" w:hAnsi="標楷體" w:cs="新細明體"/>
                                <w:spacing w:val="-6"/>
                                <w:kern w:val="0"/>
                                <w:sz w:val="20"/>
                                <w:szCs w:val="20"/>
                              </w:rPr>
                              <w:t>0,578</w:t>
                            </w:r>
                          </w:p>
                        </w:tc>
                        <w:tc>
                          <w:tcPr>
                            <w:tcW w:w="1191" w:type="dxa"/>
                            <w:tcBorders>
                              <w:bottom w:val="single" w:sz="4" w:space="0" w:color="auto"/>
                            </w:tcBorders>
                            <w:vAlign w:val="center"/>
                          </w:tcPr>
                          <w:p w14:paraId="79461F72" w14:textId="689F169D"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3</w:t>
                            </w:r>
                            <w:r w:rsidRPr="009A5A33">
                              <w:rPr>
                                <w:rFonts w:ascii="標楷體" w:eastAsia="標楷體" w:hAnsi="標楷體" w:cs="新細明體"/>
                                <w:spacing w:val="-6"/>
                                <w:kern w:val="0"/>
                                <w:sz w:val="20"/>
                                <w:szCs w:val="20"/>
                              </w:rPr>
                              <w:t>1,947</w:t>
                            </w:r>
                          </w:p>
                        </w:tc>
                        <w:tc>
                          <w:tcPr>
                            <w:tcW w:w="1191" w:type="dxa"/>
                            <w:tcBorders>
                              <w:bottom w:val="single" w:sz="4" w:space="0" w:color="auto"/>
                            </w:tcBorders>
                            <w:vAlign w:val="center"/>
                          </w:tcPr>
                          <w:p w14:paraId="12314883" w14:textId="3A3385D6" w:rsidR="00314089" w:rsidRPr="009A5A33" w:rsidRDefault="00314089" w:rsidP="009A5A33">
                            <w:pPr>
                              <w:overflowPunct w:val="0"/>
                              <w:spacing w:line="280" w:lineRule="exact"/>
                              <w:ind w:rightChars="-22" w:right="-53"/>
                              <w:jc w:val="right"/>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20"/>
                                <w:szCs w:val="20"/>
                              </w:rPr>
                              <w:t>4</w:t>
                            </w:r>
                            <w:r w:rsidRPr="009A5A33">
                              <w:rPr>
                                <w:rFonts w:ascii="標楷體" w:eastAsia="標楷體" w:hAnsi="標楷體" w:cs="新細明體"/>
                                <w:spacing w:val="-6"/>
                                <w:kern w:val="0"/>
                                <w:sz w:val="20"/>
                                <w:szCs w:val="20"/>
                              </w:rPr>
                              <w:t>9,534</w:t>
                            </w:r>
                          </w:p>
                        </w:tc>
                      </w:tr>
                      <w:tr w:rsidR="00314089" w:rsidRPr="009A5A33" w14:paraId="7DA0D664" w14:textId="77777777" w:rsidTr="009A5A33">
                        <w:tc>
                          <w:tcPr>
                            <w:tcW w:w="5500" w:type="dxa"/>
                            <w:gridSpan w:val="4"/>
                            <w:tcBorders>
                              <w:top w:val="single" w:sz="4" w:space="0" w:color="auto"/>
                              <w:left w:val="nil"/>
                              <w:bottom w:val="nil"/>
                              <w:right w:val="nil"/>
                            </w:tcBorders>
                          </w:tcPr>
                          <w:p w14:paraId="23BED870" w14:textId="378B635D" w:rsidR="00314089" w:rsidRPr="009A5A33" w:rsidRDefault="00314089" w:rsidP="009A5A33">
                            <w:pPr>
                              <w:overflowPunct w:val="0"/>
                              <w:spacing w:line="240" w:lineRule="exact"/>
                              <w:ind w:leftChars="-50" w:left="384" w:rightChars="-22" w:right="-53" w:hangingChars="300" w:hanging="504"/>
                              <w:jc w:val="both"/>
                              <w:rPr>
                                <w:rFonts w:ascii="標楷體" w:eastAsia="標楷體" w:hAnsi="標楷體" w:cs="新細明體"/>
                                <w:spacing w:val="-6"/>
                                <w:kern w:val="0"/>
                                <w:sz w:val="18"/>
                                <w:szCs w:val="18"/>
                              </w:rPr>
                            </w:pPr>
                            <w:r w:rsidRPr="009A5A33">
                              <w:rPr>
                                <w:rFonts w:ascii="標楷體" w:eastAsia="標楷體" w:hAnsi="標楷體" w:cs="新細明體" w:hint="eastAsia"/>
                                <w:spacing w:val="-6"/>
                                <w:kern w:val="0"/>
                                <w:sz w:val="18"/>
                                <w:szCs w:val="18"/>
                              </w:rPr>
                              <w:t>註：1.金管會於114年10月28日修正專案運用辦法第7條第1項第1款規定，將保險業辦理專案運用、公共及社會福利事業投資限額由資金10％調升至15％。</w:t>
                            </w:r>
                          </w:p>
                          <w:p w14:paraId="6B820B17" w14:textId="244516AE" w:rsidR="00314089" w:rsidRPr="009A5A33" w:rsidRDefault="00314089" w:rsidP="009A5A33">
                            <w:pPr>
                              <w:tabs>
                                <w:tab w:val="left" w:pos="5779"/>
                              </w:tabs>
                              <w:overflowPunct w:val="0"/>
                              <w:spacing w:line="240" w:lineRule="exact"/>
                              <w:ind w:leftChars="90" w:left="362" w:rightChars="-22" w:right="-53" w:hangingChars="87" w:hanging="146"/>
                              <w:jc w:val="both"/>
                              <w:rPr>
                                <w:rFonts w:ascii="標楷體" w:eastAsia="標楷體" w:hAnsi="標楷體" w:cs="新細明體"/>
                                <w:spacing w:val="-6"/>
                                <w:kern w:val="0"/>
                                <w:sz w:val="18"/>
                                <w:szCs w:val="18"/>
                              </w:rPr>
                            </w:pPr>
                            <w:r w:rsidRPr="009A5A33">
                              <w:rPr>
                                <w:rFonts w:ascii="標楷體" w:eastAsia="標楷體" w:hAnsi="標楷體" w:cs="新細明體" w:hint="eastAsia"/>
                                <w:spacing w:val="-6"/>
                                <w:kern w:val="0"/>
                                <w:sz w:val="18"/>
                                <w:szCs w:val="18"/>
                              </w:rPr>
                              <w:t>2.</w:t>
                            </w:r>
                            <w:r w:rsidRPr="009A5A33">
                              <w:rPr>
                                <w:rFonts w:ascii="標楷體" w:eastAsia="標楷體" w:hAnsi="標楷體" w:cs="新細明體" w:hint="eastAsia"/>
                                <w:spacing w:val="-8"/>
                                <w:kern w:val="0"/>
                                <w:sz w:val="18"/>
                                <w:szCs w:val="18"/>
                              </w:rPr>
                              <w:t>屬保險法第146條之5</w:t>
                            </w:r>
                            <w:r w:rsidR="00DB1C9A" w:rsidRPr="009A5A33">
                              <w:rPr>
                                <w:rFonts w:ascii="標楷體" w:eastAsia="標楷體" w:hAnsi="標楷體" w:cs="新細明體" w:hint="eastAsia"/>
                                <w:spacing w:val="-8"/>
                                <w:kern w:val="0"/>
                                <w:sz w:val="18"/>
                                <w:szCs w:val="18"/>
                              </w:rPr>
                              <w:t>規定</w:t>
                            </w:r>
                            <w:r w:rsidRPr="009A5A33">
                              <w:rPr>
                                <w:rFonts w:ascii="標楷體" w:eastAsia="標楷體" w:hAnsi="標楷體" w:cs="新細明體" w:hint="eastAsia"/>
                                <w:spacing w:val="-8"/>
                                <w:kern w:val="0"/>
                                <w:sz w:val="18"/>
                                <w:szCs w:val="18"/>
                              </w:rPr>
                              <w:t>專案運用、公共及社會福利</w:t>
                            </w:r>
                            <w:r w:rsidR="00A96AA3">
                              <w:rPr>
                                <w:rFonts w:ascii="標楷體" w:eastAsia="標楷體" w:hAnsi="標楷體" w:cs="新細明體" w:hint="eastAsia"/>
                                <w:spacing w:val="-8"/>
                                <w:kern w:val="0"/>
                                <w:sz w:val="18"/>
                                <w:szCs w:val="18"/>
                              </w:rPr>
                              <w:t>事業</w:t>
                            </w:r>
                            <w:r w:rsidRPr="009A5A33">
                              <w:rPr>
                                <w:rFonts w:ascii="標楷體" w:eastAsia="標楷體" w:hAnsi="標楷體" w:cs="新細明體" w:hint="eastAsia"/>
                                <w:spacing w:val="-8"/>
                                <w:kern w:val="0"/>
                                <w:sz w:val="18"/>
                                <w:szCs w:val="18"/>
                              </w:rPr>
                              <w:t>投資金額。</w:t>
                            </w:r>
                          </w:p>
                          <w:p w14:paraId="76F0595A" w14:textId="77777777" w:rsidR="00314089" w:rsidRPr="009A5A33" w:rsidRDefault="00314089" w:rsidP="009A5A33">
                            <w:pPr>
                              <w:tabs>
                                <w:tab w:val="left" w:pos="5779"/>
                              </w:tabs>
                              <w:overflowPunct w:val="0"/>
                              <w:spacing w:line="240" w:lineRule="exact"/>
                              <w:ind w:leftChars="90" w:left="362" w:rightChars="-22" w:right="-53" w:hangingChars="87" w:hanging="146"/>
                              <w:jc w:val="both"/>
                              <w:rPr>
                                <w:rFonts w:ascii="標楷體" w:eastAsia="標楷體" w:hAnsi="標楷體" w:cs="新細明體"/>
                                <w:spacing w:val="-6"/>
                                <w:kern w:val="0"/>
                                <w:sz w:val="20"/>
                                <w:szCs w:val="20"/>
                              </w:rPr>
                            </w:pPr>
                            <w:r w:rsidRPr="009A5A33">
                              <w:rPr>
                                <w:rFonts w:ascii="標楷體" w:eastAsia="標楷體" w:hAnsi="標楷體" w:cs="新細明體" w:hint="eastAsia"/>
                                <w:spacing w:val="-6"/>
                                <w:kern w:val="0"/>
                                <w:sz w:val="18"/>
                                <w:szCs w:val="18"/>
                              </w:rPr>
                              <w:t>3.資料來源：整理自金管會提供資料。</w:t>
                            </w:r>
                          </w:p>
                        </w:tc>
                      </w:tr>
                    </w:tbl>
                    <w:p w14:paraId="1E4DAE8B" w14:textId="77777777" w:rsidR="00314089" w:rsidRPr="009A5A33" w:rsidRDefault="00314089" w:rsidP="009A5A33">
                      <w:pPr>
                        <w:ind w:rightChars="-22" w:right="-53"/>
                        <w:rPr>
                          <w:spacing w:val="-6"/>
                        </w:rPr>
                      </w:pPr>
                    </w:p>
                  </w:txbxContent>
                </v:textbox>
                <w10:wrap type="square"/>
              </v:shape>
            </w:pict>
          </mc:Fallback>
        </mc:AlternateContent>
      </w:r>
      <w:r w:rsidR="00005EF4" w:rsidRPr="00005EF4">
        <w:rPr>
          <w:rFonts w:ascii="標楷體" w:eastAsia="標楷體" w:hAnsi="標楷體" w:hint="eastAsia"/>
          <w:color w:val="000000"/>
        </w:rPr>
        <w:t>理之公共建設案件納入可投資範圍，實際成效仍待觀察。復查，金管會近年陸續開放保險業資金投資社團法人長照機構、節能服務產業及透過100％投資公共建設之國內私募股權基金間接參與公共建設等項目，惟截至115年3月底止，</w:t>
      </w:r>
      <w:proofErr w:type="gramStart"/>
      <w:r w:rsidR="00005EF4" w:rsidRPr="00005EF4">
        <w:rPr>
          <w:rFonts w:ascii="標楷體" w:eastAsia="標楷體" w:hAnsi="標楷體" w:hint="eastAsia"/>
          <w:color w:val="000000"/>
        </w:rPr>
        <w:t>均尚無</w:t>
      </w:r>
      <w:proofErr w:type="gramEnd"/>
      <w:r w:rsidR="00005EF4" w:rsidRPr="00005EF4">
        <w:rPr>
          <w:rFonts w:ascii="標楷體" w:eastAsia="標楷體" w:hAnsi="標楷體" w:hint="eastAsia"/>
          <w:color w:val="000000"/>
        </w:rPr>
        <w:t>實際投資案件，僅有辦理不動產投資並出租予長照業者計3案，顯示保險業資金尚未有效導入該等投資領域。又</w:t>
      </w:r>
      <w:r w:rsidR="00CB6BC7" w:rsidRPr="00005EF4">
        <w:rPr>
          <w:rFonts w:ascii="標楷體" w:eastAsia="標楷體" w:hAnsi="標楷體" w:hint="eastAsia"/>
          <w:color w:val="000000"/>
        </w:rPr>
        <w:t>新興產業或投資標的是否</w:t>
      </w:r>
      <w:r w:rsidR="000E7CA4">
        <w:rPr>
          <w:rFonts w:ascii="標楷體" w:hAnsi="標楷體" w:cs="新細明體" w:hint="eastAsia"/>
          <w:noProof/>
          <w:kern w:val="0"/>
          <w:szCs w:val="32"/>
        </w:rPr>
        <mc:AlternateContent>
          <mc:Choice Requires="wps">
            <w:drawing>
              <wp:anchor distT="0" distB="0" distL="114300" distR="114300" simplePos="0" relativeHeight="251639808" behindDoc="0" locked="0" layoutInCell="1" allowOverlap="1" wp14:anchorId="5131DCD2" wp14:editId="396E04DB">
                <wp:simplePos x="0" y="0"/>
                <wp:positionH relativeFrom="column">
                  <wp:posOffset>2632075</wp:posOffset>
                </wp:positionH>
                <wp:positionV relativeFrom="paragraph">
                  <wp:posOffset>2611120</wp:posOffset>
                </wp:positionV>
                <wp:extent cx="3619500" cy="1879600"/>
                <wp:effectExtent l="0" t="0" r="0" b="6350"/>
                <wp:wrapSquare wrapText="bothSides"/>
                <wp:docPr id="5" name="文字方塊 5"/>
                <wp:cNvGraphicFramePr/>
                <a:graphic xmlns:a="http://schemas.openxmlformats.org/drawingml/2006/main">
                  <a:graphicData uri="http://schemas.microsoft.com/office/word/2010/wordprocessingShape">
                    <wps:wsp>
                      <wps:cNvSpPr txBox="1"/>
                      <wps:spPr>
                        <a:xfrm>
                          <a:off x="0" y="0"/>
                          <a:ext cx="3619500" cy="1879600"/>
                        </a:xfrm>
                        <a:prstGeom prst="rect">
                          <a:avLst/>
                        </a:prstGeom>
                        <a:noFill/>
                        <a:ln w="6350">
                          <a:noFill/>
                        </a:ln>
                      </wps:spPr>
                      <wps:txbx>
                        <w:txbxContent>
                          <w:tbl>
                            <w:tblPr>
                              <w:tblW w:w="5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736"/>
                              <w:gridCol w:w="794"/>
                              <w:gridCol w:w="794"/>
                              <w:gridCol w:w="907"/>
                              <w:gridCol w:w="794"/>
                              <w:gridCol w:w="800"/>
                            </w:tblGrid>
                            <w:tr w:rsidR="009073AC" w:rsidRPr="007E7C62" w14:paraId="57699CB1" w14:textId="77777777" w:rsidTr="009A5A33">
                              <w:trPr>
                                <w:trHeight w:val="510"/>
                                <w:tblHeader/>
                              </w:trPr>
                              <w:tc>
                                <w:tcPr>
                                  <w:tcW w:w="5442" w:type="dxa"/>
                                  <w:gridSpan w:val="7"/>
                                  <w:tcBorders>
                                    <w:top w:val="nil"/>
                                    <w:left w:val="nil"/>
                                    <w:bottom w:val="single" w:sz="4" w:space="0" w:color="auto"/>
                                    <w:right w:val="nil"/>
                                  </w:tcBorders>
                                  <w:vAlign w:val="center"/>
                                </w:tcPr>
                                <w:p w14:paraId="0797A943" w14:textId="33937545" w:rsidR="004843D8" w:rsidRDefault="004843D8" w:rsidP="000E7CA4">
                                  <w:pPr>
                                    <w:spacing w:line="280" w:lineRule="exact"/>
                                    <w:jc w:val="center"/>
                                    <w:rPr>
                                      <w:rFonts w:ascii="標楷體" w:eastAsia="標楷體" w:hAnsi="標楷體" w:cs="新細明體"/>
                                      <w:b/>
                                      <w:kern w:val="0"/>
                                      <w:szCs w:val="24"/>
                                    </w:rPr>
                                  </w:pPr>
                                  <w:r w:rsidRPr="00D9687A">
                                    <w:rPr>
                                      <w:rFonts w:ascii="標楷體" w:eastAsia="標楷體" w:hAnsi="標楷體" w:hint="eastAsia"/>
                                      <w:b/>
                                      <w:szCs w:val="24"/>
                                    </w:rPr>
                                    <w:t>表</w:t>
                                  </w:r>
                                  <w:r>
                                    <w:rPr>
                                      <w:rFonts w:ascii="標楷體" w:eastAsia="標楷體" w:hAnsi="標楷體" w:cs="新細明體"/>
                                      <w:b/>
                                      <w:kern w:val="0"/>
                                      <w:szCs w:val="24"/>
                                    </w:rPr>
                                    <w:t>2</w:t>
                                  </w:r>
                                  <w:r w:rsidR="009073AC" w:rsidRPr="00246116">
                                    <w:rPr>
                                      <w:rFonts w:ascii="標楷體" w:eastAsia="標楷體" w:hAnsi="標楷體" w:hint="eastAsia"/>
                                      <w:b/>
                                      <w:color w:val="000000" w:themeColor="text1"/>
                                      <w:spacing w:val="-14"/>
                                      <w:szCs w:val="24"/>
                                    </w:rPr>
                                    <w:t xml:space="preserve">　</w:t>
                                  </w:r>
                                  <w:r w:rsidRPr="00D9687A">
                                    <w:rPr>
                                      <w:rFonts w:ascii="標楷體" w:eastAsia="標楷體" w:hAnsi="標楷體" w:cs="新細明體" w:hint="eastAsia"/>
                                      <w:b/>
                                      <w:kern w:val="0"/>
                                      <w:szCs w:val="24"/>
                                    </w:rPr>
                                    <w:t>保險業資金參與公共建設情形</w:t>
                                  </w:r>
                                </w:p>
                                <w:p w14:paraId="60452357" w14:textId="1C808226" w:rsidR="004843D8" w:rsidRPr="00780C26" w:rsidRDefault="004843D8" w:rsidP="00BE1B88">
                                  <w:pPr>
                                    <w:spacing w:line="280" w:lineRule="exact"/>
                                    <w:ind w:rightChars="-32" w:right="-77"/>
                                    <w:jc w:val="right"/>
                                    <w:rPr>
                                      <w:rFonts w:ascii="標楷體" w:eastAsia="標楷體" w:hAnsi="標楷體"/>
                                      <w:bCs/>
                                      <w:szCs w:val="24"/>
                                    </w:rPr>
                                  </w:pPr>
                                  <w:r w:rsidRPr="00780C26">
                                    <w:rPr>
                                      <w:rFonts w:ascii="標楷體" w:eastAsia="標楷體" w:hAnsi="標楷體" w:cs="新細明體" w:hint="eastAsia"/>
                                      <w:bCs/>
                                      <w:kern w:val="0"/>
                                      <w:sz w:val="20"/>
                                      <w:szCs w:val="20"/>
                                    </w:rPr>
                                    <w:t>單位：</w:t>
                                  </w:r>
                                  <w:r>
                                    <w:rPr>
                                      <w:rFonts w:ascii="標楷體" w:eastAsia="標楷體" w:hAnsi="標楷體" w:cs="新細明體" w:hint="eastAsia"/>
                                      <w:bCs/>
                                      <w:kern w:val="0"/>
                                      <w:sz w:val="20"/>
                                      <w:szCs w:val="20"/>
                                    </w:rPr>
                                    <w:t>件、</w:t>
                                  </w:r>
                                  <w:r w:rsidRPr="00780C26">
                                    <w:rPr>
                                      <w:rFonts w:ascii="標楷體" w:eastAsia="標楷體" w:hAnsi="標楷體" w:cs="新細明體" w:hint="eastAsia"/>
                                      <w:bCs/>
                                      <w:kern w:val="0"/>
                                      <w:sz w:val="20"/>
                                      <w:szCs w:val="20"/>
                                    </w:rPr>
                                    <w:t>新臺幣億元</w:t>
                                  </w:r>
                                  <w:r w:rsidR="00F5364C">
                                    <w:rPr>
                                      <w:rFonts w:ascii="標楷體" w:eastAsia="標楷體" w:hAnsi="標楷體" w:cs="新細明體" w:hint="eastAsia"/>
                                      <w:bCs/>
                                      <w:kern w:val="0"/>
                                      <w:sz w:val="20"/>
                                      <w:szCs w:val="20"/>
                                    </w:rPr>
                                    <w:t>、</w:t>
                                  </w:r>
                                  <w:r w:rsidRPr="00780C26">
                                    <w:rPr>
                                      <w:rFonts w:ascii="標楷體" w:eastAsia="標楷體" w:hAnsi="標楷體" w:cs="新細明體" w:hint="eastAsia"/>
                                      <w:bCs/>
                                      <w:kern w:val="0"/>
                                      <w:sz w:val="20"/>
                                      <w:szCs w:val="20"/>
                                    </w:rPr>
                                    <w:t>％</w:t>
                                  </w:r>
                                </w:p>
                              </w:tc>
                            </w:tr>
                            <w:tr w:rsidR="009073AC" w:rsidRPr="007E7C62" w14:paraId="3F037FBD" w14:textId="77777777" w:rsidTr="00700C5A">
                              <w:trPr>
                                <w:trHeight w:val="572"/>
                                <w:tblHeader/>
                              </w:trPr>
                              <w:tc>
                                <w:tcPr>
                                  <w:tcW w:w="618" w:type="dxa"/>
                                  <w:vMerge w:val="restart"/>
                                  <w:tcBorders>
                                    <w:top w:val="single" w:sz="4" w:space="0" w:color="auto"/>
                                  </w:tcBorders>
                                  <w:vAlign w:val="center"/>
                                </w:tcPr>
                                <w:p w14:paraId="09AD1536"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年度</w:t>
                                  </w:r>
                                </w:p>
                              </w:tc>
                              <w:tc>
                                <w:tcPr>
                                  <w:tcW w:w="1530" w:type="dxa"/>
                                  <w:gridSpan w:val="2"/>
                                  <w:tcBorders>
                                    <w:top w:val="single" w:sz="4" w:space="0" w:color="auto"/>
                                    <w:right w:val="single" w:sz="4" w:space="0" w:color="auto"/>
                                  </w:tcBorders>
                                  <w:vAlign w:val="center"/>
                                </w:tcPr>
                                <w:p w14:paraId="7398CF0D"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保險業投資</w:t>
                                  </w:r>
                                </w:p>
                              </w:tc>
                              <w:tc>
                                <w:tcPr>
                                  <w:tcW w:w="1701" w:type="dxa"/>
                                  <w:gridSpan w:val="2"/>
                                  <w:tcBorders>
                                    <w:top w:val="single" w:sz="4" w:space="0" w:color="auto"/>
                                    <w:left w:val="single" w:sz="4" w:space="0" w:color="auto"/>
                                    <w:right w:val="single" w:sz="4" w:space="0" w:color="auto"/>
                                  </w:tcBorders>
                                  <w:vAlign w:val="center"/>
                                </w:tcPr>
                                <w:p w14:paraId="12CDB5EA"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整體民間投資</w:t>
                                  </w:r>
                                </w:p>
                              </w:tc>
                              <w:tc>
                                <w:tcPr>
                                  <w:tcW w:w="1593" w:type="dxa"/>
                                  <w:gridSpan w:val="2"/>
                                  <w:tcBorders>
                                    <w:top w:val="single" w:sz="4" w:space="0" w:color="auto"/>
                                    <w:left w:val="single" w:sz="4" w:space="0" w:color="auto"/>
                                  </w:tcBorders>
                                  <w:vAlign w:val="center"/>
                                </w:tcPr>
                                <w:p w14:paraId="78C880D6" w14:textId="77777777" w:rsidR="004843D8" w:rsidRPr="00954A73" w:rsidRDefault="004843D8" w:rsidP="000E7CA4">
                                  <w:pPr>
                                    <w:spacing w:line="280" w:lineRule="exact"/>
                                    <w:jc w:val="center"/>
                                    <w:rPr>
                                      <w:rFonts w:ascii="標楷體" w:eastAsia="標楷體" w:hAnsi="標楷體"/>
                                      <w:bCs/>
                                      <w:spacing w:val="-20"/>
                                      <w:sz w:val="20"/>
                                      <w:szCs w:val="20"/>
                                    </w:rPr>
                                  </w:pPr>
                                  <w:r w:rsidRPr="00954A73">
                                    <w:rPr>
                                      <w:rFonts w:ascii="標楷體" w:eastAsia="標楷體" w:hAnsi="標楷體" w:hint="eastAsia"/>
                                      <w:bCs/>
                                      <w:spacing w:val="-20"/>
                                      <w:sz w:val="20"/>
                                      <w:szCs w:val="20"/>
                                    </w:rPr>
                                    <w:t>保險業投資占整體民間投資比率</w:t>
                                  </w:r>
                                </w:p>
                              </w:tc>
                            </w:tr>
                            <w:tr w:rsidR="009073AC" w:rsidRPr="007E7C62" w14:paraId="58A2DF15" w14:textId="77777777" w:rsidTr="00700C5A">
                              <w:trPr>
                                <w:trHeight w:val="269"/>
                                <w:tblHeader/>
                              </w:trPr>
                              <w:tc>
                                <w:tcPr>
                                  <w:tcW w:w="618" w:type="dxa"/>
                                  <w:vMerge/>
                                  <w:vAlign w:val="center"/>
                                </w:tcPr>
                                <w:p w14:paraId="7D619CBE" w14:textId="77777777" w:rsidR="004843D8" w:rsidRPr="009073AC" w:rsidRDefault="004843D8" w:rsidP="000E7CA4">
                                  <w:pPr>
                                    <w:spacing w:line="280" w:lineRule="exact"/>
                                    <w:jc w:val="center"/>
                                    <w:rPr>
                                      <w:rFonts w:ascii="標楷體" w:eastAsia="標楷體" w:hAnsi="標楷體"/>
                                      <w:bCs/>
                                      <w:sz w:val="20"/>
                                      <w:szCs w:val="20"/>
                                    </w:rPr>
                                  </w:pPr>
                                </w:p>
                              </w:tc>
                              <w:tc>
                                <w:tcPr>
                                  <w:tcW w:w="736" w:type="dxa"/>
                                  <w:vAlign w:val="center"/>
                                </w:tcPr>
                                <w:p w14:paraId="24C73051"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件數</w:t>
                                  </w:r>
                                </w:p>
                              </w:tc>
                              <w:tc>
                                <w:tcPr>
                                  <w:tcW w:w="794" w:type="dxa"/>
                                  <w:tcBorders>
                                    <w:right w:val="single" w:sz="4" w:space="0" w:color="auto"/>
                                  </w:tcBorders>
                                  <w:vAlign w:val="center"/>
                                </w:tcPr>
                                <w:p w14:paraId="089560AE"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金額</w:t>
                                  </w:r>
                                </w:p>
                              </w:tc>
                              <w:tc>
                                <w:tcPr>
                                  <w:tcW w:w="794" w:type="dxa"/>
                                  <w:tcBorders>
                                    <w:left w:val="single" w:sz="4" w:space="0" w:color="auto"/>
                                  </w:tcBorders>
                                  <w:vAlign w:val="center"/>
                                </w:tcPr>
                                <w:p w14:paraId="110C24AE" w14:textId="77777777" w:rsidR="004843D8" w:rsidRPr="009073AC" w:rsidRDefault="004843D8" w:rsidP="000E7CA4">
                                  <w:pPr>
                                    <w:spacing w:line="280" w:lineRule="exact"/>
                                    <w:jc w:val="center"/>
                                    <w:rPr>
                                      <w:rFonts w:ascii="標楷體" w:eastAsia="標楷體" w:hAnsi="標楷體"/>
                                      <w:bCs/>
                                      <w:color w:val="000000"/>
                                      <w:sz w:val="20"/>
                                      <w:szCs w:val="20"/>
                                    </w:rPr>
                                  </w:pPr>
                                  <w:r w:rsidRPr="009073AC">
                                    <w:rPr>
                                      <w:rFonts w:ascii="標楷體" w:eastAsia="標楷體" w:hAnsi="標楷體" w:hint="eastAsia"/>
                                      <w:bCs/>
                                      <w:sz w:val="20"/>
                                      <w:szCs w:val="20"/>
                                    </w:rPr>
                                    <w:t>件數</w:t>
                                  </w:r>
                                </w:p>
                              </w:tc>
                              <w:tc>
                                <w:tcPr>
                                  <w:tcW w:w="907" w:type="dxa"/>
                                  <w:tcBorders>
                                    <w:right w:val="single" w:sz="4" w:space="0" w:color="auto"/>
                                  </w:tcBorders>
                                  <w:vAlign w:val="center"/>
                                </w:tcPr>
                                <w:p w14:paraId="19E7D9F1" w14:textId="77777777" w:rsidR="004843D8" w:rsidRPr="009073AC" w:rsidRDefault="004843D8" w:rsidP="000E7CA4">
                                  <w:pPr>
                                    <w:spacing w:line="280" w:lineRule="exact"/>
                                    <w:jc w:val="center"/>
                                    <w:rPr>
                                      <w:rFonts w:ascii="標楷體" w:eastAsia="標楷體" w:hAnsi="標楷體"/>
                                      <w:bCs/>
                                      <w:color w:val="000000"/>
                                      <w:sz w:val="20"/>
                                      <w:szCs w:val="20"/>
                                    </w:rPr>
                                  </w:pPr>
                                  <w:r w:rsidRPr="009073AC">
                                    <w:rPr>
                                      <w:rFonts w:ascii="標楷體" w:eastAsia="標楷體" w:hAnsi="標楷體" w:hint="eastAsia"/>
                                      <w:bCs/>
                                      <w:sz w:val="20"/>
                                      <w:szCs w:val="20"/>
                                    </w:rPr>
                                    <w:t>金額</w:t>
                                  </w:r>
                                </w:p>
                              </w:tc>
                              <w:tc>
                                <w:tcPr>
                                  <w:tcW w:w="794" w:type="dxa"/>
                                  <w:tcBorders>
                                    <w:left w:val="single" w:sz="4" w:space="0" w:color="auto"/>
                                  </w:tcBorders>
                                  <w:vAlign w:val="center"/>
                                </w:tcPr>
                                <w:p w14:paraId="6EA0A4E6" w14:textId="77777777" w:rsidR="004843D8" w:rsidRPr="009073AC" w:rsidRDefault="004843D8" w:rsidP="000E7CA4">
                                  <w:pPr>
                                    <w:spacing w:line="280" w:lineRule="exact"/>
                                    <w:jc w:val="center"/>
                                    <w:rPr>
                                      <w:rFonts w:ascii="標楷體" w:eastAsia="標楷體" w:hAnsi="標楷體"/>
                                      <w:bCs/>
                                      <w:color w:val="000000"/>
                                      <w:sz w:val="20"/>
                                      <w:szCs w:val="20"/>
                                    </w:rPr>
                                  </w:pPr>
                                  <w:r w:rsidRPr="009073AC">
                                    <w:rPr>
                                      <w:rFonts w:ascii="標楷體" w:eastAsia="標楷體" w:hAnsi="標楷體" w:hint="eastAsia"/>
                                      <w:bCs/>
                                      <w:sz w:val="20"/>
                                      <w:szCs w:val="20"/>
                                    </w:rPr>
                                    <w:t>件數</w:t>
                                  </w:r>
                                </w:p>
                              </w:tc>
                              <w:tc>
                                <w:tcPr>
                                  <w:tcW w:w="799" w:type="dxa"/>
                                  <w:vAlign w:val="center"/>
                                </w:tcPr>
                                <w:p w14:paraId="23E30E28" w14:textId="77777777" w:rsidR="004843D8" w:rsidRPr="009073AC" w:rsidRDefault="004843D8" w:rsidP="000E7CA4">
                                  <w:pPr>
                                    <w:spacing w:line="280" w:lineRule="exact"/>
                                    <w:jc w:val="center"/>
                                    <w:rPr>
                                      <w:rFonts w:ascii="標楷體" w:eastAsia="標楷體" w:hAnsi="標楷體"/>
                                      <w:bCs/>
                                      <w:color w:val="000000"/>
                                      <w:sz w:val="20"/>
                                      <w:szCs w:val="20"/>
                                    </w:rPr>
                                  </w:pPr>
                                  <w:r w:rsidRPr="009073AC">
                                    <w:rPr>
                                      <w:rFonts w:ascii="標楷體" w:eastAsia="標楷體" w:hAnsi="標楷體" w:hint="eastAsia"/>
                                      <w:bCs/>
                                      <w:sz w:val="20"/>
                                      <w:szCs w:val="20"/>
                                    </w:rPr>
                                    <w:t>金額</w:t>
                                  </w:r>
                                </w:p>
                              </w:tc>
                            </w:tr>
                            <w:tr w:rsidR="009073AC" w:rsidRPr="007E7C62" w14:paraId="1673C6F6" w14:textId="77777777" w:rsidTr="00700C5A">
                              <w:trPr>
                                <w:trHeight w:val="283"/>
                              </w:trPr>
                              <w:tc>
                                <w:tcPr>
                                  <w:tcW w:w="618" w:type="dxa"/>
                                  <w:vAlign w:val="center"/>
                                </w:tcPr>
                                <w:p w14:paraId="7B551E90"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112</w:t>
                                  </w:r>
                                </w:p>
                              </w:tc>
                              <w:tc>
                                <w:tcPr>
                                  <w:tcW w:w="736" w:type="dxa"/>
                                  <w:vAlign w:val="center"/>
                                </w:tcPr>
                                <w:p w14:paraId="0B8276C6"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bCs/>
                                      <w:color w:val="000000"/>
                                      <w:sz w:val="20"/>
                                      <w:szCs w:val="20"/>
                                    </w:rPr>
                                    <w:t>2</w:t>
                                  </w:r>
                                </w:p>
                              </w:tc>
                              <w:tc>
                                <w:tcPr>
                                  <w:tcW w:w="794" w:type="dxa"/>
                                  <w:tcBorders>
                                    <w:right w:val="single" w:sz="4" w:space="0" w:color="auto"/>
                                  </w:tcBorders>
                                  <w:vAlign w:val="center"/>
                                </w:tcPr>
                                <w:p w14:paraId="2713322B"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bCs/>
                                      <w:color w:val="000000"/>
                                      <w:sz w:val="20"/>
                                      <w:szCs w:val="20"/>
                                    </w:rPr>
                                    <w:t>117</w:t>
                                  </w:r>
                                </w:p>
                              </w:tc>
                              <w:tc>
                                <w:tcPr>
                                  <w:tcW w:w="794" w:type="dxa"/>
                                  <w:tcBorders>
                                    <w:left w:val="single" w:sz="4" w:space="0" w:color="auto"/>
                                  </w:tcBorders>
                                  <w:vAlign w:val="center"/>
                                </w:tcPr>
                                <w:p w14:paraId="640EBA0F"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hint="eastAsia"/>
                                      <w:bCs/>
                                      <w:color w:val="000000"/>
                                      <w:sz w:val="20"/>
                                      <w:szCs w:val="20"/>
                                    </w:rPr>
                                    <w:t>1</w:t>
                                  </w:r>
                                  <w:r w:rsidRPr="009A5A33">
                                    <w:rPr>
                                      <w:rFonts w:ascii="標楷體" w:eastAsia="標楷體" w:hAnsi="標楷體"/>
                                      <w:bCs/>
                                      <w:color w:val="000000"/>
                                      <w:sz w:val="20"/>
                                      <w:szCs w:val="20"/>
                                    </w:rPr>
                                    <w:t>00</w:t>
                                  </w:r>
                                </w:p>
                              </w:tc>
                              <w:tc>
                                <w:tcPr>
                                  <w:tcW w:w="907" w:type="dxa"/>
                                  <w:tcBorders>
                                    <w:right w:val="single" w:sz="4" w:space="0" w:color="auto"/>
                                  </w:tcBorders>
                                  <w:vAlign w:val="center"/>
                                </w:tcPr>
                                <w:p w14:paraId="2404C404"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hint="eastAsia"/>
                                      <w:bCs/>
                                      <w:color w:val="000000"/>
                                      <w:sz w:val="20"/>
                                      <w:szCs w:val="20"/>
                                    </w:rPr>
                                    <w:t>1</w:t>
                                  </w:r>
                                  <w:r w:rsidRPr="009A5A33">
                                    <w:rPr>
                                      <w:rFonts w:ascii="標楷體" w:eastAsia="標楷體" w:hAnsi="標楷體"/>
                                      <w:bCs/>
                                      <w:color w:val="000000"/>
                                      <w:sz w:val="20"/>
                                      <w:szCs w:val="20"/>
                                    </w:rPr>
                                    <w:t>,876</w:t>
                                  </w:r>
                                </w:p>
                              </w:tc>
                              <w:tc>
                                <w:tcPr>
                                  <w:tcW w:w="794" w:type="dxa"/>
                                  <w:tcBorders>
                                    <w:left w:val="single" w:sz="4" w:space="0" w:color="auto"/>
                                  </w:tcBorders>
                                  <w:vAlign w:val="center"/>
                                </w:tcPr>
                                <w:p w14:paraId="65E09CE0"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2</w:t>
                                  </w:r>
                                  <w:r w:rsidRPr="009073AC">
                                    <w:rPr>
                                      <w:rFonts w:ascii="標楷體" w:eastAsia="標楷體" w:hAnsi="標楷體"/>
                                      <w:bCs/>
                                      <w:color w:val="000000"/>
                                      <w:sz w:val="20"/>
                                      <w:szCs w:val="20"/>
                                    </w:rPr>
                                    <w:t>.00</w:t>
                                  </w:r>
                                </w:p>
                              </w:tc>
                              <w:tc>
                                <w:tcPr>
                                  <w:tcW w:w="799" w:type="dxa"/>
                                  <w:vAlign w:val="center"/>
                                </w:tcPr>
                                <w:p w14:paraId="74EF2BE4"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6</w:t>
                                  </w:r>
                                  <w:r w:rsidRPr="009073AC">
                                    <w:rPr>
                                      <w:rFonts w:ascii="標楷體" w:eastAsia="標楷體" w:hAnsi="標楷體"/>
                                      <w:bCs/>
                                      <w:color w:val="000000"/>
                                      <w:sz w:val="20"/>
                                      <w:szCs w:val="20"/>
                                    </w:rPr>
                                    <w:t>.24</w:t>
                                  </w:r>
                                </w:p>
                              </w:tc>
                            </w:tr>
                            <w:tr w:rsidR="009073AC" w:rsidRPr="007E7C62" w14:paraId="77188B34" w14:textId="77777777" w:rsidTr="00700C5A">
                              <w:trPr>
                                <w:trHeight w:val="283"/>
                              </w:trPr>
                              <w:tc>
                                <w:tcPr>
                                  <w:tcW w:w="618" w:type="dxa"/>
                                  <w:vAlign w:val="center"/>
                                </w:tcPr>
                                <w:p w14:paraId="72A48C07"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113</w:t>
                                  </w:r>
                                </w:p>
                              </w:tc>
                              <w:tc>
                                <w:tcPr>
                                  <w:tcW w:w="736" w:type="dxa"/>
                                  <w:vAlign w:val="center"/>
                                </w:tcPr>
                                <w:p w14:paraId="2D9CDF61" w14:textId="2AE16F96" w:rsidR="004843D8" w:rsidRPr="009A5A33" w:rsidRDefault="00136C00" w:rsidP="000E7CA4">
                                  <w:pPr>
                                    <w:overflowPunct w:val="0"/>
                                    <w:spacing w:line="280" w:lineRule="exact"/>
                                    <w:ind w:rightChars="-22" w:right="-53"/>
                                    <w:jc w:val="right"/>
                                    <w:rPr>
                                      <w:rFonts w:ascii="標楷體" w:eastAsia="標楷體" w:hAnsi="標楷體"/>
                                      <w:bCs/>
                                      <w:color w:val="000000"/>
                                      <w:sz w:val="20"/>
                                      <w:szCs w:val="20"/>
                                    </w:rPr>
                                  </w:pPr>
                                  <w:r w:rsidRPr="00136C00">
                                    <w:rPr>
                                      <w:rFonts w:ascii="標楷體" w:eastAsia="標楷體" w:hAnsi="標楷體" w:hint="eastAsia"/>
                                      <w:bCs/>
                                      <w:color w:val="000000"/>
                                      <w:sz w:val="20"/>
                                      <w:szCs w:val="20"/>
                                    </w:rPr>
                                    <w:t>－</w:t>
                                  </w:r>
                                </w:p>
                              </w:tc>
                              <w:tc>
                                <w:tcPr>
                                  <w:tcW w:w="794" w:type="dxa"/>
                                  <w:tcBorders>
                                    <w:right w:val="single" w:sz="4" w:space="0" w:color="auto"/>
                                  </w:tcBorders>
                                  <w:vAlign w:val="center"/>
                                </w:tcPr>
                                <w:p w14:paraId="7632695F" w14:textId="6C94A69E" w:rsidR="004843D8" w:rsidRPr="009A5A33" w:rsidRDefault="00136C00" w:rsidP="000E7CA4">
                                  <w:pPr>
                                    <w:overflowPunct w:val="0"/>
                                    <w:spacing w:line="280" w:lineRule="exact"/>
                                    <w:ind w:rightChars="-22" w:right="-53"/>
                                    <w:jc w:val="right"/>
                                    <w:rPr>
                                      <w:rFonts w:ascii="標楷體" w:eastAsia="標楷體" w:hAnsi="標楷體"/>
                                      <w:bCs/>
                                      <w:color w:val="000000"/>
                                      <w:sz w:val="20"/>
                                      <w:szCs w:val="20"/>
                                    </w:rPr>
                                  </w:pPr>
                                  <w:r w:rsidRPr="00136C00">
                                    <w:rPr>
                                      <w:rFonts w:ascii="標楷體" w:eastAsia="標楷體" w:hAnsi="標楷體" w:hint="eastAsia"/>
                                      <w:bCs/>
                                      <w:color w:val="000000"/>
                                      <w:sz w:val="20"/>
                                      <w:szCs w:val="20"/>
                                    </w:rPr>
                                    <w:t>－</w:t>
                                  </w:r>
                                </w:p>
                              </w:tc>
                              <w:tc>
                                <w:tcPr>
                                  <w:tcW w:w="794" w:type="dxa"/>
                                  <w:tcBorders>
                                    <w:left w:val="single" w:sz="4" w:space="0" w:color="auto"/>
                                  </w:tcBorders>
                                  <w:vAlign w:val="center"/>
                                </w:tcPr>
                                <w:p w14:paraId="3ABF45CF"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1</w:t>
                                  </w:r>
                                  <w:r w:rsidRPr="009073AC">
                                    <w:rPr>
                                      <w:rFonts w:ascii="標楷體" w:eastAsia="標楷體" w:hAnsi="標楷體"/>
                                      <w:bCs/>
                                      <w:color w:val="000000"/>
                                      <w:sz w:val="20"/>
                                      <w:szCs w:val="20"/>
                                    </w:rPr>
                                    <w:t>31</w:t>
                                  </w:r>
                                </w:p>
                              </w:tc>
                              <w:tc>
                                <w:tcPr>
                                  <w:tcW w:w="907" w:type="dxa"/>
                                  <w:tcBorders>
                                    <w:right w:val="single" w:sz="4" w:space="0" w:color="auto"/>
                                  </w:tcBorders>
                                  <w:vAlign w:val="center"/>
                                </w:tcPr>
                                <w:p w14:paraId="56E5F5BB"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1</w:t>
                                  </w:r>
                                  <w:r w:rsidRPr="009073AC">
                                    <w:rPr>
                                      <w:rFonts w:ascii="標楷體" w:eastAsia="標楷體" w:hAnsi="標楷體"/>
                                      <w:bCs/>
                                      <w:color w:val="000000"/>
                                      <w:sz w:val="20"/>
                                      <w:szCs w:val="20"/>
                                    </w:rPr>
                                    <w:t>,588</w:t>
                                  </w:r>
                                </w:p>
                              </w:tc>
                              <w:tc>
                                <w:tcPr>
                                  <w:tcW w:w="794" w:type="dxa"/>
                                  <w:tcBorders>
                                    <w:left w:val="single" w:sz="4" w:space="0" w:color="auto"/>
                                  </w:tcBorders>
                                  <w:vAlign w:val="center"/>
                                </w:tcPr>
                                <w:p w14:paraId="4F10F77A" w14:textId="40388DD6" w:rsidR="004843D8" w:rsidRPr="009073AC" w:rsidRDefault="00136C00" w:rsidP="000E7CA4">
                                  <w:pPr>
                                    <w:overflowPunct w:val="0"/>
                                    <w:spacing w:line="280" w:lineRule="exact"/>
                                    <w:ind w:rightChars="-22" w:right="-53"/>
                                    <w:jc w:val="right"/>
                                    <w:rPr>
                                      <w:rFonts w:ascii="標楷體" w:eastAsia="標楷體" w:hAnsi="標楷體"/>
                                      <w:bCs/>
                                      <w:color w:val="000000"/>
                                      <w:sz w:val="20"/>
                                      <w:szCs w:val="20"/>
                                    </w:rPr>
                                  </w:pPr>
                                  <w:r w:rsidRPr="00136C00">
                                    <w:rPr>
                                      <w:rFonts w:ascii="標楷體" w:eastAsia="標楷體" w:hAnsi="標楷體" w:hint="eastAsia"/>
                                      <w:bCs/>
                                      <w:color w:val="000000"/>
                                      <w:sz w:val="20"/>
                                      <w:szCs w:val="20"/>
                                    </w:rPr>
                                    <w:t>－</w:t>
                                  </w:r>
                                </w:p>
                              </w:tc>
                              <w:tc>
                                <w:tcPr>
                                  <w:tcW w:w="799" w:type="dxa"/>
                                  <w:vAlign w:val="center"/>
                                </w:tcPr>
                                <w:p w14:paraId="58F2D66A" w14:textId="04775E13" w:rsidR="004843D8" w:rsidRPr="009073AC" w:rsidRDefault="00136C00" w:rsidP="000E7CA4">
                                  <w:pPr>
                                    <w:overflowPunct w:val="0"/>
                                    <w:spacing w:line="280" w:lineRule="exact"/>
                                    <w:ind w:rightChars="-22" w:right="-53"/>
                                    <w:jc w:val="right"/>
                                    <w:rPr>
                                      <w:rFonts w:ascii="標楷體" w:eastAsia="標楷體" w:hAnsi="標楷體"/>
                                      <w:bCs/>
                                      <w:color w:val="000000"/>
                                      <w:sz w:val="20"/>
                                      <w:szCs w:val="20"/>
                                    </w:rPr>
                                  </w:pPr>
                                  <w:r w:rsidRPr="00136C00">
                                    <w:rPr>
                                      <w:rFonts w:ascii="標楷體" w:eastAsia="標楷體" w:hAnsi="標楷體" w:hint="eastAsia"/>
                                      <w:bCs/>
                                      <w:color w:val="000000"/>
                                      <w:sz w:val="20"/>
                                      <w:szCs w:val="20"/>
                                    </w:rPr>
                                    <w:t>－</w:t>
                                  </w:r>
                                </w:p>
                              </w:tc>
                            </w:tr>
                            <w:tr w:rsidR="009073AC" w:rsidRPr="007E7C62" w14:paraId="159E84E5" w14:textId="77777777" w:rsidTr="00700C5A">
                              <w:trPr>
                                <w:trHeight w:val="283"/>
                              </w:trPr>
                              <w:tc>
                                <w:tcPr>
                                  <w:tcW w:w="618" w:type="dxa"/>
                                  <w:tcBorders>
                                    <w:bottom w:val="single" w:sz="4" w:space="0" w:color="auto"/>
                                  </w:tcBorders>
                                  <w:vAlign w:val="center"/>
                                </w:tcPr>
                                <w:p w14:paraId="03A13CE9"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114</w:t>
                                  </w:r>
                                </w:p>
                              </w:tc>
                              <w:tc>
                                <w:tcPr>
                                  <w:tcW w:w="736" w:type="dxa"/>
                                  <w:tcBorders>
                                    <w:bottom w:val="single" w:sz="4" w:space="0" w:color="auto"/>
                                  </w:tcBorders>
                                  <w:vAlign w:val="center"/>
                                </w:tcPr>
                                <w:p w14:paraId="5BAA633A"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hint="eastAsia"/>
                                      <w:bCs/>
                                      <w:color w:val="000000"/>
                                      <w:sz w:val="20"/>
                                      <w:szCs w:val="20"/>
                                    </w:rPr>
                                    <w:t>2</w:t>
                                  </w:r>
                                </w:p>
                              </w:tc>
                              <w:tc>
                                <w:tcPr>
                                  <w:tcW w:w="794" w:type="dxa"/>
                                  <w:tcBorders>
                                    <w:bottom w:val="single" w:sz="4" w:space="0" w:color="auto"/>
                                    <w:right w:val="single" w:sz="4" w:space="0" w:color="auto"/>
                                  </w:tcBorders>
                                  <w:vAlign w:val="center"/>
                                </w:tcPr>
                                <w:p w14:paraId="32AD84D5"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hint="eastAsia"/>
                                      <w:bCs/>
                                      <w:color w:val="000000"/>
                                      <w:sz w:val="20"/>
                                      <w:szCs w:val="20"/>
                                    </w:rPr>
                                    <w:t>2</w:t>
                                  </w:r>
                                  <w:r w:rsidRPr="009A5A33">
                                    <w:rPr>
                                      <w:rFonts w:ascii="標楷體" w:eastAsia="標楷體" w:hAnsi="標楷體"/>
                                      <w:bCs/>
                                      <w:color w:val="000000"/>
                                      <w:sz w:val="20"/>
                                      <w:szCs w:val="20"/>
                                    </w:rPr>
                                    <w:t>90</w:t>
                                  </w:r>
                                </w:p>
                              </w:tc>
                              <w:tc>
                                <w:tcPr>
                                  <w:tcW w:w="794" w:type="dxa"/>
                                  <w:tcBorders>
                                    <w:left w:val="single" w:sz="4" w:space="0" w:color="auto"/>
                                    <w:bottom w:val="single" w:sz="4" w:space="0" w:color="auto"/>
                                  </w:tcBorders>
                                  <w:vAlign w:val="center"/>
                                </w:tcPr>
                                <w:p w14:paraId="305966EF"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1</w:t>
                                  </w:r>
                                  <w:r w:rsidRPr="009073AC">
                                    <w:rPr>
                                      <w:rFonts w:ascii="標楷體" w:eastAsia="標楷體" w:hAnsi="標楷體"/>
                                      <w:bCs/>
                                      <w:color w:val="000000"/>
                                      <w:sz w:val="20"/>
                                      <w:szCs w:val="20"/>
                                    </w:rPr>
                                    <w:t>60</w:t>
                                  </w:r>
                                </w:p>
                              </w:tc>
                              <w:tc>
                                <w:tcPr>
                                  <w:tcW w:w="907" w:type="dxa"/>
                                  <w:tcBorders>
                                    <w:bottom w:val="single" w:sz="4" w:space="0" w:color="auto"/>
                                    <w:right w:val="single" w:sz="4" w:space="0" w:color="auto"/>
                                  </w:tcBorders>
                                  <w:vAlign w:val="center"/>
                                </w:tcPr>
                                <w:p w14:paraId="70CEB7E9"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3</w:t>
                                  </w:r>
                                  <w:r w:rsidRPr="009073AC">
                                    <w:rPr>
                                      <w:rFonts w:ascii="標楷體" w:eastAsia="標楷體" w:hAnsi="標楷體"/>
                                      <w:bCs/>
                                      <w:color w:val="000000"/>
                                      <w:sz w:val="20"/>
                                      <w:szCs w:val="20"/>
                                    </w:rPr>
                                    <w:t>,808</w:t>
                                  </w:r>
                                </w:p>
                              </w:tc>
                              <w:tc>
                                <w:tcPr>
                                  <w:tcW w:w="794" w:type="dxa"/>
                                  <w:tcBorders>
                                    <w:left w:val="single" w:sz="4" w:space="0" w:color="auto"/>
                                    <w:bottom w:val="single" w:sz="4" w:space="0" w:color="auto"/>
                                  </w:tcBorders>
                                  <w:vAlign w:val="center"/>
                                </w:tcPr>
                                <w:p w14:paraId="457264B9"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1</w:t>
                                  </w:r>
                                  <w:r w:rsidRPr="009073AC">
                                    <w:rPr>
                                      <w:rFonts w:ascii="標楷體" w:eastAsia="標楷體" w:hAnsi="標楷體"/>
                                      <w:bCs/>
                                      <w:color w:val="000000"/>
                                      <w:sz w:val="20"/>
                                      <w:szCs w:val="20"/>
                                    </w:rPr>
                                    <w:t>.25</w:t>
                                  </w:r>
                                </w:p>
                              </w:tc>
                              <w:tc>
                                <w:tcPr>
                                  <w:tcW w:w="799" w:type="dxa"/>
                                  <w:tcBorders>
                                    <w:bottom w:val="single" w:sz="4" w:space="0" w:color="auto"/>
                                  </w:tcBorders>
                                  <w:vAlign w:val="center"/>
                                </w:tcPr>
                                <w:p w14:paraId="508EE971"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7</w:t>
                                  </w:r>
                                  <w:r w:rsidRPr="009073AC">
                                    <w:rPr>
                                      <w:rFonts w:ascii="標楷體" w:eastAsia="標楷體" w:hAnsi="標楷體"/>
                                      <w:bCs/>
                                      <w:color w:val="000000"/>
                                      <w:sz w:val="20"/>
                                      <w:szCs w:val="20"/>
                                    </w:rPr>
                                    <w:t>.62</w:t>
                                  </w:r>
                                </w:p>
                              </w:tc>
                            </w:tr>
                            <w:tr w:rsidR="009073AC" w:rsidRPr="007E7C62" w14:paraId="75E72552" w14:textId="77777777" w:rsidTr="009A5A33">
                              <w:tc>
                                <w:tcPr>
                                  <w:tcW w:w="5443" w:type="dxa"/>
                                  <w:gridSpan w:val="7"/>
                                  <w:tcBorders>
                                    <w:top w:val="single" w:sz="4" w:space="0" w:color="auto"/>
                                    <w:left w:val="nil"/>
                                    <w:bottom w:val="nil"/>
                                    <w:right w:val="nil"/>
                                  </w:tcBorders>
                                </w:tcPr>
                                <w:p w14:paraId="7D5D0DCB" w14:textId="77777777" w:rsidR="004843D8" w:rsidRPr="00780C26" w:rsidRDefault="004843D8" w:rsidP="000E7CA4">
                                  <w:pPr>
                                    <w:spacing w:line="240" w:lineRule="exact"/>
                                    <w:ind w:leftChars="-46" w:left="803" w:rightChars="-40" w:right="-96" w:hangingChars="507" w:hanging="913"/>
                                    <w:jc w:val="both"/>
                                    <w:rPr>
                                      <w:rFonts w:ascii="標楷體" w:eastAsia="標楷體" w:hAnsi="標楷體"/>
                                      <w:bCs/>
                                      <w:color w:val="000000"/>
                                      <w:sz w:val="20"/>
                                      <w:szCs w:val="20"/>
                                    </w:rPr>
                                  </w:pPr>
                                  <w:r w:rsidRPr="004843D8">
                                    <w:rPr>
                                      <w:rFonts w:ascii="標楷體" w:eastAsia="標楷體" w:hAnsi="標楷體" w:hint="eastAsia"/>
                                      <w:bCs/>
                                      <w:color w:val="000000"/>
                                      <w:sz w:val="18"/>
                                      <w:szCs w:val="18"/>
                                    </w:rPr>
                                    <w:t>資料來源：整理自財政部促進民間參與公共建設資訊網站及</w:t>
                                  </w:r>
                                  <w:r w:rsidRPr="004843D8">
                                    <w:rPr>
                                      <w:rFonts w:ascii="標楷體" w:eastAsia="標楷體" w:hAnsi="標楷體" w:cs="新細明體" w:hint="eastAsia"/>
                                      <w:kern w:val="0"/>
                                      <w:sz w:val="18"/>
                                      <w:szCs w:val="18"/>
                                    </w:rPr>
                                    <w:t>財政部推動促參司提供資料。</w:t>
                                  </w:r>
                                </w:p>
                              </w:tc>
                            </w:tr>
                          </w:tbl>
                          <w:p w14:paraId="3F8FAF4E" w14:textId="77777777" w:rsidR="004843D8" w:rsidRPr="001C5502" w:rsidRDefault="004843D8" w:rsidP="000E7C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1DCD2" id="文字方塊 5" o:spid="_x0000_s1027" type="#_x0000_t202" style="position:absolute;left:0;text-align:left;margin-left:207.25pt;margin-top:205.6pt;width:285pt;height:14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" filled="f" stroked="f" strokeweight=".5pt">
                <v:textbox>
                  <w:txbxContent>
                    <w:tbl>
                      <w:tblPr>
                        <w:tblW w:w="5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736"/>
                        <w:gridCol w:w="794"/>
                        <w:gridCol w:w="794"/>
                        <w:gridCol w:w="907"/>
                        <w:gridCol w:w="794"/>
                        <w:gridCol w:w="800"/>
                      </w:tblGrid>
                      <w:tr w:rsidR="009073AC" w:rsidRPr="007E7C62" w14:paraId="57699CB1" w14:textId="77777777" w:rsidTr="009A5A33">
                        <w:trPr>
                          <w:trHeight w:val="510"/>
                          <w:tblHeader/>
                        </w:trPr>
                        <w:tc>
                          <w:tcPr>
                            <w:tcW w:w="5442" w:type="dxa"/>
                            <w:gridSpan w:val="7"/>
                            <w:tcBorders>
                              <w:top w:val="nil"/>
                              <w:left w:val="nil"/>
                              <w:bottom w:val="single" w:sz="4" w:space="0" w:color="auto"/>
                              <w:right w:val="nil"/>
                            </w:tcBorders>
                            <w:vAlign w:val="center"/>
                          </w:tcPr>
                          <w:p w14:paraId="0797A943" w14:textId="33937545" w:rsidR="004843D8" w:rsidRDefault="004843D8" w:rsidP="000E7CA4">
                            <w:pPr>
                              <w:spacing w:line="280" w:lineRule="exact"/>
                              <w:jc w:val="center"/>
                              <w:rPr>
                                <w:rFonts w:ascii="標楷體" w:eastAsia="標楷體" w:hAnsi="標楷體" w:cs="新細明體"/>
                                <w:b/>
                                <w:kern w:val="0"/>
                                <w:szCs w:val="24"/>
                              </w:rPr>
                            </w:pPr>
                            <w:r w:rsidRPr="00D9687A">
                              <w:rPr>
                                <w:rFonts w:ascii="標楷體" w:eastAsia="標楷體" w:hAnsi="標楷體" w:hint="eastAsia"/>
                                <w:b/>
                                <w:szCs w:val="24"/>
                              </w:rPr>
                              <w:t>表</w:t>
                            </w:r>
                            <w:r>
                              <w:rPr>
                                <w:rFonts w:ascii="標楷體" w:eastAsia="標楷體" w:hAnsi="標楷體" w:cs="新細明體"/>
                                <w:b/>
                                <w:kern w:val="0"/>
                                <w:szCs w:val="24"/>
                              </w:rPr>
                              <w:t>2</w:t>
                            </w:r>
                            <w:r w:rsidR="009073AC" w:rsidRPr="00246116">
                              <w:rPr>
                                <w:rFonts w:ascii="標楷體" w:eastAsia="標楷體" w:hAnsi="標楷體" w:hint="eastAsia"/>
                                <w:b/>
                                <w:color w:val="000000" w:themeColor="text1"/>
                                <w:spacing w:val="-14"/>
                                <w:szCs w:val="24"/>
                              </w:rPr>
                              <w:t xml:space="preserve">　</w:t>
                            </w:r>
                            <w:r w:rsidRPr="00D9687A">
                              <w:rPr>
                                <w:rFonts w:ascii="標楷體" w:eastAsia="標楷體" w:hAnsi="標楷體" w:cs="新細明體" w:hint="eastAsia"/>
                                <w:b/>
                                <w:kern w:val="0"/>
                                <w:szCs w:val="24"/>
                              </w:rPr>
                              <w:t>保險業資金參與公共建設情形</w:t>
                            </w:r>
                          </w:p>
                          <w:p w14:paraId="60452357" w14:textId="1C808226" w:rsidR="004843D8" w:rsidRPr="00780C26" w:rsidRDefault="004843D8" w:rsidP="00BE1B88">
                            <w:pPr>
                              <w:spacing w:line="280" w:lineRule="exact"/>
                              <w:ind w:rightChars="-32" w:right="-77"/>
                              <w:jc w:val="right"/>
                              <w:rPr>
                                <w:rFonts w:ascii="標楷體" w:eastAsia="標楷體" w:hAnsi="標楷體"/>
                                <w:bCs/>
                                <w:szCs w:val="24"/>
                              </w:rPr>
                            </w:pPr>
                            <w:r w:rsidRPr="00780C26">
                              <w:rPr>
                                <w:rFonts w:ascii="標楷體" w:eastAsia="標楷體" w:hAnsi="標楷體" w:cs="新細明體" w:hint="eastAsia"/>
                                <w:bCs/>
                                <w:kern w:val="0"/>
                                <w:sz w:val="20"/>
                                <w:szCs w:val="20"/>
                              </w:rPr>
                              <w:t>單位：</w:t>
                            </w:r>
                            <w:r>
                              <w:rPr>
                                <w:rFonts w:ascii="標楷體" w:eastAsia="標楷體" w:hAnsi="標楷體" w:cs="新細明體" w:hint="eastAsia"/>
                                <w:bCs/>
                                <w:kern w:val="0"/>
                                <w:sz w:val="20"/>
                                <w:szCs w:val="20"/>
                              </w:rPr>
                              <w:t>件、</w:t>
                            </w:r>
                            <w:r w:rsidRPr="00780C26">
                              <w:rPr>
                                <w:rFonts w:ascii="標楷體" w:eastAsia="標楷體" w:hAnsi="標楷體" w:cs="新細明體" w:hint="eastAsia"/>
                                <w:bCs/>
                                <w:kern w:val="0"/>
                                <w:sz w:val="20"/>
                                <w:szCs w:val="20"/>
                              </w:rPr>
                              <w:t>新臺幣億元</w:t>
                            </w:r>
                            <w:r w:rsidR="00F5364C">
                              <w:rPr>
                                <w:rFonts w:ascii="標楷體" w:eastAsia="標楷體" w:hAnsi="標楷體" w:cs="新細明體" w:hint="eastAsia"/>
                                <w:bCs/>
                                <w:kern w:val="0"/>
                                <w:sz w:val="20"/>
                                <w:szCs w:val="20"/>
                              </w:rPr>
                              <w:t>、</w:t>
                            </w:r>
                            <w:r w:rsidRPr="00780C26">
                              <w:rPr>
                                <w:rFonts w:ascii="標楷體" w:eastAsia="標楷體" w:hAnsi="標楷體" w:cs="新細明體" w:hint="eastAsia"/>
                                <w:bCs/>
                                <w:kern w:val="0"/>
                                <w:sz w:val="20"/>
                                <w:szCs w:val="20"/>
                              </w:rPr>
                              <w:t>％</w:t>
                            </w:r>
                          </w:p>
                        </w:tc>
                      </w:tr>
                      <w:tr w:rsidR="009073AC" w:rsidRPr="007E7C62" w14:paraId="3F037FBD" w14:textId="77777777" w:rsidTr="00700C5A">
                        <w:trPr>
                          <w:trHeight w:val="572"/>
                          <w:tblHeader/>
                        </w:trPr>
                        <w:tc>
                          <w:tcPr>
                            <w:tcW w:w="618" w:type="dxa"/>
                            <w:vMerge w:val="restart"/>
                            <w:tcBorders>
                              <w:top w:val="single" w:sz="4" w:space="0" w:color="auto"/>
                            </w:tcBorders>
                            <w:vAlign w:val="center"/>
                          </w:tcPr>
                          <w:p w14:paraId="09AD1536"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年度</w:t>
                            </w:r>
                          </w:p>
                        </w:tc>
                        <w:tc>
                          <w:tcPr>
                            <w:tcW w:w="1530" w:type="dxa"/>
                            <w:gridSpan w:val="2"/>
                            <w:tcBorders>
                              <w:top w:val="single" w:sz="4" w:space="0" w:color="auto"/>
                              <w:right w:val="single" w:sz="4" w:space="0" w:color="auto"/>
                            </w:tcBorders>
                            <w:vAlign w:val="center"/>
                          </w:tcPr>
                          <w:p w14:paraId="7398CF0D"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保險業投資</w:t>
                            </w:r>
                          </w:p>
                        </w:tc>
                        <w:tc>
                          <w:tcPr>
                            <w:tcW w:w="1701" w:type="dxa"/>
                            <w:gridSpan w:val="2"/>
                            <w:tcBorders>
                              <w:top w:val="single" w:sz="4" w:space="0" w:color="auto"/>
                              <w:left w:val="single" w:sz="4" w:space="0" w:color="auto"/>
                              <w:right w:val="single" w:sz="4" w:space="0" w:color="auto"/>
                            </w:tcBorders>
                            <w:vAlign w:val="center"/>
                          </w:tcPr>
                          <w:p w14:paraId="12CDB5EA"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整體民間投資</w:t>
                            </w:r>
                          </w:p>
                        </w:tc>
                        <w:tc>
                          <w:tcPr>
                            <w:tcW w:w="1593" w:type="dxa"/>
                            <w:gridSpan w:val="2"/>
                            <w:tcBorders>
                              <w:top w:val="single" w:sz="4" w:space="0" w:color="auto"/>
                              <w:left w:val="single" w:sz="4" w:space="0" w:color="auto"/>
                            </w:tcBorders>
                            <w:vAlign w:val="center"/>
                          </w:tcPr>
                          <w:p w14:paraId="78C880D6" w14:textId="77777777" w:rsidR="004843D8" w:rsidRPr="00954A73" w:rsidRDefault="004843D8" w:rsidP="000E7CA4">
                            <w:pPr>
                              <w:spacing w:line="280" w:lineRule="exact"/>
                              <w:jc w:val="center"/>
                              <w:rPr>
                                <w:rFonts w:ascii="標楷體" w:eastAsia="標楷體" w:hAnsi="標楷體"/>
                                <w:bCs/>
                                <w:spacing w:val="-20"/>
                                <w:sz w:val="20"/>
                                <w:szCs w:val="20"/>
                              </w:rPr>
                            </w:pPr>
                            <w:r w:rsidRPr="00954A73">
                              <w:rPr>
                                <w:rFonts w:ascii="標楷體" w:eastAsia="標楷體" w:hAnsi="標楷體" w:hint="eastAsia"/>
                                <w:bCs/>
                                <w:spacing w:val="-20"/>
                                <w:sz w:val="20"/>
                                <w:szCs w:val="20"/>
                              </w:rPr>
                              <w:t>保險業投資占整體民間投資比率</w:t>
                            </w:r>
                          </w:p>
                        </w:tc>
                      </w:tr>
                      <w:tr w:rsidR="009073AC" w:rsidRPr="007E7C62" w14:paraId="58A2DF15" w14:textId="77777777" w:rsidTr="00700C5A">
                        <w:trPr>
                          <w:trHeight w:val="269"/>
                          <w:tblHeader/>
                        </w:trPr>
                        <w:tc>
                          <w:tcPr>
                            <w:tcW w:w="618" w:type="dxa"/>
                            <w:vMerge/>
                            <w:vAlign w:val="center"/>
                          </w:tcPr>
                          <w:p w14:paraId="7D619CBE" w14:textId="77777777" w:rsidR="004843D8" w:rsidRPr="009073AC" w:rsidRDefault="004843D8" w:rsidP="000E7CA4">
                            <w:pPr>
                              <w:spacing w:line="280" w:lineRule="exact"/>
                              <w:jc w:val="center"/>
                              <w:rPr>
                                <w:rFonts w:ascii="標楷體" w:eastAsia="標楷體" w:hAnsi="標楷體"/>
                                <w:bCs/>
                                <w:sz w:val="20"/>
                                <w:szCs w:val="20"/>
                              </w:rPr>
                            </w:pPr>
                          </w:p>
                        </w:tc>
                        <w:tc>
                          <w:tcPr>
                            <w:tcW w:w="736" w:type="dxa"/>
                            <w:vAlign w:val="center"/>
                          </w:tcPr>
                          <w:p w14:paraId="24C73051"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件數</w:t>
                            </w:r>
                          </w:p>
                        </w:tc>
                        <w:tc>
                          <w:tcPr>
                            <w:tcW w:w="794" w:type="dxa"/>
                            <w:tcBorders>
                              <w:right w:val="single" w:sz="4" w:space="0" w:color="auto"/>
                            </w:tcBorders>
                            <w:vAlign w:val="center"/>
                          </w:tcPr>
                          <w:p w14:paraId="089560AE"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金額</w:t>
                            </w:r>
                          </w:p>
                        </w:tc>
                        <w:tc>
                          <w:tcPr>
                            <w:tcW w:w="794" w:type="dxa"/>
                            <w:tcBorders>
                              <w:left w:val="single" w:sz="4" w:space="0" w:color="auto"/>
                            </w:tcBorders>
                            <w:vAlign w:val="center"/>
                          </w:tcPr>
                          <w:p w14:paraId="110C24AE" w14:textId="77777777" w:rsidR="004843D8" w:rsidRPr="009073AC" w:rsidRDefault="004843D8" w:rsidP="000E7CA4">
                            <w:pPr>
                              <w:spacing w:line="280" w:lineRule="exact"/>
                              <w:jc w:val="center"/>
                              <w:rPr>
                                <w:rFonts w:ascii="標楷體" w:eastAsia="標楷體" w:hAnsi="標楷體"/>
                                <w:bCs/>
                                <w:color w:val="000000"/>
                                <w:sz w:val="20"/>
                                <w:szCs w:val="20"/>
                              </w:rPr>
                            </w:pPr>
                            <w:r w:rsidRPr="009073AC">
                              <w:rPr>
                                <w:rFonts w:ascii="標楷體" w:eastAsia="標楷體" w:hAnsi="標楷體" w:hint="eastAsia"/>
                                <w:bCs/>
                                <w:sz w:val="20"/>
                                <w:szCs w:val="20"/>
                              </w:rPr>
                              <w:t>件數</w:t>
                            </w:r>
                          </w:p>
                        </w:tc>
                        <w:tc>
                          <w:tcPr>
                            <w:tcW w:w="907" w:type="dxa"/>
                            <w:tcBorders>
                              <w:right w:val="single" w:sz="4" w:space="0" w:color="auto"/>
                            </w:tcBorders>
                            <w:vAlign w:val="center"/>
                          </w:tcPr>
                          <w:p w14:paraId="19E7D9F1" w14:textId="77777777" w:rsidR="004843D8" w:rsidRPr="009073AC" w:rsidRDefault="004843D8" w:rsidP="000E7CA4">
                            <w:pPr>
                              <w:spacing w:line="280" w:lineRule="exact"/>
                              <w:jc w:val="center"/>
                              <w:rPr>
                                <w:rFonts w:ascii="標楷體" w:eastAsia="標楷體" w:hAnsi="標楷體"/>
                                <w:bCs/>
                                <w:color w:val="000000"/>
                                <w:sz w:val="20"/>
                                <w:szCs w:val="20"/>
                              </w:rPr>
                            </w:pPr>
                            <w:r w:rsidRPr="009073AC">
                              <w:rPr>
                                <w:rFonts w:ascii="標楷體" w:eastAsia="標楷體" w:hAnsi="標楷體" w:hint="eastAsia"/>
                                <w:bCs/>
                                <w:sz w:val="20"/>
                                <w:szCs w:val="20"/>
                              </w:rPr>
                              <w:t>金額</w:t>
                            </w:r>
                          </w:p>
                        </w:tc>
                        <w:tc>
                          <w:tcPr>
                            <w:tcW w:w="794" w:type="dxa"/>
                            <w:tcBorders>
                              <w:left w:val="single" w:sz="4" w:space="0" w:color="auto"/>
                            </w:tcBorders>
                            <w:vAlign w:val="center"/>
                          </w:tcPr>
                          <w:p w14:paraId="6EA0A4E6" w14:textId="77777777" w:rsidR="004843D8" w:rsidRPr="009073AC" w:rsidRDefault="004843D8" w:rsidP="000E7CA4">
                            <w:pPr>
                              <w:spacing w:line="280" w:lineRule="exact"/>
                              <w:jc w:val="center"/>
                              <w:rPr>
                                <w:rFonts w:ascii="標楷體" w:eastAsia="標楷體" w:hAnsi="標楷體"/>
                                <w:bCs/>
                                <w:color w:val="000000"/>
                                <w:sz w:val="20"/>
                                <w:szCs w:val="20"/>
                              </w:rPr>
                            </w:pPr>
                            <w:r w:rsidRPr="009073AC">
                              <w:rPr>
                                <w:rFonts w:ascii="標楷體" w:eastAsia="標楷體" w:hAnsi="標楷體" w:hint="eastAsia"/>
                                <w:bCs/>
                                <w:sz w:val="20"/>
                                <w:szCs w:val="20"/>
                              </w:rPr>
                              <w:t>件數</w:t>
                            </w:r>
                          </w:p>
                        </w:tc>
                        <w:tc>
                          <w:tcPr>
                            <w:tcW w:w="799" w:type="dxa"/>
                            <w:vAlign w:val="center"/>
                          </w:tcPr>
                          <w:p w14:paraId="23E30E28" w14:textId="77777777" w:rsidR="004843D8" w:rsidRPr="009073AC" w:rsidRDefault="004843D8" w:rsidP="000E7CA4">
                            <w:pPr>
                              <w:spacing w:line="280" w:lineRule="exact"/>
                              <w:jc w:val="center"/>
                              <w:rPr>
                                <w:rFonts w:ascii="標楷體" w:eastAsia="標楷體" w:hAnsi="標楷體"/>
                                <w:bCs/>
                                <w:color w:val="000000"/>
                                <w:sz w:val="20"/>
                                <w:szCs w:val="20"/>
                              </w:rPr>
                            </w:pPr>
                            <w:r w:rsidRPr="009073AC">
                              <w:rPr>
                                <w:rFonts w:ascii="標楷體" w:eastAsia="標楷體" w:hAnsi="標楷體" w:hint="eastAsia"/>
                                <w:bCs/>
                                <w:sz w:val="20"/>
                                <w:szCs w:val="20"/>
                              </w:rPr>
                              <w:t>金額</w:t>
                            </w:r>
                          </w:p>
                        </w:tc>
                      </w:tr>
                      <w:tr w:rsidR="009073AC" w:rsidRPr="007E7C62" w14:paraId="1673C6F6" w14:textId="77777777" w:rsidTr="00700C5A">
                        <w:trPr>
                          <w:trHeight w:val="283"/>
                        </w:trPr>
                        <w:tc>
                          <w:tcPr>
                            <w:tcW w:w="618" w:type="dxa"/>
                            <w:vAlign w:val="center"/>
                          </w:tcPr>
                          <w:p w14:paraId="7B551E90"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112</w:t>
                            </w:r>
                          </w:p>
                        </w:tc>
                        <w:tc>
                          <w:tcPr>
                            <w:tcW w:w="736" w:type="dxa"/>
                            <w:vAlign w:val="center"/>
                          </w:tcPr>
                          <w:p w14:paraId="0B8276C6"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bCs/>
                                <w:color w:val="000000"/>
                                <w:sz w:val="20"/>
                                <w:szCs w:val="20"/>
                              </w:rPr>
                              <w:t>2</w:t>
                            </w:r>
                          </w:p>
                        </w:tc>
                        <w:tc>
                          <w:tcPr>
                            <w:tcW w:w="794" w:type="dxa"/>
                            <w:tcBorders>
                              <w:right w:val="single" w:sz="4" w:space="0" w:color="auto"/>
                            </w:tcBorders>
                            <w:vAlign w:val="center"/>
                          </w:tcPr>
                          <w:p w14:paraId="2713322B"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bCs/>
                                <w:color w:val="000000"/>
                                <w:sz w:val="20"/>
                                <w:szCs w:val="20"/>
                              </w:rPr>
                              <w:t>117</w:t>
                            </w:r>
                          </w:p>
                        </w:tc>
                        <w:tc>
                          <w:tcPr>
                            <w:tcW w:w="794" w:type="dxa"/>
                            <w:tcBorders>
                              <w:left w:val="single" w:sz="4" w:space="0" w:color="auto"/>
                            </w:tcBorders>
                            <w:vAlign w:val="center"/>
                          </w:tcPr>
                          <w:p w14:paraId="640EBA0F"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hint="eastAsia"/>
                                <w:bCs/>
                                <w:color w:val="000000"/>
                                <w:sz w:val="20"/>
                                <w:szCs w:val="20"/>
                              </w:rPr>
                              <w:t>1</w:t>
                            </w:r>
                            <w:r w:rsidRPr="009A5A33">
                              <w:rPr>
                                <w:rFonts w:ascii="標楷體" w:eastAsia="標楷體" w:hAnsi="標楷體"/>
                                <w:bCs/>
                                <w:color w:val="000000"/>
                                <w:sz w:val="20"/>
                                <w:szCs w:val="20"/>
                              </w:rPr>
                              <w:t>00</w:t>
                            </w:r>
                          </w:p>
                        </w:tc>
                        <w:tc>
                          <w:tcPr>
                            <w:tcW w:w="907" w:type="dxa"/>
                            <w:tcBorders>
                              <w:right w:val="single" w:sz="4" w:space="0" w:color="auto"/>
                            </w:tcBorders>
                            <w:vAlign w:val="center"/>
                          </w:tcPr>
                          <w:p w14:paraId="2404C404"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hint="eastAsia"/>
                                <w:bCs/>
                                <w:color w:val="000000"/>
                                <w:sz w:val="20"/>
                                <w:szCs w:val="20"/>
                              </w:rPr>
                              <w:t>1</w:t>
                            </w:r>
                            <w:r w:rsidRPr="009A5A33">
                              <w:rPr>
                                <w:rFonts w:ascii="標楷體" w:eastAsia="標楷體" w:hAnsi="標楷體"/>
                                <w:bCs/>
                                <w:color w:val="000000"/>
                                <w:sz w:val="20"/>
                                <w:szCs w:val="20"/>
                              </w:rPr>
                              <w:t>,876</w:t>
                            </w:r>
                          </w:p>
                        </w:tc>
                        <w:tc>
                          <w:tcPr>
                            <w:tcW w:w="794" w:type="dxa"/>
                            <w:tcBorders>
                              <w:left w:val="single" w:sz="4" w:space="0" w:color="auto"/>
                            </w:tcBorders>
                            <w:vAlign w:val="center"/>
                          </w:tcPr>
                          <w:p w14:paraId="65E09CE0"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2</w:t>
                            </w:r>
                            <w:r w:rsidRPr="009073AC">
                              <w:rPr>
                                <w:rFonts w:ascii="標楷體" w:eastAsia="標楷體" w:hAnsi="標楷體"/>
                                <w:bCs/>
                                <w:color w:val="000000"/>
                                <w:sz w:val="20"/>
                                <w:szCs w:val="20"/>
                              </w:rPr>
                              <w:t>.00</w:t>
                            </w:r>
                          </w:p>
                        </w:tc>
                        <w:tc>
                          <w:tcPr>
                            <w:tcW w:w="799" w:type="dxa"/>
                            <w:vAlign w:val="center"/>
                          </w:tcPr>
                          <w:p w14:paraId="74EF2BE4"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6</w:t>
                            </w:r>
                            <w:r w:rsidRPr="009073AC">
                              <w:rPr>
                                <w:rFonts w:ascii="標楷體" w:eastAsia="標楷體" w:hAnsi="標楷體"/>
                                <w:bCs/>
                                <w:color w:val="000000"/>
                                <w:sz w:val="20"/>
                                <w:szCs w:val="20"/>
                              </w:rPr>
                              <w:t>.24</w:t>
                            </w:r>
                          </w:p>
                        </w:tc>
                      </w:tr>
                      <w:tr w:rsidR="009073AC" w:rsidRPr="007E7C62" w14:paraId="77188B34" w14:textId="77777777" w:rsidTr="00700C5A">
                        <w:trPr>
                          <w:trHeight w:val="283"/>
                        </w:trPr>
                        <w:tc>
                          <w:tcPr>
                            <w:tcW w:w="618" w:type="dxa"/>
                            <w:vAlign w:val="center"/>
                          </w:tcPr>
                          <w:p w14:paraId="72A48C07"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113</w:t>
                            </w:r>
                          </w:p>
                        </w:tc>
                        <w:tc>
                          <w:tcPr>
                            <w:tcW w:w="736" w:type="dxa"/>
                            <w:vAlign w:val="center"/>
                          </w:tcPr>
                          <w:p w14:paraId="2D9CDF61" w14:textId="2AE16F96" w:rsidR="004843D8" w:rsidRPr="009A5A33" w:rsidRDefault="00136C00" w:rsidP="000E7CA4">
                            <w:pPr>
                              <w:overflowPunct w:val="0"/>
                              <w:spacing w:line="280" w:lineRule="exact"/>
                              <w:ind w:rightChars="-22" w:right="-53"/>
                              <w:jc w:val="right"/>
                              <w:rPr>
                                <w:rFonts w:ascii="標楷體" w:eastAsia="標楷體" w:hAnsi="標楷體"/>
                                <w:bCs/>
                                <w:color w:val="000000"/>
                                <w:sz w:val="20"/>
                                <w:szCs w:val="20"/>
                              </w:rPr>
                            </w:pPr>
                            <w:r w:rsidRPr="00136C00">
                              <w:rPr>
                                <w:rFonts w:ascii="標楷體" w:eastAsia="標楷體" w:hAnsi="標楷體" w:hint="eastAsia"/>
                                <w:bCs/>
                                <w:color w:val="000000"/>
                                <w:sz w:val="20"/>
                                <w:szCs w:val="20"/>
                              </w:rPr>
                              <w:t>－</w:t>
                            </w:r>
                          </w:p>
                        </w:tc>
                        <w:tc>
                          <w:tcPr>
                            <w:tcW w:w="794" w:type="dxa"/>
                            <w:tcBorders>
                              <w:right w:val="single" w:sz="4" w:space="0" w:color="auto"/>
                            </w:tcBorders>
                            <w:vAlign w:val="center"/>
                          </w:tcPr>
                          <w:p w14:paraId="7632695F" w14:textId="6C94A69E" w:rsidR="004843D8" w:rsidRPr="009A5A33" w:rsidRDefault="00136C00" w:rsidP="000E7CA4">
                            <w:pPr>
                              <w:overflowPunct w:val="0"/>
                              <w:spacing w:line="280" w:lineRule="exact"/>
                              <w:ind w:rightChars="-22" w:right="-53"/>
                              <w:jc w:val="right"/>
                              <w:rPr>
                                <w:rFonts w:ascii="標楷體" w:eastAsia="標楷體" w:hAnsi="標楷體"/>
                                <w:bCs/>
                                <w:color w:val="000000"/>
                                <w:sz w:val="20"/>
                                <w:szCs w:val="20"/>
                              </w:rPr>
                            </w:pPr>
                            <w:r w:rsidRPr="00136C00">
                              <w:rPr>
                                <w:rFonts w:ascii="標楷體" w:eastAsia="標楷體" w:hAnsi="標楷體" w:hint="eastAsia"/>
                                <w:bCs/>
                                <w:color w:val="000000"/>
                                <w:sz w:val="20"/>
                                <w:szCs w:val="20"/>
                              </w:rPr>
                              <w:t>－</w:t>
                            </w:r>
                          </w:p>
                        </w:tc>
                        <w:tc>
                          <w:tcPr>
                            <w:tcW w:w="794" w:type="dxa"/>
                            <w:tcBorders>
                              <w:left w:val="single" w:sz="4" w:space="0" w:color="auto"/>
                            </w:tcBorders>
                            <w:vAlign w:val="center"/>
                          </w:tcPr>
                          <w:p w14:paraId="3ABF45CF"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1</w:t>
                            </w:r>
                            <w:r w:rsidRPr="009073AC">
                              <w:rPr>
                                <w:rFonts w:ascii="標楷體" w:eastAsia="標楷體" w:hAnsi="標楷體"/>
                                <w:bCs/>
                                <w:color w:val="000000"/>
                                <w:sz w:val="20"/>
                                <w:szCs w:val="20"/>
                              </w:rPr>
                              <w:t>31</w:t>
                            </w:r>
                          </w:p>
                        </w:tc>
                        <w:tc>
                          <w:tcPr>
                            <w:tcW w:w="907" w:type="dxa"/>
                            <w:tcBorders>
                              <w:right w:val="single" w:sz="4" w:space="0" w:color="auto"/>
                            </w:tcBorders>
                            <w:vAlign w:val="center"/>
                          </w:tcPr>
                          <w:p w14:paraId="56E5F5BB"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1</w:t>
                            </w:r>
                            <w:r w:rsidRPr="009073AC">
                              <w:rPr>
                                <w:rFonts w:ascii="標楷體" w:eastAsia="標楷體" w:hAnsi="標楷體"/>
                                <w:bCs/>
                                <w:color w:val="000000"/>
                                <w:sz w:val="20"/>
                                <w:szCs w:val="20"/>
                              </w:rPr>
                              <w:t>,588</w:t>
                            </w:r>
                          </w:p>
                        </w:tc>
                        <w:tc>
                          <w:tcPr>
                            <w:tcW w:w="794" w:type="dxa"/>
                            <w:tcBorders>
                              <w:left w:val="single" w:sz="4" w:space="0" w:color="auto"/>
                            </w:tcBorders>
                            <w:vAlign w:val="center"/>
                          </w:tcPr>
                          <w:p w14:paraId="4F10F77A" w14:textId="40388DD6" w:rsidR="004843D8" w:rsidRPr="009073AC" w:rsidRDefault="00136C00" w:rsidP="000E7CA4">
                            <w:pPr>
                              <w:overflowPunct w:val="0"/>
                              <w:spacing w:line="280" w:lineRule="exact"/>
                              <w:ind w:rightChars="-22" w:right="-53"/>
                              <w:jc w:val="right"/>
                              <w:rPr>
                                <w:rFonts w:ascii="標楷體" w:eastAsia="標楷體" w:hAnsi="標楷體"/>
                                <w:bCs/>
                                <w:color w:val="000000"/>
                                <w:sz w:val="20"/>
                                <w:szCs w:val="20"/>
                              </w:rPr>
                            </w:pPr>
                            <w:r w:rsidRPr="00136C00">
                              <w:rPr>
                                <w:rFonts w:ascii="標楷體" w:eastAsia="標楷體" w:hAnsi="標楷體" w:hint="eastAsia"/>
                                <w:bCs/>
                                <w:color w:val="000000"/>
                                <w:sz w:val="20"/>
                                <w:szCs w:val="20"/>
                              </w:rPr>
                              <w:t>－</w:t>
                            </w:r>
                          </w:p>
                        </w:tc>
                        <w:tc>
                          <w:tcPr>
                            <w:tcW w:w="799" w:type="dxa"/>
                            <w:vAlign w:val="center"/>
                          </w:tcPr>
                          <w:p w14:paraId="58F2D66A" w14:textId="04775E13" w:rsidR="004843D8" w:rsidRPr="009073AC" w:rsidRDefault="00136C00" w:rsidP="000E7CA4">
                            <w:pPr>
                              <w:overflowPunct w:val="0"/>
                              <w:spacing w:line="280" w:lineRule="exact"/>
                              <w:ind w:rightChars="-22" w:right="-53"/>
                              <w:jc w:val="right"/>
                              <w:rPr>
                                <w:rFonts w:ascii="標楷體" w:eastAsia="標楷體" w:hAnsi="標楷體"/>
                                <w:bCs/>
                                <w:color w:val="000000"/>
                                <w:sz w:val="20"/>
                                <w:szCs w:val="20"/>
                              </w:rPr>
                            </w:pPr>
                            <w:r w:rsidRPr="00136C00">
                              <w:rPr>
                                <w:rFonts w:ascii="標楷體" w:eastAsia="標楷體" w:hAnsi="標楷體" w:hint="eastAsia"/>
                                <w:bCs/>
                                <w:color w:val="000000"/>
                                <w:sz w:val="20"/>
                                <w:szCs w:val="20"/>
                              </w:rPr>
                              <w:t>－</w:t>
                            </w:r>
                          </w:p>
                        </w:tc>
                      </w:tr>
                      <w:tr w:rsidR="009073AC" w:rsidRPr="007E7C62" w14:paraId="159E84E5" w14:textId="77777777" w:rsidTr="00700C5A">
                        <w:trPr>
                          <w:trHeight w:val="283"/>
                        </w:trPr>
                        <w:tc>
                          <w:tcPr>
                            <w:tcW w:w="618" w:type="dxa"/>
                            <w:tcBorders>
                              <w:bottom w:val="single" w:sz="4" w:space="0" w:color="auto"/>
                            </w:tcBorders>
                            <w:vAlign w:val="center"/>
                          </w:tcPr>
                          <w:p w14:paraId="03A13CE9" w14:textId="77777777" w:rsidR="004843D8" w:rsidRPr="009073AC" w:rsidRDefault="004843D8" w:rsidP="000E7CA4">
                            <w:pPr>
                              <w:spacing w:line="280" w:lineRule="exact"/>
                              <w:jc w:val="center"/>
                              <w:rPr>
                                <w:rFonts w:ascii="標楷體" w:eastAsia="標楷體" w:hAnsi="標楷體"/>
                                <w:bCs/>
                                <w:sz w:val="20"/>
                                <w:szCs w:val="20"/>
                              </w:rPr>
                            </w:pPr>
                            <w:r w:rsidRPr="009073AC">
                              <w:rPr>
                                <w:rFonts w:ascii="標楷體" w:eastAsia="標楷體" w:hAnsi="標楷體" w:hint="eastAsia"/>
                                <w:bCs/>
                                <w:sz w:val="20"/>
                                <w:szCs w:val="20"/>
                              </w:rPr>
                              <w:t>114</w:t>
                            </w:r>
                          </w:p>
                        </w:tc>
                        <w:tc>
                          <w:tcPr>
                            <w:tcW w:w="736" w:type="dxa"/>
                            <w:tcBorders>
                              <w:bottom w:val="single" w:sz="4" w:space="0" w:color="auto"/>
                            </w:tcBorders>
                            <w:vAlign w:val="center"/>
                          </w:tcPr>
                          <w:p w14:paraId="5BAA633A"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hint="eastAsia"/>
                                <w:bCs/>
                                <w:color w:val="000000"/>
                                <w:sz w:val="20"/>
                                <w:szCs w:val="20"/>
                              </w:rPr>
                              <w:t>2</w:t>
                            </w:r>
                          </w:p>
                        </w:tc>
                        <w:tc>
                          <w:tcPr>
                            <w:tcW w:w="794" w:type="dxa"/>
                            <w:tcBorders>
                              <w:bottom w:val="single" w:sz="4" w:space="0" w:color="auto"/>
                              <w:right w:val="single" w:sz="4" w:space="0" w:color="auto"/>
                            </w:tcBorders>
                            <w:vAlign w:val="center"/>
                          </w:tcPr>
                          <w:p w14:paraId="32AD84D5" w14:textId="77777777" w:rsidR="004843D8" w:rsidRPr="009A5A33" w:rsidRDefault="004843D8" w:rsidP="000E7CA4">
                            <w:pPr>
                              <w:overflowPunct w:val="0"/>
                              <w:spacing w:line="280" w:lineRule="exact"/>
                              <w:ind w:rightChars="-22" w:right="-53"/>
                              <w:jc w:val="right"/>
                              <w:rPr>
                                <w:rFonts w:ascii="標楷體" w:eastAsia="標楷體" w:hAnsi="標楷體"/>
                                <w:bCs/>
                                <w:color w:val="000000"/>
                                <w:sz w:val="20"/>
                                <w:szCs w:val="20"/>
                              </w:rPr>
                            </w:pPr>
                            <w:r w:rsidRPr="009A5A33">
                              <w:rPr>
                                <w:rFonts w:ascii="標楷體" w:eastAsia="標楷體" w:hAnsi="標楷體" w:hint="eastAsia"/>
                                <w:bCs/>
                                <w:color w:val="000000"/>
                                <w:sz w:val="20"/>
                                <w:szCs w:val="20"/>
                              </w:rPr>
                              <w:t>2</w:t>
                            </w:r>
                            <w:r w:rsidRPr="009A5A33">
                              <w:rPr>
                                <w:rFonts w:ascii="標楷體" w:eastAsia="標楷體" w:hAnsi="標楷體"/>
                                <w:bCs/>
                                <w:color w:val="000000"/>
                                <w:sz w:val="20"/>
                                <w:szCs w:val="20"/>
                              </w:rPr>
                              <w:t>90</w:t>
                            </w:r>
                          </w:p>
                        </w:tc>
                        <w:tc>
                          <w:tcPr>
                            <w:tcW w:w="794" w:type="dxa"/>
                            <w:tcBorders>
                              <w:left w:val="single" w:sz="4" w:space="0" w:color="auto"/>
                              <w:bottom w:val="single" w:sz="4" w:space="0" w:color="auto"/>
                            </w:tcBorders>
                            <w:vAlign w:val="center"/>
                          </w:tcPr>
                          <w:p w14:paraId="305966EF"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1</w:t>
                            </w:r>
                            <w:r w:rsidRPr="009073AC">
                              <w:rPr>
                                <w:rFonts w:ascii="標楷體" w:eastAsia="標楷體" w:hAnsi="標楷體"/>
                                <w:bCs/>
                                <w:color w:val="000000"/>
                                <w:sz w:val="20"/>
                                <w:szCs w:val="20"/>
                              </w:rPr>
                              <w:t>60</w:t>
                            </w:r>
                          </w:p>
                        </w:tc>
                        <w:tc>
                          <w:tcPr>
                            <w:tcW w:w="907" w:type="dxa"/>
                            <w:tcBorders>
                              <w:bottom w:val="single" w:sz="4" w:space="0" w:color="auto"/>
                              <w:right w:val="single" w:sz="4" w:space="0" w:color="auto"/>
                            </w:tcBorders>
                            <w:vAlign w:val="center"/>
                          </w:tcPr>
                          <w:p w14:paraId="70CEB7E9"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3</w:t>
                            </w:r>
                            <w:r w:rsidRPr="009073AC">
                              <w:rPr>
                                <w:rFonts w:ascii="標楷體" w:eastAsia="標楷體" w:hAnsi="標楷體"/>
                                <w:bCs/>
                                <w:color w:val="000000"/>
                                <w:sz w:val="20"/>
                                <w:szCs w:val="20"/>
                              </w:rPr>
                              <w:t>,808</w:t>
                            </w:r>
                          </w:p>
                        </w:tc>
                        <w:tc>
                          <w:tcPr>
                            <w:tcW w:w="794" w:type="dxa"/>
                            <w:tcBorders>
                              <w:left w:val="single" w:sz="4" w:space="0" w:color="auto"/>
                              <w:bottom w:val="single" w:sz="4" w:space="0" w:color="auto"/>
                            </w:tcBorders>
                            <w:vAlign w:val="center"/>
                          </w:tcPr>
                          <w:p w14:paraId="457264B9"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1</w:t>
                            </w:r>
                            <w:r w:rsidRPr="009073AC">
                              <w:rPr>
                                <w:rFonts w:ascii="標楷體" w:eastAsia="標楷體" w:hAnsi="標楷體"/>
                                <w:bCs/>
                                <w:color w:val="000000"/>
                                <w:sz w:val="20"/>
                                <w:szCs w:val="20"/>
                              </w:rPr>
                              <w:t>.25</w:t>
                            </w:r>
                          </w:p>
                        </w:tc>
                        <w:tc>
                          <w:tcPr>
                            <w:tcW w:w="799" w:type="dxa"/>
                            <w:tcBorders>
                              <w:bottom w:val="single" w:sz="4" w:space="0" w:color="auto"/>
                            </w:tcBorders>
                            <w:vAlign w:val="center"/>
                          </w:tcPr>
                          <w:p w14:paraId="508EE971" w14:textId="77777777" w:rsidR="004843D8" w:rsidRPr="009073AC" w:rsidRDefault="004843D8" w:rsidP="000E7CA4">
                            <w:pPr>
                              <w:overflowPunct w:val="0"/>
                              <w:spacing w:line="280" w:lineRule="exact"/>
                              <w:ind w:rightChars="-22" w:right="-53"/>
                              <w:jc w:val="right"/>
                              <w:rPr>
                                <w:rFonts w:ascii="標楷體" w:eastAsia="標楷體" w:hAnsi="標楷體"/>
                                <w:bCs/>
                                <w:color w:val="000000"/>
                                <w:sz w:val="20"/>
                                <w:szCs w:val="20"/>
                              </w:rPr>
                            </w:pPr>
                            <w:r w:rsidRPr="009073AC">
                              <w:rPr>
                                <w:rFonts w:ascii="標楷體" w:eastAsia="標楷體" w:hAnsi="標楷體" w:hint="eastAsia"/>
                                <w:bCs/>
                                <w:color w:val="000000"/>
                                <w:sz w:val="20"/>
                                <w:szCs w:val="20"/>
                              </w:rPr>
                              <w:t>7</w:t>
                            </w:r>
                            <w:r w:rsidRPr="009073AC">
                              <w:rPr>
                                <w:rFonts w:ascii="標楷體" w:eastAsia="標楷體" w:hAnsi="標楷體"/>
                                <w:bCs/>
                                <w:color w:val="000000"/>
                                <w:sz w:val="20"/>
                                <w:szCs w:val="20"/>
                              </w:rPr>
                              <w:t>.62</w:t>
                            </w:r>
                          </w:p>
                        </w:tc>
                      </w:tr>
                      <w:tr w:rsidR="009073AC" w:rsidRPr="007E7C62" w14:paraId="75E72552" w14:textId="77777777" w:rsidTr="009A5A33">
                        <w:tc>
                          <w:tcPr>
                            <w:tcW w:w="5443" w:type="dxa"/>
                            <w:gridSpan w:val="7"/>
                            <w:tcBorders>
                              <w:top w:val="single" w:sz="4" w:space="0" w:color="auto"/>
                              <w:left w:val="nil"/>
                              <w:bottom w:val="nil"/>
                              <w:right w:val="nil"/>
                            </w:tcBorders>
                          </w:tcPr>
                          <w:p w14:paraId="7D5D0DCB" w14:textId="77777777" w:rsidR="004843D8" w:rsidRPr="00780C26" w:rsidRDefault="004843D8" w:rsidP="000E7CA4">
                            <w:pPr>
                              <w:spacing w:line="240" w:lineRule="exact"/>
                              <w:ind w:leftChars="-46" w:left="803" w:rightChars="-40" w:right="-96" w:hangingChars="507" w:hanging="913"/>
                              <w:jc w:val="both"/>
                              <w:rPr>
                                <w:rFonts w:ascii="標楷體" w:eastAsia="標楷體" w:hAnsi="標楷體"/>
                                <w:bCs/>
                                <w:color w:val="000000"/>
                                <w:sz w:val="20"/>
                                <w:szCs w:val="20"/>
                              </w:rPr>
                            </w:pPr>
                            <w:r w:rsidRPr="004843D8">
                              <w:rPr>
                                <w:rFonts w:ascii="標楷體" w:eastAsia="標楷體" w:hAnsi="標楷體" w:hint="eastAsia"/>
                                <w:bCs/>
                                <w:color w:val="000000"/>
                                <w:sz w:val="18"/>
                                <w:szCs w:val="18"/>
                              </w:rPr>
                              <w:t>資料來源：整理自財政部促進民間參與公共建設資訊網站及</w:t>
                            </w:r>
                            <w:r w:rsidRPr="004843D8">
                              <w:rPr>
                                <w:rFonts w:ascii="標楷體" w:eastAsia="標楷體" w:hAnsi="標楷體" w:cs="新細明體" w:hint="eastAsia"/>
                                <w:kern w:val="0"/>
                                <w:sz w:val="18"/>
                                <w:szCs w:val="18"/>
                              </w:rPr>
                              <w:t>財政部推動促參司提供資料。</w:t>
                            </w:r>
                          </w:p>
                        </w:tc>
                      </w:tr>
                    </w:tbl>
                    <w:p w14:paraId="3F8FAF4E" w14:textId="77777777" w:rsidR="004843D8" w:rsidRPr="001C5502" w:rsidRDefault="004843D8" w:rsidP="000E7CA4"/>
                  </w:txbxContent>
                </v:textbox>
                <w10:wrap type="square"/>
              </v:shape>
            </w:pict>
          </mc:Fallback>
        </mc:AlternateContent>
      </w:r>
      <w:proofErr w:type="gramStart"/>
      <w:r w:rsidR="00CB6BC7" w:rsidRPr="00005EF4">
        <w:rPr>
          <w:rFonts w:ascii="標楷體" w:eastAsia="標楷體" w:hAnsi="標楷體" w:hint="eastAsia"/>
          <w:color w:val="000000"/>
        </w:rPr>
        <w:t>屬具公共</w:t>
      </w:r>
      <w:proofErr w:type="gramEnd"/>
      <w:r w:rsidR="00CB6BC7" w:rsidRPr="00005EF4">
        <w:rPr>
          <w:rFonts w:ascii="標楷體" w:eastAsia="標楷體" w:hAnsi="標楷體" w:hint="eastAsia"/>
          <w:color w:val="000000"/>
        </w:rPr>
        <w:t>建設屬性之策略性產業</w:t>
      </w:r>
      <w:r w:rsidR="00005EF4" w:rsidRPr="00005EF4">
        <w:rPr>
          <w:rFonts w:ascii="標楷體" w:eastAsia="標楷體" w:hAnsi="標楷體" w:hint="eastAsia"/>
          <w:color w:val="000000"/>
        </w:rPr>
        <w:t>，除由金管會</w:t>
      </w:r>
      <w:proofErr w:type="gramStart"/>
      <w:r w:rsidR="00A96AA3">
        <w:rPr>
          <w:rFonts w:ascii="標楷體" w:eastAsia="標楷體" w:hAnsi="標楷體" w:hint="eastAsia"/>
          <w:color w:val="000000"/>
        </w:rPr>
        <w:t>透過</w:t>
      </w:r>
      <w:r w:rsidR="00005EF4" w:rsidRPr="00005EF4">
        <w:rPr>
          <w:rFonts w:ascii="標楷體" w:eastAsia="標楷體" w:hAnsi="標楷體" w:hint="eastAsia"/>
          <w:color w:val="000000"/>
        </w:rPr>
        <w:t>令釋予以</w:t>
      </w:r>
      <w:proofErr w:type="gramEnd"/>
      <w:r w:rsidR="00005EF4" w:rsidRPr="00005EF4">
        <w:rPr>
          <w:rFonts w:ascii="標楷體" w:eastAsia="標楷體" w:hAnsi="標楷體" w:hint="eastAsia"/>
          <w:color w:val="000000"/>
        </w:rPr>
        <w:t>補充外，亦可</w:t>
      </w:r>
      <w:r w:rsidR="00CB6BC7">
        <w:rPr>
          <w:rFonts w:ascii="標楷體" w:eastAsia="標楷體" w:hAnsi="標楷體" w:hint="eastAsia"/>
          <w:color w:val="000000"/>
        </w:rPr>
        <w:t>由目的事業主管機關</w:t>
      </w:r>
      <w:r w:rsidR="00005EF4" w:rsidRPr="00005EF4">
        <w:rPr>
          <w:rFonts w:ascii="標楷體" w:eastAsia="標楷體" w:hAnsi="標楷體" w:hint="eastAsia"/>
          <w:color w:val="000000"/>
        </w:rPr>
        <w:t>發布函釋認定，</w:t>
      </w:r>
      <w:r w:rsidR="00DB1C9A">
        <w:rPr>
          <w:rFonts w:ascii="標楷體" w:eastAsia="標楷體" w:hAnsi="標楷體" w:hint="eastAsia"/>
          <w:color w:val="000000"/>
        </w:rPr>
        <w:t>致</w:t>
      </w:r>
      <w:r w:rsidR="00005EF4" w:rsidRPr="00005EF4">
        <w:rPr>
          <w:rFonts w:ascii="標楷體" w:eastAsia="標楷體" w:hAnsi="標楷體" w:hint="eastAsia"/>
          <w:color w:val="000000"/>
        </w:rPr>
        <w:t>認定來源分散，增</w:t>
      </w:r>
      <w:r w:rsidR="00373EF4">
        <w:rPr>
          <w:rFonts w:ascii="標楷體" w:eastAsia="標楷體" w:hAnsi="標楷體" w:hint="eastAsia"/>
          <w:color w:val="000000"/>
        </w:rPr>
        <w:t>添</w:t>
      </w:r>
      <w:r w:rsidR="00005EF4" w:rsidRPr="00005EF4">
        <w:rPr>
          <w:rFonts w:ascii="標楷體" w:eastAsia="標楷體" w:hAnsi="標楷體" w:hint="eastAsia"/>
          <w:color w:val="000000"/>
        </w:rPr>
        <w:t>保險業法令適用及投資評估之不確定性。另據國家發展委員會113年5月送交立法院之「鼓勵壽險業資金投資公共建設及社會住宅」書面報告指出，保險業參與公共建設案件偏低，</w:t>
      </w:r>
      <w:r w:rsidR="00142B0C">
        <w:rPr>
          <w:rFonts w:ascii="標楷體" w:eastAsia="標楷體" w:hAnsi="標楷體" w:hint="eastAsia"/>
          <w:color w:val="000000"/>
        </w:rPr>
        <w:t>係</w:t>
      </w:r>
      <w:r w:rsidR="00005EF4" w:rsidRPr="00005EF4">
        <w:rPr>
          <w:rFonts w:ascii="標楷體" w:eastAsia="標楷體" w:hAnsi="標楷體" w:hint="eastAsia"/>
          <w:color w:val="000000"/>
        </w:rPr>
        <w:t>因適合參與之案源不足，</w:t>
      </w:r>
      <w:r w:rsidR="00142B0C">
        <w:rPr>
          <w:rFonts w:ascii="標楷體" w:eastAsia="標楷體" w:hAnsi="標楷體" w:hint="eastAsia"/>
          <w:color w:val="000000"/>
        </w:rPr>
        <w:t>及</w:t>
      </w:r>
      <w:r w:rsidR="00005EF4" w:rsidRPr="00005EF4">
        <w:rPr>
          <w:rFonts w:ascii="標楷體" w:eastAsia="標楷體" w:hAnsi="標楷體" w:hint="eastAsia"/>
          <w:color w:val="000000"/>
        </w:rPr>
        <w:t>公共建設涵蓋範圍廣泛，於前期投資風險評估、興建及營運管理具有較高進入門檻，致保險業參與公共建設投資之專業能力受限。</w:t>
      </w:r>
      <w:proofErr w:type="gramStart"/>
      <w:r w:rsidR="00005EF4" w:rsidRPr="00005EF4">
        <w:rPr>
          <w:rFonts w:ascii="標楷體" w:eastAsia="標楷體" w:hAnsi="標楷體" w:hint="eastAsia"/>
          <w:color w:val="000000"/>
        </w:rPr>
        <w:t>鑑</w:t>
      </w:r>
      <w:proofErr w:type="gramEnd"/>
      <w:r w:rsidR="00005EF4" w:rsidRPr="00005EF4">
        <w:rPr>
          <w:rFonts w:ascii="標楷體" w:eastAsia="標楷體" w:hAnsi="標楷體" w:hint="eastAsia"/>
          <w:color w:val="000000"/>
        </w:rPr>
        <w:t>於保險業資金主要來自保戶</w:t>
      </w:r>
      <w:r w:rsidR="00142B0C">
        <w:rPr>
          <w:rFonts w:ascii="標楷體" w:eastAsia="標楷體" w:hAnsi="標楷體" w:hint="eastAsia"/>
          <w:color w:val="000000"/>
        </w:rPr>
        <w:t>所繳</w:t>
      </w:r>
      <w:r w:rsidR="00005EF4" w:rsidRPr="00005EF4">
        <w:rPr>
          <w:rFonts w:ascii="標楷體" w:eastAsia="標楷體" w:hAnsi="標楷體" w:hint="eastAsia"/>
          <w:color w:val="000000"/>
        </w:rPr>
        <w:t>保費，且保險業投資公共建設相關經驗及專業能力尚待累積，</w:t>
      </w:r>
      <w:r w:rsidR="00D50C96">
        <w:rPr>
          <w:rFonts w:ascii="標楷體" w:eastAsia="標楷體" w:hAnsi="標楷體" w:hint="eastAsia"/>
          <w:color w:val="000000"/>
        </w:rPr>
        <w:t>經</w:t>
      </w:r>
      <w:proofErr w:type="gramStart"/>
      <w:r w:rsidR="00D50C96">
        <w:rPr>
          <w:rFonts w:ascii="標楷體" w:eastAsia="標楷體" w:hAnsi="標楷體" w:hint="eastAsia"/>
          <w:color w:val="000000"/>
        </w:rPr>
        <w:t>函請金管</w:t>
      </w:r>
      <w:proofErr w:type="gramEnd"/>
      <w:r w:rsidR="00D50C96">
        <w:rPr>
          <w:rFonts w:ascii="標楷體" w:eastAsia="標楷體" w:hAnsi="標楷體" w:hint="eastAsia"/>
          <w:color w:val="000000"/>
        </w:rPr>
        <w:t>會</w:t>
      </w:r>
      <w:r w:rsidR="00005EF4" w:rsidRPr="00005EF4">
        <w:rPr>
          <w:rFonts w:ascii="標楷體" w:eastAsia="標楷體" w:hAnsi="標楷體" w:hint="eastAsia"/>
          <w:color w:val="000000"/>
        </w:rPr>
        <w:t>積極協調目的事業主管機關健全適合保險業參與之案源篩選、投資認定及相關評估協助機制，並</w:t>
      </w:r>
      <w:proofErr w:type="gramStart"/>
      <w:r w:rsidR="00005EF4" w:rsidRPr="00005EF4">
        <w:rPr>
          <w:rFonts w:ascii="標楷體" w:eastAsia="標楷體" w:hAnsi="標楷體" w:hint="eastAsia"/>
          <w:color w:val="000000"/>
        </w:rPr>
        <w:t>賡</w:t>
      </w:r>
      <w:proofErr w:type="gramEnd"/>
      <w:r w:rsidR="00005EF4" w:rsidRPr="00005EF4">
        <w:rPr>
          <w:rFonts w:ascii="標楷體" w:eastAsia="標楷體" w:hAnsi="標楷體" w:hint="eastAsia"/>
          <w:color w:val="000000"/>
        </w:rPr>
        <w:t>續督導保險業資金投資公共建設之後續管理運用，以引導資金穩健投入公共建設，並保障保戶權益。</w:t>
      </w:r>
      <w:r w:rsidR="00653935" w:rsidRPr="00294AB0">
        <w:rPr>
          <w:rFonts w:ascii="標楷體" w:eastAsia="標楷體" w:hAnsi="標楷體" w:hint="eastAsia"/>
          <w:color w:val="000000"/>
        </w:rPr>
        <w:t>據復：</w:t>
      </w:r>
      <w:r w:rsidR="00E22FB2" w:rsidRPr="00E22FB2">
        <w:rPr>
          <w:rFonts w:ascii="標楷體" w:eastAsia="標楷體" w:hAnsi="標楷體" w:hint="eastAsia"/>
          <w:color w:val="000000"/>
        </w:rPr>
        <w:t>行政院已成立</w:t>
      </w:r>
      <w:r w:rsidR="00FA0F14">
        <w:rPr>
          <w:rFonts w:ascii="標楷體" w:eastAsia="標楷體" w:hAnsi="標楷體" w:hint="eastAsia"/>
          <w:color w:val="000000"/>
        </w:rPr>
        <w:t>相關</w:t>
      </w:r>
      <w:r w:rsidR="00085626">
        <w:rPr>
          <w:rFonts w:ascii="標楷體" w:eastAsia="標楷體" w:hAnsi="標楷體" w:hint="eastAsia"/>
          <w:color w:val="000000"/>
        </w:rPr>
        <w:t>專案</w:t>
      </w:r>
      <w:r w:rsidR="00E22FB2" w:rsidRPr="00E22FB2">
        <w:rPr>
          <w:rFonts w:ascii="標楷體" w:eastAsia="標楷體" w:hAnsi="標楷體" w:hint="eastAsia"/>
          <w:color w:val="000000"/>
        </w:rPr>
        <w:t>會議及工作小組，推動政府與民間提案機制，</w:t>
      </w:r>
      <w:r w:rsidR="00FA0F14">
        <w:rPr>
          <w:rFonts w:ascii="標楷體" w:eastAsia="標楷體" w:hAnsi="標楷體" w:hint="eastAsia"/>
          <w:color w:val="000000"/>
        </w:rPr>
        <w:t>並</w:t>
      </w:r>
      <w:r w:rsidR="00E22FB2" w:rsidRPr="00E22FB2">
        <w:rPr>
          <w:rFonts w:ascii="標楷體" w:eastAsia="標楷體" w:hAnsi="標楷體" w:hint="eastAsia"/>
          <w:color w:val="000000"/>
        </w:rPr>
        <w:t>透過跨部會協調及同業公會參與討論，逐步排除</w:t>
      </w:r>
      <w:r w:rsidR="00FA0F14">
        <w:rPr>
          <w:rFonts w:ascii="標楷體" w:eastAsia="標楷體" w:hAnsi="標楷體" w:hint="eastAsia"/>
          <w:color w:val="000000"/>
        </w:rPr>
        <w:t>法規調適及</w:t>
      </w:r>
      <w:r w:rsidR="00E22FB2" w:rsidRPr="00E22FB2">
        <w:rPr>
          <w:rFonts w:ascii="標楷體" w:eastAsia="標楷體" w:hAnsi="標楷體" w:hint="eastAsia"/>
          <w:color w:val="000000"/>
        </w:rPr>
        <w:t>投資障礙。金管會</w:t>
      </w:r>
      <w:r w:rsidR="00FA0F14">
        <w:rPr>
          <w:rFonts w:ascii="標楷體" w:eastAsia="標楷體" w:hAnsi="標楷體" w:hint="eastAsia"/>
          <w:color w:val="000000"/>
        </w:rPr>
        <w:t>則</w:t>
      </w:r>
      <w:r w:rsidR="00E22FB2" w:rsidRPr="00E22FB2">
        <w:rPr>
          <w:rFonts w:ascii="標楷體" w:eastAsia="標楷體" w:hAnsi="標楷體" w:hint="eastAsia"/>
          <w:color w:val="000000"/>
        </w:rPr>
        <w:t>透過相關法規建立統一監理框架，</w:t>
      </w:r>
      <w:proofErr w:type="gramStart"/>
      <w:r w:rsidR="00E22FB2" w:rsidRPr="00E22FB2">
        <w:rPr>
          <w:rFonts w:ascii="標楷體" w:eastAsia="標楷體" w:hAnsi="標楷體" w:hint="eastAsia"/>
          <w:color w:val="000000"/>
        </w:rPr>
        <w:t>採</w:t>
      </w:r>
      <w:proofErr w:type="gramEnd"/>
      <w:r w:rsidR="00E22FB2" w:rsidRPr="00E22FB2">
        <w:rPr>
          <w:rFonts w:ascii="標楷體" w:eastAsia="標楷體" w:hAnsi="標楷體" w:hint="eastAsia"/>
          <w:color w:val="000000"/>
        </w:rPr>
        <w:t>分工專業</w:t>
      </w:r>
      <w:r w:rsidR="00FA0F14">
        <w:rPr>
          <w:rFonts w:ascii="標楷體" w:eastAsia="標楷體" w:hAnsi="標楷體" w:hint="eastAsia"/>
          <w:color w:val="000000"/>
        </w:rPr>
        <w:t>及</w:t>
      </w:r>
      <w:r w:rsidR="00E22FB2" w:rsidRPr="00E22FB2">
        <w:rPr>
          <w:rFonts w:ascii="標楷體" w:eastAsia="標楷體" w:hAnsi="標楷體" w:hint="eastAsia"/>
          <w:color w:val="000000"/>
        </w:rPr>
        <w:t>集中監理</w:t>
      </w:r>
      <w:r w:rsidR="00FA0F14">
        <w:rPr>
          <w:rFonts w:ascii="標楷體" w:eastAsia="標楷體" w:hAnsi="標楷體" w:hint="eastAsia"/>
          <w:color w:val="000000"/>
        </w:rPr>
        <w:t>之</w:t>
      </w:r>
      <w:r w:rsidR="00E22FB2" w:rsidRPr="00E22FB2">
        <w:rPr>
          <w:rFonts w:ascii="標楷體" w:eastAsia="標楷體" w:hAnsi="標楷體" w:hint="eastAsia"/>
          <w:color w:val="000000"/>
        </w:rPr>
        <w:t>模式，兼顧</w:t>
      </w:r>
      <w:r w:rsidR="000E7CA4" w:rsidRPr="00E22FB2">
        <w:rPr>
          <w:rFonts w:ascii="標楷體" w:eastAsia="標楷體" w:hAnsi="標楷體" w:hint="eastAsia"/>
          <w:color w:val="000000"/>
        </w:rPr>
        <w:t>保戶權益</w:t>
      </w:r>
      <w:r w:rsidR="000E7CA4">
        <w:rPr>
          <w:rFonts w:ascii="標楷體" w:eastAsia="標楷體" w:hAnsi="標楷體" w:hint="eastAsia"/>
          <w:color w:val="000000"/>
        </w:rPr>
        <w:t>、</w:t>
      </w:r>
      <w:r w:rsidR="00E22FB2" w:rsidRPr="00E22FB2">
        <w:rPr>
          <w:rFonts w:ascii="標楷體" w:eastAsia="標楷體" w:hAnsi="標楷體" w:hint="eastAsia"/>
          <w:color w:val="000000"/>
        </w:rPr>
        <w:t>資金安全</w:t>
      </w:r>
      <w:r w:rsidR="000E7CA4">
        <w:rPr>
          <w:rFonts w:ascii="標楷體" w:eastAsia="標楷體" w:hAnsi="標楷體" w:hint="eastAsia"/>
          <w:color w:val="000000"/>
        </w:rPr>
        <w:t>及</w:t>
      </w:r>
      <w:r w:rsidR="00E22FB2" w:rsidRPr="00E22FB2">
        <w:rPr>
          <w:rFonts w:ascii="標楷體" w:eastAsia="標楷體" w:hAnsi="標楷體" w:hint="eastAsia"/>
          <w:color w:val="000000"/>
        </w:rPr>
        <w:t>公共建設品質</w:t>
      </w:r>
      <w:r w:rsidR="000E7CA4">
        <w:rPr>
          <w:rFonts w:ascii="標楷體" w:eastAsia="標楷體" w:hAnsi="標楷體" w:hint="eastAsia"/>
          <w:color w:val="000000"/>
        </w:rPr>
        <w:t>與</w:t>
      </w:r>
      <w:r w:rsidR="00E22FB2" w:rsidRPr="00E22FB2">
        <w:rPr>
          <w:rFonts w:ascii="標楷體" w:eastAsia="標楷體" w:hAnsi="標楷體" w:hint="eastAsia"/>
          <w:color w:val="000000"/>
        </w:rPr>
        <w:t>效益。</w:t>
      </w:r>
      <w:r w:rsidR="000E7CA4">
        <w:rPr>
          <w:rFonts w:ascii="標楷體" w:eastAsia="標楷體" w:hAnsi="標楷體" w:hint="eastAsia"/>
          <w:color w:val="000000"/>
        </w:rPr>
        <w:t>另</w:t>
      </w:r>
      <w:r w:rsidR="00E22FB2" w:rsidRPr="00E22FB2">
        <w:rPr>
          <w:rFonts w:ascii="標楷體" w:eastAsia="標楷體" w:hAnsi="標楷體" w:hint="eastAsia"/>
          <w:color w:val="000000"/>
        </w:rPr>
        <w:t>保險業資金具公共性，保險業將</w:t>
      </w:r>
      <w:r w:rsidR="00477CE1">
        <w:rPr>
          <w:rFonts w:ascii="標楷體" w:eastAsia="標楷體" w:hAnsi="標楷體" w:hint="eastAsia"/>
          <w:color w:val="000000"/>
        </w:rPr>
        <w:t>選擇</w:t>
      </w:r>
      <w:r w:rsidR="00E22FB2" w:rsidRPr="00E22FB2">
        <w:rPr>
          <w:rFonts w:ascii="標楷體" w:eastAsia="標楷體" w:hAnsi="標楷體" w:hint="eastAsia"/>
          <w:color w:val="000000"/>
        </w:rPr>
        <w:t>合理</w:t>
      </w:r>
      <w:proofErr w:type="gramStart"/>
      <w:r w:rsidR="00E22FB2" w:rsidRPr="00E22FB2">
        <w:rPr>
          <w:rFonts w:ascii="標楷體" w:eastAsia="標楷體" w:hAnsi="標楷體" w:hint="eastAsia"/>
          <w:color w:val="000000"/>
        </w:rPr>
        <w:t>期間、</w:t>
      </w:r>
      <w:proofErr w:type="gramEnd"/>
      <w:r w:rsidR="00E22FB2" w:rsidRPr="00E22FB2">
        <w:rPr>
          <w:rFonts w:ascii="標楷體" w:eastAsia="標楷體" w:hAnsi="標楷體" w:hint="eastAsia"/>
          <w:color w:val="000000"/>
        </w:rPr>
        <w:t>報酬率及風險控管之投資標的，持續調整資金配置</w:t>
      </w:r>
      <w:r w:rsidR="00653935" w:rsidRPr="00294AB0">
        <w:rPr>
          <w:rFonts w:ascii="標楷體" w:eastAsia="標楷體" w:hAnsi="標楷體" w:hint="eastAsia"/>
          <w:color w:val="000000"/>
        </w:rPr>
        <w:t>。</w:t>
      </w:r>
    </w:p>
    <w:p w14:paraId="7557ADDF" w14:textId="1FC57B73" w:rsidR="00C907A2" w:rsidRDefault="00C907A2" w:rsidP="0003722D">
      <w:pPr>
        <w:overflowPunct w:val="0"/>
        <w:spacing w:beforeLines="20" w:before="72" w:afterLines="20" w:after="72" w:line="440" w:lineRule="exact"/>
        <w:ind w:firstLineChars="200" w:firstLine="561"/>
        <w:jc w:val="both"/>
        <w:outlineLvl w:val="1"/>
        <w:rPr>
          <w:rFonts w:ascii="標楷體" w:eastAsia="標楷體" w:hAnsi="標楷體"/>
          <w:b/>
          <w:bCs/>
          <w:color w:val="000000" w:themeColor="text1"/>
          <w:sz w:val="28"/>
          <w:szCs w:val="32"/>
        </w:rPr>
      </w:pP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二</w:t>
      </w:r>
      <w:r w:rsidRPr="00B730B3">
        <w:rPr>
          <w:rFonts w:ascii="標楷體" w:eastAsia="標楷體" w:hAnsi="標楷體" w:hint="eastAsia"/>
          <w:b/>
          <w:bCs/>
          <w:color w:val="000000" w:themeColor="text1"/>
          <w:sz w:val="28"/>
          <w:szCs w:val="32"/>
        </w:rPr>
        <w:t xml:space="preserve">）　</w:t>
      </w:r>
      <w:r w:rsidR="00F5364C">
        <w:rPr>
          <w:rFonts w:ascii="標楷體" w:eastAsia="標楷體" w:hAnsi="標楷體" w:hint="eastAsia"/>
          <w:b/>
          <w:bCs/>
          <w:color w:val="000000" w:themeColor="text1"/>
          <w:sz w:val="28"/>
          <w:szCs w:val="32"/>
        </w:rPr>
        <w:t>金管會</w:t>
      </w:r>
      <w:r w:rsidR="001F18BA">
        <w:rPr>
          <w:rFonts w:ascii="標楷體" w:eastAsia="標楷體" w:hAnsi="標楷體" w:hint="eastAsia"/>
          <w:b/>
          <w:bCs/>
          <w:color w:val="000000" w:themeColor="text1"/>
          <w:sz w:val="28"/>
          <w:szCs w:val="32"/>
        </w:rPr>
        <w:t>推動</w:t>
      </w:r>
      <w:r w:rsidR="001F18BA" w:rsidRPr="001F18BA">
        <w:rPr>
          <w:rFonts w:ascii="標楷體" w:eastAsia="標楷體" w:hAnsi="標楷體" w:hint="eastAsia"/>
          <w:b/>
          <w:bCs/>
          <w:color w:val="000000" w:themeColor="text1"/>
          <w:sz w:val="28"/>
          <w:szCs w:val="32"/>
        </w:rPr>
        <w:t>上市櫃公司永續發展行動方案，</w:t>
      </w:r>
      <w:r w:rsidR="001F18BA">
        <w:rPr>
          <w:rFonts w:ascii="標楷體" w:eastAsia="標楷體" w:hAnsi="標楷體" w:hint="eastAsia"/>
          <w:b/>
          <w:bCs/>
          <w:color w:val="000000" w:themeColor="text1"/>
          <w:sz w:val="28"/>
          <w:szCs w:val="32"/>
        </w:rPr>
        <w:t>有助</w:t>
      </w:r>
      <w:r w:rsidR="001F18BA" w:rsidRPr="001F18BA">
        <w:rPr>
          <w:rFonts w:ascii="標楷體" w:eastAsia="標楷體" w:hAnsi="標楷體" w:hint="eastAsia"/>
          <w:b/>
          <w:bCs/>
          <w:color w:val="000000" w:themeColor="text1"/>
          <w:sz w:val="28"/>
          <w:szCs w:val="32"/>
        </w:rPr>
        <w:t>引領企業</w:t>
      </w:r>
      <w:proofErr w:type="gramStart"/>
      <w:r w:rsidR="001F18BA" w:rsidRPr="001F18BA">
        <w:rPr>
          <w:rFonts w:ascii="標楷體" w:eastAsia="標楷體" w:hAnsi="標楷體" w:hint="eastAsia"/>
          <w:b/>
          <w:bCs/>
          <w:color w:val="000000" w:themeColor="text1"/>
          <w:sz w:val="28"/>
          <w:szCs w:val="32"/>
        </w:rPr>
        <w:t>淨零及</w:t>
      </w:r>
      <w:proofErr w:type="gramEnd"/>
      <w:r w:rsidR="001F18BA" w:rsidRPr="001F18BA">
        <w:rPr>
          <w:rFonts w:ascii="標楷體" w:eastAsia="標楷體" w:hAnsi="標楷體" w:hint="eastAsia"/>
          <w:b/>
          <w:bCs/>
          <w:color w:val="000000" w:themeColor="text1"/>
          <w:sz w:val="28"/>
          <w:szCs w:val="32"/>
        </w:rPr>
        <w:t>深化企業永續治理文化</w:t>
      </w:r>
      <w:r w:rsidR="001F18BA">
        <w:rPr>
          <w:rFonts w:ascii="標楷體" w:eastAsia="標楷體" w:hAnsi="標楷體" w:hint="eastAsia"/>
          <w:b/>
          <w:bCs/>
          <w:color w:val="000000" w:themeColor="text1"/>
          <w:sz w:val="28"/>
          <w:szCs w:val="32"/>
        </w:rPr>
        <w:t>，</w:t>
      </w:r>
      <w:r w:rsidR="001F18BA" w:rsidRPr="001F18BA">
        <w:rPr>
          <w:rFonts w:ascii="標楷體" w:eastAsia="標楷體" w:hAnsi="標楷體" w:hint="eastAsia"/>
          <w:b/>
          <w:bCs/>
          <w:color w:val="000000" w:themeColor="text1"/>
          <w:sz w:val="28"/>
          <w:szCs w:val="32"/>
        </w:rPr>
        <w:t>惟部分上市櫃公司總溫室氣體排放量或排放密集度</w:t>
      </w:r>
      <w:r w:rsidR="001F18BA">
        <w:rPr>
          <w:rFonts w:ascii="標楷體" w:eastAsia="標楷體" w:hAnsi="標楷體" w:hint="eastAsia"/>
          <w:b/>
          <w:bCs/>
          <w:color w:val="000000" w:themeColor="text1"/>
          <w:sz w:val="28"/>
          <w:szCs w:val="32"/>
        </w:rPr>
        <w:t>逐年</w:t>
      </w:r>
      <w:r w:rsidR="001F18BA" w:rsidRPr="001F18BA">
        <w:rPr>
          <w:rFonts w:ascii="標楷體" w:eastAsia="標楷體" w:hAnsi="標楷體" w:hint="eastAsia"/>
          <w:b/>
          <w:bCs/>
          <w:color w:val="000000" w:themeColor="text1"/>
          <w:sz w:val="28"/>
          <w:szCs w:val="32"/>
        </w:rPr>
        <w:t>上升，</w:t>
      </w:r>
      <w:r w:rsidR="001F18BA">
        <w:rPr>
          <w:rFonts w:ascii="標楷體" w:eastAsia="標楷體" w:hAnsi="標楷體" w:hint="eastAsia"/>
          <w:b/>
          <w:bCs/>
          <w:color w:val="000000" w:themeColor="text1"/>
          <w:sz w:val="28"/>
          <w:szCs w:val="32"/>
        </w:rPr>
        <w:t>且</w:t>
      </w:r>
      <w:r w:rsidR="001F18BA" w:rsidRPr="001F18BA">
        <w:rPr>
          <w:rFonts w:ascii="標楷體" w:eastAsia="標楷體" w:hAnsi="標楷體" w:hint="eastAsia"/>
          <w:b/>
          <w:bCs/>
          <w:color w:val="000000" w:themeColor="text1"/>
          <w:sz w:val="28"/>
          <w:szCs w:val="32"/>
        </w:rPr>
        <w:t>仍有近</w:t>
      </w:r>
      <w:proofErr w:type="gramStart"/>
      <w:r w:rsidR="001F18BA" w:rsidRPr="001F18BA">
        <w:rPr>
          <w:rFonts w:ascii="標楷體" w:eastAsia="標楷體" w:hAnsi="標楷體" w:hint="eastAsia"/>
          <w:b/>
          <w:bCs/>
          <w:color w:val="000000" w:themeColor="text1"/>
          <w:sz w:val="28"/>
          <w:szCs w:val="32"/>
        </w:rPr>
        <w:t>4成</w:t>
      </w:r>
      <w:proofErr w:type="gramEnd"/>
      <w:r w:rsidR="001F18BA" w:rsidRPr="001F18BA">
        <w:rPr>
          <w:rFonts w:ascii="標楷體" w:eastAsia="標楷體" w:hAnsi="標楷體" w:hint="eastAsia"/>
          <w:b/>
          <w:bCs/>
          <w:color w:val="000000" w:themeColor="text1"/>
          <w:sz w:val="28"/>
          <w:szCs w:val="32"/>
        </w:rPr>
        <w:t>尚未揭露</w:t>
      </w:r>
      <w:r w:rsidR="001F18BA">
        <w:rPr>
          <w:rFonts w:ascii="標楷體" w:eastAsia="標楷體" w:hAnsi="標楷體" w:hint="eastAsia"/>
          <w:b/>
          <w:bCs/>
          <w:color w:val="000000" w:themeColor="text1"/>
          <w:sz w:val="28"/>
          <w:szCs w:val="32"/>
        </w:rPr>
        <w:t>範疇</w:t>
      </w:r>
      <w:proofErr w:type="gramStart"/>
      <w:r w:rsidR="001F18BA">
        <w:rPr>
          <w:rFonts w:ascii="標楷體" w:eastAsia="標楷體" w:hAnsi="標楷體" w:hint="eastAsia"/>
          <w:b/>
          <w:bCs/>
          <w:color w:val="000000" w:themeColor="text1"/>
          <w:sz w:val="28"/>
          <w:szCs w:val="32"/>
        </w:rPr>
        <w:t>三</w:t>
      </w:r>
      <w:proofErr w:type="gramEnd"/>
      <w:r w:rsidR="001F18BA">
        <w:rPr>
          <w:rFonts w:ascii="標楷體" w:eastAsia="標楷體" w:hAnsi="標楷體" w:hint="eastAsia"/>
          <w:b/>
          <w:bCs/>
          <w:color w:val="000000" w:themeColor="text1"/>
          <w:sz w:val="28"/>
          <w:szCs w:val="32"/>
        </w:rPr>
        <w:t>排放資訊</w:t>
      </w:r>
      <w:r w:rsidR="001F18BA" w:rsidRPr="001F18BA">
        <w:rPr>
          <w:rFonts w:ascii="標楷體" w:eastAsia="標楷體" w:hAnsi="標楷體" w:hint="eastAsia"/>
          <w:b/>
          <w:bCs/>
          <w:color w:val="000000" w:themeColor="text1"/>
          <w:sz w:val="28"/>
          <w:szCs w:val="32"/>
        </w:rPr>
        <w:t>；</w:t>
      </w:r>
      <w:r w:rsidR="001F18BA">
        <w:rPr>
          <w:rFonts w:ascii="標楷體" w:eastAsia="標楷體" w:hAnsi="標楷體" w:hint="eastAsia"/>
          <w:b/>
          <w:bCs/>
          <w:color w:val="000000" w:themeColor="text1"/>
          <w:sz w:val="28"/>
          <w:szCs w:val="32"/>
        </w:rPr>
        <w:t>又</w:t>
      </w:r>
      <w:r w:rsidR="001F18BA" w:rsidRPr="001F18BA">
        <w:rPr>
          <w:rFonts w:ascii="標楷體" w:eastAsia="標楷體" w:hAnsi="標楷體" w:hint="eastAsia"/>
          <w:b/>
          <w:bCs/>
          <w:color w:val="000000" w:themeColor="text1"/>
          <w:sz w:val="28"/>
          <w:szCs w:val="32"/>
        </w:rPr>
        <w:t>獨立董事任期、席次及人才資料庫管理</w:t>
      </w:r>
      <w:r w:rsidR="001F18BA">
        <w:rPr>
          <w:rFonts w:ascii="標楷體" w:eastAsia="標楷體" w:hAnsi="標楷體" w:hint="eastAsia"/>
          <w:b/>
          <w:bCs/>
          <w:color w:val="000000" w:themeColor="text1"/>
          <w:sz w:val="28"/>
          <w:szCs w:val="32"/>
        </w:rPr>
        <w:t>尚待優化調整</w:t>
      </w:r>
      <w:r w:rsidR="001F18BA" w:rsidRPr="001F18BA">
        <w:rPr>
          <w:rFonts w:ascii="標楷體" w:eastAsia="標楷體" w:hAnsi="標楷體" w:hint="eastAsia"/>
          <w:b/>
          <w:bCs/>
          <w:color w:val="000000" w:themeColor="text1"/>
          <w:sz w:val="28"/>
          <w:szCs w:val="32"/>
        </w:rPr>
        <w:t>，審計委員會</w:t>
      </w:r>
      <w:r w:rsidR="001F18BA">
        <w:rPr>
          <w:rFonts w:ascii="標楷體" w:eastAsia="標楷體" w:hAnsi="標楷體" w:hint="eastAsia"/>
          <w:b/>
          <w:bCs/>
          <w:color w:val="000000" w:themeColor="text1"/>
          <w:sz w:val="28"/>
          <w:szCs w:val="32"/>
        </w:rPr>
        <w:t>及</w:t>
      </w:r>
      <w:r w:rsidR="001F18BA" w:rsidRPr="001F18BA">
        <w:rPr>
          <w:rFonts w:ascii="標楷體" w:eastAsia="標楷體" w:hAnsi="標楷體" w:hint="eastAsia"/>
          <w:b/>
          <w:bCs/>
          <w:color w:val="000000" w:themeColor="text1"/>
          <w:sz w:val="28"/>
          <w:szCs w:val="32"/>
        </w:rPr>
        <w:t>董事性別多元化不足，永續發展委員會及永續長設置比率偏低，允宜</w:t>
      </w:r>
      <w:proofErr w:type="gramStart"/>
      <w:r w:rsidR="001F18BA" w:rsidRPr="001F18BA">
        <w:rPr>
          <w:rFonts w:ascii="標楷體" w:eastAsia="標楷體" w:hAnsi="標楷體" w:hint="eastAsia"/>
          <w:b/>
          <w:bCs/>
          <w:color w:val="000000" w:themeColor="text1"/>
          <w:sz w:val="28"/>
          <w:szCs w:val="32"/>
        </w:rPr>
        <w:t>研</w:t>
      </w:r>
      <w:proofErr w:type="gramEnd"/>
      <w:r w:rsidR="001F18BA" w:rsidRPr="001F18BA">
        <w:rPr>
          <w:rFonts w:ascii="標楷體" w:eastAsia="標楷體" w:hAnsi="標楷體" w:hint="eastAsia"/>
          <w:b/>
          <w:bCs/>
          <w:color w:val="000000" w:themeColor="text1"/>
          <w:sz w:val="28"/>
          <w:szCs w:val="32"/>
        </w:rPr>
        <w:t>謀強化相關推動</w:t>
      </w:r>
      <w:r w:rsidR="001F18BA">
        <w:rPr>
          <w:rFonts w:ascii="標楷體" w:eastAsia="標楷體" w:hAnsi="標楷體" w:hint="eastAsia"/>
          <w:b/>
          <w:bCs/>
          <w:color w:val="000000" w:themeColor="text1"/>
          <w:sz w:val="28"/>
          <w:szCs w:val="32"/>
        </w:rPr>
        <w:t>措施</w:t>
      </w:r>
      <w:r w:rsidR="001F18BA" w:rsidRPr="001F18BA">
        <w:rPr>
          <w:rFonts w:ascii="標楷體" w:eastAsia="標楷體" w:hAnsi="標楷體" w:hint="eastAsia"/>
          <w:b/>
          <w:bCs/>
          <w:color w:val="000000" w:themeColor="text1"/>
          <w:sz w:val="28"/>
          <w:szCs w:val="32"/>
        </w:rPr>
        <w:t>，以提升企業永續</w:t>
      </w:r>
      <w:r w:rsidR="00EE7115">
        <w:rPr>
          <w:rFonts w:ascii="標楷體" w:eastAsia="標楷體" w:hAnsi="標楷體" w:hint="eastAsia"/>
          <w:b/>
          <w:bCs/>
          <w:color w:val="000000" w:themeColor="text1"/>
          <w:sz w:val="28"/>
          <w:szCs w:val="32"/>
        </w:rPr>
        <w:t>韌性</w:t>
      </w:r>
      <w:r w:rsidR="001F18BA" w:rsidRPr="001F18BA">
        <w:rPr>
          <w:rFonts w:ascii="標楷體" w:eastAsia="標楷體" w:hAnsi="標楷體" w:hint="eastAsia"/>
          <w:b/>
          <w:bCs/>
          <w:color w:val="000000" w:themeColor="text1"/>
          <w:sz w:val="28"/>
          <w:szCs w:val="32"/>
        </w:rPr>
        <w:t>及國際競爭力。</w:t>
      </w:r>
    </w:p>
    <w:p w14:paraId="71775D5D" w14:textId="296F2A94" w:rsidR="00265C12" w:rsidRDefault="00954A73" w:rsidP="00622E64">
      <w:pPr>
        <w:overflowPunct w:val="0"/>
        <w:spacing w:line="410" w:lineRule="exact"/>
        <w:ind w:firstLineChars="200" w:firstLine="480"/>
        <w:jc w:val="both"/>
        <w:outlineLvl w:val="1"/>
        <w:rPr>
          <w:rFonts w:ascii="標楷體" w:eastAsia="標楷體" w:hAnsi="標楷體"/>
          <w:color w:val="000000" w:themeColor="text1"/>
          <w:szCs w:val="32"/>
          <w:shd w:val="clear" w:color="auto" w:fill="FFFFFF"/>
        </w:rPr>
      </w:pPr>
      <w:r>
        <w:rPr>
          <w:rFonts w:ascii="標楷體" w:eastAsia="標楷體" w:hAnsi="標楷體" w:hint="eastAsia"/>
          <w:color w:val="000000" w:themeColor="text1"/>
          <w:szCs w:val="32"/>
          <w:shd w:val="clear" w:color="auto" w:fill="FFFFFF"/>
        </w:rPr>
        <w:t>金融監督管理委員會（下稱金管會）</w:t>
      </w:r>
      <w:r w:rsidR="00C367D3" w:rsidRPr="009142B7">
        <w:rPr>
          <w:rFonts w:ascii="標楷體" w:eastAsia="標楷體" w:hAnsi="標楷體" w:hint="eastAsia"/>
          <w:color w:val="000000" w:themeColor="text1"/>
          <w:szCs w:val="32"/>
          <w:shd w:val="clear" w:color="auto" w:fill="FFFFFF"/>
        </w:rPr>
        <w:t>為</w:t>
      </w:r>
      <w:r w:rsidR="009142B7" w:rsidRPr="009142B7">
        <w:rPr>
          <w:rFonts w:ascii="標楷體" w:eastAsia="標楷體" w:hAnsi="標楷體" w:hint="eastAsia"/>
          <w:color w:val="000000" w:themeColor="text1"/>
          <w:szCs w:val="32"/>
          <w:shd w:val="clear" w:color="auto" w:fill="FFFFFF"/>
        </w:rPr>
        <w:t>持續推動企業實踐永續發展</w:t>
      </w:r>
      <w:r w:rsidR="009142B7">
        <w:rPr>
          <w:rFonts w:ascii="標楷體" w:eastAsia="標楷體" w:hAnsi="標楷體" w:hint="eastAsia"/>
          <w:color w:val="000000" w:themeColor="text1"/>
          <w:szCs w:val="32"/>
          <w:shd w:val="clear" w:color="auto" w:fill="FFFFFF"/>
        </w:rPr>
        <w:t>，</w:t>
      </w:r>
      <w:r w:rsidR="009142B7" w:rsidRPr="009142B7">
        <w:rPr>
          <w:rFonts w:ascii="標楷體" w:eastAsia="標楷體" w:hAnsi="標楷體" w:hint="eastAsia"/>
          <w:color w:val="000000" w:themeColor="text1"/>
          <w:szCs w:val="32"/>
          <w:shd w:val="clear" w:color="auto" w:fill="FFFFFF"/>
        </w:rPr>
        <w:t>於112年3月28日發</w:t>
      </w:r>
      <w:r w:rsidR="009142B7" w:rsidRPr="009142B7">
        <w:rPr>
          <w:rFonts w:ascii="標楷體" w:eastAsia="標楷體" w:hAnsi="標楷體" w:hint="eastAsia"/>
          <w:color w:val="000000" w:themeColor="text1"/>
          <w:szCs w:val="32"/>
          <w:shd w:val="clear" w:color="auto" w:fill="FFFFFF"/>
        </w:rPr>
        <w:lastRenderedPageBreak/>
        <w:t>布「上市櫃公司永續發展行動方案（2023年）」，以「治理」、「透明」、「數位」、「創新」四大構面推動企業永續發展，</w:t>
      </w:r>
      <w:r w:rsidR="009142B7">
        <w:rPr>
          <w:rFonts w:ascii="標楷體" w:eastAsia="標楷體" w:hAnsi="標楷體" w:hint="eastAsia"/>
          <w:color w:val="000000" w:themeColor="text1"/>
          <w:szCs w:val="32"/>
          <w:shd w:val="clear" w:color="auto" w:fill="FFFFFF"/>
        </w:rPr>
        <w:t>包括透過</w:t>
      </w:r>
      <w:r w:rsidR="009142B7" w:rsidRPr="009142B7">
        <w:rPr>
          <w:rFonts w:ascii="標楷體" w:eastAsia="標楷體" w:hAnsi="標楷體" w:hint="eastAsia"/>
          <w:color w:val="000000" w:themeColor="text1"/>
          <w:szCs w:val="32"/>
          <w:shd w:val="clear" w:color="auto" w:fill="FFFFFF"/>
        </w:rPr>
        <w:t>引領企業</w:t>
      </w:r>
      <w:proofErr w:type="gramStart"/>
      <w:r w:rsidR="009142B7" w:rsidRPr="009142B7">
        <w:rPr>
          <w:rFonts w:ascii="標楷體" w:eastAsia="標楷體" w:hAnsi="標楷體" w:hint="eastAsia"/>
          <w:color w:val="000000" w:themeColor="text1"/>
          <w:szCs w:val="32"/>
          <w:shd w:val="clear" w:color="auto" w:fill="FFFFFF"/>
        </w:rPr>
        <w:t>淨零</w:t>
      </w:r>
      <w:r w:rsidR="009142B7">
        <w:rPr>
          <w:rFonts w:ascii="標楷體" w:eastAsia="標楷體" w:hAnsi="標楷體" w:hint="eastAsia"/>
          <w:color w:val="000000" w:themeColor="text1"/>
          <w:szCs w:val="32"/>
          <w:shd w:val="clear" w:color="auto" w:fill="FFFFFF"/>
        </w:rPr>
        <w:t>及</w:t>
      </w:r>
      <w:proofErr w:type="gramEnd"/>
      <w:r w:rsidR="009142B7" w:rsidRPr="009142B7">
        <w:rPr>
          <w:rFonts w:ascii="標楷體" w:eastAsia="標楷體" w:hAnsi="標楷體" w:hint="eastAsia"/>
          <w:color w:val="000000" w:themeColor="text1"/>
          <w:szCs w:val="32"/>
          <w:shd w:val="clear" w:color="auto" w:fill="FFFFFF"/>
        </w:rPr>
        <w:t>深化企業永續治理文化等面向，協助上市櫃公司達成永續發展目標，提升國際競爭力</w:t>
      </w:r>
      <w:r w:rsidR="00C367D3" w:rsidRPr="009142B7">
        <w:rPr>
          <w:rFonts w:ascii="標楷體" w:eastAsia="標楷體" w:hAnsi="標楷體" w:hint="eastAsia"/>
          <w:color w:val="000000" w:themeColor="text1"/>
          <w:szCs w:val="32"/>
          <w:shd w:val="clear" w:color="auto" w:fill="FFFFFF"/>
        </w:rPr>
        <w:t>。經查</w:t>
      </w:r>
      <w:r w:rsidR="009142B7">
        <w:rPr>
          <w:rFonts w:ascii="標楷體" w:eastAsia="標楷體" w:hAnsi="標楷體" w:hint="eastAsia"/>
          <w:color w:val="000000" w:themeColor="text1"/>
          <w:szCs w:val="32"/>
          <w:shd w:val="clear" w:color="auto" w:fill="FFFFFF"/>
        </w:rPr>
        <w:t>執行</w:t>
      </w:r>
      <w:r w:rsidR="00C367D3" w:rsidRPr="009142B7">
        <w:rPr>
          <w:rFonts w:ascii="標楷體" w:eastAsia="標楷體" w:hAnsi="標楷體" w:hint="eastAsia"/>
          <w:color w:val="000000" w:themeColor="text1"/>
          <w:szCs w:val="32"/>
          <w:shd w:val="clear" w:color="auto" w:fill="FFFFFF"/>
        </w:rPr>
        <w:t>情形，核有下列事項</w:t>
      </w:r>
      <w:r w:rsidR="00C367D3" w:rsidRPr="00C367D3">
        <w:rPr>
          <w:rFonts w:ascii="標楷體" w:eastAsia="標楷體" w:hAnsi="標楷體" w:hint="eastAsia"/>
          <w:color w:val="000000" w:themeColor="text1"/>
          <w:szCs w:val="32"/>
          <w:shd w:val="clear" w:color="auto" w:fill="FFFFFF"/>
        </w:rPr>
        <w:t>：</w:t>
      </w:r>
    </w:p>
    <w:p w14:paraId="11BA4B10" w14:textId="24D641C2" w:rsidR="00C367D3" w:rsidRDefault="00C367D3" w:rsidP="0003722D">
      <w:pPr>
        <w:overflowPunct w:val="0"/>
        <w:spacing w:line="410" w:lineRule="exact"/>
        <w:ind w:firstLineChars="450" w:firstLine="1081"/>
        <w:jc w:val="both"/>
        <w:outlineLvl w:val="2"/>
        <w:rPr>
          <w:rFonts w:ascii="標楷體" w:eastAsia="標楷體" w:hAnsi="標楷體"/>
          <w:color w:val="000000"/>
        </w:rPr>
      </w:pPr>
      <w:r w:rsidRPr="00C367D3">
        <w:rPr>
          <w:rFonts w:ascii="標楷體" w:eastAsia="標楷體" w:hAnsi="標楷體" w:hint="eastAsia"/>
          <w:b/>
          <w:color w:val="000000"/>
        </w:rPr>
        <w:t>1.</w:t>
      </w:r>
      <w:r>
        <w:rPr>
          <w:rFonts w:ascii="標楷體" w:eastAsia="標楷體" w:hAnsi="標楷體" w:hint="eastAsia"/>
          <w:b/>
          <w:color w:val="000000" w:themeColor="text1"/>
          <w:szCs w:val="24"/>
        </w:rPr>
        <w:t xml:space="preserve">　</w:t>
      </w:r>
      <w:r w:rsidR="00E15BCC" w:rsidRPr="00E15BCC">
        <w:rPr>
          <w:rFonts w:ascii="標楷體" w:eastAsia="標楷體" w:hAnsi="標楷體" w:hint="eastAsia"/>
          <w:b/>
          <w:color w:val="000000" w:themeColor="text1"/>
          <w:szCs w:val="24"/>
        </w:rPr>
        <w:t>陸續修正</w:t>
      </w:r>
      <w:r w:rsidR="00C62CEB">
        <w:rPr>
          <w:rFonts w:ascii="標楷體" w:eastAsia="標楷體" w:hAnsi="標楷體" w:hint="eastAsia"/>
          <w:b/>
          <w:color w:val="000000" w:themeColor="text1"/>
          <w:szCs w:val="24"/>
        </w:rPr>
        <w:t>相關規範</w:t>
      </w:r>
      <w:r w:rsidR="00E15BCC" w:rsidRPr="00E15BCC">
        <w:rPr>
          <w:rFonts w:ascii="標楷體" w:eastAsia="標楷體" w:hAnsi="標楷體" w:hint="eastAsia"/>
          <w:b/>
          <w:color w:val="000000" w:themeColor="text1"/>
          <w:szCs w:val="24"/>
        </w:rPr>
        <w:t>及公司治理評鑑指標，強化上市櫃公司</w:t>
      </w:r>
      <w:proofErr w:type="gramStart"/>
      <w:r w:rsidR="00E15BCC" w:rsidRPr="00E15BCC">
        <w:rPr>
          <w:rFonts w:ascii="標楷體" w:eastAsia="標楷體" w:hAnsi="標楷體" w:hint="eastAsia"/>
          <w:b/>
          <w:color w:val="000000" w:themeColor="text1"/>
          <w:szCs w:val="24"/>
        </w:rPr>
        <w:t>落實淨零排放</w:t>
      </w:r>
      <w:proofErr w:type="gramEnd"/>
      <w:r w:rsidR="00E15BCC" w:rsidRPr="00E15BCC">
        <w:rPr>
          <w:rFonts w:ascii="標楷體" w:eastAsia="標楷體" w:hAnsi="標楷體" w:hint="eastAsia"/>
          <w:b/>
          <w:color w:val="000000" w:themeColor="text1"/>
          <w:szCs w:val="24"/>
        </w:rPr>
        <w:t>策略，惟部分上市櫃公司總溫室氣體排放量或排放密集度逐年上升</w:t>
      </w:r>
      <w:r w:rsidR="00487C82">
        <w:rPr>
          <w:rFonts w:ascii="標楷體" w:eastAsia="標楷體" w:hAnsi="標楷體" w:hint="eastAsia"/>
          <w:b/>
          <w:color w:val="000000" w:themeColor="text1"/>
          <w:szCs w:val="24"/>
        </w:rPr>
        <w:t>，</w:t>
      </w:r>
      <w:r w:rsidR="00E15BCC" w:rsidRPr="00E15BCC">
        <w:rPr>
          <w:rFonts w:ascii="標楷體" w:eastAsia="標楷體" w:hAnsi="標楷體" w:hint="eastAsia"/>
          <w:b/>
          <w:color w:val="000000" w:themeColor="text1"/>
          <w:szCs w:val="24"/>
        </w:rPr>
        <w:t>又溫室氣體減量管理政策之制定</w:t>
      </w:r>
      <w:r w:rsidR="004A728F">
        <w:rPr>
          <w:rFonts w:ascii="標楷體" w:eastAsia="標楷體" w:hAnsi="標楷體" w:hint="eastAsia"/>
          <w:b/>
          <w:color w:val="000000" w:themeColor="text1"/>
          <w:szCs w:val="24"/>
        </w:rPr>
        <w:t>仍</w:t>
      </w:r>
      <w:r w:rsidR="00E15BCC" w:rsidRPr="00E15BCC">
        <w:rPr>
          <w:rFonts w:ascii="標楷體" w:eastAsia="標楷體" w:hAnsi="標楷體" w:hint="eastAsia"/>
          <w:b/>
          <w:color w:val="000000" w:themeColor="text1"/>
          <w:szCs w:val="24"/>
        </w:rPr>
        <w:t>有改善空間</w:t>
      </w:r>
      <w:r>
        <w:rPr>
          <w:rFonts w:ascii="標楷體" w:eastAsia="標楷體" w:hAnsi="標楷體" w:hint="eastAsia"/>
          <w:b/>
          <w:color w:val="000000"/>
        </w:rPr>
        <w:t>：</w:t>
      </w:r>
      <w:r w:rsidR="00E15BCC" w:rsidRPr="00E15BCC">
        <w:rPr>
          <w:rFonts w:ascii="標楷體" w:eastAsia="標楷體" w:hAnsi="標楷體" w:hint="eastAsia"/>
          <w:color w:val="000000"/>
        </w:rPr>
        <w:t>金管會於112年間修正公開發行公司年報應行記載事項準則</w:t>
      </w:r>
      <w:r w:rsidR="00002404">
        <w:rPr>
          <w:rFonts w:ascii="標楷體" w:eastAsia="標楷體" w:hAnsi="標楷體" w:hint="eastAsia"/>
          <w:color w:val="000000"/>
        </w:rPr>
        <w:t>及發布相關</w:t>
      </w:r>
      <w:proofErr w:type="gramStart"/>
      <w:r w:rsidR="00002404">
        <w:rPr>
          <w:rFonts w:ascii="標楷體" w:eastAsia="標楷體" w:hAnsi="標楷體" w:hint="eastAsia"/>
          <w:color w:val="000000"/>
        </w:rPr>
        <w:t>令釋</w:t>
      </w:r>
      <w:r w:rsidR="00E15BCC" w:rsidRPr="00E15BCC">
        <w:rPr>
          <w:rFonts w:ascii="標楷體" w:eastAsia="標楷體" w:hAnsi="標楷體" w:hint="eastAsia"/>
          <w:color w:val="000000"/>
        </w:rPr>
        <w:t>，</w:t>
      </w:r>
      <w:proofErr w:type="gramEnd"/>
      <w:r w:rsidR="00E15BCC" w:rsidRPr="00E15BCC">
        <w:rPr>
          <w:rFonts w:ascii="標楷體" w:eastAsia="標楷體" w:hAnsi="標楷體" w:hint="eastAsia"/>
          <w:color w:val="000000"/>
        </w:rPr>
        <w:t>規範上市櫃公司應自2025年起，依資本額規模及產業別分階段</w:t>
      </w:r>
      <w:proofErr w:type="gramStart"/>
      <w:r w:rsidR="00E15BCC" w:rsidRPr="00E15BCC">
        <w:rPr>
          <w:rFonts w:ascii="標楷體" w:eastAsia="標楷體" w:hAnsi="標楷體" w:hint="eastAsia"/>
          <w:color w:val="000000"/>
        </w:rPr>
        <w:t>揭露減碳目標</w:t>
      </w:r>
      <w:proofErr w:type="gramEnd"/>
      <w:r w:rsidR="00E15BCC" w:rsidRPr="00E15BCC">
        <w:rPr>
          <w:rFonts w:ascii="標楷體" w:eastAsia="標楷體" w:hAnsi="標楷體" w:hint="eastAsia"/>
          <w:color w:val="000000"/>
        </w:rPr>
        <w:t>、策略及具體行動計畫</w:t>
      </w:r>
      <w:r w:rsidR="00002404">
        <w:rPr>
          <w:rFonts w:ascii="標楷體" w:eastAsia="標楷體" w:hAnsi="標楷體" w:hint="eastAsia"/>
          <w:color w:val="000000"/>
        </w:rPr>
        <w:t>，並</w:t>
      </w:r>
      <w:r w:rsidR="00C761BD">
        <w:rPr>
          <w:rFonts w:ascii="標楷體" w:eastAsia="標楷體" w:hAnsi="標楷體" w:hint="eastAsia"/>
          <w:color w:val="000000"/>
        </w:rPr>
        <w:t>自</w:t>
      </w:r>
      <w:proofErr w:type="gramStart"/>
      <w:r w:rsidR="00C761BD">
        <w:rPr>
          <w:rFonts w:ascii="標楷體" w:eastAsia="標楷體" w:hAnsi="標楷體" w:hint="eastAsia"/>
          <w:color w:val="000000"/>
        </w:rPr>
        <w:t>113</w:t>
      </w:r>
      <w:proofErr w:type="gramEnd"/>
      <w:r w:rsidR="00C761BD">
        <w:rPr>
          <w:rFonts w:ascii="標楷體" w:eastAsia="標楷體" w:hAnsi="標楷體" w:hint="eastAsia"/>
          <w:color w:val="000000"/>
        </w:rPr>
        <w:t>年度公司治理評鑑起，</w:t>
      </w:r>
      <w:r w:rsidR="00E15BCC" w:rsidRPr="00E15BCC">
        <w:rPr>
          <w:rFonts w:ascii="標楷體" w:eastAsia="標楷體" w:hAnsi="標楷體" w:hint="eastAsia"/>
          <w:color w:val="000000"/>
        </w:rPr>
        <w:t>將制定溫室氣體減量管理政策情形納入</w:t>
      </w:r>
      <w:r w:rsidR="00002404">
        <w:rPr>
          <w:rFonts w:ascii="標楷體" w:eastAsia="標楷體" w:hAnsi="標楷體" w:hint="eastAsia"/>
          <w:color w:val="000000"/>
        </w:rPr>
        <w:t>評鑑指標</w:t>
      </w:r>
      <w:r w:rsidR="00E15BCC" w:rsidRPr="00E15BCC">
        <w:rPr>
          <w:rFonts w:ascii="標楷體" w:eastAsia="標楷體" w:hAnsi="標楷體" w:hint="eastAsia"/>
          <w:color w:val="000000"/>
        </w:rPr>
        <w:t>。經分析</w:t>
      </w:r>
      <w:bookmarkStart w:id="25" w:name="_Hlk231821183"/>
      <w:r w:rsidR="00487C82" w:rsidRPr="00487C82">
        <w:rPr>
          <w:rFonts w:ascii="標楷體" w:eastAsia="標楷體" w:hAnsi="標楷體" w:hint="eastAsia"/>
          <w:color w:val="000000"/>
        </w:rPr>
        <w:t>臺灣證券交易所（下稱證交所）</w:t>
      </w:r>
      <w:bookmarkEnd w:id="25"/>
      <w:r w:rsidR="00F5364C" w:rsidRPr="004C4F6D">
        <w:rPr>
          <w:rFonts w:ascii="標楷體" w:eastAsia="標楷體" w:hAnsi="標楷體" w:hint="eastAsia"/>
          <w:color w:val="000000"/>
        </w:rPr>
        <w:t>「</w:t>
      </w:r>
      <w:r w:rsidR="00E15BCC" w:rsidRPr="00E15BCC">
        <w:rPr>
          <w:rFonts w:ascii="標楷體" w:eastAsia="標楷體" w:hAnsi="標楷體" w:hint="eastAsia"/>
          <w:color w:val="000000"/>
        </w:rPr>
        <w:t>ESG數位平台</w:t>
      </w:r>
      <w:r w:rsidR="00F5364C">
        <w:rPr>
          <w:rFonts w:ascii="標楷體" w:eastAsia="標楷體" w:hAnsi="標楷體" w:hint="eastAsia"/>
          <w:color w:val="000000"/>
        </w:rPr>
        <w:t>」</w:t>
      </w:r>
      <w:r w:rsidR="00E15BCC" w:rsidRPr="00E15BCC">
        <w:rPr>
          <w:rFonts w:ascii="標楷體" w:eastAsia="標楷體" w:hAnsi="標楷體" w:hint="eastAsia"/>
          <w:color w:val="000000"/>
        </w:rPr>
        <w:t>近</w:t>
      </w:r>
      <w:proofErr w:type="gramStart"/>
      <w:r w:rsidR="00E15BCC" w:rsidRPr="00E15BCC">
        <w:rPr>
          <w:rFonts w:ascii="標楷體" w:eastAsia="標楷體" w:hAnsi="標楷體" w:hint="eastAsia"/>
          <w:color w:val="000000"/>
        </w:rPr>
        <w:t>3</w:t>
      </w:r>
      <w:proofErr w:type="gramEnd"/>
      <w:r w:rsidR="00E15BCC" w:rsidRPr="00E15BCC">
        <w:rPr>
          <w:rFonts w:ascii="標楷體" w:eastAsia="標楷體" w:hAnsi="標楷體" w:hint="eastAsia"/>
          <w:color w:val="000000"/>
        </w:rPr>
        <w:t>年度（111至113年度）溫室氣體排放資訊，上市櫃公司於</w:t>
      </w:r>
      <w:proofErr w:type="gramStart"/>
      <w:r w:rsidR="00E15BCC" w:rsidRPr="00E15BCC">
        <w:rPr>
          <w:rFonts w:ascii="標楷體" w:eastAsia="標楷體" w:hAnsi="標楷體" w:hint="eastAsia"/>
          <w:color w:val="000000"/>
        </w:rPr>
        <w:t>111至113年度均有揭露</w:t>
      </w:r>
      <w:proofErr w:type="gramEnd"/>
      <w:r w:rsidR="00E15BCC" w:rsidRPr="00E15BCC">
        <w:rPr>
          <w:rFonts w:ascii="標楷體" w:eastAsia="標楷體" w:hAnsi="標楷體" w:hint="eastAsia"/>
          <w:color w:val="000000"/>
        </w:rPr>
        <w:t>範疇</w:t>
      </w:r>
      <w:proofErr w:type="gramStart"/>
      <w:r w:rsidR="00E15BCC" w:rsidRPr="00E15BCC">
        <w:rPr>
          <w:rFonts w:ascii="標楷體" w:eastAsia="標楷體" w:hAnsi="標楷體" w:hint="eastAsia"/>
          <w:color w:val="000000"/>
        </w:rPr>
        <w:t>一</w:t>
      </w:r>
      <w:proofErr w:type="gramEnd"/>
      <w:r w:rsidR="005567DF">
        <w:rPr>
          <w:rFonts w:ascii="標楷體" w:eastAsia="標楷體" w:hAnsi="標楷體" w:hint="eastAsia"/>
          <w:color w:val="000000"/>
        </w:rPr>
        <w:t>至</w:t>
      </w:r>
      <w:r w:rsidR="00E15BCC" w:rsidRPr="00E15BCC">
        <w:rPr>
          <w:rFonts w:ascii="標楷體" w:eastAsia="標楷體" w:hAnsi="標楷體" w:hint="eastAsia"/>
          <w:color w:val="000000"/>
        </w:rPr>
        <w:t>範疇三者計436家，惟</w:t>
      </w:r>
      <w:proofErr w:type="gramStart"/>
      <w:r w:rsidR="00E15BCC" w:rsidRPr="00E15BCC">
        <w:rPr>
          <w:rFonts w:ascii="標楷體" w:eastAsia="標楷體" w:hAnsi="標楷體" w:hint="eastAsia"/>
          <w:color w:val="000000"/>
        </w:rPr>
        <w:t>113</w:t>
      </w:r>
      <w:proofErr w:type="gramEnd"/>
      <w:r w:rsidR="00E15BCC" w:rsidRPr="00E15BCC">
        <w:rPr>
          <w:rFonts w:ascii="標楷體" w:eastAsia="標楷體" w:hAnsi="標楷體" w:hint="eastAsia"/>
          <w:color w:val="000000"/>
        </w:rPr>
        <w:t>年度相較</w:t>
      </w:r>
      <w:proofErr w:type="gramStart"/>
      <w:r w:rsidR="00E15BCC" w:rsidRPr="00E15BCC">
        <w:rPr>
          <w:rFonts w:ascii="標楷體" w:eastAsia="標楷體" w:hAnsi="標楷體" w:hint="eastAsia"/>
          <w:color w:val="000000"/>
        </w:rPr>
        <w:t>111</w:t>
      </w:r>
      <w:proofErr w:type="gramEnd"/>
      <w:r w:rsidR="00E15BCC" w:rsidRPr="00E15BCC">
        <w:rPr>
          <w:rFonts w:ascii="標楷體" w:eastAsia="標楷體" w:hAnsi="標楷體" w:hint="eastAsia"/>
          <w:color w:val="000000"/>
        </w:rPr>
        <w:t>年度或</w:t>
      </w:r>
      <w:proofErr w:type="gramStart"/>
      <w:r w:rsidR="00E15BCC" w:rsidRPr="00E15BCC">
        <w:rPr>
          <w:rFonts w:ascii="標楷體" w:eastAsia="標楷體" w:hAnsi="標楷體" w:hint="eastAsia"/>
          <w:color w:val="000000"/>
        </w:rPr>
        <w:t>112</w:t>
      </w:r>
      <w:proofErr w:type="gramEnd"/>
      <w:r w:rsidR="00E15BCC" w:rsidRPr="00E15BCC">
        <w:rPr>
          <w:rFonts w:ascii="標楷體" w:eastAsia="標楷體" w:hAnsi="標楷體" w:hint="eastAsia"/>
          <w:color w:val="000000"/>
        </w:rPr>
        <w:t>年度，總溫室氣體排放量及溫室氣體排放密集度均增加者計162家；總溫室氣體排放量下降，惟溫室氣體排放密集度上升者計78家；總溫室氣體排放量上升，惟未揭露</w:t>
      </w:r>
      <w:proofErr w:type="gramStart"/>
      <w:r w:rsidR="00E15BCC" w:rsidRPr="00E15BCC">
        <w:rPr>
          <w:rFonts w:ascii="標楷體" w:eastAsia="標楷體" w:hAnsi="標楷體" w:hint="eastAsia"/>
          <w:color w:val="000000"/>
        </w:rPr>
        <w:t>113</w:t>
      </w:r>
      <w:proofErr w:type="gramEnd"/>
      <w:r w:rsidR="00E15BCC" w:rsidRPr="00E15BCC">
        <w:rPr>
          <w:rFonts w:ascii="標楷體" w:eastAsia="標楷體" w:hAnsi="標楷體" w:hint="eastAsia"/>
          <w:color w:val="000000"/>
        </w:rPr>
        <w:t>年度溫室氣體排放密集度者計6家，顯示部分上市櫃公司溫室氣體排放規模擴大、</w:t>
      </w:r>
      <w:proofErr w:type="gramStart"/>
      <w:r w:rsidR="00E15BCC" w:rsidRPr="00E15BCC">
        <w:rPr>
          <w:rFonts w:ascii="標楷體" w:eastAsia="標楷體" w:hAnsi="標楷體" w:hint="eastAsia"/>
          <w:color w:val="000000"/>
        </w:rPr>
        <w:t>減碳成效</w:t>
      </w:r>
      <w:proofErr w:type="gramEnd"/>
      <w:r w:rsidR="00E15BCC" w:rsidRPr="00E15BCC">
        <w:rPr>
          <w:rFonts w:ascii="標楷體" w:eastAsia="標楷體" w:hAnsi="標楷體" w:hint="eastAsia"/>
          <w:color w:val="000000"/>
        </w:rPr>
        <w:t>未見改善，或揭露資訊不完整，致未能衡量</w:t>
      </w:r>
      <w:proofErr w:type="gramStart"/>
      <w:r w:rsidR="00E15BCC" w:rsidRPr="00E15BCC">
        <w:rPr>
          <w:rFonts w:ascii="標楷體" w:eastAsia="標楷體" w:hAnsi="標楷體" w:hint="eastAsia"/>
          <w:color w:val="000000"/>
        </w:rPr>
        <w:t>其減碳成效</w:t>
      </w:r>
      <w:proofErr w:type="gramEnd"/>
      <w:r w:rsidR="00E15BCC" w:rsidRPr="00E15BCC">
        <w:rPr>
          <w:rFonts w:ascii="標楷體" w:eastAsia="標楷體" w:hAnsi="標楷體" w:hint="eastAsia"/>
          <w:color w:val="000000"/>
        </w:rPr>
        <w:t>。復</w:t>
      </w:r>
      <w:r w:rsidR="00265EF8">
        <w:rPr>
          <w:rFonts w:ascii="標楷體" w:eastAsia="標楷體" w:hAnsi="標楷體" w:hint="eastAsia"/>
          <w:color w:val="000000"/>
        </w:rPr>
        <w:t>據</w:t>
      </w:r>
      <w:proofErr w:type="gramStart"/>
      <w:r w:rsidR="00002404" w:rsidRPr="00E15BCC">
        <w:rPr>
          <w:rFonts w:ascii="標楷體" w:eastAsia="標楷體" w:hAnsi="標楷體" w:hint="eastAsia"/>
          <w:color w:val="000000"/>
        </w:rPr>
        <w:t>114</w:t>
      </w:r>
      <w:proofErr w:type="gramEnd"/>
      <w:r w:rsidR="00002404" w:rsidRPr="00E15BCC">
        <w:rPr>
          <w:rFonts w:ascii="標楷體" w:eastAsia="標楷體" w:hAnsi="標楷體" w:hint="eastAsia"/>
          <w:color w:val="000000"/>
        </w:rPr>
        <w:t>年度公司治理評鑑</w:t>
      </w:r>
      <w:r w:rsidR="00002404">
        <w:rPr>
          <w:rFonts w:ascii="標楷體" w:eastAsia="標楷體" w:hAnsi="標楷體" w:hint="eastAsia"/>
          <w:color w:val="000000"/>
        </w:rPr>
        <w:t>結果</w:t>
      </w:r>
      <w:r w:rsidR="00E15BCC" w:rsidRPr="00E15BCC">
        <w:rPr>
          <w:rFonts w:ascii="標楷體" w:eastAsia="標楷體" w:hAnsi="標楷體" w:hint="eastAsia"/>
          <w:color w:val="000000"/>
        </w:rPr>
        <w:t>，</w:t>
      </w:r>
      <w:r w:rsidR="00E15BCC" w:rsidRPr="009178A2">
        <w:rPr>
          <w:rFonts w:ascii="標楷體" w:eastAsia="標楷體" w:hAnsi="標楷體" w:hint="eastAsia"/>
          <w:color w:val="000000"/>
          <w:spacing w:val="-2"/>
        </w:rPr>
        <w:t>上市櫃公司於「是否制定溫室氣體減量管理政策」指標未得分者計569家，占參與評鑑1,810家之31.44％；又據臺大風險社會與政策研究中心「2025企業永續揭露準備度調查」結果，2025年有86.9％之上市櫃公司揭露溫室氣體排放量</w:t>
      </w:r>
      <w:r w:rsidR="00E15BCC" w:rsidRPr="00E15BCC">
        <w:rPr>
          <w:rFonts w:ascii="標楷體" w:eastAsia="標楷體" w:hAnsi="標楷體" w:hint="eastAsia"/>
          <w:color w:val="000000"/>
        </w:rPr>
        <w:t>，較2024年下降2.7個百分點，另有</w:t>
      </w:r>
      <w:r w:rsidR="00002404" w:rsidRPr="00E15BCC">
        <w:rPr>
          <w:rFonts w:ascii="標楷體" w:eastAsia="標楷體" w:hAnsi="標楷體" w:hint="eastAsia"/>
          <w:color w:val="000000"/>
        </w:rPr>
        <w:t>訂</w:t>
      </w:r>
      <w:proofErr w:type="gramStart"/>
      <w:r w:rsidR="00002404" w:rsidRPr="00E15BCC">
        <w:rPr>
          <w:rFonts w:ascii="標楷體" w:eastAsia="標楷體" w:hAnsi="標楷體" w:hint="eastAsia"/>
          <w:color w:val="000000"/>
        </w:rPr>
        <w:t>定淨零</w:t>
      </w:r>
      <w:proofErr w:type="gramEnd"/>
      <w:r w:rsidR="00002404" w:rsidRPr="00E15BCC">
        <w:rPr>
          <w:rFonts w:ascii="標楷體" w:eastAsia="標楷體" w:hAnsi="標楷體" w:hint="eastAsia"/>
          <w:color w:val="000000"/>
        </w:rPr>
        <w:t>目標及明確</w:t>
      </w:r>
      <w:proofErr w:type="gramStart"/>
      <w:r w:rsidR="00002404" w:rsidRPr="00E15BCC">
        <w:rPr>
          <w:rFonts w:ascii="標楷體" w:eastAsia="標楷體" w:hAnsi="標楷體" w:hint="eastAsia"/>
          <w:color w:val="000000"/>
        </w:rPr>
        <w:t>時程</w:t>
      </w:r>
      <w:r w:rsidR="00002404">
        <w:rPr>
          <w:rFonts w:ascii="標楷體" w:eastAsia="標楷體" w:hAnsi="標楷體" w:hint="eastAsia"/>
          <w:color w:val="000000"/>
        </w:rPr>
        <w:t>者</w:t>
      </w:r>
      <w:r w:rsidR="003E2417">
        <w:rPr>
          <w:rFonts w:ascii="標楷體" w:eastAsia="標楷體" w:hAnsi="標楷體" w:hint="eastAsia"/>
          <w:color w:val="000000"/>
        </w:rPr>
        <w:t>為</w:t>
      </w:r>
      <w:proofErr w:type="gramEnd"/>
      <w:r w:rsidR="00E15BCC" w:rsidRPr="00E15BCC">
        <w:rPr>
          <w:rFonts w:ascii="標楷體" w:eastAsia="標楷體" w:hAnsi="標楷體" w:hint="eastAsia"/>
          <w:color w:val="000000"/>
        </w:rPr>
        <w:t>19.5％，顯示</w:t>
      </w:r>
      <w:r w:rsidR="00F55EB0" w:rsidRPr="00F55EB0">
        <w:rPr>
          <w:rFonts w:ascii="標楷體" w:eastAsia="標楷體" w:hAnsi="標楷體" w:hint="eastAsia"/>
          <w:color w:val="000000"/>
        </w:rPr>
        <w:t>企業</w:t>
      </w:r>
      <w:r w:rsidR="004A728F">
        <w:rPr>
          <w:rFonts w:ascii="標楷體" w:eastAsia="標楷體" w:hAnsi="標楷體" w:hint="eastAsia"/>
          <w:color w:val="000000"/>
        </w:rPr>
        <w:t>於</w:t>
      </w:r>
      <w:r w:rsidR="00F55EB0" w:rsidRPr="00F55EB0">
        <w:rPr>
          <w:rFonts w:ascii="標楷體" w:eastAsia="標楷體" w:hAnsi="標楷體" w:hint="eastAsia"/>
          <w:color w:val="000000"/>
        </w:rPr>
        <w:t>溫室氣體資訊揭露持續性及減量目標訂定</w:t>
      </w:r>
      <w:r w:rsidR="004A728F">
        <w:rPr>
          <w:rFonts w:ascii="標楷體" w:eastAsia="標楷體" w:hAnsi="標楷體" w:hint="eastAsia"/>
          <w:color w:val="000000"/>
        </w:rPr>
        <w:t>，仍</w:t>
      </w:r>
      <w:r w:rsidR="00E15BCC" w:rsidRPr="00E15BCC">
        <w:rPr>
          <w:rFonts w:ascii="標楷體" w:eastAsia="標楷體" w:hAnsi="標楷體" w:hint="eastAsia"/>
          <w:color w:val="000000"/>
        </w:rPr>
        <w:t>有改善空間。</w:t>
      </w:r>
      <w:proofErr w:type="gramStart"/>
      <w:r w:rsidR="00E15BCC" w:rsidRPr="00E15BCC">
        <w:rPr>
          <w:rFonts w:ascii="標楷體" w:eastAsia="標楷體" w:hAnsi="標楷體" w:hint="eastAsia"/>
          <w:color w:val="000000"/>
        </w:rPr>
        <w:t>鑑</w:t>
      </w:r>
      <w:proofErr w:type="gramEnd"/>
      <w:r w:rsidR="00E15BCC" w:rsidRPr="00E15BCC">
        <w:rPr>
          <w:rFonts w:ascii="標楷體" w:eastAsia="標楷體" w:hAnsi="標楷體" w:hint="eastAsia"/>
          <w:color w:val="000000"/>
        </w:rPr>
        <w:t>於氣候變遷因應法</w:t>
      </w:r>
      <w:r w:rsidR="004A728F">
        <w:rPr>
          <w:rFonts w:ascii="標楷體" w:eastAsia="標楷體" w:hAnsi="標楷體" w:hint="eastAsia"/>
          <w:color w:val="000000"/>
        </w:rPr>
        <w:t>已</w:t>
      </w:r>
      <w:r w:rsidR="00E15BCC" w:rsidRPr="00E15BCC">
        <w:rPr>
          <w:rFonts w:ascii="標楷體" w:eastAsia="標楷體" w:hAnsi="標楷體" w:hint="eastAsia"/>
          <w:color w:val="000000"/>
        </w:rPr>
        <w:t>確立</w:t>
      </w:r>
      <w:r w:rsidR="004A728F">
        <w:rPr>
          <w:rFonts w:ascii="標楷體" w:eastAsia="標楷體" w:hAnsi="標楷體" w:hint="eastAsia"/>
          <w:color w:val="000000"/>
        </w:rPr>
        <w:t>我國</w:t>
      </w:r>
      <w:r w:rsidR="00E15BCC" w:rsidRPr="00E15BCC">
        <w:rPr>
          <w:rFonts w:ascii="標楷體" w:eastAsia="標楷體" w:hAnsi="標楷體" w:hint="eastAsia"/>
          <w:color w:val="000000"/>
        </w:rPr>
        <w:t>2050</w:t>
      </w:r>
      <w:proofErr w:type="gramStart"/>
      <w:r w:rsidR="00E15BCC" w:rsidRPr="00E15BCC">
        <w:rPr>
          <w:rFonts w:ascii="標楷體" w:eastAsia="標楷體" w:hAnsi="標楷體" w:hint="eastAsia"/>
          <w:color w:val="000000"/>
        </w:rPr>
        <w:t>淨零排放</w:t>
      </w:r>
      <w:proofErr w:type="gramEnd"/>
      <w:r w:rsidR="004A728F">
        <w:rPr>
          <w:rFonts w:ascii="標楷體" w:eastAsia="標楷體" w:hAnsi="標楷體" w:hint="eastAsia"/>
          <w:color w:val="000000"/>
        </w:rPr>
        <w:t>目</w:t>
      </w:r>
      <w:r w:rsidR="00E15BCC" w:rsidRPr="00E15BCC">
        <w:rPr>
          <w:rFonts w:ascii="標楷體" w:eastAsia="標楷體" w:hAnsi="標楷體" w:hint="eastAsia"/>
          <w:color w:val="000000"/>
        </w:rPr>
        <w:t>標，</w:t>
      </w:r>
      <w:r w:rsidR="005F1461" w:rsidRPr="004A728F">
        <w:rPr>
          <w:rFonts w:ascii="標楷體" w:eastAsia="標楷體" w:hAnsi="標楷體" w:hint="eastAsia"/>
          <w:color w:val="000000"/>
        </w:rPr>
        <w:t>經</w:t>
      </w:r>
      <w:proofErr w:type="gramStart"/>
      <w:r w:rsidR="005F1461" w:rsidRPr="004A728F">
        <w:rPr>
          <w:rFonts w:ascii="標楷體" w:eastAsia="標楷體" w:hAnsi="標楷體" w:hint="eastAsia"/>
          <w:color w:val="000000"/>
        </w:rPr>
        <w:t>函請金管</w:t>
      </w:r>
      <w:proofErr w:type="gramEnd"/>
      <w:r w:rsidR="005F1461" w:rsidRPr="004A728F">
        <w:rPr>
          <w:rFonts w:ascii="標楷體" w:eastAsia="標楷體" w:hAnsi="標楷體" w:hint="eastAsia"/>
          <w:color w:val="000000"/>
        </w:rPr>
        <w:t>會證券期貨局</w:t>
      </w:r>
      <w:r w:rsidR="00BC23FA" w:rsidRPr="00487C82">
        <w:rPr>
          <w:rFonts w:ascii="標楷體" w:eastAsia="標楷體" w:hAnsi="標楷體" w:hint="eastAsia"/>
          <w:color w:val="000000"/>
        </w:rPr>
        <w:t>（下稱</w:t>
      </w:r>
      <w:r w:rsidR="00BC23FA">
        <w:rPr>
          <w:rFonts w:ascii="標楷體" w:eastAsia="標楷體" w:hAnsi="標楷體" w:hint="eastAsia"/>
          <w:color w:val="000000"/>
        </w:rPr>
        <w:t>證期局</w:t>
      </w:r>
      <w:r w:rsidR="00BC23FA" w:rsidRPr="00487C82">
        <w:rPr>
          <w:rFonts w:ascii="標楷體" w:eastAsia="標楷體" w:hAnsi="標楷體" w:hint="eastAsia"/>
          <w:color w:val="000000"/>
        </w:rPr>
        <w:t>）</w:t>
      </w:r>
      <w:r w:rsidR="00E15BCC" w:rsidRPr="00E15BCC">
        <w:rPr>
          <w:rFonts w:ascii="標楷體" w:eastAsia="標楷體" w:hAnsi="標楷體" w:hint="eastAsia"/>
          <w:color w:val="000000"/>
        </w:rPr>
        <w:t>積極協助上市櫃公司評估自身總溫室氣體排放量</w:t>
      </w:r>
      <w:proofErr w:type="gramStart"/>
      <w:r w:rsidR="00E15BCC" w:rsidRPr="00E15BCC">
        <w:rPr>
          <w:rFonts w:ascii="標楷體" w:eastAsia="標楷體" w:hAnsi="標楷體" w:hint="eastAsia"/>
          <w:color w:val="000000"/>
        </w:rPr>
        <w:t>及減碳能力</w:t>
      </w:r>
      <w:proofErr w:type="gramEnd"/>
      <w:r w:rsidR="00E15BCC" w:rsidRPr="00E15BCC">
        <w:rPr>
          <w:rFonts w:ascii="標楷體" w:eastAsia="標楷體" w:hAnsi="標楷體" w:hint="eastAsia"/>
          <w:color w:val="000000"/>
        </w:rPr>
        <w:t>，訂定具體可行</w:t>
      </w:r>
      <w:proofErr w:type="gramStart"/>
      <w:r w:rsidR="00E15BCC" w:rsidRPr="00E15BCC">
        <w:rPr>
          <w:rFonts w:ascii="標楷體" w:eastAsia="標楷體" w:hAnsi="標楷體" w:hint="eastAsia"/>
          <w:color w:val="000000"/>
        </w:rPr>
        <w:t>之減碳策略</w:t>
      </w:r>
      <w:proofErr w:type="gramEnd"/>
      <w:r w:rsidR="00E15BCC" w:rsidRPr="00E15BCC">
        <w:rPr>
          <w:rFonts w:ascii="標楷體" w:eastAsia="標楷體" w:hAnsi="標楷體" w:hint="eastAsia"/>
          <w:color w:val="000000"/>
        </w:rPr>
        <w:t>，以提升企業永續韌性及國際競爭力。</w:t>
      </w:r>
      <w:r w:rsidR="002707C3" w:rsidRPr="001C1422">
        <w:rPr>
          <w:rFonts w:ascii="標楷體" w:eastAsia="標楷體" w:hAnsi="標楷體" w:hint="eastAsia"/>
          <w:color w:val="000000"/>
        </w:rPr>
        <w:t>據復：</w:t>
      </w:r>
      <w:r w:rsidR="00C761BD" w:rsidRPr="001C1422">
        <w:rPr>
          <w:rFonts w:ascii="標楷體" w:eastAsia="標楷體" w:hAnsi="標楷體" w:hint="eastAsia"/>
          <w:color w:val="000000"/>
        </w:rPr>
        <w:t>將</w:t>
      </w:r>
      <w:r w:rsidR="00710C2C" w:rsidRPr="001C1422">
        <w:rPr>
          <w:rFonts w:ascii="標楷體" w:eastAsia="標楷體" w:hAnsi="標楷體" w:hint="eastAsia"/>
          <w:color w:val="000000"/>
        </w:rPr>
        <w:t>透過公司治理評鑑</w:t>
      </w:r>
      <w:r w:rsidR="00BC23FA" w:rsidRPr="001C1422">
        <w:rPr>
          <w:rFonts w:ascii="標楷體" w:eastAsia="標楷體" w:hAnsi="標楷體" w:hint="eastAsia"/>
          <w:color w:val="000000"/>
        </w:rPr>
        <w:t>（</w:t>
      </w:r>
      <w:r w:rsidR="00710C2C" w:rsidRPr="001C1422">
        <w:rPr>
          <w:rFonts w:ascii="標楷體" w:eastAsia="標楷體" w:hAnsi="標楷體" w:hint="eastAsia"/>
          <w:color w:val="000000"/>
        </w:rPr>
        <w:t>自115年起轉型為</w:t>
      </w:r>
      <w:r w:rsidR="004C4F6D" w:rsidRPr="004C4F6D">
        <w:rPr>
          <w:rFonts w:ascii="標楷體" w:eastAsia="標楷體" w:hAnsi="標楷體" w:hint="eastAsia"/>
          <w:color w:val="000000"/>
        </w:rPr>
        <w:t>「</w:t>
      </w:r>
      <w:r w:rsidR="00710C2C" w:rsidRPr="001C1422">
        <w:rPr>
          <w:rFonts w:ascii="標楷體" w:eastAsia="標楷體" w:hAnsi="標楷體" w:hint="eastAsia"/>
          <w:color w:val="000000"/>
        </w:rPr>
        <w:t>ESG評鑑</w:t>
      </w:r>
      <w:r w:rsidR="004C4F6D">
        <w:rPr>
          <w:rFonts w:ascii="標楷體" w:eastAsia="標楷體" w:hAnsi="標楷體" w:hint="eastAsia"/>
          <w:color w:val="000000"/>
        </w:rPr>
        <w:t>」</w:t>
      </w:r>
      <w:r w:rsidR="00BC23FA" w:rsidRPr="001C1422">
        <w:rPr>
          <w:rFonts w:ascii="標楷體" w:eastAsia="標楷體" w:hAnsi="標楷體" w:hint="eastAsia"/>
          <w:color w:val="000000"/>
        </w:rPr>
        <w:t>）</w:t>
      </w:r>
      <w:r w:rsidR="00710C2C" w:rsidRPr="001C1422">
        <w:rPr>
          <w:rFonts w:ascii="標楷體" w:eastAsia="標楷體" w:hAnsi="標楷體" w:hint="eastAsia"/>
          <w:color w:val="000000"/>
        </w:rPr>
        <w:t>指標設計，</w:t>
      </w:r>
      <w:r w:rsidR="001C1422">
        <w:rPr>
          <w:rFonts w:ascii="標楷體" w:eastAsia="標楷體" w:hAnsi="標楷體" w:hint="eastAsia"/>
          <w:color w:val="000000"/>
        </w:rPr>
        <w:t>持續</w:t>
      </w:r>
      <w:r w:rsidR="00710C2C" w:rsidRPr="001C1422">
        <w:rPr>
          <w:rFonts w:ascii="標楷體" w:eastAsia="標楷體" w:hAnsi="標楷體" w:hint="eastAsia"/>
          <w:color w:val="000000"/>
        </w:rPr>
        <w:t>鼓勵上市櫃公司主動揭露</w:t>
      </w:r>
      <w:r w:rsidR="001C1422">
        <w:rPr>
          <w:rFonts w:ascii="標楷體" w:eastAsia="標楷體" w:hAnsi="標楷體" w:hint="eastAsia"/>
          <w:color w:val="000000"/>
        </w:rPr>
        <w:t>2030年等</w:t>
      </w:r>
      <w:r w:rsidR="00710C2C" w:rsidRPr="001C1422">
        <w:rPr>
          <w:rFonts w:ascii="標楷體" w:eastAsia="標楷體" w:hAnsi="標楷體" w:hint="eastAsia"/>
          <w:color w:val="000000"/>
        </w:rPr>
        <w:t>中</w:t>
      </w:r>
      <w:proofErr w:type="gramStart"/>
      <w:r w:rsidR="00710C2C" w:rsidRPr="001C1422">
        <w:rPr>
          <w:rFonts w:ascii="標楷體" w:eastAsia="標楷體" w:hAnsi="標楷體" w:hint="eastAsia"/>
          <w:color w:val="000000"/>
        </w:rPr>
        <w:t>長期減碳目標</w:t>
      </w:r>
      <w:proofErr w:type="gramEnd"/>
      <w:r w:rsidR="00710C2C" w:rsidRPr="001C1422">
        <w:rPr>
          <w:rFonts w:ascii="標楷體" w:eastAsia="標楷體" w:hAnsi="標楷體" w:hint="eastAsia"/>
          <w:color w:val="000000"/>
        </w:rPr>
        <w:t>、策略及具體行動計畫</w:t>
      </w:r>
      <w:r w:rsidR="001C1422" w:rsidRPr="001C1422">
        <w:rPr>
          <w:rFonts w:ascii="標楷體" w:eastAsia="標楷體" w:hAnsi="標楷體" w:hint="eastAsia"/>
          <w:color w:val="000000"/>
        </w:rPr>
        <w:t>，</w:t>
      </w:r>
      <w:r w:rsidR="00710C2C" w:rsidRPr="001C1422">
        <w:rPr>
          <w:rFonts w:ascii="標楷體" w:eastAsia="標楷體" w:hAnsi="標楷體" w:hint="eastAsia"/>
          <w:color w:val="000000"/>
        </w:rPr>
        <w:t>另</w:t>
      </w:r>
      <w:r w:rsidR="001C1422" w:rsidRPr="001C1422">
        <w:rPr>
          <w:rFonts w:ascii="標楷體" w:eastAsia="標楷體" w:hAnsi="標楷體" w:hint="eastAsia"/>
          <w:color w:val="000000"/>
        </w:rPr>
        <w:t>已建置</w:t>
      </w:r>
      <w:r w:rsidR="00710C2C" w:rsidRPr="001C1422">
        <w:rPr>
          <w:rFonts w:ascii="標楷體" w:eastAsia="標楷體" w:hAnsi="標楷體" w:hint="eastAsia"/>
          <w:color w:val="000000"/>
        </w:rPr>
        <w:t>「企業永續發展專區」及「接軌IFRS永續揭露準則專區」，提供企業永</w:t>
      </w:r>
      <w:proofErr w:type="gramStart"/>
      <w:r w:rsidR="00710C2C" w:rsidRPr="001C1422">
        <w:rPr>
          <w:rFonts w:ascii="標楷體" w:eastAsia="標楷體" w:hAnsi="標楷體" w:hint="eastAsia"/>
          <w:color w:val="000000"/>
        </w:rPr>
        <w:t>續淨零</w:t>
      </w:r>
      <w:proofErr w:type="gramEnd"/>
      <w:r w:rsidR="00710C2C" w:rsidRPr="001C1422">
        <w:rPr>
          <w:rFonts w:ascii="標楷體" w:eastAsia="標楷體" w:hAnsi="標楷體" w:hint="eastAsia"/>
          <w:color w:val="000000"/>
        </w:rPr>
        <w:t>參考資訊，未來亦將透過推廣活動分享標竿案例，引導企業落實具體可行</w:t>
      </w:r>
      <w:proofErr w:type="gramStart"/>
      <w:r w:rsidR="00710C2C" w:rsidRPr="001C1422">
        <w:rPr>
          <w:rFonts w:ascii="標楷體" w:eastAsia="標楷體" w:hAnsi="標楷體" w:hint="eastAsia"/>
          <w:color w:val="000000"/>
        </w:rPr>
        <w:t>之減碳策略</w:t>
      </w:r>
      <w:proofErr w:type="gramEnd"/>
      <w:r w:rsidR="00710C2C" w:rsidRPr="001C1422">
        <w:rPr>
          <w:rFonts w:ascii="標楷體" w:eastAsia="標楷體" w:hAnsi="標楷體" w:hint="eastAsia"/>
          <w:color w:val="000000"/>
        </w:rPr>
        <w:t>。</w:t>
      </w:r>
    </w:p>
    <w:p w14:paraId="5FB2E700" w14:textId="444BCD4A" w:rsidR="00E15BCC" w:rsidRPr="003D2167" w:rsidRDefault="00E15BCC" w:rsidP="0003722D">
      <w:pPr>
        <w:overflowPunct w:val="0"/>
        <w:spacing w:line="416" w:lineRule="exact"/>
        <w:ind w:firstLineChars="450" w:firstLine="1081"/>
        <w:jc w:val="both"/>
        <w:outlineLvl w:val="2"/>
        <w:rPr>
          <w:rFonts w:ascii="標楷體" w:eastAsia="標楷體" w:hAnsi="標楷體"/>
          <w:bCs/>
          <w:color w:val="000000"/>
        </w:rPr>
      </w:pPr>
      <w:r>
        <w:rPr>
          <w:rFonts w:ascii="標楷體" w:eastAsia="標楷體" w:hAnsi="標楷體" w:hint="eastAsia"/>
          <w:b/>
          <w:color w:val="000000" w:themeColor="text1"/>
          <w:szCs w:val="24"/>
        </w:rPr>
        <w:t xml:space="preserve">2.　</w:t>
      </w:r>
      <w:r w:rsidR="003D2167" w:rsidRPr="003D2167">
        <w:rPr>
          <w:rFonts w:ascii="標楷體" w:eastAsia="標楷體" w:hAnsi="標楷體" w:hint="eastAsia"/>
          <w:b/>
          <w:color w:val="000000" w:themeColor="text1"/>
          <w:szCs w:val="24"/>
        </w:rPr>
        <w:t>持續鼓勵上市櫃公司揭露範疇</w:t>
      </w:r>
      <w:proofErr w:type="gramStart"/>
      <w:r w:rsidR="003D2167" w:rsidRPr="003D2167">
        <w:rPr>
          <w:rFonts w:ascii="標楷體" w:eastAsia="標楷體" w:hAnsi="標楷體" w:hint="eastAsia"/>
          <w:b/>
          <w:color w:val="000000" w:themeColor="text1"/>
          <w:szCs w:val="24"/>
        </w:rPr>
        <w:t>三</w:t>
      </w:r>
      <w:proofErr w:type="gramEnd"/>
      <w:r w:rsidR="003D2167" w:rsidRPr="003D2167">
        <w:rPr>
          <w:rFonts w:ascii="標楷體" w:eastAsia="標楷體" w:hAnsi="標楷體" w:hint="eastAsia"/>
          <w:b/>
          <w:color w:val="000000" w:themeColor="text1"/>
          <w:szCs w:val="24"/>
        </w:rPr>
        <w:t>溫室氣體排放資訊，並發布相關參考指引，惟</w:t>
      </w:r>
      <w:bookmarkStart w:id="26" w:name="_Hlk231394224"/>
      <w:r w:rsidR="003D2167" w:rsidRPr="003D2167">
        <w:rPr>
          <w:rFonts w:ascii="標楷體" w:eastAsia="標楷體" w:hAnsi="標楷體" w:hint="eastAsia"/>
          <w:b/>
          <w:color w:val="000000" w:themeColor="text1"/>
          <w:szCs w:val="24"/>
        </w:rPr>
        <w:t>仍有近</w:t>
      </w:r>
      <w:proofErr w:type="gramStart"/>
      <w:r w:rsidR="003D2167" w:rsidRPr="003D2167">
        <w:rPr>
          <w:rFonts w:ascii="標楷體" w:eastAsia="標楷體" w:hAnsi="標楷體" w:hint="eastAsia"/>
          <w:b/>
          <w:color w:val="000000" w:themeColor="text1"/>
          <w:szCs w:val="24"/>
        </w:rPr>
        <w:t>4成</w:t>
      </w:r>
      <w:proofErr w:type="gramEnd"/>
      <w:r w:rsidR="003D2167" w:rsidRPr="003D2167">
        <w:rPr>
          <w:rFonts w:ascii="標楷體" w:eastAsia="標楷體" w:hAnsi="標楷體" w:hint="eastAsia"/>
          <w:b/>
          <w:color w:val="000000" w:themeColor="text1"/>
          <w:szCs w:val="24"/>
        </w:rPr>
        <w:t>上市櫃公司尚未揭露</w:t>
      </w:r>
      <w:bookmarkEnd w:id="26"/>
      <w:r w:rsidR="003D2167" w:rsidRPr="003D2167">
        <w:rPr>
          <w:rFonts w:ascii="標楷體" w:eastAsia="標楷體" w:hAnsi="標楷體" w:hint="eastAsia"/>
          <w:b/>
          <w:color w:val="000000" w:themeColor="text1"/>
          <w:szCs w:val="24"/>
        </w:rPr>
        <w:t>，又</w:t>
      </w:r>
      <w:r w:rsidR="002479CB">
        <w:rPr>
          <w:rFonts w:ascii="標楷體" w:eastAsia="標楷體" w:hAnsi="標楷體" w:hint="eastAsia"/>
          <w:b/>
          <w:color w:val="000000" w:themeColor="text1"/>
          <w:szCs w:val="24"/>
        </w:rPr>
        <w:t>已</w:t>
      </w:r>
      <w:r w:rsidR="003D2167" w:rsidRPr="003D2167">
        <w:rPr>
          <w:rFonts w:ascii="標楷體" w:eastAsia="標楷體" w:hAnsi="標楷體" w:hint="eastAsia"/>
          <w:b/>
          <w:color w:val="000000" w:themeColor="text1"/>
          <w:szCs w:val="24"/>
        </w:rPr>
        <w:t>揭露類別多集中上游排放資訊，且近</w:t>
      </w:r>
      <w:proofErr w:type="gramStart"/>
      <w:r w:rsidR="003D2167" w:rsidRPr="003D2167">
        <w:rPr>
          <w:rFonts w:ascii="標楷體" w:eastAsia="標楷體" w:hAnsi="標楷體" w:hint="eastAsia"/>
          <w:b/>
          <w:color w:val="000000" w:themeColor="text1"/>
          <w:szCs w:val="24"/>
        </w:rPr>
        <w:t>7成</w:t>
      </w:r>
      <w:proofErr w:type="gramEnd"/>
      <w:r w:rsidR="003D2167" w:rsidRPr="003D2167">
        <w:rPr>
          <w:rFonts w:ascii="標楷體" w:eastAsia="標楷體" w:hAnsi="標楷體" w:hint="eastAsia"/>
          <w:b/>
          <w:color w:val="000000" w:themeColor="text1"/>
          <w:szCs w:val="24"/>
        </w:rPr>
        <w:t>尚未對供應商進行稽核</w:t>
      </w:r>
      <w:r w:rsidR="003D2167">
        <w:rPr>
          <w:rFonts w:ascii="標楷體" w:eastAsia="標楷體" w:hAnsi="標楷體" w:hint="eastAsia"/>
          <w:b/>
          <w:color w:val="000000"/>
        </w:rPr>
        <w:t>：</w:t>
      </w:r>
      <w:r w:rsidR="003D2167" w:rsidRPr="003D2167">
        <w:rPr>
          <w:rFonts w:ascii="標楷體" w:eastAsia="標楷體" w:hAnsi="標楷體" w:hint="eastAsia"/>
          <w:bCs/>
          <w:color w:val="000000"/>
        </w:rPr>
        <w:t>金管會為因應上市櫃公司自2026年起接軌國際財務報導準則（IFRS）永續揭露準則，已蒐集</w:t>
      </w:r>
      <w:r w:rsidR="00B05FD3">
        <w:rPr>
          <w:rFonts w:ascii="標楷體" w:eastAsia="標楷體" w:hAnsi="標楷體" w:hint="eastAsia"/>
          <w:bCs/>
          <w:color w:val="000000"/>
        </w:rPr>
        <w:t>相關</w:t>
      </w:r>
      <w:r w:rsidR="003D2167" w:rsidRPr="003D2167">
        <w:rPr>
          <w:rFonts w:ascii="標楷體" w:eastAsia="標楷體" w:hAnsi="標楷體" w:hint="eastAsia"/>
          <w:bCs/>
          <w:color w:val="000000"/>
        </w:rPr>
        <w:t>資源供企業參考，並督導證交所及</w:t>
      </w:r>
      <w:bookmarkStart w:id="27" w:name="_Hlk231821295"/>
      <w:r w:rsidR="00BF4494" w:rsidRPr="00BF4494">
        <w:rPr>
          <w:rFonts w:ascii="標楷體" w:eastAsia="標楷體" w:hAnsi="標楷體" w:hint="eastAsia"/>
          <w:bCs/>
          <w:color w:val="000000"/>
        </w:rPr>
        <w:t>財團法人中華民國證券櫃檯買賣中心（下稱櫃買中心）</w:t>
      </w:r>
      <w:bookmarkEnd w:id="27"/>
      <w:r w:rsidR="003D2167" w:rsidRPr="003D2167">
        <w:rPr>
          <w:rFonts w:ascii="標楷體" w:eastAsia="標楷體" w:hAnsi="標楷體" w:hint="eastAsia"/>
          <w:bCs/>
          <w:color w:val="000000"/>
        </w:rPr>
        <w:t>於114年1月發布「範疇3溫室氣體盤查作業參考指引及常見問答集」（下稱參考指引）。</w:t>
      </w:r>
      <w:r w:rsidR="00206D30">
        <w:rPr>
          <w:rFonts w:ascii="標楷體" w:eastAsia="標楷體" w:hAnsi="標楷體" w:hint="eastAsia"/>
          <w:bCs/>
          <w:color w:val="000000"/>
        </w:rPr>
        <w:t>據</w:t>
      </w:r>
      <w:proofErr w:type="gramStart"/>
      <w:r w:rsidR="003D2167" w:rsidRPr="003D2167">
        <w:rPr>
          <w:rFonts w:ascii="標楷體" w:eastAsia="標楷體" w:hAnsi="標楷體" w:hint="eastAsia"/>
          <w:bCs/>
          <w:color w:val="000000"/>
        </w:rPr>
        <w:t>證期局統計</w:t>
      </w:r>
      <w:proofErr w:type="gramEnd"/>
      <w:r w:rsidR="005567DF">
        <w:rPr>
          <w:rFonts w:ascii="標楷體" w:eastAsia="標楷體" w:hAnsi="標楷體" w:hint="eastAsia"/>
          <w:bCs/>
          <w:color w:val="000000"/>
        </w:rPr>
        <w:t>，</w:t>
      </w:r>
      <w:proofErr w:type="gramStart"/>
      <w:r w:rsidR="003D2167" w:rsidRPr="003D2167">
        <w:rPr>
          <w:rFonts w:ascii="標楷體" w:eastAsia="標楷體" w:hAnsi="標楷體" w:hint="eastAsia"/>
          <w:bCs/>
          <w:color w:val="000000"/>
        </w:rPr>
        <w:t>113</w:t>
      </w:r>
      <w:proofErr w:type="gramEnd"/>
      <w:r w:rsidR="003D2167" w:rsidRPr="003D2167">
        <w:rPr>
          <w:rFonts w:ascii="標楷體" w:eastAsia="標楷體" w:hAnsi="標楷體" w:hint="eastAsia"/>
          <w:bCs/>
          <w:color w:val="000000"/>
        </w:rPr>
        <w:t>年度計有1,696家上市櫃公司申報</w:t>
      </w:r>
      <w:r w:rsidR="00522AD6" w:rsidRPr="00522AD6">
        <w:rPr>
          <w:rFonts w:ascii="標楷體" w:eastAsia="標楷體" w:hAnsi="標楷體" w:hint="eastAsia"/>
          <w:bCs/>
          <w:color w:val="000000"/>
        </w:rPr>
        <w:t>溫室氣體排放資訊（範疇一至三）</w:t>
      </w:r>
      <w:r w:rsidR="003D2167" w:rsidRPr="003D2167">
        <w:rPr>
          <w:rFonts w:ascii="標楷體" w:eastAsia="標楷體" w:hAnsi="標楷體" w:hint="eastAsia"/>
          <w:bCs/>
          <w:color w:val="000000"/>
        </w:rPr>
        <w:t>，其中計有1,055家揭露範疇</w:t>
      </w:r>
      <w:proofErr w:type="gramStart"/>
      <w:r w:rsidR="003D2167" w:rsidRPr="003D2167">
        <w:rPr>
          <w:rFonts w:ascii="標楷體" w:eastAsia="標楷體" w:hAnsi="標楷體" w:hint="eastAsia"/>
          <w:bCs/>
          <w:color w:val="000000"/>
        </w:rPr>
        <w:t>三</w:t>
      </w:r>
      <w:proofErr w:type="gramEnd"/>
      <w:r w:rsidR="003D2167" w:rsidRPr="003D2167">
        <w:rPr>
          <w:rFonts w:ascii="標楷體" w:eastAsia="標楷體" w:hAnsi="標楷體" w:hint="eastAsia"/>
          <w:bCs/>
          <w:color w:val="000000"/>
        </w:rPr>
        <w:t>排放資訊，占比62.21％</w:t>
      </w:r>
      <w:r w:rsidR="005567DF">
        <w:rPr>
          <w:rFonts w:ascii="標楷體" w:eastAsia="標楷體" w:hAnsi="標楷體" w:hint="eastAsia"/>
          <w:bCs/>
          <w:color w:val="000000"/>
        </w:rPr>
        <w:t>，</w:t>
      </w:r>
      <w:r w:rsidR="003D2167" w:rsidRPr="003D2167">
        <w:rPr>
          <w:rFonts w:ascii="標楷體" w:eastAsia="標楷體" w:hAnsi="標楷體" w:hint="eastAsia"/>
          <w:bCs/>
          <w:color w:val="000000"/>
        </w:rPr>
        <w:t>尚有近</w:t>
      </w:r>
      <w:proofErr w:type="gramStart"/>
      <w:r w:rsidR="003D2167" w:rsidRPr="003D2167">
        <w:rPr>
          <w:rFonts w:ascii="標楷體" w:eastAsia="標楷體" w:hAnsi="標楷體" w:hint="eastAsia"/>
          <w:bCs/>
          <w:color w:val="000000"/>
        </w:rPr>
        <w:t>4成</w:t>
      </w:r>
      <w:proofErr w:type="gramEnd"/>
      <w:r w:rsidR="003D2167" w:rsidRPr="003D2167">
        <w:rPr>
          <w:rFonts w:ascii="標楷體" w:eastAsia="標楷體" w:hAnsi="標楷體" w:hint="eastAsia"/>
          <w:bCs/>
          <w:color w:val="000000"/>
        </w:rPr>
        <w:t>未揭露；</w:t>
      </w:r>
      <w:r w:rsidR="001E44EA">
        <w:rPr>
          <w:rFonts w:ascii="標楷體" w:eastAsia="標楷體" w:hAnsi="標楷體" w:hint="eastAsia"/>
          <w:bCs/>
          <w:color w:val="000000"/>
        </w:rPr>
        <w:t>另</w:t>
      </w:r>
      <w:r w:rsidR="003D2167" w:rsidRPr="003D2167">
        <w:rPr>
          <w:rFonts w:ascii="標楷體" w:eastAsia="標楷體" w:hAnsi="標楷體" w:hint="eastAsia"/>
          <w:bCs/>
          <w:color w:val="000000"/>
        </w:rPr>
        <w:t>經分析上開1,055家上市櫃公司範疇</w:t>
      </w:r>
      <w:proofErr w:type="gramStart"/>
      <w:r w:rsidR="003D2167" w:rsidRPr="003D2167">
        <w:rPr>
          <w:rFonts w:ascii="標楷體" w:eastAsia="標楷體" w:hAnsi="標楷體" w:hint="eastAsia"/>
          <w:bCs/>
          <w:color w:val="000000"/>
        </w:rPr>
        <w:t>三</w:t>
      </w:r>
      <w:proofErr w:type="gramEnd"/>
      <w:r w:rsidR="003D2167" w:rsidRPr="003D2167">
        <w:rPr>
          <w:rFonts w:ascii="標楷體" w:eastAsia="標楷體" w:hAnsi="標楷體" w:hint="eastAsia"/>
          <w:bCs/>
          <w:color w:val="000000"/>
        </w:rPr>
        <w:t>排放類別，前5</w:t>
      </w:r>
      <w:r w:rsidR="00220810">
        <w:rPr>
          <w:rFonts w:ascii="標楷體" w:eastAsia="標楷體" w:hAnsi="標楷體" w:hint="eastAsia"/>
          <w:bCs/>
          <w:color w:val="000000"/>
        </w:rPr>
        <w:t>名</w:t>
      </w:r>
      <w:proofErr w:type="gramStart"/>
      <w:r w:rsidR="003D2167" w:rsidRPr="003D2167">
        <w:rPr>
          <w:rFonts w:ascii="標楷體" w:eastAsia="標楷體" w:hAnsi="標楷體" w:hint="eastAsia"/>
          <w:bCs/>
          <w:color w:val="000000"/>
        </w:rPr>
        <w:t>類別均屬上游</w:t>
      </w:r>
      <w:proofErr w:type="gramEnd"/>
      <w:r w:rsidR="003D2167" w:rsidRPr="003D2167">
        <w:rPr>
          <w:rFonts w:ascii="標楷體" w:eastAsia="標楷體" w:hAnsi="標楷體" w:hint="eastAsia"/>
          <w:bCs/>
          <w:color w:val="000000"/>
        </w:rPr>
        <w:t>排放範圍，又上游</w:t>
      </w:r>
      <w:r w:rsidR="00220810">
        <w:rPr>
          <w:rFonts w:ascii="標楷體" w:eastAsia="標楷體" w:hAnsi="標楷體" w:hint="eastAsia"/>
          <w:bCs/>
          <w:color w:val="000000"/>
        </w:rPr>
        <w:t>之</w:t>
      </w:r>
      <w:r w:rsidR="003D2167" w:rsidRPr="003D2167">
        <w:rPr>
          <w:rFonts w:ascii="標楷體" w:eastAsia="標楷體" w:hAnsi="標楷體" w:hint="eastAsia"/>
          <w:bCs/>
          <w:color w:val="000000"/>
        </w:rPr>
        <w:t>8</w:t>
      </w:r>
      <w:r w:rsidR="00220810">
        <w:rPr>
          <w:rFonts w:ascii="標楷體" w:eastAsia="標楷體" w:hAnsi="標楷體" w:hint="eastAsia"/>
          <w:bCs/>
          <w:color w:val="000000"/>
        </w:rPr>
        <w:t>項</w:t>
      </w:r>
      <w:r w:rsidR="003D2167" w:rsidRPr="003D2167">
        <w:rPr>
          <w:rFonts w:ascii="標楷體" w:eastAsia="標楷體" w:hAnsi="標楷體" w:hint="eastAsia"/>
          <w:bCs/>
          <w:color w:val="000000"/>
        </w:rPr>
        <w:t>類</w:t>
      </w:r>
      <w:r w:rsidR="00220810">
        <w:rPr>
          <w:rFonts w:ascii="標楷體" w:eastAsia="標楷體" w:hAnsi="標楷體" w:hint="eastAsia"/>
          <w:bCs/>
          <w:color w:val="000000"/>
        </w:rPr>
        <w:t>別</w:t>
      </w:r>
      <w:r w:rsidR="003D2167" w:rsidRPr="003D2167">
        <w:rPr>
          <w:rFonts w:ascii="標楷體" w:eastAsia="標楷體" w:hAnsi="標楷體" w:hint="eastAsia"/>
          <w:bCs/>
          <w:color w:val="000000"/>
        </w:rPr>
        <w:t>計揭露3,462家次，較下游</w:t>
      </w:r>
      <w:r w:rsidR="00220810">
        <w:rPr>
          <w:rFonts w:ascii="標楷體" w:eastAsia="標楷體" w:hAnsi="標楷體" w:hint="eastAsia"/>
          <w:bCs/>
          <w:color w:val="000000"/>
        </w:rPr>
        <w:t>之</w:t>
      </w:r>
      <w:r w:rsidR="003D2167" w:rsidRPr="003D2167">
        <w:rPr>
          <w:rFonts w:ascii="標楷體" w:eastAsia="標楷體" w:hAnsi="標楷體" w:hint="eastAsia"/>
          <w:bCs/>
          <w:color w:val="000000"/>
        </w:rPr>
        <w:t>7</w:t>
      </w:r>
      <w:r w:rsidR="00220810">
        <w:rPr>
          <w:rFonts w:ascii="標楷體" w:eastAsia="標楷體" w:hAnsi="標楷體" w:hint="eastAsia"/>
          <w:bCs/>
          <w:color w:val="000000"/>
        </w:rPr>
        <w:t>項</w:t>
      </w:r>
      <w:r w:rsidR="003D2167" w:rsidRPr="003D2167">
        <w:rPr>
          <w:rFonts w:ascii="標楷體" w:eastAsia="標楷體" w:hAnsi="標楷體" w:hint="eastAsia"/>
          <w:bCs/>
          <w:color w:val="000000"/>
        </w:rPr>
        <w:t>類</w:t>
      </w:r>
      <w:r w:rsidR="00220810">
        <w:rPr>
          <w:rFonts w:ascii="標楷體" w:eastAsia="標楷體" w:hAnsi="標楷體" w:hint="eastAsia"/>
          <w:bCs/>
          <w:color w:val="000000"/>
        </w:rPr>
        <w:t>別</w:t>
      </w:r>
      <w:r w:rsidR="003D2167" w:rsidRPr="003D2167">
        <w:rPr>
          <w:rFonts w:ascii="標楷體" w:eastAsia="標楷體" w:hAnsi="標楷體" w:hint="eastAsia"/>
          <w:bCs/>
          <w:color w:val="000000"/>
        </w:rPr>
        <w:t>計揭露830家次，多出2,632</w:t>
      </w:r>
      <w:r w:rsidR="003D2167" w:rsidRPr="00787A0A">
        <w:rPr>
          <w:rFonts w:ascii="標楷體" w:eastAsia="標楷體" w:hAnsi="標楷體" w:hint="eastAsia"/>
          <w:bCs/>
        </w:rPr>
        <w:t>家次（</w:t>
      </w:r>
      <w:r w:rsidR="00220810" w:rsidRPr="00787A0A">
        <w:rPr>
          <w:rFonts w:ascii="標楷體" w:eastAsia="標楷體" w:hAnsi="標楷體" w:hint="eastAsia"/>
          <w:bCs/>
        </w:rPr>
        <w:t>圖</w:t>
      </w:r>
      <w:r w:rsidR="00322BCE" w:rsidRPr="00787A0A">
        <w:rPr>
          <w:rFonts w:ascii="標楷體" w:eastAsia="標楷體" w:hAnsi="標楷體" w:hint="eastAsia"/>
          <w:bCs/>
        </w:rPr>
        <w:t>1</w:t>
      </w:r>
      <w:r w:rsidR="003D2167" w:rsidRPr="00787A0A">
        <w:rPr>
          <w:rFonts w:ascii="標楷體" w:eastAsia="標楷體" w:hAnsi="標楷體" w:hint="eastAsia"/>
          <w:bCs/>
        </w:rPr>
        <w:t>），</w:t>
      </w:r>
      <w:r w:rsidR="003D2167" w:rsidRPr="003D2167">
        <w:rPr>
          <w:rFonts w:ascii="標楷體" w:eastAsia="標楷體" w:hAnsi="標楷體" w:hint="eastAsia"/>
          <w:bCs/>
          <w:color w:val="000000"/>
        </w:rPr>
        <w:t>顯示企業對下游排放資訊</w:t>
      </w:r>
      <w:r w:rsidR="00A96AA3">
        <w:rPr>
          <w:rFonts w:ascii="標楷體" w:eastAsia="標楷體" w:hAnsi="標楷體" w:hint="eastAsia"/>
          <w:bCs/>
          <w:color w:val="000000"/>
        </w:rPr>
        <w:t>之揭露</w:t>
      </w:r>
      <w:r w:rsidR="003D2167" w:rsidRPr="003D2167">
        <w:rPr>
          <w:rFonts w:ascii="標楷體" w:eastAsia="標楷體" w:hAnsi="標楷體" w:hint="eastAsia"/>
          <w:bCs/>
          <w:color w:val="000000"/>
        </w:rPr>
        <w:t>仍相對缺乏，整體盤查能力尚有提升空間。</w:t>
      </w:r>
      <w:r w:rsidR="00A96AA3">
        <w:rPr>
          <w:rFonts w:ascii="標楷體" w:eastAsia="標楷體" w:hAnsi="標楷體" w:hint="eastAsia"/>
          <w:bCs/>
          <w:color w:val="000000"/>
        </w:rPr>
        <w:t>復</w:t>
      </w:r>
      <w:r w:rsidR="003D2167" w:rsidRPr="003D2167">
        <w:rPr>
          <w:rFonts w:ascii="標楷體" w:eastAsia="標楷體" w:hAnsi="標楷體" w:hint="eastAsia"/>
          <w:bCs/>
          <w:color w:val="000000"/>
        </w:rPr>
        <w:t>據政府資料開放平</w:t>
      </w:r>
      <w:proofErr w:type="gramStart"/>
      <w:r w:rsidR="003D2167" w:rsidRPr="003D2167">
        <w:rPr>
          <w:rFonts w:ascii="標楷體" w:eastAsia="標楷體" w:hAnsi="標楷體" w:hint="eastAsia"/>
          <w:bCs/>
          <w:color w:val="000000"/>
        </w:rPr>
        <w:t>臺</w:t>
      </w:r>
      <w:proofErr w:type="gramEnd"/>
      <w:r w:rsidR="003D2167" w:rsidRPr="003D2167">
        <w:rPr>
          <w:rFonts w:ascii="標楷體" w:eastAsia="標楷體" w:hAnsi="標楷體" w:hint="eastAsia"/>
          <w:bCs/>
          <w:color w:val="000000"/>
        </w:rPr>
        <w:t>「企業ESG資訊揭露</w:t>
      </w:r>
      <w:r w:rsidR="00700C5A">
        <w:rPr>
          <w:rFonts w:ascii="標楷體" w:eastAsia="標楷體" w:hAnsi="標楷體" w:hint="eastAsia"/>
          <w:bCs/>
          <w:noProof/>
          <w:color w:val="000000"/>
        </w:rPr>
        <w:lastRenderedPageBreak/>
        <mc:AlternateContent>
          <mc:Choice Requires="wps">
            <w:drawing>
              <wp:anchor distT="0" distB="0" distL="114300" distR="114300" simplePos="0" relativeHeight="251668480" behindDoc="0" locked="0" layoutInCell="1" allowOverlap="1" wp14:anchorId="291BCF20" wp14:editId="4AF37ED9">
                <wp:simplePos x="0" y="0"/>
                <wp:positionH relativeFrom="column">
                  <wp:posOffset>5825490</wp:posOffset>
                </wp:positionH>
                <wp:positionV relativeFrom="paragraph">
                  <wp:posOffset>2949575</wp:posOffset>
                </wp:positionV>
                <wp:extent cx="509905" cy="361950"/>
                <wp:effectExtent l="0" t="0" r="0" b="0"/>
                <wp:wrapTopAndBottom/>
                <wp:docPr id="7" name="文字方塊 7"/>
                <wp:cNvGraphicFramePr/>
                <a:graphic xmlns:a="http://schemas.openxmlformats.org/drawingml/2006/main">
                  <a:graphicData uri="http://schemas.microsoft.com/office/word/2010/wordprocessingShape">
                    <wps:wsp>
                      <wps:cNvSpPr txBox="1"/>
                      <wps:spPr>
                        <a:xfrm>
                          <a:off x="0" y="0"/>
                          <a:ext cx="509905" cy="361950"/>
                        </a:xfrm>
                        <a:prstGeom prst="rect">
                          <a:avLst/>
                        </a:prstGeom>
                        <a:noFill/>
                        <a:ln w="6350">
                          <a:noFill/>
                        </a:ln>
                      </wps:spPr>
                      <wps:txbx>
                        <w:txbxContent>
                          <w:p w14:paraId="4858C8BF" w14:textId="46B0CB6E" w:rsidR="003750DE" w:rsidRPr="003750DE" w:rsidRDefault="003750DE" w:rsidP="003750DE">
                            <w:pPr>
                              <w:rPr>
                                <w:rFonts w:ascii="標楷體" w:eastAsia="標楷體" w:hAnsi="標楷體"/>
                                <w:sz w:val="20"/>
                                <w:szCs w:val="20"/>
                              </w:rPr>
                            </w:pPr>
                            <w:r w:rsidRPr="003750DE">
                              <w:rPr>
                                <w:rFonts w:ascii="標楷體" w:eastAsia="標楷體" w:hAnsi="標楷體" w:hint="eastAsia"/>
                                <w:sz w:val="20"/>
                                <w:szCs w:val="20"/>
                              </w:rPr>
                              <w:t>家次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291BCF20" id="文字方塊 7" o:spid="_x0000_s1028" type="#_x0000_t202" style="position:absolute;left:0;text-align:left;margin-left:458.7pt;margin-top:232.25pt;width:40.15pt;height:28.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" filled="f" stroked="f" strokeweight=".5pt">
                <v:textbox>
                  <w:txbxContent>
                    <w:p w14:paraId="4858C8BF" w14:textId="46B0CB6E" w:rsidR="003750DE" w:rsidRPr="003750DE" w:rsidRDefault="003750DE" w:rsidP="003750DE">
                      <w:pPr>
                        <w:rPr>
                          <w:rFonts w:ascii="標楷體" w:eastAsia="標楷體" w:hAnsi="標楷體"/>
                          <w:sz w:val="20"/>
                          <w:szCs w:val="20"/>
                        </w:rPr>
                      </w:pPr>
                      <w:r w:rsidRPr="003750DE">
                        <w:rPr>
                          <w:rFonts w:ascii="標楷體" w:eastAsia="標楷體" w:hAnsi="標楷體" w:hint="eastAsia"/>
                          <w:sz w:val="20"/>
                          <w:szCs w:val="20"/>
                        </w:rPr>
                        <w:t>家次</w:t>
                      </w:r>
                    </w:p>
                  </w:txbxContent>
                </v:textbox>
                <w10:wrap type="topAndBottom"/>
              </v:shape>
            </w:pict>
          </mc:Fallback>
        </mc:AlternateContent>
      </w:r>
      <w:r w:rsidR="00700C5A">
        <w:rPr>
          <w:rFonts w:ascii="標楷體" w:eastAsia="標楷體" w:hAnsi="標楷體" w:hint="eastAsia"/>
          <w:bCs/>
          <w:noProof/>
          <w:color w:val="000000"/>
        </w:rPr>
        <mc:AlternateContent>
          <mc:Choice Requires="wps">
            <w:drawing>
              <wp:anchor distT="0" distB="0" distL="114300" distR="114300" simplePos="0" relativeHeight="251670528" behindDoc="0" locked="0" layoutInCell="1" allowOverlap="1" wp14:anchorId="7BD89450" wp14:editId="58652A36">
                <wp:simplePos x="0" y="0"/>
                <wp:positionH relativeFrom="column">
                  <wp:posOffset>5441950</wp:posOffset>
                </wp:positionH>
                <wp:positionV relativeFrom="paragraph">
                  <wp:posOffset>1527810</wp:posOffset>
                </wp:positionV>
                <wp:extent cx="510472" cy="569336"/>
                <wp:effectExtent l="0" t="0" r="0" b="2540"/>
                <wp:wrapTopAndBottom/>
                <wp:docPr id="10" name="文字方塊 10"/>
                <wp:cNvGraphicFramePr/>
                <a:graphic xmlns:a="http://schemas.openxmlformats.org/drawingml/2006/main">
                  <a:graphicData uri="http://schemas.microsoft.com/office/word/2010/wordprocessingShape">
                    <wps:wsp>
                      <wps:cNvSpPr txBox="1"/>
                      <wps:spPr>
                        <a:xfrm>
                          <a:off x="0" y="0"/>
                          <a:ext cx="510472" cy="569336"/>
                        </a:xfrm>
                        <a:prstGeom prst="rect">
                          <a:avLst/>
                        </a:prstGeom>
                        <a:noFill/>
                        <a:ln w="6350">
                          <a:noFill/>
                        </a:ln>
                      </wps:spPr>
                      <wps:txbx>
                        <w:txbxContent>
                          <w:p w14:paraId="0BFDC473" w14:textId="6252F97D" w:rsidR="003750DE" w:rsidRDefault="003750DE" w:rsidP="003750DE">
                            <w:pPr>
                              <w:spacing w:line="320" w:lineRule="exact"/>
                              <w:rPr>
                                <w:rFonts w:ascii="標楷體" w:eastAsia="標楷體" w:hAnsi="標楷體"/>
                                <w:sz w:val="20"/>
                                <w:szCs w:val="20"/>
                              </w:rPr>
                            </w:pPr>
                            <w:r>
                              <w:rPr>
                                <w:rFonts w:ascii="標楷體" w:eastAsia="標楷體" w:hAnsi="標楷體" w:hint="eastAsia"/>
                                <w:sz w:val="20"/>
                                <w:szCs w:val="20"/>
                              </w:rPr>
                              <w:t>上</w:t>
                            </w:r>
                            <w:r w:rsidR="00206D30">
                              <w:rPr>
                                <w:rFonts w:ascii="標楷體" w:eastAsia="標楷體" w:hAnsi="標楷體" w:hint="eastAsia"/>
                                <w:sz w:val="20"/>
                                <w:szCs w:val="20"/>
                              </w:rPr>
                              <w:t>游</w:t>
                            </w:r>
                          </w:p>
                          <w:p w14:paraId="036DFBB0" w14:textId="6BC7B00C" w:rsidR="003750DE" w:rsidRPr="003750DE" w:rsidRDefault="003750DE" w:rsidP="003750DE">
                            <w:pPr>
                              <w:spacing w:line="320" w:lineRule="exact"/>
                              <w:rPr>
                                <w:rFonts w:ascii="標楷體" w:eastAsia="標楷體" w:hAnsi="標楷體"/>
                                <w:sz w:val="20"/>
                                <w:szCs w:val="20"/>
                              </w:rPr>
                            </w:pPr>
                            <w:r>
                              <w:rPr>
                                <w:rFonts w:ascii="標楷體" w:eastAsia="標楷體" w:hAnsi="標楷體" w:hint="eastAsia"/>
                                <w:sz w:val="20"/>
                                <w:szCs w:val="20"/>
                              </w:rPr>
                              <w:t>下游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7BD89450" id="文字方塊 10" o:spid="_x0000_s1029" type="#_x0000_t202" style="position:absolute;left:0;text-align:left;margin-left:428.5pt;margin-top:120.3pt;width:40.2pt;height:44.8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" filled="f" stroked="f" strokeweight=".5pt">
                <v:textbox>
                  <w:txbxContent>
                    <w:p w14:paraId="0BFDC473" w14:textId="6252F97D" w:rsidR="003750DE" w:rsidRDefault="003750DE" w:rsidP="003750DE">
                      <w:pPr>
                        <w:spacing w:line="320" w:lineRule="exact"/>
                        <w:rPr>
                          <w:rFonts w:ascii="標楷體" w:eastAsia="標楷體" w:hAnsi="標楷體"/>
                          <w:sz w:val="20"/>
                          <w:szCs w:val="20"/>
                        </w:rPr>
                      </w:pPr>
                      <w:r>
                        <w:rPr>
                          <w:rFonts w:ascii="標楷體" w:eastAsia="標楷體" w:hAnsi="標楷體" w:hint="eastAsia"/>
                          <w:sz w:val="20"/>
                          <w:szCs w:val="20"/>
                        </w:rPr>
                        <w:t>上</w:t>
                      </w:r>
                      <w:r w:rsidR="00206D30">
                        <w:rPr>
                          <w:rFonts w:ascii="標楷體" w:eastAsia="標楷體" w:hAnsi="標楷體" w:hint="eastAsia"/>
                          <w:sz w:val="20"/>
                          <w:szCs w:val="20"/>
                        </w:rPr>
                        <w:t>游</w:t>
                      </w:r>
                    </w:p>
                    <w:p w14:paraId="036DFBB0" w14:textId="6BC7B00C" w:rsidR="003750DE" w:rsidRPr="003750DE" w:rsidRDefault="003750DE" w:rsidP="003750DE">
                      <w:pPr>
                        <w:spacing w:line="320" w:lineRule="exact"/>
                        <w:rPr>
                          <w:rFonts w:ascii="標楷體" w:eastAsia="標楷體" w:hAnsi="標楷體"/>
                          <w:sz w:val="20"/>
                          <w:szCs w:val="20"/>
                        </w:rPr>
                      </w:pPr>
                      <w:r>
                        <w:rPr>
                          <w:rFonts w:ascii="標楷體" w:eastAsia="標楷體" w:hAnsi="標楷體" w:hint="eastAsia"/>
                          <w:sz w:val="20"/>
                          <w:szCs w:val="20"/>
                        </w:rPr>
                        <w:t>下游</w:t>
                      </w:r>
                    </w:p>
                  </w:txbxContent>
                </v:textbox>
                <w10:wrap type="topAndBottom"/>
              </v:shape>
            </w:pict>
          </mc:Fallback>
        </mc:AlternateContent>
      </w:r>
      <w:r w:rsidR="00700C5A">
        <w:rPr>
          <w:rFonts w:ascii="標楷體" w:eastAsia="標楷體" w:hAnsi="標楷體" w:hint="eastAsia"/>
          <w:bCs/>
          <w:noProof/>
          <w:color w:val="000000"/>
        </w:rPr>
        <mc:AlternateContent>
          <mc:Choice Requires="wps">
            <w:drawing>
              <wp:anchor distT="0" distB="0" distL="114300" distR="114300" simplePos="0" relativeHeight="251669504" behindDoc="0" locked="0" layoutInCell="1" allowOverlap="1" wp14:anchorId="11BFCEFE" wp14:editId="3D977DF1">
                <wp:simplePos x="0" y="0"/>
                <wp:positionH relativeFrom="column">
                  <wp:posOffset>351790</wp:posOffset>
                </wp:positionH>
                <wp:positionV relativeFrom="paragraph">
                  <wp:posOffset>1802765</wp:posOffset>
                </wp:positionV>
                <wp:extent cx="5471160" cy="0"/>
                <wp:effectExtent l="0" t="0" r="0" b="0"/>
                <wp:wrapTopAndBottom/>
                <wp:docPr id="8" name="直線接點 8"/>
                <wp:cNvGraphicFramePr/>
                <a:graphic xmlns:a="http://schemas.openxmlformats.org/drawingml/2006/main">
                  <a:graphicData uri="http://schemas.microsoft.com/office/word/2010/wordprocessingShape">
                    <wps:wsp>
                      <wps:cNvCnPr/>
                      <wps:spPr>
                        <a:xfrm>
                          <a:off x="0" y="0"/>
                          <a:ext cx="5471160"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8C39097" id="直線接點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7.7pt,141.95pt" to="458.5pt,1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" strokecolor="black [3200]">
                <v:stroke dashstyle="dash"/>
                <w10:wrap type="topAndBottom"/>
              </v:line>
            </w:pict>
          </mc:Fallback>
        </mc:AlternateContent>
      </w:r>
      <w:r w:rsidR="00622E64">
        <w:rPr>
          <w:rFonts w:ascii="標楷體" w:eastAsia="標楷體" w:hAnsi="標楷體" w:hint="eastAsia"/>
          <w:bCs/>
          <w:noProof/>
          <w:color w:val="000000"/>
        </w:rPr>
        <mc:AlternateContent>
          <mc:Choice Requires="wps">
            <w:drawing>
              <wp:anchor distT="0" distB="0" distL="114300" distR="114300" simplePos="0" relativeHeight="251667456" behindDoc="0" locked="0" layoutInCell="1" allowOverlap="1" wp14:anchorId="39CD03A5" wp14:editId="066A73DB">
                <wp:simplePos x="0" y="0"/>
                <wp:positionH relativeFrom="column">
                  <wp:posOffset>198755</wp:posOffset>
                </wp:positionH>
                <wp:positionV relativeFrom="paragraph">
                  <wp:posOffset>3467100</wp:posOffset>
                </wp:positionV>
                <wp:extent cx="6047967" cy="925017"/>
                <wp:effectExtent l="0" t="0" r="0" b="0"/>
                <wp:wrapTopAndBottom/>
                <wp:docPr id="9" name="文字方塊 9"/>
                <wp:cNvGraphicFramePr/>
                <a:graphic xmlns:a="http://schemas.openxmlformats.org/drawingml/2006/main">
                  <a:graphicData uri="http://schemas.microsoft.com/office/word/2010/wordprocessingShape">
                    <wps:wsp>
                      <wps:cNvSpPr txBox="1"/>
                      <wps:spPr>
                        <a:xfrm>
                          <a:off x="0" y="0"/>
                          <a:ext cx="6047967" cy="925017"/>
                        </a:xfrm>
                        <a:prstGeom prst="rect">
                          <a:avLst/>
                        </a:prstGeom>
                        <a:noFill/>
                        <a:ln w="6350">
                          <a:noFill/>
                        </a:ln>
                      </wps:spPr>
                      <wps:txbx>
                        <w:txbxContent>
                          <w:p w14:paraId="0CB569EA" w14:textId="49282628" w:rsidR="003750DE" w:rsidRDefault="003750DE" w:rsidP="00BA44EC">
                            <w:pPr>
                              <w:spacing w:line="240" w:lineRule="exact"/>
                              <w:ind w:left="540" w:hangingChars="300" w:hanging="540"/>
                              <w:jc w:val="both"/>
                              <w:rPr>
                                <w:rFonts w:ascii="標楷體" w:eastAsia="標楷體" w:hAnsi="標楷體"/>
                                <w:sz w:val="18"/>
                                <w:szCs w:val="18"/>
                              </w:rPr>
                            </w:pPr>
                            <w:r w:rsidRPr="004378A3">
                              <w:rPr>
                                <w:rFonts w:ascii="標楷體" w:eastAsia="標楷體" w:hAnsi="標楷體" w:hint="eastAsia"/>
                                <w:sz w:val="18"/>
                                <w:szCs w:val="18"/>
                              </w:rPr>
                              <w:t>註：</w:t>
                            </w:r>
                            <w:r w:rsidRPr="0026139C">
                              <w:rPr>
                                <w:rFonts w:ascii="標楷體" w:eastAsia="標楷體" w:hAnsi="標楷體" w:hint="eastAsia"/>
                                <w:spacing w:val="-2"/>
                                <w:sz w:val="18"/>
                                <w:szCs w:val="18"/>
                              </w:rPr>
                              <w:t>1</w:t>
                            </w:r>
                            <w:r w:rsidRPr="0026139C">
                              <w:rPr>
                                <w:rFonts w:ascii="標楷體" w:eastAsia="標楷體" w:hAnsi="標楷體"/>
                                <w:spacing w:val="-2"/>
                                <w:sz w:val="18"/>
                                <w:szCs w:val="18"/>
                              </w:rPr>
                              <w:t>.</w:t>
                            </w:r>
                            <w:r w:rsidRPr="00534586">
                              <w:rPr>
                                <w:rFonts w:ascii="標楷體" w:eastAsia="標楷體" w:hAnsi="標楷體" w:hint="eastAsia"/>
                                <w:spacing w:val="-2"/>
                                <w:sz w:val="18"/>
                                <w:szCs w:val="18"/>
                              </w:rPr>
                              <w:t>全體上市櫃公司應於</w:t>
                            </w:r>
                            <w:r w:rsidR="003A144A">
                              <w:rPr>
                                <w:rFonts w:ascii="標楷體" w:eastAsia="標楷體" w:hAnsi="標楷體" w:hint="eastAsia"/>
                                <w:spacing w:val="-2"/>
                                <w:sz w:val="18"/>
                                <w:szCs w:val="18"/>
                              </w:rPr>
                              <w:t>當年度</w:t>
                            </w:r>
                            <w:r w:rsidRPr="00534586">
                              <w:rPr>
                                <w:rFonts w:ascii="標楷體" w:eastAsia="標楷體" w:hAnsi="標楷體" w:hint="eastAsia"/>
                                <w:spacing w:val="-2"/>
                                <w:sz w:val="18"/>
                                <w:szCs w:val="18"/>
                              </w:rPr>
                              <w:t>8月31日前申報揭露</w:t>
                            </w:r>
                            <w:r w:rsidR="003A144A">
                              <w:rPr>
                                <w:rFonts w:ascii="標楷體" w:eastAsia="標楷體" w:hAnsi="標楷體" w:hint="eastAsia"/>
                                <w:spacing w:val="-2"/>
                                <w:sz w:val="18"/>
                                <w:szCs w:val="18"/>
                              </w:rPr>
                              <w:t>前一</w:t>
                            </w:r>
                            <w:r w:rsidRPr="00534586">
                              <w:rPr>
                                <w:rFonts w:ascii="標楷體" w:eastAsia="標楷體" w:hAnsi="標楷體" w:hint="eastAsia"/>
                                <w:spacing w:val="-2"/>
                                <w:sz w:val="18"/>
                                <w:szCs w:val="18"/>
                              </w:rPr>
                              <w:t>年度永續報告書</w:t>
                            </w:r>
                            <w:r w:rsidR="003A144A">
                              <w:rPr>
                                <w:rFonts w:ascii="標楷體" w:eastAsia="標楷體" w:hAnsi="標楷體" w:hint="eastAsia"/>
                                <w:spacing w:val="-2"/>
                                <w:sz w:val="18"/>
                                <w:szCs w:val="18"/>
                              </w:rPr>
                              <w:t>，故</w:t>
                            </w:r>
                            <w:r w:rsidR="003A144A" w:rsidRPr="003A144A">
                              <w:rPr>
                                <w:rFonts w:ascii="標楷體" w:eastAsia="標楷體" w:hAnsi="標楷體" w:hint="eastAsia"/>
                                <w:spacing w:val="-2"/>
                                <w:sz w:val="18"/>
                                <w:szCs w:val="18"/>
                              </w:rPr>
                              <w:t>截至11</w:t>
                            </w:r>
                            <w:r w:rsidR="00FB7792">
                              <w:rPr>
                                <w:rFonts w:ascii="標楷體" w:eastAsia="標楷體" w:hAnsi="標楷體"/>
                                <w:spacing w:val="-2"/>
                                <w:sz w:val="18"/>
                                <w:szCs w:val="18"/>
                              </w:rPr>
                              <w:t>5</w:t>
                            </w:r>
                            <w:r w:rsidR="003A144A" w:rsidRPr="003A144A">
                              <w:rPr>
                                <w:rFonts w:ascii="標楷體" w:eastAsia="標楷體" w:hAnsi="標楷體" w:hint="eastAsia"/>
                                <w:spacing w:val="-2"/>
                                <w:sz w:val="18"/>
                                <w:szCs w:val="18"/>
                              </w:rPr>
                              <w:t>年</w:t>
                            </w:r>
                            <w:r w:rsidR="00FB7792">
                              <w:rPr>
                                <w:rFonts w:ascii="標楷體" w:eastAsia="標楷體" w:hAnsi="標楷體"/>
                                <w:spacing w:val="-2"/>
                                <w:sz w:val="18"/>
                                <w:szCs w:val="18"/>
                              </w:rPr>
                              <w:t>4</w:t>
                            </w:r>
                            <w:r w:rsidR="003A144A" w:rsidRPr="003A144A">
                              <w:rPr>
                                <w:rFonts w:ascii="標楷體" w:eastAsia="標楷體" w:hAnsi="標楷體" w:hint="eastAsia"/>
                                <w:spacing w:val="-2"/>
                                <w:sz w:val="18"/>
                                <w:szCs w:val="18"/>
                              </w:rPr>
                              <w:t>月1</w:t>
                            </w:r>
                            <w:r w:rsidR="00FB7792">
                              <w:rPr>
                                <w:rFonts w:ascii="標楷體" w:eastAsia="標楷體" w:hAnsi="標楷體"/>
                                <w:spacing w:val="-2"/>
                                <w:sz w:val="18"/>
                                <w:szCs w:val="18"/>
                              </w:rPr>
                              <w:t>5</w:t>
                            </w:r>
                            <w:r w:rsidR="003A144A" w:rsidRPr="003A144A">
                              <w:rPr>
                                <w:rFonts w:ascii="標楷體" w:eastAsia="標楷體" w:hAnsi="標楷體" w:hint="eastAsia"/>
                                <w:spacing w:val="-2"/>
                                <w:sz w:val="18"/>
                                <w:szCs w:val="18"/>
                              </w:rPr>
                              <w:t>日</w:t>
                            </w:r>
                            <w:r w:rsidR="003A144A">
                              <w:rPr>
                                <w:rFonts w:ascii="標楷體" w:eastAsia="標楷體" w:hAnsi="標楷體" w:hint="eastAsia"/>
                                <w:spacing w:val="-2"/>
                                <w:sz w:val="18"/>
                                <w:szCs w:val="18"/>
                              </w:rPr>
                              <w:t>止，最新可取得之永續報告書為113年度</w:t>
                            </w:r>
                            <w:r w:rsidRPr="0026139C">
                              <w:rPr>
                                <w:rFonts w:ascii="標楷體" w:eastAsia="標楷體" w:hAnsi="標楷體" w:hint="eastAsia"/>
                                <w:spacing w:val="-2"/>
                                <w:sz w:val="18"/>
                                <w:szCs w:val="18"/>
                              </w:rPr>
                              <w:t>。</w:t>
                            </w:r>
                          </w:p>
                          <w:p w14:paraId="26ACF2DA" w14:textId="6DFBDFE3" w:rsidR="003750DE" w:rsidRPr="004378A3" w:rsidRDefault="003750DE" w:rsidP="00BA44EC">
                            <w:pPr>
                              <w:spacing w:line="240" w:lineRule="exact"/>
                              <w:ind w:leftChars="150" w:left="360"/>
                              <w:jc w:val="both"/>
                              <w:rPr>
                                <w:rFonts w:ascii="標楷體" w:eastAsia="標楷體" w:hAnsi="標楷體"/>
                                <w:sz w:val="18"/>
                                <w:szCs w:val="18"/>
                                <w:shd w:val="clear" w:color="auto" w:fill="FFFFFF"/>
                              </w:rPr>
                            </w:pPr>
                            <w:r>
                              <w:rPr>
                                <w:rFonts w:ascii="標楷體" w:eastAsia="標楷體" w:hAnsi="標楷體"/>
                                <w:sz w:val="18"/>
                                <w:szCs w:val="18"/>
                              </w:rPr>
                              <w:t>2.</w:t>
                            </w:r>
                            <w:r w:rsidRPr="004378A3">
                              <w:rPr>
                                <w:rFonts w:ascii="標楷體" w:eastAsia="標楷體" w:hAnsi="標楷體"/>
                                <w:sz w:val="18"/>
                                <w:szCs w:val="18"/>
                              </w:rPr>
                              <w:t>113</w:t>
                            </w:r>
                            <w:r w:rsidRPr="004378A3">
                              <w:rPr>
                                <w:rFonts w:ascii="標楷體" w:eastAsia="標楷體" w:hAnsi="標楷體" w:hint="eastAsia"/>
                                <w:sz w:val="18"/>
                                <w:szCs w:val="18"/>
                              </w:rPr>
                              <w:t>年度計有1</w:t>
                            </w:r>
                            <w:r>
                              <w:rPr>
                                <w:rFonts w:ascii="標楷體" w:eastAsia="標楷體" w:hAnsi="標楷體"/>
                                <w:sz w:val="18"/>
                                <w:szCs w:val="18"/>
                              </w:rPr>
                              <w:t>,</w:t>
                            </w:r>
                            <w:r w:rsidRPr="004378A3">
                              <w:rPr>
                                <w:rFonts w:ascii="標楷體" w:eastAsia="標楷體" w:hAnsi="標楷體"/>
                                <w:sz w:val="18"/>
                                <w:szCs w:val="18"/>
                              </w:rPr>
                              <w:t>055</w:t>
                            </w:r>
                            <w:r w:rsidRPr="004378A3">
                              <w:rPr>
                                <w:rFonts w:ascii="標楷體" w:eastAsia="標楷體" w:hAnsi="標楷體" w:hint="eastAsia"/>
                                <w:sz w:val="18"/>
                                <w:szCs w:val="18"/>
                              </w:rPr>
                              <w:t>家上</w:t>
                            </w:r>
                            <w:r>
                              <w:rPr>
                                <w:rFonts w:ascii="標楷體" w:eastAsia="標楷體" w:hAnsi="標楷體" w:hint="eastAsia"/>
                                <w:sz w:val="18"/>
                                <w:szCs w:val="18"/>
                              </w:rPr>
                              <w:t>市</w:t>
                            </w:r>
                            <w:r w:rsidRPr="004378A3">
                              <w:rPr>
                                <w:rFonts w:ascii="標楷體" w:eastAsia="標楷體" w:hAnsi="標楷體" w:hint="eastAsia"/>
                                <w:sz w:val="18"/>
                                <w:szCs w:val="18"/>
                              </w:rPr>
                              <w:t>櫃公司揭露</w:t>
                            </w:r>
                            <w:r w:rsidRPr="004378A3">
                              <w:rPr>
                                <w:rFonts w:ascii="標楷體" w:eastAsia="標楷體" w:hAnsi="標楷體" w:hint="eastAsia"/>
                                <w:sz w:val="18"/>
                                <w:szCs w:val="18"/>
                                <w:shd w:val="clear" w:color="auto" w:fill="FFFFFF"/>
                              </w:rPr>
                              <w:t>範疇三排放資訊</w:t>
                            </w:r>
                            <w:r>
                              <w:rPr>
                                <w:rFonts w:ascii="標楷體" w:eastAsia="標楷體" w:hAnsi="標楷體" w:hint="eastAsia"/>
                                <w:sz w:val="18"/>
                                <w:szCs w:val="18"/>
                                <w:shd w:val="clear" w:color="auto" w:fill="FFFFFF"/>
                              </w:rPr>
                              <w:t>。</w:t>
                            </w:r>
                          </w:p>
                          <w:p w14:paraId="53ED5B8D" w14:textId="7A17CBCE" w:rsidR="003750DE" w:rsidRPr="004378A3" w:rsidRDefault="003750DE" w:rsidP="00BA44EC">
                            <w:pPr>
                              <w:spacing w:line="240" w:lineRule="exact"/>
                              <w:ind w:leftChars="150" w:left="360"/>
                              <w:jc w:val="both"/>
                              <w:rPr>
                                <w:rFonts w:ascii="標楷體" w:eastAsia="標楷體" w:hAnsi="標楷體"/>
                                <w:sz w:val="18"/>
                                <w:szCs w:val="18"/>
                              </w:rPr>
                            </w:pPr>
                            <w:r>
                              <w:rPr>
                                <w:rFonts w:ascii="標楷體" w:eastAsia="標楷體" w:hAnsi="標楷體"/>
                                <w:sz w:val="18"/>
                                <w:szCs w:val="18"/>
                                <w:shd w:val="clear" w:color="auto" w:fill="FFFFFF"/>
                              </w:rPr>
                              <w:t>3</w:t>
                            </w:r>
                            <w:r w:rsidRPr="004378A3">
                              <w:rPr>
                                <w:rFonts w:ascii="標楷體" w:eastAsia="標楷體" w:hAnsi="標楷體"/>
                                <w:sz w:val="18"/>
                                <w:szCs w:val="18"/>
                                <w:shd w:val="clear" w:color="auto" w:fill="FFFFFF"/>
                              </w:rPr>
                              <w:t>.</w:t>
                            </w:r>
                            <w:r w:rsidRPr="004378A3">
                              <w:rPr>
                                <w:rFonts w:ascii="標楷體" w:eastAsia="標楷體" w:hAnsi="標楷體" w:hint="eastAsia"/>
                                <w:sz w:val="18"/>
                                <w:szCs w:val="18"/>
                              </w:rPr>
                              <w:t>因同一家公司可能同時揭露多項範疇三排放資訊類別，故以揭露家次統計。</w:t>
                            </w:r>
                          </w:p>
                          <w:p w14:paraId="7582C03E" w14:textId="53DE1F91" w:rsidR="003750DE" w:rsidRPr="003B4AD3" w:rsidRDefault="003750DE" w:rsidP="00BA44EC">
                            <w:pPr>
                              <w:spacing w:line="240" w:lineRule="exact"/>
                              <w:ind w:leftChars="150" w:left="360"/>
                              <w:jc w:val="both"/>
                              <w:rPr>
                                <w:rFonts w:ascii="標楷體" w:eastAsia="標楷體" w:hAnsi="標楷體"/>
                                <w:sz w:val="18"/>
                                <w:szCs w:val="18"/>
                              </w:rPr>
                            </w:pPr>
                            <w:r>
                              <w:rPr>
                                <w:rFonts w:ascii="標楷體" w:eastAsia="標楷體" w:hAnsi="標楷體"/>
                                <w:sz w:val="18"/>
                                <w:szCs w:val="18"/>
                              </w:rPr>
                              <w:t>4</w:t>
                            </w:r>
                            <w:r w:rsidRPr="004378A3">
                              <w:rPr>
                                <w:rFonts w:ascii="標楷體" w:eastAsia="標楷體" w:hAnsi="標楷體"/>
                                <w:sz w:val="18"/>
                                <w:szCs w:val="18"/>
                              </w:rPr>
                              <w:t>.</w:t>
                            </w:r>
                            <w:r w:rsidRPr="004378A3">
                              <w:rPr>
                                <w:rFonts w:ascii="標楷體" w:eastAsia="標楷體" w:hAnsi="標楷體" w:hint="eastAsia"/>
                                <w:sz w:val="18"/>
                                <w:szCs w:val="18"/>
                              </w:rPr>
                              <w:t>資料來源：整理自證期局提供</w:t>
                            </w:r>
                            <w:r w:rsidRPr="004378A3">
                              <w:rPr>
                                <w:rFonts w:ascii="標楷體" w:eastAsia="標楷體" w:hAnsi="標楷體" w:hint="eastAsia"/>
                                <w:sz w:val="18"/>
                                <w:szCs w:val="18"/>
                                <w:shd w:val="clear" w:color="auto" w:fill="FFFFFF"/>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39CD03A5" id="文字方塊 9" o:spid="_x0000_s1030" type="#_x0000_t202" style="position:absolute;left:0;text-align:left;margin-left:15.65pt;margin-top:273pt;width:476.2pt;height:72.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" filled="f" stroked="f" strokeweight=".5pt">
                <v:textbox>
                  <w:txbxContent>
                    <w:p w14:paraId="0CB569EA" w14:textId="49282628" w:rsidR="003750DE" w:rsidRDefault="003750DE" w:rsidP="00BA44EC">
                      <w:pPr>
                        <w:spacing w:line="240" w:lineRule="exact"/>
                        <w:ind w:left="540" w:hangingChars="300" w:hanging="540"/>
                        <w:jc w:val="both"/>
                        <w:rPr>
                          <w:rFonts w:ascii="標楷體" w:eastAsia="標楷體" w:hAnsi="標楷體"/>
                          <w:sz w:val="18"/>
                          <w:szCs w:val="18"/>
                        </w:rPr>
                      </w:pPr>
                      <w:proofErr w:type="gramStart"/>
                      <w:r w:rsidRPr="004378A3">
                        <w:rPr>
                          <w:rFonts w:ascii="標楷體" w:eastAsia="標楷體" w:hAnsi="標楷體" w:hint="eastAsia"/>
                          <w:sz w:val="18"/>
                          <w:szCs w:val="18"/>
                        </w:rPr>
                        <w:t>註</w:t>
                      </w:r>
                      <w:proofErr w:type="gramEnd"/>
                      <w:r w:rsidRPr="004378A3">
                        <w:rPr>
                          <w:rFonts w:ascii="標楷體" w:eastAsia="標楷體" w:hAnsi="標楷體" w:hint="eastAsia"/>
                          <w:sz w:val="18"/>
                          <w:szCs w:val="18"/>
                        </w:rPr>
                        <w:t>：</w:t>
                      </w:r>
                      <w:r w:rsidRPr="0026139C">
                        <w:rPr>
                          <w:rFonts w:ascii="標楷體" w:eastAsia="標楷體" w:hAnsi="標楷體" w:hint="eastAsia"/>
                          <w:spacing w:val="-2"/>
                          <w:sz w:val="18"/>
                          <w:szCs w:val="18"/>
                        </w:rPr>
                        <w:t>1</w:t>
                      </w:r>
                      <w:r w:rsidRPr="0026139C">
                        <w:rPr>
                          <w:rFonts w:ascii="標楷體" w:eastAsia="標楷體" w:hAnsi="標楷體"/>
                          <w:spacing w:val="-2"/>
                          <w:sz w:val="18"/>
                          <w:szCs w:val="18"/>
                        </w:rPr>
                        <w:t>.</w:t>
                      </w:r>
                      <w:r w:rsidRPr="00534586">
                        <w:rPr>
                          <w:rFonts w:ascii="標楷體" w:eastAsia="標楷體" w:hAnsi="標楷體" w:hint="eastAsia"/>
                          <w:spacing w:val="-2"/>
                          <w:sz w:val="18"/>
                          <w:szCs w:val="18"/>
                        </w:rPr>
                        <w:t>全體上市櫃公司應於</w:t>
                      </w:r>
                      <w:r w:rsidR="003A144A">
                        <w:rPr>
                          <w:rFonts w:ascii="標楷體" w:eastAsia="標楷體" w:hAnsi="標楷體" w:hint="eastAsia"/>
                          <w:spacing w:val="-2"/>
                          <w:sz w:val="18"/>
                          <w:szCs w:val="18"/>
                        </w:rPr>
                        <w:t>當年度</w:t>
                      </w:r>
                      <w:r w:rsidRPr="00534586">
                        <w:rPr>
                          <w:rFonts w:ascii="標楷體" w:eastAsia="標楷體" w:hAnsi="標楷體" w:hint="eastAsia"/>
                          <w:spacing w:val="-2"/>
                          <w:sz w:val="18"/>
                          <w:szCs w:val="18"/>
                        </w:rPr>
                        <w:t>8月31日前申報揭露</w:t>
                      </w:r>
                      <w:r w:rsidR="003A144A">
                        <w:rPr>
                          <w:rFonts w:ascii="標楷體" w:eastAsia="標楷體" w:hAnsi="標楷體" w:hint="eastAsia"/>
                          <w:spacing w:val="-2"/>
                          <w:sz w:val="18"/>
                          <w:szCs w:val="18"/>
                        </w:rPr>
                        <w:t>前一</w:t>
                      </w:r>
                      <w:r w:rsidRPr="00534586">
                        <w:rPr>
                          <w:rFonts w:ascii="標楷體" w:eastAsia="標楷體" w:hAnsi="標楷體" w:hint="eastAsia"/>
                          <w:spacing w:val="-2"/>
                          <w:sz w:val="18"/>
                          <w:szCs w:val="18"/>
                        </w:rPr>
                        <w:t>年度永續報告書</w:t>
                      </w:r>
                      <w:r w:rsidR="003A144A">
                        <w:rPr>
                          <w:rFonts w:ascii="標楷體" w:eastAsia="標楷體" w:hAnsi="標楷體" w:hint="eastAsia"/>
                          <w:spacing w:val="-2"/>
                          <w:sz w:val="18"/>
                          <w:szCs w:val="18"/>
                        </w:rPr>
                        <w:t>，故</w:t>
                      </w:r>
                      <w:r w:rsidR="003A144A" w:rsidRPr="003A144A">
                        <w:rPr>
                          <w:rFonts w:ascii="標楷體" w:eastAsia="標楷體" w:hAnsi="標楷體" w:hint="eastAsia"/>
                          <w:spacing w:val="-2"/>
                          <w:sz w:val="18"/>
                          <w:szCs w:val="18"/>
                        </w:rPr>
                        <w:t>截至11</w:t>
                      </w:r>
                      <w:r w:rsidR="00FB7792">
                        <w:rPr>
                          <w:rFonts w:ascii="標楷體" w:eastAsia="標楷體" w:hAnsi="標楷體"/>
                          <w:spacing w:val="-2"/>
                          <w:sz w:val="18"/>
                          <w:szCs w:val="18"/>
                        </w:rPr>
                        <w:t>5</w:t>
                      </w:r>
                      <w:r w:rsidR="003A144A" w:rsidRPr="003A144A">
                        <w:rPr>
                          <w:rFonts w:ascii="標楷體" w:eastAsia="標楷體" w:hAnsi="標楷體" w:hint="eastAsia"/>
                          <w:spacing w:val="-2"/>
                          <w:sz w:val="18"/>
                          <w:szCs w:val="18"/>
                        </w:rPr>
                        <w:t>年</w:t>
                      </w:r>
                      <w:r w:rsidR="00FB7792">
                        <w:rPr>
                          <w:rFonts w:ascii="標楷體" w:eastAsia="標楷體" w:hAnsi="標楷體"/>
                          <w:spacing w:val="-2"/>
                          <w:sz w:val="18"/>
                          <w:szCs w:val="18"/>
                        </w:rPr>
                        <w:t>4</w:t>
                      </w:r>
                      <w:r w:rsidR="003A144A" w:rsidRPr="003A144A">
                        <w:rPr>
                          <w:rFonts w:ascii="標楷體" w:eastAsia="標楷體" w:hAnsi="標楷體" w:hint="eastAsia"/>
                          <w:spacing w:val="-2"/>
                          <w:sz w:val="18"/>
                          <w:szCs w:val="18"/>
                        </w:rPr>
                        <w:t>月1</w:t>
                      </w:r>
                      <w:r w:rsidR="00FB7792">
                        <w:rPr>
                          <w:rFonts w:ascii="標楷體" w:eastAsia="標楷體" w:hAnsi="標楷體"/>
                          <w:spacing w:val="-2"/>
                          <w:sz w:val="18"/>
                          <w:szCs w:val="18"/>
                        </w:rPr>
                        <w:t>5</w:t>
                      </w:r>
                      <w:r w:rsidR="003A144A" w:rsidRPr="003A144A">
                        <w:rPr>
                          <w:rFonts w:ascii="標楷體" w:eastAsia="標楷體" w:hAnsi="標楷體" w:hint="eastAsia"/>
                          <w:spacing w:val="-2"/>
                          <w:sz w:val="18"/>
                          <w:szCs w:val="18"/>
                        </w:rPr>
                        <w:t>日</w:t>
                      </w:r>
                      <w:r w:rsidR="003A144A">
                        <w:rPr>
                          <w:rFonts w:ascii="標楷體" w:eastAsia="標楷體" w:hAnsi="標楷體" w:hint="eastAsia"/>
                          <w:spacing w:val="-2"/>
                          <w:sz w:val="18"/>
                          <w:szCs w:val="18"/>
                        </w:rPr>
                        <w:t>止，最新可取得之永續報告書為</w:t>
                      </w:r>
                      <w:proofErr w:type="gramStart"/>
                      <w:r w:rsidR="003A144A">
                        <w:rPr>
                          <w:rFonts w:ascii="標楷體" w:eastAsia="標楷體" w:hAnsi="標楷體" w:hint="eastAsia"/>
                          <w:spacing w:val="-2"/>
                          <w:sz w:val="18"/>
                          <w:szCs w:val="18"/>
                        </w:rPr>
                        <w:t>113</w:t>
                      </w:r>
                      <w:proofErr w:type="gramEnd"/>
                      <w:r w:rsidR="003A144A">
                        <w:rPr>
                          <w:rFonts w:ascii="標楷體" w:eastAsia="標楷體" w:hAnsi="標楷體" w:hint="eastAsia"/>
                          <w:spacing w:val="-2"/>
                          <w:sz w:val="18"/>
                          <w:szCs w:val="18"/>
                        </w:rPr>
                        <w:t>年度</w:t>
                      </w:r>
                      <w:r w:rsidRPr="0026139C">
                        <w:rPr>
                          <w:rFonts w:ascii="標楷體" w:eastAsia="標楷體" w:hAnsi="標楷體" w:hint="eastAsia"/>
                          <w:spacing w:val="-2"/>
                          <w:sz w:val="18"/>
                          <w:szCs w:val="18"/>
                        </w:rPr>
                        <w:t>。</w:t>
                      </w:r>
                    </w:p>
                    <w:p w14:paraId="26ACF2DA" w14:textId="6DFBDFE3" w:rsidR="003750DE" w:rsidRPr="004378A3" w:rsidRDefault="003750DE" w:rsidP="00BA44EC">
                      <w:pPr>
                        <w:spacing w:line="240" w:lineRule="exact"/>
                        <w:ind w:leftChars="150" w:left="360"/>
                        <w:jc w:val="both"/>
                        <w:rPr>
                          <w:rFonts w:ascii="標楷體" w:eastAsia="標楷體" w:hAnsi="標楷體"/>
                          <w:sz w:val="18"/>
                          <w:szCs w:val="18"/>
                          <w:shd w:val="clear" w:color="auto" w:fill="FFFFFF"/>
                        </w:rPr>
                      </w:pPr>
                      <w:r>
                        <w:rPr>
                          <w:rFonts w:ascii="標楷體" w:eastAsia="標楷體" w:hAnsi="標楷體"/>
                          <w:sz w:val="18"/>
                          <w:szCs w:val="18"/>
                        </w:rPr>
                        <w:t>2.</w:t>
                      </w:r>
                      <w:r w:rsidRPr="004378A3">
                        <w:rPr>
                          <w:rFonts w:ascii="標楷體" w:eastAsia="標楷體" w:hAnsi="標楷體"/>
                          <w:sz w:val="18"/>
                          <w:szCs w:val="18"/>
                        </w:rPr>
                        <w:t>113</w:t>
                      </w:r>
                      <w:r w:rsidRPr="004378A3">
                        <w:rPr>
                          <w:rFonts w:ascii="標楷體" w:eastAsia="標楷體" w:hAnsi="標楷體" w:hint="eastAsia"/>
                          <w:sz w:val="18"/>
                          <w:szCs w:val="18"/>
                        </w:rPr>
                        <w:t>年度計有1</w:t>
                      </w:r>
                      <w:r>
                        <w:rPr>
                          <w:rFonts w:ascii="標楷體" w:eastAsia="標楷體" w:hAnsi="標楷體"/>
                          <w:sz w:val="18"/>
                          <w:szCs w:val="18"/>
                        </w:rPr>
                        <w:t>,</w:t>
                      </w:r>
                      <w:r w:rsidRPr="004378A3">
                        <w:rPr>
                          <w:rFonts w:ascii="標楷體" w:eastAsia="標楷體" w:hAnsi="標楷體"/>
                          <w:sz w:val="18"/>
                          <w:szCs w:val="18"/>
                        </w:rPr>
                        <w:t>055</w:t>
                      </w:r>
                      <w:r w:rsidRPr="004378A3">
                        <w:rPr>
                          <w:rFonts w:ascii="標楷體" w:eastAsia="標楷體" w:hAnsi="標楷體" w:hint="eastAsia"/>
                          <w:sz w:val="18"/>
                          <w:szCs w:val="18"/>
                        </w:rPr>
                        <w:t>家上</w:t>
                      </w:r>
                      <w:r>
                        <w:rPr>
                          <w:rFonts w:ascii="標楷體" w:eastAsia="標楷體" w:hAnsi="標楷體" w:hint="eastAsia"/>
                          <w:sz w:val="18"/>
                          <w:szCs w:val="18"/>
                        </w:rPr>
                        <w:t>市</w:t>
                      </w:r>
                      <w:r w:rsidRPr="004378A3">
                        <w:rPr>
                          <w:rFonts w:ascii="標楷體" w:eastAsia="標楷體" w:hAnsi="標楷體" w:hint="eastAsia"/>
                          <w:sz w:val="18"/>
                          <w:szCs w:val="18"/>
                        </w:rPr>
                        <w:t>櫃公司揭露</w:t>
                      </w:r>
                      <w:r w:rsidRPr="004378A3">
                        <w:rPr>
                          <w:rFonts w:ascii="標楷體" w:eastAsia="標楷體" w:hAnsi="標楷體" w:hint="eastAsia"/>
                          <w:sz w:val="18"/>
                          <w:szCs w:val="18"/>
                          <w:shd w:val="clear" w:color="auto" w:fill="FFFFFF"/>
                        </w:rPr>
                        <w:t>範疇</w:t>
                      </w:r>
                      <w:proofErr w:type="gramStart"/>
                      <w:r w:rsidRPr="004378A3">
                        <w:rPr>
                          <w:rFonts w:ascii="標楷體" w:eastAsia="標楷體" w:hAnsi="標楷體" w:hint="eastAsia"/>
                          <w:sz w:val="18"/>
                          <w:szCs w:val="18"/>
                          <w:shd w:val="clear" w:color="auto" w:fill="FFFFFF"/>
                        </w:rPr>
                        <w:t>三</w:t>
                      </w:r>
                      <w:proofErr w:type="gramEnd"/>
                      <w:r w:rsidRPr="004378A3">
                        <w:rPr>
                          <w:rFonts w:ascii="標楷體" w:eastAsia="標楷體" w:hAnsi="標楷體" w:hint="eastAsia"/>
                          <w:sz w:val="18"/>
                          <w:szCs w:val="18"/>
                          <w:shd w:val="clear" w:color="auto" w:fill="FFFFFF"/>
                        </w:rPr>
                        <w:t>排放資訊</w:t>
                      </w:r>
                      <w:r>
                        <w:rPr>
                          <w:rFonts w:ascii="標楷體" w:eastAsia="標楷體" w:hAnsi="標楷體" w:hint="eastAsia"/>
                          <w:sz w:val="18"/>
                          <w:szCs w:val="18"/>
                          <w:shd w:val="clear" w:color="auto" w:fill="FFFFFF"/>
                        </w:rPr>
                        <w:t>。</w:t>
                      </w:r>
                    </w:p>
                    <w:p w14:paraId="53ED5B8D" w14:textId="7A17CBCE" w:rsidR="003750DE" w:rsidRPr="004378A3" w:rsidRDefault="003750DE" w:rsidP="00BA44EC">
                      <w:pPr>
                        <w:spacing w:line="240" w:lineRule="exact"/>
                        <w:ind w:leftChars="150" w:left="360"/>
                        <w:jc w:val="both"/>
                        <w:rPr>
                          <w:rFonts w:ascii="標楷體" w:eastAsia="標楷體" w:hAnsi="標楷體"/>
                          <w:sz w:val="18"/>
                          <w:szCs w:val="18"/>
                        </w:rPr>
                      </w:pPr>
                      <w:r>
                        <w:rPr>
                          <w:rFonts w:ascii="標楷體" w:eastAsia="標楷體" w:hAnsi="標楷體"/>
                          <w:sz w:val="18"/>
                          <w:szCs w:val="18"/>
                          <w:shd w:val="clear" w:color="auto" w:fill="FFFFFF"/>
                        </w:rPr>
                        <w:t>3</w:t>
                      </w:r>
                      <w:r w:rsidRPr="004378A3">
                        <w:rPr>
                          <w:rFonts w:ascii="標楷體" w:eastAsia="標楷體" w:hAnsi="標楷體"/>
                          <w:sz w:val="18"/>
                          <w:szCs w:val="18"/>
                          <w:shd w:val="clear" w:color="auto" w:fill="FFFFFF"/>
                        </w:rPr>
                        <w:t>.</w:t>
                      </w:r>
                      <w:r w:rsidRPr="004378A3">
                        <w:rPr>
                          <w:rFonts w:ascii="標楷體" w:eastAsia="標楷體" w:hAnsi="標楷體" w:hint="eastAsia"/>
                          <w:sz w:val="18"/>
                          <w:szCs w:val="18"/>
                        </w:rPr>
                        <w:t>因同一家公司可能同時揭露多項範疇</w:t>
                      </w:r>
                      <w:proofErr w:type="gramStart"/>
                      <w:r w:rsidRPr="004378A3">
                        <w:rPr>
                          <w:rFonts w:ascii="標楷體" w:eastAsia="標楷體" w:hAnsi="標楷體" w:hint="eastAsia"/>
                          <w:sz w:val="18"/>
                          <w:szCs w:val="18"/>
                        </w:rPr>
                        <w:t>三</w:t>
                      </w:r>
                      <w:proofErr w:type="gramEnd"/>
                      <w:r w:rsidRPr="004378A3">
                        <w:rPr>
                          <w:rFonts w:ascii="標楷體" w:eastAsia="標楷體" w:hAnsi="標楷體" w:hint="eastAsia"/>
                          <w:sz w:val="18"/>
                          <w:szCs w:val="18"/>
                        </w:rPr>
                        <w:t>排放資訊類別，故以揭露家次統計。</w:t>
                      </w:r>
                    </w:p>
                    <w:p w14:paraId="7582C03E" w14:textId="53DE1F91" w:rsidR="003750DE" w:rsidRPr="003B4AD3" w:rsidRDefault="003750DE" w:rsidP="00BA44EC">
                      <w:pPr>
                        <w:spacing w:line="240" w:lineRule="exact"/>
                        <w:ind w:leftChars="150" w:left="360"/>
                        <w:jc w:val="both"/>
                        <w:rPr>
                          <w:rFonts w:ascii="標楷體" w:eastAsia="標楷體" w:hAnsi="標楷體"/>
                          <w:sz w:val="18"/>
                          <w:szCs w:val="18"/>
                        </w:rPr>
                      </w:pPr>
                      <w:r>
                        <w:rPr>
                          <w:rFonts w:ascii="標楷體" w:eastAsia="標楷體" w:hAnsi="標楷體"/>
                          <w:sz w:val="18"/>
                          <w:szCs w:val="18"/>
                        </w:rPr>
                        <w:t>4</w:t>
                      </w:r>
                      <w:r w:rsidRPr="004378A3">
                        <w:rPr>
                          <w:rFonts w:ascii="標楷體" w:eastAsia="標楷體" w:hAnsi="標楷體"/>
                          <w:sz w:val="18"/>
                          <w:szCs w:val="18"/>
                        </w:rPr>
                        <w:t>.</w:t>
                      </w:r>
                      <w:r w:rsidRPr="004378A3">
                        <w:rPr>
                          <w:rFonts w:ascii="標楷體" w:eastAsia="標楷體" w:hAnsi="標楷體" w:hint="eastAsia"/>
                          <w:sz w:val="18"/>
                          <w:szCs w:val="18"/>
                        </w:rPr>
                        <w:t>資料來源：整理自</w:t>
                      </w:r>
                      <w:proofErr w:type="gramStart"/>
                      <w:r w:rsidRPr="004378A3">
                        <w:rPr>
                          <w:rFonts w:ascii="標楷體" w:eastAsia="標楷體" w:hAnsi="標楷體" w:hint="eastAsia"/>
                          <w:sz w:val="18"/>
                          <w:szCs w:val="18"/>
                        </w:rPr>
                        <w:t>證期局提供</w:t>
                      </w:r>
                      <w:proofErr w:type="gramEnd"/>
                      <w:r w:rsidRPr="004378A3">
                        <w:rPr>
                          <w:rFonts w:ascii="標楷體" w:eastAsia="標楷體" w:hAnsi="標楷體" w:hint="eastAsia"/>
                          <w:sz w:val="18"/>
                          <w:szCs w:val="18"/>
                          <w:shd w:val="clear" w:color="auto" w:fill="FFFFFF"/>
                        </w:rPr>
                        <w:t>資料。</w:t>
                      </w:r>
                    </w:p>
                  </w:txbxContent>
                </v:textbox>
                <w10:wrap type="topAndBottom"/>
              </v:shape>
            </w:pict>
          </mc:Fallback>
        </mc:AlternateContent>
      </w:r>
      <w:r w:rsidR="00622E64">
        <w:rPr>
          <w:rFonts w:ascii="標楷體" w:eastAsia="標楷體" w:hAnsi="標楷體" w:hint="eastAsia"/>
          <w:bCs/>
          <w:noProof/>
          <w:color w:val="000000"/>
          <w:lang w:val="zh-TW"/>
        </w:rPr>
        <mc:AlternateContent>
          <mc:Choice Requires="wps">
            <w:drawing>
              <wp:anchor distT="0" distB="0" distL="114300" distR="114300" simplePos="0" relativeHeight="251666432" behindDoc="0" locked="0" layoutInCell="1" allowOverlap="1" wp14:anchorId="62EE5B75" wp14:editId="2B0F56B1">
                <wp:simplePos x="0" y="0"/>
                <wp:positionH relativeFrom="column">
                  <wp:posOffset>-111125</wp:posOffset>
                </wp:positionH>
                <wp:positionV relativeFrom="paragraph">
                  <wp:posOffset>271767</wp:posOffset>
                </wp:positionV>
                <wp:extent cx="6346613" cy="4080235"/>
                <wp:effectExtent l="0" t="0" r="0" b="0"/>
                <wp:wrapTopAndBottom/>
                <wp:docPr id="1" name="文字方塊 1"/>
                <wp:cNvGraphicFramePr/>
                <a:graphic xmlns:a="http://schemas.openxmlformats.org/drawingml/2006/main">
                  <a:graphicData uri="http://schemas.microsoft.com/office/word/2010/wordprocessingShape">
                    <wps:wsp>
                      <wps:cNvSpPr txBox="1"/>
                      <wps:spPr>
                        <a:xfrm>
                          <a:off x="0" y="0"/>
                          <a:ext cx="6346613" cy="4080235"/>
                        </a:xfrm>
                        <a:prstGeom prst="rect">
                          <a:avLst/>
                        </a:prstGeom>
                        <a:noFill/>
                        <a:ln w="6350">
                          <a:noFill/>
                        </a:ln>
                      </wps:spPr>
                      <wps:txbx>
                        <w:txbxContent>
                          <w:p w14:paraId="20CCE5A5" w14:textId="5D45E5E1" w:rsidR="00DD67D9" w:rsidRDefault="00DD67D9">
                            <w:r>
                              <w:rPr>
                                <w:noProof/>
                              </w:rPr>
                              <w:drawing>
                                <wp:inline distT="0" distB="0" distL="0" distR="0" wp14:anchorId="5D90C7E5" wp14:editId="559A055E">
                                  <wp:extent cx="6164580" cy="3168000"/>
                                  <wp:effectExtent l="0" t="0" r="0" b="0"/>
                                  <wp:docPr id="6" name="圖表 6">
                                    <a:extLst xmlns:a="http://schemas.openxmlformats.org/drawingml/2006/main">
                                      <a:ext uri="{FF2B5EF4-FFF2-40B4-BE49-F238E27FC236}">
                                        <a16:creationId xmlns:a16="http://schemas.microsoft.com/office/drawing/2014/main" id="{3C226C50-3CB3-4B99-B04A-8CC13514FD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62EE5B75" id="文字方塊 1" o:spid="_x0000_s1031" type="#_x0000_t202" style="position:absolute;left:0;text-align:left;margin-left:-8.75pt;margin-top:21.4pt;width:499.75pt;height:321.3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" filled="f" stroked="f" strokeweight=".5pt">
                <v:textbox>
                  <w:txbxContent>
                    <w:p w14:paraId="20CCE5A5" w14:textId="5D45E5E1" w:rsidR="00DD67D9" w:rsidRDefault="00DD67D9">
                      <w:r>
                        <w:rPr>
                          <w:noProof/>
                        </w:rPr>
                        <w:drawing>
                          <wp:inline distT="0" distB="0" distL="0" distR="0" wp14:anchorId="5D90C7E5" wp14:editId="559A055E">
                            <wp:extent cx="6164580" cy="3168000"/>
                            <wp:effectExtent l="0" t="0" r="0" b="0"/>
                            <wp:docPr id="6" name="圖表 6">
                              <a:extLst xmlns:a="http://schemas.openxmlformats.org/drawingml/2006/main">
                                <a:ext uri="{FF2B5EF4-FFF2-40B4-BE49-F238E27FC236}">
                                  <a16:creationId xmlns:a16="http://schemas.microsoft.com/office/drawing/2014/main" id="{3C226C50-3CB3-4B99-B04A-8CC13514FD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w10:wrap type="topAndBottom"/>
              </v:shape>
            </w:pict>
          </mc:Fallback>
        </mc:AlternateContent>
      </w:r>
      <w:r w:rsidR="00622E64">
        <w:rPr>
          <w:rFonts w:ascii="標楷體" w:eastAsia="標楷體" w:hAnsi="標楷體" w:hint="eastAsia"/>
          <w:bCs/>
          <w:noProof/>
          <w:color w:val="000000"/>
        </w:rPr>
        <mc:AlternateContent>
          <mc:Choice Requires="wps">
            <w:drawing>
              <wp:anchor distT="0" distB="0" distL="114300" distR="114300" simplePos="0" relativeHeight="251671552" behindDoc="0" locked="0" layoutInCell="1" allowOverlap="1" wp14:anchorId="09913544" wp14:editId="292B4E4D">
                <wp:simplePos x="0" y="0"/>
                <wp:positionH relativeFrom="column">
                  <wp:posOffset>1495262</wp:posOffset>
                </wp:positionH>
                <wp:positionV relativeFrom="paragraph">
                  <wp:posOffset>64770</wp:posOffset>
                </wp:positionV>
                <wp:extent cx="3648974" cy="362244"/>
                <wp:effectExtent l="0" t="0" r="0" b="0"/>
                <wp:wrapTopAndBottom/>
                <wp:docPr id="11" name="文字方塊 11"/>
                <wp:cNvGraphicFramePr/>
                <a:graphic xmlns:a="http://schemas.openxmlformats.org/drawingml/2006/main">
                  <a:graphicData uri="http://schemas.microsoft.com/office/word/2010/wordprocessingShape">
                    <wps:wsp>
                      <wps:cNvSpPr txBox="1"/>
                      <wps:spPr>
                        <a:xfrm>
                          <a:off x="0" y="0"/>
                          <a:ext cx="3648974" cy="362244"/>
                        </a:xfrm>
                        <a:prstGeom prst="rect">
                          <a:avLst/>
                        </a:prstGeom>
                        <a:noFill/>
                        <a:ln w="6350">
                          <a:noFill/>
                        </a:ln>
                      </wps:spPr>
                      <wps:txbx>
                        <w:txbxContent>
                          <w:p w14:paraId="3700D77D" w14:textId="31E44B35" w:rsidR="003750DE" w:rsidRPr="003B4AD3" w:rsidRDefault="003750DE" w:rsidP="003750DE">
                            <w:pPr>
                              <w:rPr>
                                <w:rFonts w:ascii="標楷體" w:eastAsia="標楷體" w:hAnsi="標楷體"/>
                                <w:sz w:val="18"/>
                                <w:szCs w:val="18"/>
                              </w:rPr>
                            </w:pPr>
                            <w:r w:rsidRPr="00104609">
                              <w:rPr>
                                <w:rFonts w:ascii="標楷體" w:eastAsia="標楷體" w:hAnsi="標楷體" w:hint="eastAsia"/>
                                <w:b/>
                                <w:bCs/>
                                <w:szCs w:val="24"/>
                              </w:rPr>
                              <w:t>圖1</w:t>
                            </w:r>
                            <w:r w:rsidRPr="00104609">
                              <w:rPr>
                                <w:rFonts w:ascii="標楷體" w:eastAsia="標楷體" w:hAnsi="標楷體" w:hint="eastAsia"/>
                                <w:b/>
                                <w:bCs/>
                                <w:color w:val="000000" w:themeColor="text1"/>
                                <w:szCs w:val="24"/>
                              </w:rPr>
                              <w:t xml:space="preserve">　113年度上市櫃公司揭露範</w:t>
                            </w:r>
                            <w:r w:rsidRPr="003750DE">
                              <w:rPr>
                                <w:rFonts w:ascii="標楷體" w:eastAsia="標楷體" w:hAnsi="標楷體" w:hint="eastAsia"/>
                                <w:b/>
                                <w:color w:val="000000" w:themeColor="text1"/>
                                <w:szCs w:val="24"/>
                              </w:rPr>
                              <w:t>疇三排放資訊類別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09913544" id="文字方塊 11" o:spid="_x0000_s1032" type="#_x0000_t202" style="position:absolute;left:0;text-align:left;margin-left:117.75pt;margin-top:5.1pt;width:287.3pt;height:28.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" filled="f" stroked="f" strokeweight=".5pt">
                <v:textbox>
                  <w:txbxContent>
                    <w:p w14:paraId="3700D77D" w14:textId="31E44B35" w:rsidR="003750DE" w:rsidRPr="003B4AD3" w:rsidRDefault="003750DE" w:rsidP="003750DE">
                      <w:pPr>
                        <w:rPr>
                          <w:rFonts w:ascii="標楷體" w:eastAsia="標楷體" w:hAnsi="標楷體"/>
                          <w:sz w:val="18"/>
                          <w:szCs w:val="18"/>
                        </w:rPr>
                      </w:pPr>
                      <w:r w:rsidRPr="00104609">
                        <w:rPr>
                          <w:rFonts w:ascii="標楷體" w:eastAsia="標楷體" w:hAnsi="標楷體" w:hint="eastAsia"/>
                          <w:b/>
                          <w:bCs/>
                          <w:szCs w:val="24"/>
                        </w:rPr>
                        <w:t>圖1</w:t>
                      </w:r>
                      <w:r w:rsidRPr="00104609">
                        <w:rPr>
                          <w:rFonts w:ascii="標楷體" w:eastAsia="標楷體" w:hAnsi="標楷體" w:hint="eastAsia"/>
                          <w:b/>
                          <w:bCs/>
                          <w:color w:val="000000" w:themeColor="text1"/>
                          <w:szCs w:val="24"/>
                        </w:rPr>
                        <w:t xml:space="preserve">　</w:t>
                      </w:r>
                      <w:proofErr w:type="gramStart"/>
                      <w:r w:rsidRPr="00104609">
                        <w:rPr>
                          <w:rFonts w:ascii="標楷體" w:eastAsia="標楷體" w:hAnsi="標楷體" w:hint="eastAsia"/>
                          <w:b/>
                          <w:bCs/>
                          <w:color w:val="000000" w:themeColor="text1"/>
                          <w:szCs w:val="24"/>
                        </w:rPr>
                        <w:t>113</w:t>
                      </w:r>
                      <w:proofErr w:type="gramEnd"/>
                      <w:r w:rsidRPr="00104609">
                        <w:rPr>
                          <w:rFonts w:ascii="標楷體" w:eastAsia="標楷體" w:hAnsi="標楷體" w:hint="eastAsia"/>
                          <w:b/>
                          <w:bCs/>
                          <w:color w:val="000000" w:themeColor="text1"/>
                          <w:szCs w:val="24"/>
                        </w:rPr>
                        <w:t>年度上市櫃公司揭露範</w:t>
                      </w:r>
                      <w:r w:rsidRPr="003750DE">
                        <w:rPr>
                          <w:rFonts w:ascii="標楷體" w:eastAsia="標楷體" w:hAnsi="標楷體" w:hint="eastAsia"/>
                          <w:b/>
                          <w:color w:val="000000" w:themeColor="text1"/>
                          <w:szCs w:val="24"/>
                        </w:rPr>
                        <w:t>疇</w:t>
                      </w:r>
                      <w:proofErr w:type="gramStart"/>
                      <w:r w:rsidRPr="003750DE">
                        <w:rPr>
                          <w:rFonts w:ascii="標楷體" w:eastAsia="標楷體" w:hAnsi="標楷體" w:hint="eastAsia"/>
                          <w:b/>
                          <w:color w:val="000000" w:themeColor="text1"/>
                          <w:szCs w:val="24"/>
                        </w:rPr>
                        <w:t>三</w:t>
                      </w:r>
                      <w:proofErr w:type="gramEnd"/>
                      <w:r w:rsidRPr="003750DE">
                        <w:rPr>
                          <w:rFonts w:ascii="標楷體" w:eastAsia="標楷體" w:hAnsi="標楷體" w:hint="eastAsia"/>
                          <w:b/>
                          <w:color w:val="000000" w:themeColor="text1"/>
                          <w:szCs w:val="24"/>
                        </w:rPr>
                        <w:t>排放資訊類別</w:t>
                      </w:r>
                    </w:p>
                  </w:txbxContent>
                </v:textbox>
                <w10:wrap type="topAndBottom"/>
              </v:shape>
            </w:pict>
          </mc:Fallback>
        </mc:AlternateContent>
      </w:r>
      <w:r w:rsidR="003D2167" w:rsidRPr="003D2167">
        <w:rPr>
          <w:rFonts w:ascii="標楷體" w:eastAsia="標楷體" w:hAnsi="標楷體" w:hint="eastAsia"/>
          <w:bCs/>
          <w:color w:val="000000"/>
        </w:rPr>
        <w:t>彙總資料</w:t>
      </w:r>
      <w:r w:rsidR="00136C00" w:rsidRPr="00800EAB">
        <w:rPr>
          <w:rFonts w:ascii="標楷體" w:eastAsia="標楷體" w:hAnsi="標楷體" w:cs="新細明體" w:hint="eastAsia"/>
          <w:kern w:val="0"/>
        </w:rPr>
        <w:t>－</w:t>
      </w:r>
      <w:r w:rsidR="003D2167" w:rsidRPr="003D2167">
        <w:rPr>
          <w:rFonts w:ascii="標楷體" w:eastAsia="標楷體" w:hAnsi="標楷體" w:hint="eastAsia"/>
          <w:bCs/>
          <w:color w:val="000000"/>
        </w:rPr>
        <w:t>供應鏈管理」資料，</w:t>
      </w:r>
      <w:proofErr w:type="gramStart"/>
      <w:r w:rsidR="00220810" w:rsidRPr="003D2167">
        <w:rPr>
          <w:rFonts w:ascii="標楷體" w:eastAsia="標楷體" w:hAnsi="標楷體" w:hint="eastAsia"/>
          <w:bCs/>
          <w:color w:val="000000"/>
        </w:rPr>
        <w:t>113</w:t>
      </w:r>
      <w:proofErr w:type="gramEnd"/>
      <w:r w:rsidR="00220810" w:rsidRPr="003D2167">
        <w:rPr>
          <w:rFonts w:ascii="標楷體" w:eastAsia="標楷體" w:hAnsi="標楷體" w:hint="eastAsia"/>
          <w:bCs/>
          <w:color w:val="000000"/>
        </w:rPr>
        <w:t>年度</w:t>
      </w:r>
      <w:r w:rsidR="00DE22BD" w:rsidRPr="003D2167">
        <w:rPr>
          <w:rFonts w:ascii="標楷體" w:eastAsia="標楷體" w:hAnsi="標楷體" w:hint="eastAsia"/>
          <w:bCs/>
          <w:color w:val="000000"/>
        </w:rPr>
        <w:t>計</w:t>
      </w:r>
      <w:r w:rsidR="00DE22BD">
        <w:rPr>
          <w:rFonts w:ascii="標楷體" w:eastAsia="標楷體" w:hAnsi="標楷體" w:hint="eastAsia"/>
          <w:bCs/>
          <w:color w:val="000000"/>
        </w:rPr>
        <w:t>有1</w:t>
      </w:r>
      <w:r w:rsidR="00DE22BD">
        <w:rPr>
          <w:rFonts w:ascii="標楷體" w:eastAsia="標楷體" w:hAnsi="標楷體"/>
          <w:bCs/>
          <w:color w:val="000000"/>
        </w:rPr>
        <w:t>,</w:t>
      </w:r>
      <w:r w:rsidR="00DE22BD">
        <w:rPr>
          <w:rFonts w:ascii="標楷體" w:eastAsia="標楷體" w:hAnsi="標楷體" w:hint="eastAsia"/>
          <w:bCs/>
          <w:color w:val="000000"/>
        </w:rPr>
        <w:t>267</w:t>
      </w:r>
      <w:r w:rsidR="00DE22BD" w:rsidRPr="003D2167">
        <w:rPr>
          <w:rFonts w:ascii="標楷體" w:eastAsia="標楷體" w:hAnsi="標楷體" w:hint="eastAsia"/>
          <w:bCs/>
          <w:color w:val="000000"/>
        </w:rPr>
        <w:t>家</w:t>
      </w:r>
      <w:r w:rsidR="003D2167" w:rsidRPr="003D2167">
        <w:rPr>
          <w:rFonts w:ascii="標楷體" w:eastAsia="標楷體" w:hAnsi="標楷體" w:hint="eastAsia"/>
          <w:bCs/>
          <w:color w:val="000000"/>
        </w:rPr>
        <w:t>上市櫃公司申報供應鏈管理資訊，惟揭露對供應商進行稽核家數者計</w:t>
      </w:r>
      <w:r w:rsidR="00DE22BD">
        <w:rPr>
          <w:rFonts w:ascii="標楷體" w:eastAsia="標楷體" w:hAnsi="標楷體" w:hint="eastAsia"/>
          <w:bCs/>
          <w:color w:val="000000"/>
        </w:rPr>
        <w:t>389</w:t>
      </w:r>
      <w:r w:rsidR="003D2167" w:rsidRPr="003D2167">
        <w:rPr>
          <w:rFonts w:ascii="標楷體" w:eastAsia="標楷體" w:hAnsi="標楷體" w:hint="eastAsia"/>
          <w:bCs/>
          <w:color w:val="000000"/>
        </w:rPr>
        <w:t>家</w:t>
      </w:r>
      <w:r w:rsidR="00DE22BD" w:rsidRPr="003D2167">
        <w:rPr>
          <w:rFonts w:ascii="標楷體" w:eastAsia="標楷體" w:hAnsi="標楷體" w:hint="eastAsia"/>
          <w:bCs/>
          <w:color w:val="000000"/>
        </w:rPr>
        <w:t>，占比</w:t>
      </w:r>
      <w:r w:rsidR="00DE22BD">
        <w:rPr>
          <w:rFonts w:ascii="標楷體" w:eastAsia="標楷體" w:hAnsi="標楷體" w:hint="eastAsia"/>
          <w:bCs/>
          <w:color w:val="000000"/>
        </w:rPr>
        <w:t>30</w:t>
      </w:r>
      <w:r w:rsidR="003D2167" w:rsidRPr="003D2167">
        <w:rPr>
          <w:rFonts w:ascii="標楷體" w:eastAsia="標楷體" w:hAnsi="標楷體" w:hint="eastAsia"/>
          <w:bCs/>
          <w:color w:val="000000"/>
        </w:rPr>
        <w:t>.</w:t>
      </w:r>
      <w:r w:rsidR="00DE22BD">
        <w:rPr>
          <w:rFonts w:ascii="標楷體" w:eastAsia="標楷體" w:hAnsi="標楷體" w:hint="eastAsia"/>
          <w:bCs/>
          <w:color w:val="000000"/>
        </w:rPr>
        <w:t>7</w:t>
      </w:r>
      <w:r w:rsidR="003D2167" w:rsidRPr="003D2167">
        <w:rPr>
          <w:rFonts w:ascii="標楷體" w:eastAsia="標楷體" w:hAnsi="標楷體" w:hint="eastAsia"/>
          <w:bCs/>
          <w:color w:val="000000"/>
        </w:rPr>
        <w:t>0％，近</w:t>
      </w:r>
      <w:proofErr w:type="gramStart"/>
      <w:r w:rsidR="003D2167" w:rsidRPr="003D2167">
        <w:rPr>
          <w:rFonts w:ascii="標楷體" w:eastAsia="標楷體" w:hAnsi="標楷體" w:hint="eastAsia"/>
          <w:bCs/>
          <w:color w:val="000000"/>
        </w:rPr>
        <w:t>7成</w:t>
      </w:r>
      <w:proofErr w:type="gramEnd"/>
      <w:r w:rsidR="003D2167" w:rsidRPr="003D2167">
        <w:rPr>
          <w:rFonts w:ascii="標楷體" w:eastAsia="標楷體" w:hAnsi="標楷體" w:hint="eastAsia"/>
          <w:bCs/>
          <w:color w:val="000000"/>
        </w:rPr>
        <w:t>上市櫃公司尚未對供應商進行稽核</w:t>
      </w:r>
      <w:r w:rsidR="00A96AA3">
        <w:rPr>
          <w:rFonts w:ascii="標楷體" w:eastAsia="標楷體" w:hAnsi="標楷體" w:hint="eastAsia"/>
          <w:bCs/>
          <w:color w:val="000000"/>
        </w:rPr>
        <w:t>，</w:t>
      </w:r>
      <w:r w:rsidR="003D2167" w:rsidRPr="003D2167">
        <w:rPr>
          <w:rFonts w:ascii="標楷體" w:eastAsia="標楷體" w:hAnsi="標楷體" w:hint="eastAsia"/>
          <w:bCs/>
          <w:color w:val="000000"/>
        </w:rPr>
        <w:t>另</w:t>
      </w:r>
      <w:r w:rsidR="00A96AA3">
        <w:rPr>
          <w:rFonts w:ascii="標楷體" w:eastAsia="標楷體" w:hAnsi="標楷體" w:hint="eastAsia"/>
          <w:bCs/>
          <w:color w:val="000000"/>
        </w:rPr>
        <w:t>已對供應商進行稽核之</w:t>
      </w:r>
      <w:r w:rsidR="003D2167" w:rsidRPr="003D2167">
        <w:rPr>
          <w:rFonts w:ascii="標楷體" w:eastAsia="標楷體" w:hAnsi="標楷體" w:hint="eastAsia"/>
          <w:bCs/>
          <w:color w:val="000000"/>
        </w:rPr>
        <w:t>35家上市櫃公司，</w:t>
      </w:r>
      <w:r w:rsidR="005875EB">
        <w:rPr>
          <w:rFonts w:ascii="標楷體" w:eastAsia="標楷體" w:hAnsi="標楷體" w:hint="eastAsia"/>
          <w:bCs/>
          <w:color w:val="000000"/>
        </w:rPr>
        <w:t>未揭露</w:t>
      </w:r>
      <w:r w:rsidR="003D2167" w:rsidRPr="003D2167">
        <w:rPr>
          <w:rFonts w:ascii="標楷體" w:eastAsia="標楷體" w:hAnsi="標楷體" w:hint="eastAsia"/>
          <w:bCs/>
          <w:color w:val="000000"/>
        </w:rPr>
        <w:t>稽核百分比，恐未掌握整體供應鏈管理</w:t>
      </w:r>
      <w:r w:rsidR="007554CC">
        <w:rPr>
          <w:rFonts w:ascii="標楷體" w:eastAsia="標楷體" w:hAnsi="標楷體" w:hint="eastAsia"/>
          <w:bCs/>
          <w:color w:val="000000"/>
        </w:rPr>
        <w:t>情形</w:t>
      </w:r>
      <w:r w:rsidR="003D2167" w:rsidRPr="003D2167">
        <w:rPr>
          <w:rFonts w:ascii="標楷體" w:eastAsia="標楷體" w:hAnsi="標楷體" w:hint="eastAsia"/>
          <w:bCs/>
          <w:color w:val="000000"/>
        </w:rPr>
        <w:t>，</w:t>
      </w:r>
      <w:r w:rsidR="005875EB">
        <w:rPr>
          <w:rFonts w:ascii="標楷體" w:eastAsia="標楷體" w:hAnsi="標楷體" w:hint="eastAsia"/>
          <w:bCs/>
          <w:color w:val="000000"/>
        </w:rPr>
        <w:t>以上顯示</w:t>
      </w:r>
      <w:r w:rsidR="003D2167" w:rsidRPr="003D2167">
        <w:rPr>
          <w:rFonts w:ascii="標楷體" w:eastAsia="標楷體" w:hAnsi="標楷體" w:hint="eastAsia"/>
          <w:bCs/>
          <w:color w:val="000000"/>
        </w:rPr>
        <w:t>揭露之範疇</w:t>
      </w:r>
      <w:proofErr w:type="gramStart"/>
      <w:r w:rsidR="003D2167" w:rsidRPr="003D2167">
        <w:rPr>
          <w:rFonts w:ascii="標楷體" w:eastAsia="標楷體" w:hAnsi="標楷體" w:hint="eastAsia"/>
          <w:bCs/>
          <w:color w:val="000000"/>
        </w:rPr>
        <w:t>三</w:t>
      </w:r>
      <w:proofErr w:type="gramEnd"/>
      <w:r w:rsidR="003D2167" w:rsidRPr="003D2167">
        <w:rPr>
          <w:rFonts w:ascii="標楷體" w:eastAsia="標楷體" w:hAnsi="標楷體" w:hint="eastAsia"/>
          <w:bCs/>
          <w:color w:val="000000"/>
        </w:rPr>
        <w:t>資訊，未完整呈現供應鏈</w:t>
      </w:r>
      <w:r w:rsidR="005875EB">
        <w:rPr>
          <w:rFonts w:ascii="標楷體" w:eastAsia="標楷體" w:hAnsi="標楷體" w:hint="eastAsia"/>
          <w:bCs/>
          <w:color w:val="000000"/>
        </w:rPr>
        <w:t>溫室氣體</w:t>
      </w:r>
      <w:r w:rsidR="003D2167" w:rsidRPr="003D2167">
        <w:rPr>
          <w:rFonts w:ascii="標楷體" w:eastAsia="標楷體" w:hAnsi="標楷體" w:hint="eastAsia"/>
          <w:bCs/>
          <w:color w:val="000000"/>
        </w:rPr>
        <w:t>排放情形。</w:t>
      </w:r>
      <w:r w:rsidR="005875EB">
        <w:rPr>
          <w:rFonts w:ascii="標楷體" w:eastAsia="標楷體" w:hAnsi="標楷體" w:hint="eastAsia"/>
          <w:bCs/>
          <w:color w:val="000000"/>
        </w:rPr>
        <w:t>另</w:t>
      </w:r>
      <w:r w:rsidR="003D2167" w:rsidRPr="003D2167">
        <w:rPr>
          <w:rFonts w:ascii="標楷體" w:eastAsia="標楷體" w:hAnsi="標楷體" w:hint="eastAsia"/>
          <w:bCs/>
          <w:color w:val="000000"/>
        </w:rPr>
        <w:t>據財政部115年2月23日</w:t>
      </w:r>
      <w:r w:rsidR="00DE22BD">
        <w:rPr>
          <w:rFonts w:ascii="標楷體" w:eastAsia="標楷體" w:hAnsi="標楷體" w:hint="eastAsia"/>
          <w:bCs/>
          <w:color w:val="000000"/>
        </w:rPr>
        <w:t>發</w:t>
      </w:r>
      <w:r w:rsidR="003D2167" w:rsidRPr="003D2167">
        <w:rPr>
          <w:rFonts w:ascii="標楷體" w:eastAsia="標楷體" w:hAnsi="標楷體" w:hint="eastAsia"/>
          <w:bCs/>
          <w:color w:val="000000"/>
        </w:rPr>
        <w:t>布之「114年我國出進口貿易概況」，電子零組件出口總值占比28.7％，係我國第2大出口產業，</w:t>
      </w:r>
      <w:proofErr w:type="gramStart"/>
      <w:r w:rsidR="003D2167" w:rsidRPr="003D2167">
        <w:rPr>
          <w:rFonts w:ascii="標楷體" w:eastAsia="標楷體" w:hAnsi="標楷體" w:hint="eastAsia"/>
          <w:bCs/>
          <w:color w:val="000000"/>
        </w:rPr>
        <w:t>惟查參考</w:t>
      </w:r>
      <w:proofErr w:type="gramEnd"/>
      <w:r w:rsidR="003D2167" w:rsidRPr="003D2167">
        <w:rPr>
          <w:rFonts w:ascii="標楷體" w:eastAsia="標楷體" w:hAnsi="標楷體" w:hint="eastAsia"/>
          <w:bCs/>
          <w:color w:val="000000"/>
        </w:rPr>
        <w:t>指引所列之「台灣7大產業具重要性揭露類別與常見揭露類別」，尚未納入電子零組件業，</w:t>
      </w:r>
      <w:r w:rsidR="005875EB">
        <w:rPr>
          <w:rFonts w:ascii="標楷體" w:eastAsia="標楷體" w:hAnsi="標楷體" w:hint="eastAsia"/>
          <w:bCs/>
          <w:color w:val="000000"/>
        </w:rPr>
        <w:t>上開參考指引</w:t>
      </w:r>
      <w:proofErr w:type="gramStart"/>
      <w:r w:rsidR="003D2167" w:rsidRPr="003D2167">
        <w:rPr>
          <w:rFonts w:ascii="標楷體" w:eastAsia="標楷體" w:hAnsi="標楷體" w:hint="eastAsia"/>
          <w:bCs/>
          <w:color w:val="000000"/>
        </w:rPr>
        <w:t>恐</w:t>
      </w:r>
      <w:proofErr w:type="gramEnd"/>
      <w:r w:rsidR="003D2167" w:rsidRPr="003D2167">
        <w:rPr>
          <w:rFonts w:ascii="標楷體" w:eastAsia="標楷體" w:hAnsi="標楷體" w:hint="eastAsia"/>
          <w:bCs/>
          <w:color w:val="000000"/>
        </w:rPr>
        <w:t>未完全反映國內產業結構。</w:t>
      </w:r>
      <w:r w:rsidR="005875EB">
        <w:rPr>
          <w:rFonts w:ascii="標楷體" w:eastAsia="標楷體" w:hAnsi="標楷體" w:hint="eastAsia"/>
          <w:bCs/>
          <w:color w:val="000000"/>
        </w:rPr>
        <w:t>又</w:t>
      </w:r>
      <w:r w:rsidR="003D2167" w:rsidRPr="003D2167">
        <w:rPr>
          <w:rFonts w:ascii="標楷體" w:eastAsia="標楷體" w:hAnsi="標楷體" w:hint="eastAsia"/>
          <w:bCs/>
          <w:color w:val="000000"/>
        </w:rPr>
        <w:t>據證交所及櫃買中心114年間調查</w:t>
      </w:r>
      <w:r w:rsidR="00BF3629">
        <w:rPr>
          <w:rFonts w:ascii="標楷體" w:eastAsia="標楷體" w:hAnsi="標楷體" w:hint="eastAsia"/>
          <w:bCs/>
          <w:color w:val="000000"/>
        </w:rPr>
        <w:t>結果</w:t>
      </w:r>
      <w:r w:rsidR="003D2167" w:rsidRPr="003D2167">
        <w:rPr>
          <w:rFonts w:ascii="標楷體" w:eastAsia="標楷體" w:hAnsi="標楷體" w:hint="eastAsia"/>
          <w:bCs/>
          <w:color w:val="000000"/>
        </w:rPr>
        <w:t>暨委託</w:t>
      </w:r>
      <w:proofErr w:type="gramStart"/>
      <w:r w:rsidR="003D2167" w:rsidRPr="003D2167">
        <w:rPr>
          <w:rFonts w:ascii="標楷體" w:eastAsia="標楷體" w:hAnsi="標楷體" w:hint="eastAsia"/>
          <w:bCs/>
          <w:color w:val="000000"/>
        </w:rPr>
        <w:t>勤業眾信</w:t>
      </w:r>
      <w:proofErr w:type="gramEnd"/>
      <w:r w:rsidR="003D2167" w:rsidRPr="003D2167">
        <w:rPr>
          <w:rFonts w:ascii="標楷體" w:eastAsia="標楷體" w:hAnsi="標楷體" w:hint="eastAsia"/>
          <w:bCs/>
          <w:color w:val="000000"/>
        </w:rPr>
        <w:t>聯合會計師事務所辦理「IFRS永續揭露準則第S2號範疇3溫室氣體排放之揭露時點」</w:t>
      </w:r>
      <w:r w:rsidR="005875EB">
        <w:rPr>
          <w:rFonts w:ascii="標楷體" w:eastAsia="標楷體" w:hAnsi="標楷體" w:hint="eastAsia"/>
          <w:bCs/>
          <w:color w:val="000000"/>
        </w:rPr>
        <w:t>之</w:t>
      </w:r>
      <w:r w:rsidR="003D2167" w:rsidRPr="003D2167">
        <w:rPr>
          <w:rFonts w:ascii="標楷體" w:eastAsia="標楷體" w:hAnsi="標楷體" w:hint="eastAsia"/>
          <w:bCs/>
          <w:color w:val="000000"/>
        </w:rPr>
        <w:t>建議報告，均指出上市櫃公司執行範疇</w:t>
      </w:r>
      <w:proofErr w:type="gramStart"/>
      <w:r w:rsidR="003D2167" w:rsidRPr="003D2167">
        <w:rPr>
          <w:rFonts w:ascii="標楷體" w:eastAsia="標楷體" w:hAnsi="標楷體" w:hint="eastAsia"/>
          <w:bCs/>
          <w:color w:val="000000"/>
        </w:rPr>
        <w:t>三</w:t>
      </w:r>
      <w:proofErr w:type="gramEnd"/>
      <w:r w:rsidR="003D2167" w:rsidRPr="003D2167">
        <w:rPr>
          <w:rFonts w:ascii="標楷體" w:eastAsia="標楷體" w:hAnsi="標楷體" w:hint="eastAsia"/>
          <w:bCs/>
          <w:color w:val="000000"/>
        </w:rPr>
        <w:t>盤查，主要面臨缺乏評估重大排放類別之具體方法</w:t>
      </w:r>
      <w:r w:rsidR="00322BCE">
        <w:rPr>
          <w:rFonts w:ascii="標楷體" w:eastAsia="標楷體" w:hAnsi="標楷體" w:hint="eastAsia"/>
          <w:bCs/>
          <w:color w:val="000000"/>
        </w:rPr>
        <w:t>、</w:t>
      </w:r>
      <w:r w:rsidR="003D2167" w:rsidRPr="003D2167">
        <w:rPr>
          <w:rFonts w:ascii="標楷體" w:eastAsia="標楷體" w:hAnsi="標楷體" w:hint="eastAsia"/>
          <w:bCs/>
          <w:color w:val="000000"/>
        </w:rPr>
        <w:t>適用</w:t>
      </w:r>
      <w:r w:rsidR="005875EB">
        <w:rPr>
          <w:rFonts w:ascii="標楷體" w:eastAsia="標楷體" w:hAnsi="標楷體" w:hint="eastAsia"/>
          <w:bCs/>
          <w:color w:val="000000"/>
        </w:rPr>
        <w:t>之</w:t>
      </w:r>
      <w:r w:rsidR="003D2167" w:rsidRPr="003D2167">
        <w:rPr>
          <w:rFonts w:ascii="標楷體" w:eastAsia="標楷體" w:hAnsi="標楷體" w:hint="eastAsia"/>
          <w:bCs/>
          <w:color w:val="000000"/>
        </w:rPr>
        <w:t>排放係數</w:t>
      </w:r>
      <w:r w:rsidR="00322BCE">
        <w:rPr>
          <w:rFonts w:ascii="標楷體" w:eastAsia="標楷體" w:hAnsi="標楷體" w:hint="eastAsia"/>
          <w:bCs/>
          <w:color w:val="000000"/>
        </w:rPr>
        <w:t>及</w:t>
      </w:r>
      <w:proofErr w:type="gramStart"/>
      <w:r w:rsidR="003D2167" w:rsidRPr="003D2167">
        <w:rPr>
          <w:rFonts w:ascii="標楷體" w:eastAsia="標楷體" w:hAnsi="標楷體" w:hint="eastAsia"/>
          <w:bCs/>
          <w:color w:val="000000"/>
        </w:rPr>
        <w:t>供應鏈未建立</w:t>
      </w:r>
      <w:proofErr w:type="gramEnd"/>
      <w:r w:rsidR="003D2167" w:rsidRPr="003D2167">
        <w:rPr>
          <w:rFonts w:ascii="標楷體" w:eastAsia="標楷體" w:hAnsi="標楷體" w:hint="eastAsia"/>
          <w:bCs/>
          <w:color w:val="000000"/>
        </w:rPr>
        <w:t>盤查能力</w:t>
      </w:r>
      <w:r w:rsidR="00322BCE">
        <w:rPr>
          <w:rFonts w:ascii="標楷體" w:eastAsia="標楷體" w:hAnsi="標楷體" w:hint="eastAsia"/>
          <w:bCs/>
          <w:color w:val="000000"/>
        </w:rPr>
        <w:t>等問題</w:t>
      </w:r>
      <w:r w:rsidR="003D2167" w:rsidRPr="003D2167">
        <w:rPr>
          <w:rFonts w:ascii="標楷體" w:eastAsia="標楷體" w:hAnsi="標楷體" w:hint="eastAsia"/>
          <w:bCs/>
          <w:color w:val="000000"/>
        </w:rPr>
        <w:t>。金管會雖已將範疇</w:t>
      </w:r>
      <w:proofErr w:type="gramStart"/>
      <w:r w:rsidR="003D2167" w:rsidRPr="003D2167">
        <w:rPr>
          <w:rFonts w:ascii="標楷體" w:eastAsia="標楷體" w:hAnsi="標楷體" w:hint="eastAsia"/>
          <w:bCs/>
          <w:color w:val="000000"/>
        </w:rPr>
        <w:t>三</w:t>
      </w:r>
      <w:proofErr w:type="gramEnd"/>
      <w:r w:rsidR="003D2167" w:rsidRPr="003D2167">
        <w:rPr>
          <w:rFonts w:ascii="標楷體" w:eastAsia="標楷體" w:hAnsi="標楷體" w:hint="eastAsia"/>
          <w:bCs/>
          <w:color w:val="000000"/>
        </w:rPr>
        <w:t>揭露適用時程延後2年，明定自119年起依公司首次適用永續揭露準則年度分階段適用，惟多數上市櫃公司仍面臨</w:t>
      </w:r>
      <w:r w:rsidR="00871A1E">
        <w:rPr>
          <w:rFonts w:ascii="標楷體" w:eastAsia="標楷體" w:hAnsi="標楷體" w:hint="eastAsia"/>
          <w:bCs/>
          <w:color w:val="000000"/>
        </w:rPr>
        <w:t>相關盤查</w:t>
      </w:r>
      <w:r w:rsidR="003D2167" w:rsidRPr="003D2167">
        <w:rPr>
          <w:rFonts w:ascii="標楷體" w:eastAsia="標楷體" w:hAnsi="標楷體" w:hint="eastAsia"/>
          <w:bCs/>
          <w:color w:val="000000"/>
        </w:rPr>
        <w:t>困境</w:t>
      </w:r>
      <w:r w:rsidR="005875EB">
        <w:rPr>
          <w:rFonts w:ascii="標楷體" w:eastAsia="標楷體" w:hAnsi="標楷體" w:hint="eastAsia"/>
          <w:bCs/>
          <w:color w:val="000000"/>
        </w:rPr>
        <w:t>。</w:t>
      </w:r>
      <w:r w:rsidR="00BC23FA">
        <w:rPr>
          <w:rFonts w:ascii="標楷體" w:eastAsia="標楷體" w:hAnsi="標楷體" w:hint="eastAsia"/>
          <w:bCs/>
          <w:color w:val="000000"/>
        </w:rPr>
        <w:t>經</w:t>
      </w:r>
      <w:proofErr w:type="gramStart"/>
      <w:r w:rsidR="00BC23FA">
        <w:rPr>
          <w:rFonts w:ascii="標楷體" w:eastAsia="標楷體" w:hAnsi="標楷體" w:hint="eastAsia"/>
          <w:bCs/>
          <w:color w:val="000000"/>
        </w:rPr>
        <w:t>函請金管</w:t>
      </w:r>
      <w:proofErr w:type="gramEnd"/>
      <w:r w:rsidR="00BC23FA">
        <w:rPr>
          <w:rFonts w:ascii="標楷體" w:eastAsia="標楷體" w:hAnsi="標楷體" w:hint="eastAsia"/>
          <w:bCs/>
          <w:color w:val="000000"/>
        </w:rPr>
        <w:t>會</w:t>
      </w:r>
      <w:r w:rsidR="003D2167" w:rsidRPr="003D2167">
        <w:rPr>
          <w:rFonts w:ascii="標楷體" w:eastAsia="標楷體" w:hAnsi="標楷體" w:hint="eastAsia"/>
          <w:bCs/>
          <w:color w:val="000000"/>
        </w:rPr>
        <w:t>積極建立符合在地產業需求之指引規範，並協調</w:t>
      </w:r>
      <w:proofErr w:type="gramStart"/>
      <w:r w:rsidR="003D2167" w:rsidRPr="003D2167">
        <w:rPr>
          <w:rFonts w:ascii="標楷體" w:eastAsia="標楷體" w:hAnsi="標楷體" w:hint="eastAsia"/>
          <w:bCs/>
          <w:color w:val="000000"/>
        </w:rPr>
        <w:t>環境部及經濟部</w:t>
      </w:r>
      <w:proofErr w:type="gramEnd"/>
      <w:r w:rsidR="003D2167" w:rsidRPr="003D2167">
        <w:rPr>
          <w:rFonts w:ascii="標楷體" w:eastAsia="標楷體" w:hAnsi="標楷體" w:hint="eastAsia"/>
          <w:bCs/>
          <w:color w:val="000000"/>
        </w:rPr>
        <w:t>等相關主管機關，</w:t>
      </w:r>
      <w:proofErr w:type="gramStart"/>
      <w:r w:rsidR="003D2167" w:rsidRPr="003D2167">
        <w:rPr>
          <w:rFonts w:ascii="標楷體" w:eastAsia="標楷體" w:hAnsi="標楷體" w:hint="eastAsia"/>
          <w:bCs/>
          <w:color w:val="000000"/>
        </w:rPr>
        <w:t>研</w:t>
      </w:r>
      <w:proofErr w:type="gramEnd"/>
      <w:r w:rsidR="003D2167" w:rsidRPr="003D2167">
        <w:rPr>
          <w:rFonts w:ascii="標楷體" w:eastAsia="標楷體" w:hAnsi="標楷體" w:hint="eastAsia"/>
          <w:bCs/>
          <w:color w:val="000000"/>
        </w:rPr>
        <w:t>議建置範疇</w:t>
      </w:r>
      <w:proofErr w:type="gramStart"/>
      <w:r w:rsidR="003D2167" w:rsidRPr="003D2167">
        <w:rPr>
          <w:rFonts w:ascii="標楷體" w:eastAsia="標楷體" w:hAnsi="標楷體" w:hint="eastAsia"/>
          <w:bCs/>
          <w:color w:val="000000"/>
        </w:rPr>
        <w:t>三</w:t>
      </w:r>
      <w:proofErr w:type="gramEnd"/>
      <w:r w:rsidR="003D2167" w:rsidRPr="003D2167">
        <w:rPr>
          <w:rFonts w:ascii="標楷體" w:eastAsia="標楷體" w:hAnsi="標楷體" w:hint="eastAsia"/>
          <w:bCs/>
          <w:color w:val="000000"/>
        </w:rPr>
        <w:t>排放係數資料庫之可行性，以</w:t>
      </w:r>
      <w:r w:rsidR="00871A1E" w:rsidRPr="003D2167">
        <w:rPr>
          <w:rFonts w:ascii="標楷體" w:eastAsia="標楷體" w:hAnsi="標楷體" w:hint="eastAsia"/>
          <w:bCs/>
          <w:color w:val="000000"/>
        </w:rPr>
        <w:t>提升</w:t>
      </w:r>
      <w:r w:rsidR="003D2167" w:rsidRPr="003D2167">
        <w:rPr>
          <w:rFonts w:ascii="標楷體" w:eastAsia="標楷體" w:hAnsi="標楷體" w:hint="eastAsia"/>
          <w:bCs/>
          <w:color w:val="000000"/>
        </w:rPr>
        <w:t>企業範疇</w:t>
      </w:r>
      <w:proofErr w:type="gramStart"/>
      <w:r w:rsidR="003D2167" w:rsidRPr="003D2167">
        <w:rPr>
          <w:rFonts w:ascii="標楷體" w:eastAsia="標楷體" w:hAnsi="標楷體" w:hint="eastAsia"/>
          <w:bCs/>
          <w:color w:val="000000"/>
        </w:rPr>
        <w:t>三</w:t>
      </w:r>
      <w:proofErr w:type="gramEnd"/>
      <w:r w:rsidR="003D2167" w:rsidRPr="003D2167">
        <w:rPr>
          <w:rFonts w:ascii="標楷體" w:eastAsia="標楷體" w:hAnsi="標楷體" w:hint="eastAsia"/>
          <w:bCs/>
          <w:color w:val="000000"/>
        </w:rPr>
        <w:t>盤查能力</w:t>
      </w:r>
      <w:r w:rsidR="00871A1E">
        <w:rPr>
          <w:rFonts w:ascii="標楷體" w:eastAsia="標楷體" w:hAnsi="標楷體" w:hint="eastAsia"/>
          <w:bCs/>
          <w:color w:val="000000"/>
        </w:rPr>
        <w:t>及</w:t>
      </w:r>
      <w:r w:rsidR="003D2167" w:rsidRPr="003D2167">
        <w:rPr>
          <w:rFonts w:ascii="標楷體" w:eastAsia="標楷體" w:hAnsi="標楷體" w:hint="eastAsia"/>
          <w:bCs/>
          <w:color w:val="000000"/>
        </w:rPr>
        <w:t>國際供應鏈競爭力。</w:t>
      </w:r>
      <w:r w:rsidR="00BC23FA" w:rsidRPr="009B416B">
        <w:rPr>
          <w:rFonts w:ascii="標楷體" w:eastAsia="標楷體" w:hAnsi="標楷體" w:hint="eastAsia"/>
          <w:color w:val="000000"/>
        </w:rPr>
        <w:t>據復：</w:t>
      </w:r>
      <w:r w:rsidR="00E22FB2" w:rsidRPr="00E22FB2">
        <w:rPr>
          <w:rFonts w:ascii="標楷體" w:eastAsia="標楷體" w:hAnsi="標楷體" w:hint="eastAsia"/>
          <w:color w:val="000000"/>
        </w:rPr>
        <w:t>已</w:t>
      </w:r>
      <w:r w:rsidR="009B416B">
        <w:rPr>
          <w:rFonts w:ascii="標楷體" w:eastAsia="標楷體" w:hAnsi="標楷體" w:hint="eastAsia"/>
          <w:color w:val="000000"/>
        </w:rPr>
        <w:t>成立</w:t>
      </w:r>
      <w:r w:rsidR="00E22FB2" w:rsidRPr="00E22FB2">
        <w:rPr>
          <w:rFonts w:ascii="標楷體" w:eastAsia="標楷體" w:hAnsi="標楷體" w:hint="eastAsia"/>
          <w:color w:val="000000"/>
        </w:rPr>
        <w:t>專案工作小組</w:t>
      </w:r>
      <w:proofErr w:type="gramStart"/>
      <w:r w:rsidR="00E22FB2" w:rsidRPr="00E22FB2">
        <w:rPr>
          <w:rFonts w:ascii="標楷體" w:eastAsia="標楷體" w:hAnsi="標楷體" w:hint="eastAsia"/>
          <w:color w:val="000000"/>
        </w:rPr>
        <w:t>編製並持續</w:t>
      </w:r>
      <w:proofErr w:type="gramEnd"/>
      <w:r w:rsidR="00E22FB2" w:rsidRPr="00E22FB2">
        <w:rPr>
          <w:rFonts w:ascii="標楷體" w:eastAsia="標楷體" w:hAnsi="標楷體" w:hint="eastAsia"/>
          <w:color w:val="000000"/>
        </w:rPr>
        <w:t>更新參考指引，</w:t>
      </w:r>
      <w:r w:rsidR="00C1631E">
        <w:rPr>
          <w:rFonts w:ascii="標楷體" w:eastAsia="標楷體" w:hAnsi="標楷體" w:hint="eastAsia"/>
          <w:color w:val="000000"/>
        </w:rPr>
        <w:t>另</w:t>
      </w:r>
      <w:r w:rsidR="00E22FB2" w:rsidRPr="00E22FB2">
        <w:rPr>
          <w:rFonts w:ascii="標楷體" w:eastAsia="標楷體" w:hAnsi="標楷體" w:hint="eastAsia"/>
          <w:color w:val="000000"/>
        </w:rPr>
        <w:t>將督導證交所</w:t>
      </w:r>
      <w:proofErr w:type="gramStart"/>
      <w:r w:rsidR="009B416B">
        <w:rPr>
          <w:rFonts w:ascii="標楷體" w:eastAsia="標楷體" w:hAnsi="標楷體" w:hint="eastAsia"/>
          <w:color w:val="000000"/>
        </w:rPr>
        <w:t>賡</w:t>
      </w:r>
      <w:proofErr w:type="gramEnd"/>
      <w:r w:rsidR="00E22FB2" w:rsidRPr="00E22FB2">
        <w:rPr>
          <w:rFonts w:ascii="標楷體" w:eastAsia="標楷體" w:hAnsi="標楷體" w:hint="eastAsia"/>
          <w:color w:val="000000"/>
        </w:rPr>
        <w:t xml:space="preserve">續整合「ESG </w:t>
      </w:r>
      <w:proofErr w:type="spellStart"/>
      <w:r w:rsidR="00E22FB2" w:rsidRPr="00E22FB2">
        <w:rPr>
          <w:rFonts w:ascii="標楷體" w:eastAsia="標楷體" w:hAnsi="標楷體" w:hint="eastAsia"/>
          <w:color w:val="000000"/>
        </w:rPr>
        <w:t>Infohub</w:t>
      </w:r>
      <w:proofErr w:type="spellEnd"/>
      <w:r w:rsidR="00E22FB2" w:rsidRPr="00E22FB2">
        <w:rPr>
          <w:rFonts w:ascii="標楷體" w:eastAsia="標楷體" w:hAnsi="標楷體" w:hint="eastAsia"/>
          <w:color w:val="000000"/>
        </w:rPr>
        <w:t>」平</w:t>
      </w:r>
      <w:proofErr w:type="gramStart"/>
      <w:r w:rsidR="00E22FB2" w:rsidRPr="00E22FB2">
        <w:rPr>
          <w:rFonts w:ascii="標楷體" w:eastAsia="標楷體" w:hAnsi="標楷體" w:hint="eastAsia"/>
          <w:color w:val="000000"/>
        </w:rPr>
        <w:t>臺</w:t>
      </w:r>
      <w:proofErr w:type="gramEnd"/>
      <w:r w:rsidR="00E22FB2" w:rsidRPr="00E22FB2">
        <w:rPr>
          <w:rFonts w:ascii="標楷體" w:eastAsia="標楷體" w:hAnsi="標楷體" w:hint="eastAsia"/>
          <w:color w:val="000000"/>
        </w:rPr>
        <w:t>，</w:t>
      </w:r>
      <w:proofErr w:type="gramStart"/>
      <w:r w:rsidR="00E22FB2" w:rsidRPr="00E22FB2">
        <w:rPr>
          <w:rFonts w:ascii="標楷體" w:eastAsia="標楷體" w:hAnsi="標楷體" w:hint="eastAsia"/>
          <w:color w:val="000000"/>
        </w:rPr>
        <w:t>綜整跨</w:t>
      </w:r>
      <w:proofErr w:type="gramEnd"/>
      <w:r w:rsidR="00E22FB2" w:rsidRPr="00E22FB2">
        <w:rPr>
          <w:rFonts w:ascii="標楷體" w:eastAsia="標楷體" w:hAnsi="標楷體" w:hint="eastAsia"/>
          <w:color w:val="000000"/>
        </w:rPr>
        <w:t>部會溫室氣體盤查工具及資源，</w:t>
      </w:r>
      <w:r w:rsidR="009B416B" w:rsidRPr="009B416B">
        <w:rPr>
          <w:rFonts w:ascii="標楷體" w:eastAsia="標楷體" w:hAnsi="標楷體" w:hint="eastAsia"/>
          <w:color w:val="000000"/>
        </w:rPr>
        <w:t>提供企業一站式服務，</w:t>
      </w:r>
      <w:r w:rsidR="00C1631E">
        <w:rPr>
          <w:rFonts w:ascii="標楷體" w:eastAsia="標楷體" w:hAnsi="標楷體" w:hint="eastAsia"/>
          <w:color w:val="000000"/>
        </w:rPr>
        <w:t>並</w:t>
      </w:r>
      <w:r w:rsidR="00E22FB2" w:rsidRPr="00E22FB2">
        <w:rPr>
          <w:rFonts w:ascii="標楷體" w:eastAsia="標楷體" w:hAnsi="標楷體" w:hint="eastAsia"/>
          <w:color w:val="000000"/>
        </w:rPr>
        <w:t>將持續協調</w:t>
      </w:r>
      <w:proofErr w:type="gramStart"/>
      <w:r w:rsidR="00E22FB2" w:rsidRPr="00E22FB2">
        <w:rPr>
          <w:rFonts w:ascii="標楷體" w:eastAsia="標楷體" w:hAnsi="標楷體" w:hint="eastAsia"/>
          <w:color w:val="000000"/>
        </w:rPr>
        <w:t>環境部等相關</w:t>
      </w:r>
      <w:proofErr w:type="gramEnd"/>
      <w:r w:rsidR="00E22FB2" w:rsidRPr="00E22FB2">
        <w:rPr>
          <w:rFonts w:ascii="標楷體" w:eastAsia="標楷體" w:hAnsi="標楷體" w:hint="eastAsia"/>
          <w:color w:val="000000"/>
        </w:rPr>
        <w:t>部會，優化擴充本土係數資料庫，</w:t>
      </w:r>
      <w:r w:rsidR="00C1631E">
        <w:rPr>
          <w:rFonts w:ascii="標楷體" w:eastAsia="標楷體" w:hAnsi="標楷體" w:hint="eastAsia"/>
          <w:color w:val="000000"/>
        </w:rPr>
        <w:t>及</w:t>
      </w:r>
      <w:r w:rsidR="00E22FB2" w:rsidRPr="00E22FB2">
        <w:rPr>
          <w:rFonts w:ascii="標楷體" w:eastAsia="標楷體" w:hAnsi="標楷體" w:hint="eastAsia"/>
          <w:color w:val="000000"/>
        </w:rPr>
        <w:t>透過產業分群（如電子業、服務業、半導體業等）辦理客</w:t>
      </w:r>
      <w:proofErr w:type="gramStart"/>
      <w:r w:rsidR="00E22FB2" w:rsidRPr="00E22FB2">
        <w:rPr>
          <w:rFonts w:ascii="標楷體" w:eastAsia="標楷體" w:hAnsi="標楷體" w:hint="eastAsia"/>
          <w:color w:val="000000"/>
        </w:rPr>
        <w:t>製化實作</w:t>
      </w:r>
      <w:proofErr w:type="gramEnd"/>
      <w:r w:rsidR="00E22FB2" w:rsidRPr="00E22FB2">
        <w:rPr>
          <w:rFonts w:ascii="標楷體" w:eastAsia="標楷體" w:hAnsi="標楷體" w:hint="eastAsia"/>
          <w:color w:val="000000"/>
        </w:rPr>
        <w:t>課程，以引導企業建構自主盤查與重大性評估能力</w:t>
      </w:r>
      <w:r w:rsidR="00BC23FA" w:rsidRPr="009B416B">
        <w:rPr>
          <w:rFonts w:ascii="標楷體" w:eastAsia="標楷體" w:hAnsi="標楷體" w:hint="eastAsia"/>
          <w:color w:val="000000"/>
        </w:rPr>
        <w:t>。</w:t>
      </w:r>
    </w:p>
    <w:p w14:paraId="6C03DEAB" w14:textId="05CB9207" w:rsidR="00C367D3" w:rsidRPr="00592D4F" w:rsidRDefault="0003722D" w:rsidP="0085506F">
      <w:pPr>
        <w:overflowPunct w:val="0"/>
        <w:spacing w:line="410" w:lineRule="exact"/>
        <w:ind w:firstLineChars="336" w:firstLine="1075"/>
        <w:jc w:val="both"/>
        <w:outlineLvl w:val="2"/>
        <w:rPr>
          <w:rFonts w:ascii="標楷體" w:eastAsia="標楷體" w:hAnsi="標楷體"/>
          <w:color w:val="000000"/>
          <w:highlight w:val="yellow"/>
        </w:rPr>
      </w:pPr>
      <w:r w:rsidRPr="00AD6388">
        <w:rPr>
          <w:rFonts w:ascii="標楷體" w:eastAsia="標楷體" w:hAnsi="標楷體" w:cs="新細明體" w:hint="eastAsia"/>
          <w:noProof/>
          <w:kern w:val="0"/>
          <w:sz w:val="32"/>
          <w:szCs w:val="32"/>
        </w:rPr>
        <w:lastRenderedPageBreak/>
        <mc:AlternateContent>
          <mc:Choice Requires="wps">
            <w:drawing>
              <wp:anchor distT="0" distB="0" distL="114300" distR="114300" simplePos="0" relativeHeight="251673600" behindDoc="0" locked="0" layoutInCell="1" allowOverlap="1" wp14:anchorId="1C636C90" wp14:editId="65EAE0FE">
                <wp:simplePos x="0" y="0"/>
                <wp:positionH relativeFrom="column">
                  <wp:posOffset>3136265</wp:posOffset>
                </wp:positionH>
                <wp:positionV relativeFrom="paragraph">
                  <wp:posOffset>1957070</wp:posOffset>
                </wp:positionV>
                <wp:extent cx="3147060" cy="2127250"/>
                <wp:effectExtent l="0" t="0" r="0" b="6350"/>
                <wp:wrapSquare wrapText="bothSides"/>
                <wp:docPr id="12" name="文字方塊 12"/>
                <wp:cNvGraphicFramePr/>
                <a:graphic xmlns:a="http://schemas.openxmlformats.org/drawingml/2006/main">
                  <a:graphicData uri="http://schemas.microsoft.com/office/word/2010/wordprocessingShape">
                    <wps:wsp>
                      <wps:cNvSpPr txBox="1"/>
                      <wps:spPr>
                        <a:xfrm>
                          <a:off x="0" y="0"/>
                          <a:ext cx="3147060" cy="2127250"/>
                        </a:xfrm>
                        <a:prstGeom prst="rect">
                          <a:avLst/>
                        </a:prstGeom>
                        <a:noFill/>
                        <a:ln w="6350">
                          <a:noFill/>
                        </a:ln>
                      </wps:spPr>
                      <wps:txbx>
                        <w:txbxContent>
                          <w:tbl>
                            <w:tblPr>
                              <w:tblStyle w:val="130"/>
                              <w:tblW w:w="4649" w:type="dxa"/>
                              <w:tblLook w:val="04A0" w:firstRow="1" w:lastRow="0" w:firstColumn="1" w:lastColumn="0" w:noHBand="0" w:noVBand="1"/>
                            </w:tblPr>
                            <w:tblGrid>
                              <w:gridCol w:w="850"/>
                              <w:gridCol w:w="851"/>
                              <w:gridCol w:w="737"/>
                              <w:gridCol w:w="737"/>
                              <w:gridCol w:w="737"/>
                              <w:gridCol w:w="737"/>
                            </w:tblGrid>
                            <w:tr w:rsidR="004603FE" w:rsidRPr="004603FE" w14:paraId="4F86BDDA" w14:textId="77777777" w:rsidTr="004238C7">
                              <w:tc>
                                <w:tcPr>
                                  <w:tcW w:w="4649" w:type="dxa"/>
                                  <w:gridSpan w:val="6"/>
                                  <w:tcBorders>
                                    <w:top w:val="nil"/>
                                    <w:left w:val="nil"/>
                                    <w:bottom w:val="single" w:sz="4" w:space="0" w:color="auto"/>
                                    <w:right w:val="nil"/>
                                  </w:tcBorders>
                                  <w:vAlign w:val="center"/>
                                </w:tcPr>
                                <w:p w14:paraId="60098524" w14:textId="5102C0F7" w:rsidR="00206D30" w:rsidRPr="004603FE" w:rsidRDefault="00206D30" w:rsidP="00C1631E">
                                  <w:pPr>
                                    <w:widowControl/>
                                    <w:overflowPunct w:val="0"/>
                                    <w:spacing w:line="280" w:lineRule="exact"/>
                                    <w:jc w:val="center"/>
                                    <w:rPr>
                                      <w:rFonts w:ascii="標楷體" w:eastAsia="標楷體" w:hAnsi="標楷體" w:cs="新細明體"/>
                                      <w:b/>
                                      <w:bCs/>
                                      <w:spacing w:val="-4"/>
                                      <w:kern w:val="0"/>
                                      <w:sz w:val="20"/>
                                      <w:szCs w:val="20"/>
                                    </w:rPr>
                                  </w:pPr>
                                  <w:r w:rsidRPr="004603FE">
                                    <w:rPr>
                                      <w:rFonts w:ascii="標楷體" w:eastAsia="標楷體" w:hAnsi="標楷體" w:cs="新細明體" w:hint="eastAsia"/>
                                      <w:b/>
                                      <w:bCs/>
                                      <w:spacing w:val="-4"/>
                                      <w:kern w:val="0"/>
                                      <w:szCs w:val="24"/>
                                    </w:rPr>
                                    <w:t>表3</w:t>
                                  </w:r>
                                  <w:r w:rsidR="00350781" w:rsidRPr="00104609">
                                    <w:rPr>
                                      <w:rFonts w:ascii="標楷體" w:eastAsia="標楷體" w:hAnsi="標楷體" w:hint="eastAsia"/>
                                      <w:b/>
                                      <w:bCs/>
                                      <w:color w:val="000000" w:themeColor="text1"/>
                                      <w:szCs w:val="24"/>
                                    </w:rPr>
                                    <w:t xml:space="preserve">　</w:t>
                                  </w:r>
                                  <w:r w:rsidRPr="004603FE">
                                    <w:rPr>
                                      <w:rFonts w:ascii="標楷體" w:eastAsia="標楷體" w:hAnsi="標楷體" w:cs="新細明體" w:hint="eastAsia"/>
                                      <w:b/>
                                      <w:bCs/>
                                      <w:spacing w:val="-4"/>
                                      <w:kern w:val="0"/>
                                      <w:szCs w:val="24"/>
                                    </w:rPr>
                                    <w:t>1</w:t>
                                  </w:r>
                                  <w:r w:rsidRPr="004603FE">
                                    <w:rPr>
                                      <w:rFonts w:ascii="標楷體" w:eastAsia="標楷體" w:hAnsi="標楷體" w:cs="新細明體"/>
                                      <w:b/>
                                      <w:bCs/>
                                      <w:spacing w:val="-4"/>
                                      <w:kern w:val="0"/>
                                      <w:szCs w:val="24"/>
                                    </w:rPr>
                                    <w:t>14</w:t>
                                  </w:r>
                                  <w:r w:rsidRPr="004603FE">
                                    <w:rPr>
                                      <w:rFonts w:ascii="標楷體" w:eastAsia="標楷體" w:hAnsi="標楷體" w:cs="新細明體" w:hint="eastAsia"/>
                                      <w:b/>
                                      <w:bCs/>
                                      <w:spacing w:val="-4"/>
                                      <w:kern w:val="0"/>
                                      <w:szCs w:val="24"/>
                                    </w:rPr>
                                    <w:t>年上市櫃公司獨立董事設立情形</w:t>
                                  </w:r>
                                </w:p>
                                <w:p w14:paraId="68458EDE" w14:textId="77777777" w:rsidR="00206D30" w:rsidRPr="004603FE" w:rsidRDefault="00206D30" w:rsidP="00F64C1C">
                                  <w:pPr>
                                    <w:widowControl/>
                                    <w:overflowPunct w:val="0"/>
                                    <w:spacing w:line="280" w:lineRule="exact"/>
                                    <w:ind w:rightChars="-29" w:right="-70"/>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單位：家、％</w:t>
                                  </w:r>
                                </w:p>
                              </w:tc>
                            </w:tr>
                            <w:tr w:rsidR="004603FE" w:rsidRPr="004603FE" w14:paraId="0A0E57D1" w14:textId="77777777" w:rsidTr="004238C7">
                              <w:tc>
                                <w:tcPr>
                                  <w:tcW w:w="850" w:type="dxa"/>
                                  <w:vMerge w:val="restart"/>
                                  <w:tcBorders>
                                    <w:top w:val="single" w:sz="4" w:space="0" w:color="auto"/>
                                  </w:tcBorders>
                                  <w:vAlign w:val="center"/>
                                </w:tcPr>
                                <w:p w14:paraId="7F2E40EA" w14:textId="77777777" w:rsidR="00206D30" w:rsidRPr="004603FE" w:rsidRDefault="00206D30" w:rsidP="00C1631E">
                                  <w:pPr>
                                    <w:overflowPunct w:val="0"/>
                                    <w:spacing w:line="240" w:lineRule="exact"/>
                                    <w:jc w:val="center"/>
                                    <w:rPr>
                                      <w:rFonts w:ascii="標楷體" w:eastAsia="標楷體" w:hAnsi="標楷體" w:cs="新細明體"/>
                                      <w:kern w:val="0"/>
                                      <w:sz w:val="20"/>
                                    </w:rPr>
                                  </w:pPr>
                                  <w:r w:rsidRPr="004603FE">
                                    <w:rPr>
                                      <w:rFonts w:ascii="標楷體" w:eastAsia="標楷體" w:hAnsi="標楷體" w:cs="新細明體" w:hint="eastAsia"/>
                                      <w:kern w:val="0"/>
                                      <w:sz w:val="20"/>
                                      <w:szCs w:val="20"/>
                                    </w:rPr>
                                    <w:t>市場別</w:t>
                                  </w:r>
                                </w:p>
                              </w:tc>
                              <w:tc>
                                <w:tcPr>
                                  <w:tcW w:w="851" w:type="dxa"/>
                                  <w:vMerge w:val="restart"/>
                                  <w:tcBorders>
                                    <w:top w:val="single" w:sz="4" w:space="0" w:color="auto"/>
                                  </w:tcBorders>
                                  <w:vAlign w:val="center"/>
                                </w:tcPr>
                                <w:p w14:paraId="2C7D405A" w14:textId="77777777" w:rsidR="00206D30" w:rsidRPr="004603FE" w:rsidRDefault="00206D30" w:rsidP="00C1631E">
                                  <w:pPr>
                                    <w:overflowPunct w:val="0"/>
                                    <w:spacing w:line="240" w:lineRule="exact"/>
                                    <w:jc w:val="center"/>
                                    <w:rPr>
                                      <w:rFonts w:ascii="標楷體" w:eastAsia="標楷體" w:hAnsi="標楷體" w:cs="新細明體"/>
                                      <w:kern w:val="0"/>
                                      <w:sz w:val="20"/>
                                    </w:rPr>
                                  </w:pPr>
                                  <w:r w:rsidRPr="004603FE">
                                    <w:rPr>
                                      <w:rFonts w:ascii="標楷體" w:eastAsia="標楷體" w:hAnsi="標楷體" w:cs="新細明體" w:hint="eastAsia"/>
                                      <w:kern w:val="0"/>
                                      <w:sz w:val="20"/>
                                      <w:szCs w:val="20"/>
                                    </w:rPr>
                                    <w:t>總家數</w:t>
                                  </w:r>
                                </w:p>
                              </w:tc>
                              <w:tc>
                                <w:tcPr>
                                  <w:tcW w:w="1474" w:type="dxa"/>
                                  <w:gridSpan w:val="2"/>
                                  <w:tcBorders>
                                    <w:top w:val="single" w:sz="4" w:space="0" w:color="auto"/>
                                  </w:tcBorders>
                                  <w:vAlign w:val="center"/>
                                </w:tcPr>
                                <w:p w14:paraId="14394892" w14:textId="77777777" w:rsidR="004238C7" w:rsidRPr="004603FE" w:rsidRDefault="00206D30" w:rsidP="00C1631E">
                                  <w:pPr>
                                    <w:widowControl/>
                                    <w:overflowPunct w:val="0"/>
                                    <w:spacing w:line="240" w:lineRule="exact"/>
                                    <w:jc w:val="center"/>
                                    <w:rPr>
                                      <w:rFonts w:ascii="標楷體" w:eastAsia="標楷體" w:hAnsi="標楷體" w:cs="新細明體"/>
                                      <w:spacing w:val="-16"/>
                                      <w:kern w:val="0"/>
                                      <w:sz w:val="20"/>
                                      <w:szCs w:val="20"/>
                                    </w:rPr>
                                  </w:pPr>
                                  <w:r w:rsidRPr="004603FE">
                                    <w:rPr>
                                      <w:rFonts w:ascii="標楷體" w:eastAsia="標楷體" w:hAnsi="標楷體" w:cs="新細明體" w:hint="eastAsia"/>
                                      <w:spacing w:val="-16"/>
                                      <w:kern w:val="0"/>
                                      <w:sz w:val="20"/>
                                      <w:szCs w:val="20"/>
                                    </w:rPr>
                                    <w:t>獨立董事連續</w:t>
                                  </w:r>
                                </w:p>
                                <w:p w14:paraId="5C1A9389" w14:textId="7C70F378" w:rsidR="00206D30" w:rsidRPr="004603FE" w:rsidRDefault="00206D30" w:rsidP="00C1631E">
                                  <w:pPr>
                                    <w:widowControl/>
                                    <w:overflowPunct w:val="0"/>
                                    <w:spacing w:line="240" w:lineRule="exact"/>
                                    <w:jc w:val="center"/>
                                    <w:rPr>
                                      <w:rFonts w:ascii="標楷體" w:eastAsia="標楷體" w:hAnsi="標楷體" w:cs="新細明體"/>
                                      <w:kern w:val="0"/>
                                      <w:sz w:val="20"/>
                                    </w:rPr>
                                  </w:pPr>
                                  <w:r w:rsidRPr="004603FE">
                                    <w:rPr>
                                      <w:rFonts w:ascii="標楷體" w:eastAsia="標楷體" w:hAnsi="標楷體" w:cs="新細明體" w:hint="eastAsia"/>
                                      <w:spacing w:val="-16"/>
                                      <w:kern w:val="0"/>
                                      <w:sz w:val="20"/>
                                      <w:szCs w:val="20"/>
                                    </w:rPr>
                                    <w:t>任期逾3屆</w:t>
                                  </w:r>
                                </w:p>
                              </w:tc>
                              <w:tc>
                                <w:tcPr>
                                  <w:tcW w:w="1474" w:type="dxa"/>
                                  <w:gridSpan w:val="2"/>
                                  <w:tcBorders>
                                    <w:top w:val="single" w:sz="4" w:space="0" w:color="auto"/>
                                  </w:tcBorders>
                                  <w:vAlign w:val="center"/>
                                </w:tcPr>
                                <w:p w14:paraId="029ADC9E"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rPr>
                                  </w:pPr>
                                  <w:r w:rsidRPr="004603FE">
                                    <w:rPr>
                                      <w:rFonts w:ascii="標楷體" w:eastAsia="標楷體" w:hAnsi="標楷體" w:cs="新細明體" w:hint="eastAsia"/>
                                      <w:spacing w:val="-16"/>
                                      <w:kern w:val="0"/>
                                      <w:sz w:val="20"/>
                                      <w:szCs w:val="20"/>
                                    </w:rPr>
                                    <w:t>獨立董事席次未達董事席次1/3</w:t>
                                  </w:r>
                                </w:p>
                              </w:tc>
                            </w:tr>
                            <w:tr w:rsidR="004603FE" w:rsidRPr="004603FE" w14:paraId="3CDF5DB4" w14:textId="77777777" w:rsidTr="004238C7">
                              <w:tc>
                                <w:tcPr>
                                  <w:tcW w:w="850" w:type="dxa"/>
                                  <w:vMerge/>
                                  <w:vAlign w:val="center"/>
                                </w:tcPr>
                                <w:p w14:paraId="634BAC2A"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p>
                              </w:tc>
                              <w:tc>
                                <w:tcPr>
                                  <w:tcW w:w="851" w:type="dxa"/>
                                  <w:vMerge/>
                                  <w:vAlign w:val="center"/>
                                </w:tcPr>
                                <w:p w14:paraId="6918C3C7"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p>
                              </w:tc>
                              <w:tc>
                                <w:tcPr>
                                  <w:tcW w:w="737" w:type="dxa"/>
                                  <w:tcBorders>
                                    <w:top w:val="single" w:sz="4" w:space="0" w:color="auto"/>
                                  </w:tcBorders>
                                  <w:vAlign w:val="center"/>
                                </w:tcPr>
                                <w:p w14:paraId="761B95DC"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家數</w:t>
                                  </w:r>
                                </w:p>
                              </w:tc>
                              <w:tc>
                                <w:tcPr>
                                  <w:tcW w:w="737" w:type="dxa"/>
                                  <w:tcBorders>
                                    <w:top w:val="single" w:sz="4" w:space="0" w:color="auto"/>
                                  </w:tcBorders>
                                  <w:vAlign w:val="center"/>
                                </w:tcPr>
                                <w:p w14:paraId="1B5120B2"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占比</w:t>
                                  </w:r>
                                </w:p>
                              </w:tc>
                              <w:tc>
                                <w:tcPr>
                                  <w:tcW w:w="737" w:type="dxa"/>
                                  <w:tcBorders>
                                    <w:top w:val="single" w:sz="4" w:space="0" w:color="auto"/>
                                  </w:tcBorders>
                                  <w:vAlign w:val="center"/>
                                </w:tcPr>
                                <w:p w14:paraId="1260053D"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家數</w:t>
                                  </w:r>
                                </w:p>
                              </w:tc>
                              <w:tc>
                                <w:tcPr>
                                  <w:tcW w:w="737" w:type="dxa"/>
                                  <w:tcBorders>
                                    <w:top w:val="single" w:sz="4" w:space="0" w:color="auto"/>
                                  </w:tcBorders>
                                  <w:vAlign w:val="center"/>
                                </w:tcPr>
                                <w:p w14:paraId="08B5ADF6"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占比</w:t>
                                  </w:r>
                                </w:p>
                              </w:tc>
                            </w:tr>
                            <w:tr w:rsidR="004603FE" w:rsidRPr="004603FE" w14:paraId="54A076BA" w14:textId="77777777" w:rsidTr="00C1631E">
                              <w:trPr>
                                <w:trHeight w:val="283"/>
                              </w:trPr>
                              <w:tc>
                                <w:tcPr>
                                  <w:tcW w:w="850" w:type="dxa"/>
                                  <w:vAlign w:val="center"/>
                                </w:tcPr>
                                <w:p w14:paraId="601AAA17" w14:textId="1CF348EC" w:rsidR="00206D30" w:rsidRPr="004603FE" w:rsidRDefault="00206D30" w:rsidP="00C1631E">
                                  <w:pPr>
                                    <w:widowControl/>
                                    <w:overflowPunct w:val="0"/>
                                    <w:spacing w:line="280" w:lineRule="exact"/>
                                    <w:jc w:val="center"/>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合</w:t>
                                  </w:r>
                                  <w:r w:rsidR="00754B04" w:rsidRPr="00754B04">
                                    <w:rPr>
                                      <w:rFonts w:ascii="標楷體" w:eastAsia="標楷體" w:hAnsi="標楷體" w:hint="eastAsia"/>
                                      <w:b/>
                                      <w:bCs/>
                                      <w:color w:val="000000" w:themeColor="text1"/>
                                      <w:sz w:val="20"/>
                                      <w:szCs w:val="20"/>
                                    </w:rPr>
                                    <w:t xml:space="preserve">　</w:t>
                                  </w:r>
                                  <w:r w:rsidRPr="004603FE">
                                    <w:rPr>
                                      <w:rFonts w:ascii="標楷體" w:eastAsia="標楷體" w:hAnsi="標楷體" w:cs="新細明體" w:hint="eastAsia"/>
                                      <w:b/>
                                      <w:bCs/>
                                      <w:kern w:val="0"/>
                                      <w:sz w:val="20"/>
                                      <w:szCs w:val="20"/>
                                    </w:rPr>
                                    <w:t>計</w:t>
                                  </w:r>
                                </w:p>
                              </w:tc>
                              <w:tc>
                                <w:tcPr>
                                  <w:tcW w:w="851" w:type="dxa"/>
                                  <w:vAlign w:val="center"/>
                                </w:tcPr>
                                <w:p w14:paraId="79FC1D2D" w14:textId="10663F61"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1</w:t>
                                  </w:r>
                                  <w:r w:rsidRPr="004603FE">
                                    <w:rPr>
                                      <w:rFonts w:ascii="標楷體" w:eastAsia="標楷體" w:hAnsi="標楷體" w:cs="新細明體"/>
                                      <w:b/>
                                      <w:bCs/>
                                      <w:kern w:val="0"/>
                                      <w:sz w:val="20"/>
                                      <w:szCs w:val="20"/>
                                    </w:rPr>
                                    <w:t>,89</w:t>
                                  </w:r>
                                  <w:r w:rsidR="00194ADC">
                                    <w:rPr>
                                      <w:rFonts w:ascii="標楷體" w:eastAsia="標楷體" w:hAnsi="標楷體" w:cs="新細明體"/>
                                      <w:b/>
                                      <w:bCs/>
                                      <w:kern w:val="0"/>
                                      <w:sz w:val="20"/>
                                      <w:szCs w:val="20"/>
                                    </w:rPr>
                                    <w:t>8</w:t>
                                  </w:r>
                                </w:p>
                              </w:tc>
                              <w:tc>
                                <w:tcPr>
                                  <w:tcW w:w="737" w:type="dxa"/>
                                  <w:vAlign w:val="center"/>
                                </w:tcPr>
                                <w:p w14:paraId="57F84BF8" w14:textId="77777777"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5</w:t>
                                  </w:r>
                                  <w:r w:rsidRPr="004603FE">
                                    <w:rPr>
                                      <w:rFonts w:ascii="標楷體" w:eastAsia="標楷體" w:hAnsi="標楷體" w:cs="新細明體"/>
                                      <w:b/>
                                      <w:bCs/>
                                      <w:kern w:val="0"/>
                                      <w:sz w:val="20"/>
                                      <w:szCs w:val="20"/>
                                    </w:rPr>
                                    <w:t>85</w:t>
                                  </w:r>
                                </w:p>
                              </w:tc>
                              <w:tc>
                                <w:tcPr>
                                  <w:tcW w:w="737" w:type="dxa"/>
                                  <w:vAlign w:val="center"/>
                                </w:tcPr>
                                <w:p w14:paraId="6B875669" w14:textId="5D327BFA"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3</w:t>
                                  </w:r>
                                  <w:r w:rsidRPr="004603FE">
                                    <w:rPr>
                                      <w:rFonts w:ascii="標楷體" w:eastAsia="標楷體" w:hAnsi="標楷體" w:cs="新細明體"/>
                                      <w:b/>
                                      <w:bCs/>
                                      <w:kern w:val="0"/>
                                      <w:sz w:val="20"/>
                                      <w:szCs w:val="20"/>
                                    </w:rPr>
                                    <w:t>0.8</w:t>
                                  </w:r>
                                  <w:r w:rsidR="00194ADC">
                                    <w:rPr>
                                      <w:rFonts w:ascii="標楷體" w:eastAsia="標楷體" w:hAnsi="標楷體" w:cs="新細明體"/>
                                      <w:b/>
                                      <w:bCs/>
                                      <w:kern w:val="0"/>
                                      <w:sz w:val="20"/>
                                      <w:szCs w:val="20"/>
                                    </w:rPr>
                                    <w:t>2</w:t>
                                  </w:r>
                                </w:p>
                              </w:tc>
                              <w:tc>
                                <w:tcPr>
                                  <w:tcW w:w="737" w:type="dxa"/>
                                  <w:vAlign w:val="center"/>
                                </w:tcPr>
                                <w:p w14:paraId="420AFADF" w14:textId="77777777"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1</w:t>
                                  </w:r>
                                  <w:r w:rsidRPr="004603FE">
                                    <w:rPr>
                                      <w:rFonts w:ascii="標楷體" w:eastAsia="標楷體" w:hAnsi="標楷體" w:cs="新細明體"/>
                                      <w:b/>
                                      <w:bCs/>
                                      <w:kern w:val="0"/>
                                      <w:sz w:val="20"/>
                                      <w:szCs w:val="20"/>
                                    </w:rPr>
                                    <w:t>27</w:t>
                                  </w:r>
                                </w:p>
                              </w:tc>
                              <w:tc>
                                <w:tcPr>
                                  <w:tcW w:w="737" w:type="dxa"/>
                                  <w:vAlign w:val="center"/>
                                </w:tcPr>
                                <w:p w14:paraId="3A471940" w14:textId="72F5D771"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6</w:t>
                                  </w:r>
                                  <w:r w:rsidRPr="004603FE">
                                    <w:rPr>
                                      <w:rFonts w:ascii="標楷體" w:eastAsia="標楷體" w:hAnsi="標楷體" w:cs="新細明體"/>
                                      <w:b/>
                                      <w:bCs/>
                                      <w:kern w:val="0"/>
                                      <w:sz w:val="20"/>
                                      <w:szCs w:val="20"/>
                                    </w:rPr>
                                    <w:t>.</w:t>
                                  </w:r>
                                  <w:r w:rsidR="00194ADC">
                                    <w:rPr>
                                      <w:rFonts w:ascii="標楷體" w:eastAsia="標楷體" w:hAnsi="標楷體" w:cs="新細明體"/>
                                      <w:b/>
                                      <w:bCs/>
                                      <w:kern w:val="0"/>
                                      <w:sz w:val="20"/>
                                      <w:szCs w:val="20"/>
                                    </w:rPr>
                                    <w:t>69</w:t>
                                  </w:r>
                                </w:p>
                              </w:tc>
                            </w:tr>
                            <w:tr w:rsidR="004603FE" w:rsidRPr="004603FE" w14:paraId="76C0DCFF" w14:textId="77777777" w:rsidTr="00C1631E">
                              <w:trPr>
                                <w:trHeight w:val="283"/>
                              </w:trPr>
                              <w:tc>
                                <w:tcPr>
                                  <w:tcW w:w="850" w:type="dxa"/>
                                  <w:vAlign w:val="center"/>
                                </w:tcPr>
                                <w:p w14:paraId="2AF7AC8A" w14:textId="77777777" w:rsidR="00206D30" w:rsidRPr="004603FE" w:rsidRDefault="00206D30" w:rsidP="00C1631E">
                                  <w:pPr>
                                    <w:widowControl/>
                                    <w:overflowPunct w:val="0"/>
                                    <w:spacing w:line="28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上市</w:t>
                                  </w:r>
                                </w:p>
                              </w:tc>
                              <w:tc>
                                <w:tcPr>
                                  <w:tcW w:w="851" w:type="dxa"/>
                                  <w:vAlign w:val="center"/>
                                </w:tcPr>
                                <w:p w14:paraId="7AA30458"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1</w:t>
                                  </w:r>
                                  <w:r w:rsidRPr="004603FE">
                                    <w:rPr>
                                      <w:rFonts w:ascii="標楷體" w:eastAsia="標楷體" w:hAnsi="標楷體" w:cs="新細明體"/>
                                      <w:kern w:val="0"/>
                                      <w:sz w:val="20"/>
                                      <w:szCs w:val="20"/>
                                    </w:rPr>
                                    <w:t>,</w:t>
                                  </w:r>
                                  <w:r w:rsidRPr="004603FE">
                                    <w:rPr>
                                      <w:rFonts w:ascii="標楷體" w:eastAsia="標楷體" w:hAnsi="標楷體" w:cs="新細明體" w:hint="eastAsia"/>
                                      <w:kern w:val="0"/>
                                      <w:sz w:val="20"/>
                                      <w:szCs w:val="20"/>
                                    </w:rPr>
                                    <w:t>0</w:t>
                                  </w:r>
                                  <w:r w:rsidRPr="004603FE">
                                    <w:rPr>
                                      <w:rFonts w:ascii="標楷體" w:eastAsia="標楷體" w:hAnsi="標楷體" w:cs="新細明體"/>
                                      <w:kern w:val="0"/>
                                      <w:sz w:val="20"/>
                                      <w:szCs w:val="20"/>
                                    </w:rPr>
                                    <w:t>45</w:t>
                                  </w:r>
                                </w:p>
                              </w:tc>
                              <w:tc>
                                <w:tcPr>
                                  <w:tcW w:w="737" w:type="dxa"/>
                                  <w:vAlign w:val="center"/>
                                </w:tcPr>
                                <w:p w14:paraId="5AEA987B"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3</w:t>
                                  </w:r>
                                  <w:r w:rsidRPr="004603FE">
                                    <w:rPr>
                                      <w:rFonts w:ascii="標楷體" w:eastAsia="標楷體" w:hAnsi="標楷體" w:cs="新細明體"/>
                                      <w:kern w:val="0"/>
                                      <w:sz w:val="20"/>
                                      <w:szCs w:val="20"/>
                                    </w:rPr>
                                    <w:t>00</w:t>
                                  </w:r>
                                </w:p>
                              </w:tc>
                              <w:tc>
                                <w:tcPr>
                                  <w:tcW w:w="737" w:type="dxa"/>
                                  <w:vAlign w:val="center"/>
                                </w:tcPr>
                                <w:p w14:paraId="74E891E7"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2</w:t>
                                  </w:r>
                                  <w:r w:rsidRPr="004603FE">
                                    <w:rPr>
                                      <w:rFonts w:ascii="標楷體" w:eastAsia="標楷體" w:hAnsi="標楷體" w:cs="新細明體"/>
                                      <w:kern w:val="0"/>
                                      <w:sz w:val="20"/>
                                      <w:szCs w:val="20"/>
                                    </w:rPr>
                                    <w:t>8.71</w:t>
                                  </w:r>
                                </w:p>
                              </w:tc>
                              <w:tc>
                                <w:tcPr>
                                  <w:tcW w:w="737" w:type="dxa"/>
                                  <w:vAlign w:val="center"/>
                                </w:tcPr>
                                <w:p w14:paraId="1932485A"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8</w:t>
                                  </w:r>
                                  <w:r w:rsidRPr="004603FE">
                                    <w:rPr>
                                      <w:rFonts w:ascii="標楷體" w:eastAsia="標楷體" w:hAnsi="標楷體" w:cs="新細明體"/>
                                      <w:kern w:val="0"/>
                                      <w:sz w:val="20"/>
                                      <w:szCs w:val="20"/>
                                    </w:rPr>
                                    <w:t>2</w:t>
                                  </w:r>
                                </w:p>
                              </w:tc>
                              <w:tc>
                                <w:tcPr>
                                  <w:tcW w:w="737" w:type="dxa"/>
                                  <w:vAlign w:val="center"/>
                                </w:tcPr>
                                <w:p w14:paraId="390E5ADF"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7</w:t>
                                  </w:r>
                                  <w:r w:rsidRPr="004603FE">
                                    <w:rPr>
                                      <w:rFonts w:ascii="標楷體" w:eastAsia="標楷體" w:hAnsi="標楷體" w:cs="新細明體"/>
                                      <w:kern w:val="0"/>
                                      <w:sz w:val="20"/>
                                      <w:szCs w:val="20"/>
                                    </w:rPr>
                                    <w:t>.85</w:t>
                                  </w:r>
                                </w:p>
                              </w:tc>
                            </w:tr>
                            <w:tr w:rsidR="004603FE" w:rsidRPr="004603FE" w14:paraId="1B3DAB78" w14:textId="77777777" w:rsidTr="00C1631E">
                              <w:trPr>
                                <w:trHeight w:val="283"/>
                              </w:trPr>
                              <w:tc>
                                <w:tcPr>
                                  <w:tcW w:w="850" w:type="dxa"/>
                                  <w:vAlign w:val="center"/>
                                </w:tcPr>
                                <w:p w14:paraId="5FEB277C" w14:textId="77777777" w:rsidR="00206D30" w:rsidRPr="004603FE" w:rsidRDefault="00206D30" w:rsidP="00C1631E">
                                  <w:pPr>
                                    <w:widowControl/>
                                    <w:overflowPunct w:val="0"/>
                                    <w:spacing w:line="28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上櫃</w:t>
                                  </w:r>
                                </w:p>
                              </w:tc>
                              <w:tc>
                                <w:tcPr>
                                  <w:tcW w:w="851" w:type="dxa"/>
                                  <w:vAlign w:val="center"/>
                                </w:tcPr>
                                <w:p w14:paraId="5B569BD5" w14:textId="122020C1"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8</w:t>
                                  </w:r>
                                  <w:r w:rsidRPr="004603FE">
                                    <w:rPr>
                                      <w:rFonts w:ascii="標楷體" w:eastAsia="標楷體" w:hAnsi="標楷體" w:cs="新細明體"/>
                                      <w:kern w:val="0"/>
                                      <w:sz w:val="20"/>
                                      <w:szCs w:val="20"/>
                                    </w:rPr>
                                    <w:t>5</w:t>
                                  </w:r>
                                  <w:r w:rsidR="00194ADC">
                                    <w:rPr>
                                      <w:rFonts w:ascii="標楷體" w:eastAsia="標楷體" w:hAnsi="標楷體" w:cs="新細明體"/>
                                      <w:kern w:val="0"/>
                                      <w:sz w:val="20"/>
                                      <w:szCs w:val="20"/>
                                    </w:rPr>
                                    <w:t>3</w:t>
                                  </w:r>
                                </w:p>
                              </w:tc>
                              <w:tc>
                                <w:tcPr>
                                  <w:tcW w:w="737" w:type="dxa"/>
                                  <w:vAlign w:val="center"/>
                                </w:tcPr>
                                <w:p w14:paraId="24A527C7"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2</w:t>
                                  </w:r>
                                  <w:r w:rsidRPr="004603FE">
                                    <w:rPr>
                                      <w:rFonts w:ascii="標楷體" w:eastAsia="標楷體" w:hAnsi="標楷體" w:cs="新細明體"/>
                                      <w:kern w:val="0"/>
                                      <w:sz w:val="20"/>
                                      <w:szCs w:val="20"/>
                                    </w:rPr>
                                    <w:t>85</w:t>
                                  </w:r>
                                </w:p>
                              </w:tc>
                              <w:tc>
                                <w:tcPr>
                                  <w:tcW w:w="737" w:type="dxa"/>
                                  <w:vAlign w:val="center"/>
                                </w:tcPr>
                                <w:p w14:paraId="6EF3B842" w14:textId="78B2A12A"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3</w:t>
                                  </w:r>
                                  <w:r w:rsidRPr="004603FE">
                                    <w:rPr>
                                      <w:rFonts w:ascii="標楷體" w:eastAsia="標楷體" w:hAnsi="標楷體" w:cs="新細明體"/>
                                      <w:kern w:val="0"/>
                                      <w:sz w:val="20"/>
                                      <w:szCs w:val="20"/>
                                    </w:rPr>
                                    <w:t>3.4</w:t>
                                  </w:r>
                                  <w:r w:rsidR="00194ADC">
                                    <w:rPr>
                                      <w:rFonts w:ascii="標楷體" w:eastAsia="標楷體" w:hAnsi="標楷體" w:cs="新細明體"/>
                                      <w:kern w:val="0"/>
                                      <w:sz w:val="20"/>
                                      <w:szCs w:val="20"/>
                                    </w:rPr>
                                    <w:t>1</w:t>
                                  </w:r>
                                </w:p>
                              </w:tc>
                              <w:tc>
                                <w:tcPr>
                                  <w:tcW w:w="737" w:type="dxa"/>
                                  <w:vAlign w:val="center"/>
                                </w:tcPr>
                                <w:p w14:paraId="16F0BA4F"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4</w:t>
                                  </w:r>
                                  <w:r w:rsidRPr="004603FE">
                                    <w:rPr>
                                      <w:rFonts w:ascii="標楷體" w:eastAsia="標楷體" w:hAnsi="標楷體" w:cs="新細明體"/>
                                      <w:kern w:val="0"/>
                                      <w:sz w:val="20"/>
                                      <w:szCs w:val="20"/>
                                    </w:rPr>
                                    <w:t>5</w:t>
                                  </w:r>
                                </w:p>
                              </w:tc>
                              <w:tc>
                                <w:tcPr>
                                  <w:tcW w:w="737" w:type="dxa"/>
                                  <w:vAlign w:val="center"/>
                                </w:tcPr>
                                <w:p w14:paraId="2C2825C4" w14:textId="2EB85A49"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5</w:t>
                                  </w:r>
                                  <w:r w:rsidRPr="004603FE">
                                    <w:rPr>
                                      <w:rFonts w:ascii="標楷體" w:eastAsia="標楷體" w:hAnsi="標楷體" w:cs="新細明體"/>
                                      <w:kern w:val="0"/>
                                      <w:sz w:val="20"/>
                                      <w:szCs w:val="20"/>
                                    </w:rPr>
                                    <w:t>.2</w:t>
                                  </w:r>
                                  <w:r w:rsidR="00194ADC">
                                    <w:rPr>
                                      <w:rFonts w:ascii="標楷體" w:eastAsia="標楷體" w:hAnsi="標楷體" w:cs="新細明體"/>
                                      <w:kern w:val="0"/>
                                      <w:sz w:val="20"/>
                                      <w:szCs w:val="20"/>
                                    </w:rPr>
                                    <w:t>8</w:t>
                                  </w:r>
                                </w:p>
                              </w:tc>
                            </w:tr>
                          </w:tbl>
                          <w:p w14:paraId="27E7D736" w14:textId="29EA0C89" w:rsidR="00206D30" w:rsidRPr="004603FE" w:rsidRDefault="00206D30" w:rsidP="00C1631E">
                            <w:pPr>
                              <w:spacing w:line="240" w:lineRule="exact"/>
                              <w:ind w:left="504" w:rightChars="17" w:right="41" w:hangingChars="280" w:hanging="504"/>
                              <w:jc w:val="both"/>
                              <w:rPr>
                                <w:rFonts w:ascii="標楷體" w:eastAsia="標楷體" w:hAnsi="標楷體"/>
                                <w:sz w:val="18"/>
                                <w:szCs w:val="18"/>
                              </w:rPr>
                            </w:pPr>
                            <w:r w:rsidRPr="004603FE">
                              <w:rPr>
                                <w:rFonts w:ascii="標楷體" w:eastAsia="標楷體" w:hAnsi="標楷體" w:hint="eastAsia"/>
                                <w:sz w:val="18"/>
                                <w:szCs w:val="18"/>
                              </w:rPr>
                              <w:t>註：1</w:t>
                            </w:r>
                            <w:r w:rsidRPr="004603FE">
                              <w:rPr>
                                <w:rFonts w:ascii="標楷體" w:eastAsia="標楷體" w:hAnsi="標楷體"/>
                                <w:sz w:val="18"/>
                                <w:szCs w:val="18"/>
                              </w:rPr>
                              <w:t>.</w:t>
                            </w:r>
                            <w:r w:rsidRPr="004603FE">
                              <w:rPr>
                                <w:rFonts w:ascii="標楷體" w:eastAsia="標楷體" w:hAnsi="標楷體" w:hint="eastAsia"/>
                                <w:sz w:val="18"/>
                                <w:szCs w:val="18"/>
                              </w:rPr>
                              <w:t>依公司法第170條規定，股東常會應於每會計年度終了後6個月內召開。證期局係於股東會結束後進行調查，故114年最新資料統計至114年6月底止。</w:t>
                            </w:r>
                          </w:p>
                          <w:p w14:paraId="04380A70" w14:textId="77777777" w:rsidR="00206D30" w:rsidRPr="001236C5" w:rsidRDefault="00206D30" w:rsidP="005875EB">
                            <w:pPr>
                              <w:spacing w:line="240" w:lineRule="exact"/>
                              <w:ind w:leftChars="130" w:left="816" w:rightChars="17" w:right="41" w:hangingChars="280" w:hanging="504"/>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1236C5">
                              <w:rPr>
                                <w:rFonts w:ascii="標楷體" w:eastAsia="標楷體" w:hAnsi="標楷體" w:hint="eastAsia"/>
                                <w:sz w:val="18"/>
                                <w:szCs w:val="18"/>
                              </w:rPr>
                              <w:t>資料來源：整理自證期局提供資料。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36C90" id="文字方塊 12" o:spid="_x0000_s1033" type="#_x0000_t202" style="position:absolute;left:0;text-align:left;margin-left:246.95pt;margin-top:154.1pt;width:247.8pt;height:1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" filled="f" stroked="f" strokeweight=".5pt">
                <v:textbox>
                  <w:txbxContent>
                    <w:tbl>
                      <w:tblPr>
                        <w:tblStyle w:val="130"/>
                        <w:tblW w:w="4649" w:type="dxa"/>
                        <w:tblLook w:val="04A0" w:firstRow="1" w:lastRow="0" w:firstColumn="1" w:lastColumn="0" w:noHBand="0" w:noVBand="1"/>
                      </w:tblPr>
                      <w:tblGrid>
                        <w:gridCol w:w="850"/>
                        <w:gridCol w:w="851"/>
                        <w:gridCol w:w="737"/>
                        <w:gridCol w:w="737"/>
                        <w:gridCol w:w="737"/>
                        <w:gridCol w:w="737"/>
                      </w:tblGrid>
                      <w:tr w:rsidR="004603FE" w:rsidRPr="004603FE" w14:paraId="4F86BDDA" w14:textId="77777777" w:rsidTr="004238C7">
                        <w:tc>
                          <w:tcPr>
                            <w:tcW w:w="4649" w:type="dxa"/>
                            <w:gridSpan w:val="6"/>
                            <w:tcBorders>
                              <w:top w:val="nil"/>
                              <w:left w:val="nil"/>
                              <w:bottom w:val="single" w:sz="4" w:space="0" w:color="auto"/>
                              <w:right w:val="nil"/>
                            </w:tcBorders>
                            <w:vAlign w:val="center"/>
                          </w:tcPr>
                          <w:p w14:paraId="60098524" w14:textId="5102C0F7" w:rsidR="00206D30" w:rsidRPr="004603FE" w:rsidRDefault="00206D30" w:rsidP="00C1631E">
                            <w:pPr>
                              <w:widowControl/>
                              <w:overflowPunct w:val="0"/>
                              <w:spacing w:line="280" w:lineRule="exact"/>
                              <w:jc w:val="center"/>
                              <w:rPr>
                                <w:rFonts w:ascii="標楷體" w:eastAsia="標楷體" w:hAnsi="標楷體" w:cs="新細明體"/>
                                <w:b/>
                                <w:bCs/>
                                <w:spacing w:val="-4"/>
                                <w:kern w:val="0"/>
                                <w:sz w:val="20"/>
                                <w:szCs w:val="20"/>
                              </w:rPr>
                            </w:pPr>
                            <w:r w:rsidRPr="004603FE">
                              <w:rPr>
                                <w:rFonts w:ascii="標楷體" w:eastAsia="標楷體" w:hAnsi="標楷體" w:cs="新細明體" w:hint="eastAsia"/>
                                <w:b/>
                                <w:bCs/>
                                <w:spacing w:val="-4"/>
                                <w:kern w:val="0"/>
                                <w:szCs w:val="24"/>
                              </w:rPr>
                              <w:t>表3</w:t>
                            </w:r>
                            <w:r w:rsidR="00350781" w:rsidRPr="00104609">
                              <w:rPr>
                                <w:rFonts w:ascii="標楷體" w:eastAsia="標楷體" w:hAnsi="標楷體" w:hint="eastAsia"/>
                                <w:b/>
                                <w:bCs/>
                                <w:color w:val="000000" w:themeColor="text1"/>
                                <w:szCs w:val="24"/>
                              </w:rPr>
                              <w:t xml:space="preserve">　</w:t>
                            </w:r>
                            <w:r w:rsidRPr="004603FE">
                              <w:rPr>
                                <w:rFonts w:ascii="標楷體" w:eastAsia="標楷體" w:hAnsi="標楷體" w:cs="新細明體" w:hint="eastAsia"/>
                                <w:b/>
                                <w:bCs/>
                                <w:spacing w:val="-4"/>
                                <w:kern w:val="0"/>
                                <w:szCs w:val="24"/>
                              </w:rPr>
                              <w:t>1</w:t>
                            </w:r>
                            <w:r w:rsidRPr="004603FE">
                              <w:rPr>
                                <w:rFonts w:ascii="標楷體" w:eastAsia="標楷體" w:hAnsi="標楷體" w:cs="新細明體"/>
                                <w:b/>
                                <w:bCs/>
                                <w:spacing w:val="-4"/>
                                <w:kern w:val="0"/>
                                <w:szCs w:val="24"/>
                              </w:rPr>
                              <w:t>14</w:t>
                            </w:r>
                            <w:r w:rsidRPr="004603FE">
                              <w:rPr>
                                <w:rFonts w:ascii="標楷體" w:eastAsia="標楷體" w:hAnsi="標楷體" w:cs="新細明體" w:hint="eastAsia"/>
                                <w:b/>
                                <w:bCs/>
                                <w:spacing w:val="-4"/>
                                <w:kern w:val="0"/>
                                <w:szCs w:val="24"/>
                              </w:rPr>
                              <w:t>年上市櫃公司獨立董事設立情形</w:t>
                            </w:r>
                          </w:p>
                          <w:p w14:paraId="68458EDE" w14:textId="77777777" w:rsidR="00206D30" w:rsidRPr="004603FE" w:rsidRDefault="00206D30" w:rsidP="00F64C1C">
                            <w:pPr>
                              <w:widowControl/>
                              <w:overflowPunct w:val="0"/>
                              <w:spacing w:line="280" w:lineRule="exact"/>
                              <w:ind w:rightChars="-29" w:right="-70"/>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單位：家、％</w:t>
                            </w:r>
                          </w:p>
                        </w:tc>
                      </w:tr>
                      <w:tr w:rsidR="004603FE" w:rsidRPr="004603FE" w14:paraId="0A0E57D1" w14:textId="77777777" w:rsidTr="004238C7">
                        <w:tc>
                          <w:tcPr>
                            <w:tcW w:w="850" w:type="dxa"/>
                            <w:vMerge w:val="restart"/>
                            <w:tcBorders>
                              <w:top w:val="single" w:sz="4" w:space="0" w:color="auto"/>
                            </w:tcBorders>
                            <w:vAlign w:val="center"/>
                          </w:tcPr>
                          <w:p w14:paraId="7F2E40EA" w14:textId="77777777" w:rsidR="00206D30" w:rsidRPr="004603FE" w:rsidRDefault="00206D30" w:rsidP="00C1631E">
                            <w:pPr>
                              <w:overflowPunct w:val="0"/>
                              <w:spacing w:line="240" w:lineRule="exact"/>
                              <w:jc w:val="center"/>
                              <w:rPr>
                                <w:rFonts w:ascii="標楷體" w:eastAsia="標楷體" w:hAnsi="標楷體" w:cs="新細明體"/>
                                <w:kern w:val="0"/>
                                <w:sz w:val="20"/>
                              </w:rPr>
                            </w:pPr>
                            <w:r w:rsidRPr="004603FE">
                              <w:rPr>
                                <w:rFonts w:ascii="標楷體" w:eastAsia="標楷體" w:hAnsi="標楷體" w:cs="新細明體" w:hint="eastAsia"/>
                                <w:kern w:val="0"/>
                                <w:sz w:val="20"/>
                                <w:szCs w:val="20"/>
                              </w:rPr>
                              <w:t>市場別</w:t>
                            </w:r>
                          </w:p>
                        </w:tc>
                        <w:tc>
                          <w:tcPr>
                            <w:tcW w:w="851" w:type="dxa"/>
                            <w:vMerge w:val="restart"/>
                            <w:tcBorders>
                              <w:top w:val="single" w:sz="4" w:space="0" w:color="auto"/>
                            </w:tcBorders>
                            <w:vAlign w:val="center"/>
                          </w:tcPr>
                          <w:p w14:paraId="2C7D405A" w14:textId="77777777" w:rsidR="00206D30" w:rsidRPr="004603FE" w:rsidRDefault="00206D30" w:rsidP="00C1631E">
                            <w:pPr>
                              <w:overflowPunct w:val="0"/>
                              <w:spacing w:line="240" w:lineRule="exact"/>
                              <w:jc w:val="center"/>
                              <w:rPr>
                                <w:rFonts w:ascii="標楷體" w:eastAsia="標楷體" w:hAnsi="標楷體" w:cs="新細明體"/>
                                <w:kern w:val="0"/>
                                <w:sz w:val="20"/>
                              </w:rPr>
                            </w:pPr>
                            <w:r w:rsidRPr="004603FE">
                              <w:rPr>
                                <w:rFonts w:ascii="標楷體" w:eastAsia="標楷體" w:hAnsi="標楷體" w:cs="新細明體" w:hint="eastAsia"/>
                                <w:kern w:val="0"/>
                                <w:sz w:val="20"/>
                                <w:szCs w:val="20"/>
                              </w:rPr>
                              <w:t>總家數</w:t>
                            </w:r>
                          </w:p>
                        </w:tc>
                        <w:tc>
                          <w:tcPr>
                            <w:tcW w:w="1474" w:type="dxa"/>
                            <w:gridSpan w:val="2"/>
                            <w:tcBorders>
                              <w:top w:val="single" w:sz="4" w:space="0" w:color="auto"/>
                            </w:tcBorders>
                            <w:vAlign w:val="center"/>
                          </w:tcPr>
                          <w:p w14:paraId="14394892" w14:textId="77777777" w:rsidR="004238C7" w:rsidRPr="004603FE" w:rsidRDefault="00206D30" w:rsidP="00C1631E">
                            <w:pPr>
                              <w:widowControl/>
                              <w:overflowPunct w:val="0"/>
                              <w:spacing w:line="240" w:lineRule="exact"/>
                              <w:jc w:val="center"/>
                              <w:rPr>
                                <w:rFonts w:ascii="標楷體" w:eastAsia="標楷體" w:hAnsi="標楷體" w:cs="新細明體"/>
                                <w:spacing w:val="-16"/>
                                <w:kern w:val="0"/>
                                <w:sz w:val="20"/>
                                <w:szCs w:val="20"/>
                              </w:rPr>
                            </w:pPr>
                            <w:r w:rsidRPr="004603FE">
                              <w:rPr>
                                <w:rFonts w:ascii="標楷體" w:eastAsia="標楷體" w:hAnsi="標楷體" w:cs="新細明體" w:hint="eastAsia"/>
                                <w:spacing w:val="-16"/>
                                <w:kern w:val="0"/>
                                <w:sz w:val="20"/>
                                <w:szCs w:val="20"/>
                              </w:rPr>
                              <w:t>獨立董事連續</w:t>
                            </w:r>
                          </w:p>
                          <w:p w14:paraId="5C1A9389" w14:textId="7C70F378" w:rsidR="00206D30" w:rsidRPr="004603FE" w:rsidRDefault="00206D30" w:rsidP="00C1631E">
                            <w:pPr>
                              <w:widowControl/>
                              <w:overflowPunct w:val="0"/>
                              <w:spacing w:line="240" w:lineRule="exact"/>
                              <w:jc w:val="center"/>
                              <w:rPr>
                                <w:rFonts w:ascii="標楷體" w:eastAsia="標楷體" w:hAnsi="標楷體" w:cs="新細明體"/>
                                <w:kern w:val="0"/>
                                <w:sz w:val="20"/>
                              </w:rPr>
                            </w:pPr>
                            <w:r w:rsidRPr="004603FE">
                              <w:rPr>
                                <w:rFonts w:ascii="標楷體" w:eastAsia="標楷體" w:hAnsi="標楷體" w:cs="新細明體" w:hint="eastAsia"/>
                                <w:spacing w:val="-16"/>
                                <w:kern w:val="0"/>
                                <w:sz w:val="20"/>
                                <w:szCs w:val="20"/>
                              </w:rPr>
                              <w:t>任期逾3屆</w:t>
                            </w:r>
                          </w:p>
                        </w:tc>
                        <w:tc>
                          <w:tcPr>
                            <w:tcW w:w="1474" w:type="dxa"/>
                            <w:gridSpan w:val="2"/>
                            <w:tcBorders>
                              <w:top w:val="single" w:sz="4" w:space="0" w:color="auto"/>
                            </w:tcBorders>
                            <w:vAlign w:val="center"/>
                          </w:tcPr>
                          <w:p w14:paraId="029ADC9E"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rPr>
                            </w:pPr>
                            <w:r w:rsidRPr="004603FE">
                              <w:rPr>
                                <w:rFonts w:ascii="標楷體" w:eastAsia="標楷體" w:hAnsi="標楷體" w:cs="新細明體" w:hint="eastAsia"/>
                                <w:spacing w:val="-16"/>
                                <w:kern w:val="0"/>
                                <w:sz w:val="20"/>
                                <w:szCs w:val="20"/>
                              </w:rPr>
                              <w:t>獨立董事席次未達董事席次1/3</w:t>
                            </w:r>
                          </w:p>
                        </w:tc>
                      </w:tr>
                      <w:tr w:rsidR="004603FE" w:rsidRPr="004603FE" w14:paraId="3CDF5DB4" w14:textId="77777777" w:rsidTr="004238C7">
                        <w:tc>
                          <w:tcPr>
                            <w:tcW w:w="850" w:type="dxa"/>
                            <w:vMerge/>
                            <w:vAlign w:val="center"/>
                          </w:tcPr>
                          <w:p w14:paraId="634BAC2A"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p>
                        </w:tc>
                        <w:tc>
                          <w:tcPr>
                            <w:tcW w:w="851" w:type="dxa"/>
                            <w:vMerge/>
                            <w:vAlign w:val="center"/>
                          </w:tcPr>
                          <w:p w14:paraId="6918C3C7"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p>
                        </w:tc>
                        <w:tc>
                          <w:tcPr>
                            <w:tcW w:w="737" w:type="dxa"/>
                            <w:tcBorders>
                              <w:top w:val="single" w:sz="4" w:space="0" w:color="auto"/>
                            </w:tcBorders>
                            <w:vAlign w:val="center"/>
                          </w:tcPr>
                          <w:p w14:paraId="761B95DC"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家數</w:t>
                            </w:r>
                          </w:p>
                        </w:tc>
                        <w:tc>
                          <w:tcPr>
                            <w:tcW w:w="737" w:type="dxa"/>
                            <w:tcBorders>
                              <w:top w:val="single" w:sz="4" w:space="0" w:color="auto"/>
                            </w:tcBorders>
                            <w:vAlign w:val="center"/>
                          </w:tcPr>
                          <w:p w14:paraId="1B5120B2"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占比</w:t>
                            </w:r>
                          </w:p>
                        </w:tc>
                        <w:tc>
                          <w:tcPr>
                            <w:tcW w:w="737" w:type="dxa"/>
                            <w:tcBorders>
                              <w:top w:val="single" w:sz="4" w:space="0" w:color="auto"/>
                            </w:tcBorders>
                            <w:vAlign w:val="center"/>
                          </w:tcPr>
                          <w:p w14:paraId="1260053D"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家數</w:t>
                            </w:r>
                          </w:p>
                        </w:tc>
                        <w:tc>
                          <w:tcPr>
                            <w:tcW w:w="737" w:type="dxa"/>
                            <w:tcBorders>
                              <w:top w:val="single" w:sz="4" w:space="0" w:color="auto"/>
                            </w:tcBorders>
                            <w:vAlign w:val="center"/>
                          </w:tcPr>
                          <w:p w14:paraId="08B5ADF6" w14:textId="77777777" w:rsidR="00206D30" w:rsidRPr="004603FE" w:rsidRDefault="00206D30" w:rsidP="00C1631E">
                            <w:pPr>
                              <w:widowControl/>
                              <w:overflowPunct w:val="0"/>
                              <w:spacing w:line="24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占比</w:t>
                            </w:r>
                          </w:p>
                        </w:tc>
                      </w:tr>
                      <w:tr w:rsidR="004603FE" w:rsidRPr="004603FE" w14:paraId="54A076BA" w14:textId="77777777" w:rsidTr="00C1631E">
                        <w:trPr>
                          <w:trHeight w:val="283"/>
                        </w:trPr>
                        <w:tc>
                          <w:tcPr>
                            <w:tcW w:w="850" w:type="dxa"/>
                            <w:vAlign w:val="center"/>
                          </w:tcPr>
                          <w:p w14:paraId="601AAA17" w14:textId="1CF348EC" w:rsidR="00206D30" w:rsidRPr="004603FE" w:rsidRDefault="00206D30" w:rsidP="00C1631E">
                            <w:pPr>
                              <w:widowControl/>
                              <w:overflowPunct w:val="0"/>
                              <w:spacing w:line="280" w:lineRule="exact"/>
                              <w:jc w:val="center"/>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合</w:t>
                            </w:r>
                            <w:r w:rsidR="00754B04" w:rsidRPr="00754B04">
                              <w:rPr>
                                <w:rFonts w:ascii="標楷體" w:eastAsia="標楷體" w:hAnsi="標楷體" w:hint="eastAsia"/>
                                <w:b/>
                                <w:bCs/>
                                <w:color w:val="000000" w:themeColor="text1"/>
                                <w:sz w:val="20"/>
                                <w:szCs w:val="20"/>
                              </w:rPr>
                              <w:t xml:space="preserve">　</w:t>
                            </w:r>
                            <w:r w:rsidRPr="004603FE">
                              <w:rPr>
                                <w:rFonts w:ascii="標楷體" w:eastAsia="標楷體" w:hAnsi="標楷體" w:cs="新細明體" w:hint="eastAsia"/>
                                <w:b/>
                                <w:bCs/>
                                <w:kern w:val="0"/>
                                <w:sz w:val="20"/>
                                <w:szCs w:val="20"/>
                              </w:rPr>
                              <w:t>計</w:t>
                            </w:r>
                          </w:p>
                        </w:tc>
                        <w:tc>
                          <w:tcPr>
                            <w:tcW w:w="851" w:type="dxa"/>
                            <w:vAlign w:val="center"/>
                          </w:tcPr>
                          <w:p w14:paraId="79FC1D2D" w14:textId="10663F61"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1</w:t>
                            </w:r>
                            <w:r w:rsidRPr="004603FE">
                              <w:rPr>
                                <w:rFonts w:ascii="標楷體" w:eastAsia="標楷體" w:hAnsi="標楷體" w:cs="新細明體"/>
                                <w:b/>
                                <w:bCs/>
                                <w:kern w:val="0"/>
                                <w:sz w:val="20"/>
                                <w:szCs w:val="20"/>
                              </w:rPr>
                              <w:t>,89</w:t>
                            </w:r>
                            <w:r w:rsidR="00194ADC">
                              <w:rPr>
                                <w:rFonts w:ascii="標楷體" w:eastAsia="標楷體" w:hAnsi="標楷體" w:cs="新細明體"/>
                                <w:b/>
                                <w:bCs/>
                                <w:kern w:val="0"/>
                                <w:sz w:val="20"/>
                                <w:szCs w:val="20"/>
                              </w:rPr>
                              <w:t>8</w:t>
                            </w:r>
                          </w:p>
                        </w:tc>
                        <w:tc>
                          <w:tcPr>
                            <w:tcW w:w="737" w:type="dxa"/>
                            <w:vAlign w:val="center"/>
                          </w:tcPr>
                          <w:p w14:paraId="57F84BF8" w14:textId="77777777"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5</w:t>
                            </w:r>
                            <w:r w:rsidRPr="004603FE">
                              <w:rPr>
                                <w:rFonts w:ascii="標楷體" w:eastAsia="標楷體" w:hAnsi="標楷體" w:cs="新細明體"/>
                                <w:b/>
                                <w:bCs/>
                                <w:kern w:val="0"/>
                                <w:sz w:val="20"/>
                                <w:szCs w:val="20"/>
                              </w:rPr>
                              <w:t>85</w:t>
                            </w:r>
                          </w:p>
                        </w:tc>
                        <w:tc>
                          <w:tcPr>
                            <w:tcW w:w="737" w:type="dxa"/>
                            <w:vAlign w:val="center"/>
                          </w:tcPr>
                          <w:p w14:paraId="6B875669" w14:textId="5D327BFA"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3</w:t>
                            </w:r>
                            <w:r w:rsidRPr="004603FE">
                              <w:rPr>
                                <w:rFonts w:ascii="標楷體" w:eastAsia="標楷體" w:hAnsi="標楷體" w:cs="新細明體"/>
                                <w:b/>
                                <w:bCs/>
                                <w:kern w:val="0"/>
                                <w:sz w:val="20"/>
                                <w:szCs w:val="20"/>
                              </w:rPr>
                              <w:t>0.8</w:t>
                            </w:r>
                            <w:r w:rsidR="00194ADC">
                              <w:rPr>
                                <w:rFonts w:ascii="標楷體" w:eastAsia="標楷體" w:hAnsi="標楷體" w:cs="新細明體"/>
                                <w:b/>
                                <w:bCs/>
                                <w:kern w:val="0"/>
                                <w:sz w:val="20"/>
                                <w:szCs w:val="20"/>
                              </w:rPr>
                              <w:t>2</w:t>
                            </w:r>
                          </w:p>
                        </w:tc>
                        <w:tc>
                          <w:tcPr>
                            <w:tcW w:w="737" w:type="dxa"/>
                            <w:vAlign w:val="center"/>
                          </w:tcPr>
                          <w:p w14:paraId="420AFADF" w14:textId="77777777"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1</w:t>
                            </w:r>
                            <w:r w:rsidRPr="004603FE">
                              <w:rPr>
                                <w:rFonts w:ascii="標楷體" w:eastAsia="標楷體" w:hAnsi="標楷體" w:cs="新細明體"/>
                                <w:b/>
                                <w:bCs/>
                                <w:kern w:val="0"/>
                                <w:sz w:val="20"/>
                                <w:szCs w:val="20"/>
                              </w:rPr>
                              <w:t>27</w:t>
                            </w:r>
                          </w:p>
                        </w:tc>
                        <w:tc>
                          <w:tcPr>
                            <w:tcW w:w="737" w:type="dxa"/>
                            <w:vAlign w:val="center"/>
                          </w:tcPr>
                          <w:p w14:paraId="3A471940" w14:textId="72F5D771" w:rsidR="00206D30" w:rsidRPr="004603FE" w:rsidRDefault="00206D30" w:rsidP="00C1631E">
                            <w:pPr>
                              <w:widowControl/>
                              <w:overflowPunct w:val="0"/>
                              <w:spacing w:line="280" w:lineRule="exact"/>
                              <w:jc w:val="right"/>
                              <w:rPr>
                                <w:rFonts w:ascii="標楷體" w:eastAsia="標楷體" w:hAnsi="標楷體" w:cs="新細明體"/>
                                <w:b/>
                                <w:bCs/>
                                <w:kern w:val="0"/>
                                <w:sz w:val="20"/>
                                <w:szCs w:val="20"/>
                              </w:rPr>
                            </w:pPr>
                            <w:r w:rsidRPr="004603FE">
                              <w:rPr>
                                <w:rFonts w:ascii="標楷體" w:eastAsia="標楷體" w:hAnsi="標楷體" w:cs="新細明體" w:hint="eastAsia"/>
                                <w:b/>
                                <w:bCs/>
                                <w:kern w:val="0"/>
                                <w:sz w:val="20"/>
                                <w:szCs w:val="20"/>
                              </w:rPr>
                              <w:t>6</w:t>
                            </w:r>
                            <w:r w:rsidRPr="004603FE">
                              <w:rPr>
                                <w:rFonts w:ascii="標楷體" w:eastAsia="標楷體" w:hAnsi="標楷體" w:cs="新細明體"/>
                                <w:b/>
                                <w:bCs/>
                                <w:kern w:val="0"/>
                                <w:sz w:val="20"/>
                                <w:szCs w:val="20"/>
                              </w:rPr>
                              <w:t>.</w:t>
                            </w:r>
                            <w:r w:rsidR="00194ADC">
                              <w:rPr>
                                <w:rFonts w:ascii="標楷體" w:eastAsia="標楷體" w:hAnsi="標楷體" w:cs="新細明體"/>
                                <w:b/>
                                <w:bCs/>
                                <w:kern w:val="0"/>
                                <w:sz w:val="20"/>
                                <w:szCs w:val="20"/>
                              </w:rPr>
                              <w:t>69</w:t>
                            </w:r>
                          </w:p>
                        </w:tc>
                      </w:tr>
                      <w:tr w:rsidR="004603FE" w:rsidRPr="004603FE" w14:paraId="76C0DCFF" w14:textId="77777777" w:rsidTr="00C1631E">
                        <w:trPr>
                          <w:trHeight w:val="283"/>
                        </w:trPr>
                        <w:tc>
                          <w:tcPr>
                            <w:tcW w:w="850" w:type="dxa"/>
                            <w:vAlign w:val="center"/>
                          </w:tcPr>
                          <w:p w14:paraId="2AF7AC8A" w14:textId="77777777" w:rsidR="00206D30" w:rsidRPr="004603FE" w:rsidRDefault="00206D30" w:rsidP="00C1631E">
                            <w:pPr>
                              <w:widowControl/>
                              <w:overflowPunct w:val="0"/>
                              <w:spacing w:line="28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上市</w:t>
                            </w:r>
                          </w:p>
                        </w:tc>
                        <w:tc>
                          <w:tcPr>
                            <w:tcW w:w="851" w:type="dxa"/>
                            <w:vAlign w:val="center"/>
                          </w:tcPr>
                          <w:p w14:paraId="7AA30458"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1</w:t>
                            </w:r>
                            <w:r w:rsidRPr="004603FE">
                              <w:rPr>
                                <w:rFonts w:ascii="標楷體" w:eastAsia="標楷體" w:hAnsi="標楷體" w:cs="新細明體"/>
                                <w:kern w:val="0"/>
                                <w:sz w:val="20"/>
                                <w:szCs w:val="20"/>
                              </w:rPr>
                              <w:t>,</w:t>
                            </w:r>
                            <w:r w:rsidRPr="004603FE">
                              <w:rPr>
                                <w:rFonts w:ascii="標楷體" w:eastAsia="標楷體" w:hAnsi="標楷體" w:cs="新細明體" w:hint="eastAsia"/>
                                <w:kern w:val="0"/>
                                <w:sz w:val="20"/>
                                <w:szCs w:val="20"/>
                              </w:rPr>
                              <w:t>0</w:t>
                            </w:r>
                            <w:r w:rsidRPr="004603FE">
                              <w:rPr>
                                <w:rFonts w:ascii="標楷體" w:eastAsia="標楷體" w:hAnsi="標楷體" w:cs="新細明體"/>
                                <w:kern w:val="0"/>
                                <w:sz w:val="20"/>
                                <w:szCs w:val="20"/>
                              </w:rPr>
                              <w:t>45</w:t>
                            </w:r>
                          </w:p>
                        </w:tc>
                        <w:tc>
                          <w:tcPr>
                            <w:tcW w:w="737" w:type="dxa"/>
                            <w:vAlign w:val="center"/>
                          </w:tcPr>
                          <w:p w14:paraId="5AEA987B"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3</w:t>
                            </w:r>
                            <w:r w:rsidRPr="004603FE">
                              <w:rPr>
                                <w:rFonts w:ascii="標楷體" w:eastAsia="標楷體" w:hAnsi="標楷體" w:cs="新細明體"/>
                                <w:kern w:val="0"/>
                                <w:sz w:val="20"/>
                                <w:szCs w:val="20"/>
                              </w:rPr>
                              <w:t>00</w:t>
                            </w:r>
                          </w:p>
                        </w:tc>
                        <w:tc>
                          <w:tcPr>
                            <w:tcW w:w="737" w:type="dxa"/>
                            <w:vAlign w:val="center"/>
                          </w:tcPr>
                          <w:p w14:paraId="74E891E7"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2</w:t>
                            </w:r>
                            <w:r w:rsidRPr="004603FE">
                              <w:rPr>
                                <w:rFonts w:ascii="標楷體" w:eastAsia="標楷體" w:hAnsi="標楷體" w:cs="新細明體"/>
                                <w:kern w:val="0"/>
                                <w:sz w:val="20"/>
                                <w:szCs w:val="20"/>
                              </w:rPr>
                              <w:t>8.71</w:t>
                            </w:r>
                          </w:p>
                        </w:tc>
                        <w:tc>
                          <w:tcPr>
                            <w:tcW w:w="737" w:type="dxa"/>
                            <w:vAlign w:val="center"/>
                          </w:tcPr>
                          <w:p w14:paraId="1932485A"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8</w:t>
                            </w:r>
                            <w:r w:rsidRPr="004603FE">
                              <w:rPr>
                                <w:rFonts w:ascii="標楷體" w:eastAsia="標楷體" w:hAnsi="標楷體" w:cs="新細明體"/>
                                <w:kern w:val="0"/>
                                <w:sz w:val="20"/>
                                <w:szCs w:val="20"/>
                              </w:rPr>
                              <w:t>2</w:t>
                            </w:r>
                          </w:p>
                        </w:tc>
                        <w:tc>
                          <w:tcPr>
                            <w:tcW w:w="737" w:type="dxa"/>
                            <w:vAlign w:val="center"/>
                          </w:tcPr>
                          <w:p w14:paraId="390E5ADF"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7</w:t>
                            </w:r>
                            <w:r w:rsidRPr="004603FE">
                              <w:rPr>
                                <w:rFonts w:ascii="標楷體" w:eastAsia="標楷體" w:hAnsi="標楷體" w:cs="新細明體"/>
                                <w:kern w:val="0"/>
                                <w:sz w:val="20"/>
                                <w:szCs w:val="20"/>
                              </w:rPr>
                              <w:t>.85</w:t>
                            </w:r>
                          </w:p>
                        </w:tc>
                      </w:tr>
                      <w:tr w:rsidR="004603FE" w:rsidRPr="004603FE" w14:paraId="1B3DAB78" w14:textId="77777777" w:rsidTr="00C1631E">
                        <w:trPr>
                          <w:trHeight w:val="283"/>
                        </w:trPr>
                        <w:tc>
                          <w:tcPr>
                            <w:tcW w:w="850" w:type="dxa"/>
                            <w:vAlign w:val="center"/>
                          </w:tcPr>
                          <w:p w14:paraId="5FEB277C" w14:textId="77777777" w:rsidR="00206D30" w:rsidRPr="004603FE" w:rsidRDefault="00206D30" w:rsidP="00C1631E">
                            <w:pPr>
                              <w:widowControl/>
                              <w:overflowPunct w:val="0"/>
                              <w:spacing w:line="280" w:lineRule="exact"/>
                              <w:jc w:val="center"/>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上櫃</w:t>
                            </w:r>
                          </w:p>
                        </w:tc>
                        <w:tc>
                          <w:tcPr>
                            <w:tcW w:w="851" w:type="dxa"/>
                            <w:vAlign w:val="center"/>
                          </w:tcPr>
                          <w:p w14:paraId="5B569BD5" w14:textId="122020C1"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8</w:t>
                            </w:r>
                            <w:r w:rsidRPr="004603FE">
                              <w:rPr>
                                <w:rFonts w:ascii="標楷體" w:eastAsia="標楷體" w:hAnsi="標楷體" w:cs="新細明體"/>
                                <w:kern w:val="0"/>
                                <w:sz w:val="20"/>
                                <w:szCs w:val="20"/>
                              </w:rPr>
                              <w:t>5</w:t>
                            </w:r>
                            <w:r w:rsidR="00194ADC">
                              <w:rPr>
                                <w:rFonts w:ascii="標楷體" w:eastAsia="標楷體" w:hAnsi="標楷體" w:cs="新細明體"/>
                                <w:kern w:val="0"/>
                                <w:sz w:val="20"/>
                                <w:szCs w:val="20"/>
                              </w:rPr>
                              <w:t>3</w:t>
                            </w:r>
                          </w:p>
                        </w:tc>
                        <w:tc>
                          <w:tcPr>
                            <w:tcW w:w="737" w:type="dxa"/>
                            <w:vAlign w:val="center"/>
                          </w:tcPr>
                          <w:p w14:paraId="24A527C7"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2</w:t>
                            </w:r>
                            <w:r w:rsidRPr="004603FE">
                              <w:rPr>
                                <w:rFonts w:ascii="標楷體" w:eastAsia="標楷體" w:hAnsi="標楷體" w:cs="新細明體"/>
                                <w:kern w:val="0"/>
                                <w:sz w:val="20"/>
                                <w:szCs w:val="20"/>
                              </w:rPr>
                              <w:t>85</w:t>
                            </w:r>
                          </w:p>
                        </w:tc>
                        <w:tc>
                          <w:tcPr>
                            <w:tcW w:w="737" w:type="dxa"/>
                            <w:vAlign w:val="center"/>
                          </w:tcPr>
                          <w:p w14:paraId="6EF3B842" w14:textId="78B2A12A"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3</w:t>
                            </w:r>
                            <w:r w:rsidRPr="004603FE">
                              <w:rPr>
                                <w:rFonts w:ascii="標楷體" w:eastAsia="標楷體" w:hAnsi="標楷體" w:cs="新細明體"/>
                                <w:kern w:val="0"/>
                                <w:sz w:val="20"/>
                                <w:szCs w:val="20"/>
                              </w:rPr>
                              <w:t>3.4</w:t>
                            </w:r>
                            <w:r w:rsidR="00194ADC">
                              <w:rPr>
                                <w:rFonts w:ascii="標楷體" w:eastAsia="標楷體" w:hAnsi="標楷體" w:cs="新細明體"/>
                                <w:kern w:val="0"/>
                                <w:sz w:val="20"/>
                                <w:szCs w:val="20"/>
                              </w:rPr>
                              <w:t>1</w:t>
                            </w:r>
                          </w:p>
                        </w:tc>
                        <w:tc>
                          <w:tcPr>
                            <w:tcW w:w="737" w:type="dxa"/>
                            <w:vAlign w:val="center"/>
                          </w:tcPr>
                          <w:p w14:paraId="16F0BA4F" w14:textId="77777777"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4</w:t>
                            </w:r>
                            <w:r w:rsidRPr="004603FE">
                              <w:rPr>
                                <w:rFonts w:ascii="標楷體" w:eastAsia="標楷體" w:hAnsi="標楷體" w:cs="新細明體"/>
                                <w:kern w:val="0"/>
                                <w:sz w:val="20"/>
                                <w:szCs w:val="20"/>
                              </w:rPr>
                              <w:t>5</w:t>
                            </w:r>
                          </w:p>
                        </w:tc>
                        <w:tc>
                          <w:tcPr>
                            <w:tcW w:w="737" w:type="dxa"/>
                            <w:vAlign w:val="center"/>
                          </w:tcPr>
                          <w:p w14:paraId="2C2825C4" w14:textId="2EB85A49" w:rsidR="00206D30" w:rsidRPr="004603FE" w:rsidRDefault="00206D30" w:rsidP="00C1631E">
                            <w:pPr>
                              <w:widowControl/>
                              <w:overflowPunct w:val="0"/>
                              <w:spacing w:line="280" w:lineRule="exact"/>
                              <w:jc w:val="right"/>
                              <w:rPr>
                                <w:rFonts w:ascii="標楷體" w:eastAsia="標楷體" w:hAnsi="標楷體" w:cs="新細明體"/>
                                <w:kern w:val="0"/>
                                <w:sz w:val="20"/>
                                <w:szCs w:val="20"/>
                              </w:rPr>
                            </w:pPr>
                            <w:r w:rsidRPr="004603FE">
                              <w:rPr>
                                <w:rFonts w:ascii="標楷體" w:eastAsia="標楷體" w:hAnsi="標楷體" w:cs="新細明體" w:hint="eastAsia"/>
                                <w:kern w:val="0"/>
                                <w:sz w:val="20"/>
                                <w:szCs w:val="20"/>
                              </w:rPr>
                              <w:t>5</w:t>
                            </w:r>
                            <w:r w:rsidRPr="004603FE">
                              <w:rPr>
                                <w:rFonts w:ascii="標楷體" w:eastAsia="標楷體" w:hAnsi="標楷體" w:cs="新細明體"/>
                                <w:kern w:val="0"/>
                                <w:sz w:val="20"/>
                                <w:szCs w:val="20"/>
                              </w:rPr>
                              <w:t>.2</w:t>
                            </w:r>
                            <w:r w:rsidR="00194ADC">
                              <w:rPr>
                                <w:rFonts w:ascii="標楷體" w:eastAsia="標楷體" w:hAnsi="標楷體" w:cs="新細明體"/>
                                <w:kern w:val="0"/>
                                <w:sz w:val="20"/>
                                <w:szCs w:val="20"/>
                              </w:rPr>
                              <w:t>8</w:t>
                            </w:r>
                          </w:p>
                        </w:tc>
                      </w:tr>
                    </w:tbl>
                    <w:p w14:paraId="27E7D736" w14:textId="29EA0C89" w:rsidR="00206D30" w:rsidRPr="004603FE" w:rsidRDefault="00206D30" w:rsidP="00C1631E">
                      <w:pPr>
                        <w:spacing w:line="240" w:lineRule="exact"/>
                        <w:ind w:left="504" w:rightChars="17" w:right="41" w:hangingChars="280" w:hanging="504"/>
                        <w:jc w:val="both"/>
                        <w:rPr>
                          <w:rFonts w:ascii="標楷體" w:eastAsia="標楷體" w:hAnsi="標楷體"/>
                          <w:sz w:val="18"/>
                          <w:szCs w:val="18"/>
                        </w:rPr>
                      </w:pPr>
                      <w:r w:rsidRPr="004603FE">
                        <w:rPr>
                          <w:rFonts w:ascii="標楷體" w:eastAsia="標楷體" w:hAnsi="標楷體" w:hint="eastAsia"/>
                          <w:sz w:val="18"/>
                          <w:szCs w:val="18"/>
                        </w:rPr>
                        <w:t>註：1</w:t>
                      </w:r>
                      <w:r w:rsidRPr="004603FE">
                        <w:rPr>
                          <w:rFonts w:ascii="標楷體" w:eastAsia="標楷體" w:hAnsi="標楷體"/>
                          <w:sz w:val="18"/>
                          <w:szCs w:val="18"/>
                        </w:rPr>
                        <w:t>.</w:t>
                      </w:r>
                      <w:r w:rsidRPr="004603FE">
                        <w:rPr>
                          <w:rFonts w:ascii="標楷體" w:eastAsia="標楷體" w:hAnsi="標楷體" w:hint="eastAsia"/>
                          <w:sz w:val="18"/>
                          <w:szCs w:val="18"/>
                        </w:rPr>
                        <w:t>依公司法第170條規定，股東常會應於每會計年度終了後6個月內召開。證期局係於股東會結束後進行調查，故114年最新資料統計至114年6月底止。</w:t>
                      </w:r>
                    </w:p>
                    <w:p w14:paraId="04380A70" w14:textId="77777777" w:rsidR="00206D30" w:rsidRPr="001236C5" w:rsidRDefault="00206D30" w:rsidP="005875EB">
                      <w:pPr>
                        <w:spacing w:line="240" w:lineRule="exact"/>
                        <w:ind w:leftChars="130" w:left="816" w:rightChars="17" w:right="41" w:hangingChars="280" w:hanging="504"/>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1236C5">
                        <w:rPr>
                          <w:rFonts w:ascii="標楷體" w:eastAsia="標楷體" w:hAnsi="標楷體" w:hint="eastAsia"/>
                          <w:sz w:val="18"/>
                          <w:szCs w:val="18"/>
                        </w:rPr>
                        <w:t>資料來源：整理自證期局提供資料。</w:t>
                      </w:r>
                    </w:p>
                  </w:txbxContent>
                </v:textbox>
                <w10:wrap type="square"/>
              </v:shape>
            </w:pict>
          </mc:Fallback>
        </mc:AlternateContent>
      </w:r>
      <w:r w:rsidR="00E15BCC">
        <w:rPr>
          <w:rFonts w:ascii="標楷體" w:eastAsia="標楷體" w:hAnsi="標楷體" w:hint="eastAsia"/>
          <w:b/>
          <w:color w:val="000000"/>
        </w:rPr>
        <w:t>3</w:t>
      </w:r>
      <w:r w:rsidR="00C367D3" w:rsidRPr="00C367D3">
        <w:rPr>
          <w:rFonts w:ascii="標楷體" w:eastAsia="標楷體" w:hAnsi="標楷體" w:hint="eastAsia"/>
          <w:b/>
          <w:color w:val="000000"/>
        </w:rPr>
        <w:t>.</w:t>
      </w:r>
      <w:r w:rsidR="00C367D3">
        <w:rPr>
          <w:rFonts w:ascii="標楷體" w:eastAsia="標楷體" w:hAnsi="標楷體" w:hint="eastAsia"/>
          <w:b/>
          <w:color w:val="000000" w:themeColor="text1"/>
          <w:szCs w:val="24"/>
        </w:rPr>
        <w:t xml:space="preserve">　</w:t>
      </w:r>
      <w:r w:rsidR="00E15BCC" w:rsidRPr="00E15BCC">
        <w:rPr>
          <w:rFonts w:ascii="標楷體" w:eastAsia="標楷體" w:hAnsi="標楷體" w:hint="eastAsia"/>
          <w:b/>
          <w:color w:val="000000" w:themeColor="text1"/>
          <w:szCs w:val="24"/>
        </w:rPr>
        <w:t>推動強化獨立董事職能相關措施，有助提升公司治理成效，惟部分上市櫃公司獨立董事連續任期逾3屆或席次未達1/3，又</w:t>
      </w:r>
      <w:r w:rsidR="00F22A82" w:rsidRPr="00E15BCC">
        <w:rPr>
          <w:rFonts w:ascii="標楷體" w:eastAsia="標楷體" w:hAnsi="標楷體" w:hint="eastAsia"/>
          <w:b/>
          <w:color w:val="000000" w:themeColor="text1"/>
          <w:szCs w:val="24"/>
        </w:rPr>
        <w:t>獨立董事</w:t>
      </w:r>
      <w:r w:rsidR="00E15BCC" w:rsidRPr="00E15BCC">
        <w:rPr>
          <w:rFonts w:ascii="標楷體" w:eastAsia="標楷體" w:hAnsi="標楷體" w:hint="eastAsia"/>
          <w:b/>
          <w:color w:val="000000" w:themeColor="text1"/>
          <w:szCs w:val="24"/>
        </w:rPr>
        <w:t>人才資料庫未有定期更新或查驗機制，恐未能有效發揮其功能，另有逾</w:t>
      </w:r>
      <w:proofErr w:type="gramStart"/>
      <w:r w:rsidR="00E15BCC" w:rsidRPr="00E15BCC">
        <w:rPr>
          <w:rFonts w:ascii="標楷體" w:eastAsia="標楷體" w:hAnsi="標楷體" w:hint="eastAsia"/>
          <w:b/>
          <w:color w:val="000000" w:themeColor="text1"/>
          <w:szCs w:val="24"/>
        </w:rPr>
        <w:t>6成</w:t>
      </w:r>
      <w:proofErr w:type="gramEnd"/>
      <w:r w:rsidR="00E15BCC" w:rsidRPr="00E15BCC">
        <w:rPr>
          <w:rFonts w:ascii="標楷體" w:eastAsia="標楷體" w:hAnsi="標楷體" w:hint="eastAsia"/>
          <w:b/>
          <w:color w:val="000000" w:themeColor="text1"/>
          <w:szCs w:val="24"/>
        </w:rPr>
        <w:t>審計委員會性別多元化不足，及提名委員會設置率仍低</w:t>
      </w:r>
      <w:r w:rsidR="00C367D3">
        <w:rPr>
          <w:rFonts w:ascii="標楷體" w:eastAsia="標楷體" w:hAnsi="標楷體" w:hint="eastAsia"/>
          <w:b/>
          <w:color w:val="000000"/>
        </w:rPr>
        <w:t>：</w:t>
      </w:r>
      <w:proofErr w:type="gramStart"/>
      <w:r w:rsidR="00E15BCC" w:rsidRPr="00E15BCC">
        <w:rPr>
          <w:rFonts w:ascii="標楷體" w:eastAsia="標楷體" w:hAnsi="標楷體" w:hint="eastAsia"/>
          <w:color w:val="000000"/>
        </w:rPr>
        <w:t>證期局為</w:t>
      </w:r>
      <w:proofErr w:type="gramEnd"/>
      <w:r w:rsidR="00E15BCC" w:rsidRPr="00E15BCC">
        <w:rPr>
          <w:rFonts w:ascii="標楷體" w:eastAsia="標楷體" w:hAnsi="標楷體" w:hint="eastAsia"/>
          <w:color w:val="000000"/>
        </w:rPr>
        <w:t>提升獨立董事職能，於112年間督導證交所及櫃買中心修正</w:t>
      </w:r>
      <w:r w:rsidR="00D62916">
        <w:rPr>
          <w:rFonts w:ascii="標楷體" w:eastAsia="標楷體" w:hAnsi="標楷體" w:hint="eastAsia"/>
          <w:color w:val="000000"/>
        </w:rPr>
        <w:t>相關</w:t>
      </w:r>
      <w:r w:rsidR="00DC484E">
        <w:rPr>
          <w:rFonts w:ascii="標楷體" w:eastAsia="標楷體" w:hAnsi="標楷體" w:hint="eastAsia"/>
          <w:color w:val="000000"/>
        </w:rPr>
        <w:t>要點</w:t>
      </w:r>
      <w:r w:rsidR="00E15BCC" w:rsidRPr="00E15BCC">
        <w:rPr>
          <w:rFonts w:ascii="標楷體" w:eastAsia="標楷體" w:hAnsi="標楷體" w:hint="eastAsia"/>
          <w:color w:val="000000"/>
        </w:rPr>
        <w:t>，自113年起分階段推動上市櫃公司獨立董事席次不得少於1/3，及獨立董事半數以上連續任期不得逾3屆，並自116年起全體上市櫃公司應依董事屆期完成</w:t>
      </w:r>
      <w:r w:rsidR="00F22A82">
        <w:rPr>
          <w:rFonts w:ascii="標楷體" w:eastAsia="標楷體" w:hAnsi="標楷體" w:hint="eastAsia"/>
          <w:color w:val="000000"/>
        </w:rPr>
        <w:t>適用</w:t>
      </w:r>
      <w:r w:rsidR="00E15BCC" w:rsidRPr="00E15BCC">
        <w:rPr>
          <w:rFonts w:ascii="標楷體" w:eastAsia="標楷體" w:hAnsi="標楷體" w:hint="eastAsia"/>
          <w:color w:val="000000"/>
        </w:rPr>
        <w:t>。據</w:t>
      </w:r>
      <w:proofErr w:type="gramStart"/>
      <w:r w:rsidR="00E15BCC" w:rsidRPr="00E15BCC">
        <w:rPr>
          <w:rFonts w:ascii="標楷體" w:eastAsia="標楷體" w:hAnsi="標楷體" w:hint="eastAsia"/>
          <w:color w:val="000000"/>
        </w:rPr>
        <w:t>證期局統計</w:t>
      </w:r>
      <w:proofErr w:type="gramEnd"/>
      <w:r w:rsidR="00E15BCC" w:rsidRPr="00E15BCC">
        <w:rPr>
          <w:rFonts w:ascii="標楷體" w:eastAsia="標楷體" w:hAnsi="標楷體" w:hint="eastAsia"/>
          <w:color w:val="000000"/>
        </w:rPr>
        <w:t>，截至114年6月底止，上市櫃公司計有1,89</w:t>
      </w:r>
      <w:r w:rsidR="00194ADC">
        <w:rPr>
          <w:rFonts w:ascii="標楷體" w:eastAsia="標楷體" w:hAnsi="標楷體" w:hint="eastAsia"/>
          <w:color w:val="000000"/>
        </w:rPr>
        <w:t>8</w:t>
      </w:r>
      <w:r w:rsidR="00E15BCC" w:rsidRPr="00E15BCC">
        <w:rPr>
          <w:rFonts w:ascii="標楷體" w:eastAsia="標楷體" w:hAnsi="標楷體" w:hint="eastAsia"/>
          <w:color w:val="000000"/>
        </w:rPr>
        <w:t>家，惟獨立董事席次未達董事席次1/3者，尚有127家（6.</w:t>
      </w:r>
      <w:r w:rsidR="00194ADC">
        <w:rPr>
          <w:rFonts w:ascii="標楷體" w:eastAsia="標楷體" w:hAnsi="標楷體" w:hint="eastAsia"/>
          <w:color w:val="000000"/>
        </w:rPr>
        <w:t>69</w:t>
      </w:r>
      <w:r w:rsidR="00E15BCC" w:rsidRPr="00E15BCC">
        <w:rPr>
          <w:rFonts w:ascii="標楷體" w:eastAsia="標楷體" w:hAnsi="標楷體" w:hint="eastAsia"/>
          <w:color w:val="000000"/>
        </w:rPr>
        <w:t>％），獨立董事連續任期逾3屆者計有585家（30.8</w:t>
      </w:r>
      <w:r w:rsidR="00194ADC">
        <w:rPr>
          <w:rFonts w:ascii="標楷體" w:eastAsia="標楷體" w:hAnsi="標楷體" w:hint="eastAsia"/>
          <w:color w:val="000000"/>
        </w:rPr>
        <w:t>2</w:t>
      </w:r>
      <w:r w:rsidR="00E15BCC" w:rsidRPr="00E15BCC">
        <w:rPr>
          <w:rFonts w:ascii="標楷體" w:eastAsia="標楷體" w:hAnsi="標楷體" w:hint="eastAsia"/>
          <w:color w:val="000000"/>
        </w:rPr>
        <w:t>％）（</w:t>
      </w:r>
      <w:r w:rsidR="00E15BCC" w:rsidRPr="00787A0A">
        <w:rPr>
          <w:rFonts w:ascii="標楷體" w:eastAsia="標楷體" w:hAnsi="標楷體" w:hint="eastAsia"/>
        </w:rPr>
        <w:t>表</w:t>
      </w:r>
      <w:r w:rsidR="00206D30" w:rsidRPr="00787A0A">
        <w:rPr>
          <w:rFonts w:ascii="標楷體" w:eastAsia="標楷體" w:hAnsi="標楷體" w:hint="eastAsia"/>
        </w:rPr>
        <w:t>3</w:t>
      </w:r>
      <w:r w:rsidR="00E15BCC" w:rsidRPr="00E15BCC">
        <w:rPr>
          <w:rFonts w:ascii="標楷體" w:eastAsia="標楷體" w:hAnsi="標楷體" w:hint="eastAsia"/>
          <w:color w:val="000000"/>
        </w:rPr>
        <w:t>）。</w:t>
      </w:r>
      <w:proofErr w:type="gramStart"/>
      <w:r w:rsidR="00E15BCC" w:rsidRPr="00E15BCC">
        <w:rPr>
          <w:rFonts w:ascii="標楷體" w:eastAsia="標楷體" w:hAnsi="標楷體" w:hint="eastAsia"/>
          <w:color w:val="000000"/>
        </w:rPr>
        <w:t>又證期局</w:t>
      </w:r>
      <w:proofErr w:type="gramEnd"/>
      <w:r w:rsidR="0071260E">
        <w:rPr>
          <w:rFonts w:ascii="標楷體" w:eastAsia="標楷體" w:hAnsi="標楷體" w:hint="eastAsia"/>
          <w:color w:val="000000"/>
        </w:rPr>
        <w:t>為</w:t>
      </w:r>
      <w:r w:rsidR="0071260E" w:rsidRPr="00E15BCC">
        <w:rPr>
          <w:rFonts w:ascii="標楷體" w:eastAsia="標楷體" w:hAnsi="標楷體" w:hint="eastAsia"/>
          <w:color w:val="000000"/>
        </w:rPr>
        <w:t>協助上市櫃公司遴選具專業知識及符合資格之獨立董事，</w:t>
      </w:r>
      <w:proofErr w:type="gramStart"/>
      <w:r w:rsidR="0071260E">
        <w:rPr>
          <w:rFonts w:ascii="標楷體" w:eastAsia="標楷體" w:hAnsi="標楷體" w:hint="eastAsia"/>
          <w:color w:val="000000"/>
        </w:rPr>
        <w:t>已</w:t>
      </w:r>
      <w:r w:rsidR="00E15BCC" w:rsidRPr="00E15BCC">
        <w:rPr>
          <w:rFonts w:ascii="標楷體" w:eastAsia="標楷體" w:hAnsi="標楷體" w:hint="eastAsia"/>
          <w:color w:val="000000"/>
        </w:rPr>
        <w:t>督請</w:t>
      </w:r>
      <w:proofErr w:type="gramEnd"/>
      <w:r w:rsidR="004238C7" w:rsidRPr="004238C7">
        <w:rPr>
          <w:rFonts w:ascii="標楷體" w:eastAsia="標楷體" w:hAnsi="標楷體" w:hint="eastAsia"/>
          <w:color w:val="000000"/>
        </w:rPr>
        <w:t>財團法人中華民國證券暨期貨市場發展基金會（下稱</w:t>
      </w:r>
      <w:r w:rsidR="005875EB" w:rsidRPr="004238C7">
        <w:rPr>
          <w:rFonts w:ascii="標楷體" w:eastAsia="標楷體" w:hAnsi="標楷體" w:hint="eastAsia"/>
          <w:color w:val="000000"/>
        </w:rPr>
        <w:t>證券暨期貨市場發展基金會</w:t>
      </w:r>
      <w:r w:rsidR="004238C7" w:rsidRPr="004238C7">
        <w:rPr>
          <w:rFonts w:ascii="標楷體" w:eastAsia="標楷體" w:hAnsi="標楷體" w:hint="eastAsia"/>
          <w:color w:val="000000"/>
        </w:rPr>
        <w:t>）</w:t>
      </w:r>
      <w:r w:rsidR="00E15BCC" w:rsidRPr="00E15BCC">
        <w:rPr>
          <w:rFonts w:ascii="標楷體" w:eastAsia="標楷體" w:hAnsi="標楷體" w:hint="eastAsia"/>
          <w:color w:val="000000"/>
        </w:rPr>
        <w:t>建置「獨立董事人才資料庫」，惟該資料庫係由符合資格者自願登錄，</w:t>
      </w:r>
      <w:r w:rsidR="000A0D0F">
        <w:rPr>
          <w:rFonts w:ascii="標楷體" w:eastAsia="標楷體" w:hAnsi="標楷體" w:hint="eastAsia"/>
          <w:color w:val="000000"/>
        </w:rPr>
        <w:t>且</w:t>
      </w:r>
      <w:r w:rsidR="00E15BCC" w:rsidRPr="00E15BCC">
        <w:rPr>
          <w:rFonts w:ascii="標楷體" w:eastAsia="標楷體" w:hAnsi="標楷體" w:hint="eastAsia"/>
          <w:color w:val="000000"/>
        </w:rPr>
        <w:t>未有定期更新或查驗機制，恐因資料未</w:t>
      </w:r>
      <w:proofErr w:type="gramStart"/>
      <w:r w:rsidR="00E15BCC" w:rsidRPr="00E15BCC">
        <w:rPr>
          <w:rFonts w:ascii="標楷體" w:eastAsia="標楷體" w:hAnsi="標楷體" w:hint="eastAsia"/>
          <w:color w:val="000000"/>
        </w:rPr>
        <w:t>臻</w:t>
      </w:r>
      <w:proofErr w:type="gramEnd"/>
      <w:r w:rsidR="00E15BCC" w:rsidRPr="00E15BCC">
        <w:rPr>
          <w:rFonts w:ascii="標楷體" w:eastAsia="標楷體" w:hAnsi="標楷體" w:hint="eastAsia"/>
          <w:color w:val="000000"/>
        </w:rPr>
        <w:t>完整或存有時間落差，致未能有效發揮設置功能。</w:t>
      </w:r>
      <w:bookmarkStart w:id="28" w:name="_Hlk231821693"/>
      <w:r w:rsidR="00E15BCC" w:rsidRPr="00E15BCC">
        <w:rPr>
          <w:rFonts w:ascii="標楷體" w:eastAsia="標楷體" w:hAnsi="標楷體" w:hint="eastAsia"/>
          <w:color w:val="000000"/>
        </w:rPr>
        <w:t>另</w:t>
      </w:r>
      <w:r w:rsidR="00AB51DA">
        <w:rPr>
          <w:rFonts w:ascii="標楷體" w:eastAsia="標楷體" w:hAnsi="標楷體" w:hint="eastAsia"/>
          <w:color w:val="000000"/>
        </w:rPr>
        <w:t>依</w:t>
      </w:r>
      <w:bookmarkStart w:id="29" w:name="_Hlk231821219"/>
      <w:r w:rsidR="00AB51DA" w:rsidRPr="00AB51DA">
        <w:rPr>
          <w:rFonts w:ascii="標楷體" w:eastAsia="標楷體" w:hAnsi="標楷體" w:hint="eastAsia"/>
          <w:color w:val="000000"/>
        </w:rPr>
        <w:t>上市上櫃公司治理實務守則</w:t>
      </w:r>
      <w:bookmarkEnd w:id="29"/>
      <w:r w:rsidR="00AB51DA" w:rsidRPr="00AB51DA">
        <w:rPr>
          <w:rFonts w:ascii="標楷體" w:eastAsia="標楷體" w:hAnsi="標楷體" w:hint="eastAsia"/>
          <w:color w:val="000000"/>
        </w:rPr>
        <w:t>第28條規定，上市櫃公司應設置審計委員會，並由全體獨立董事組成。</w:t>
      </w:r>
      <w:r w:rsidR="00B03C0A">
        <w:rPr>
          <w:rFonts w:ascii="標楷體" w:eastAsia="標楷體" w:hAnsi="標楷體" w:hint="eastAsia"/>
          <w:color w:val="000000"/>
        </w:rPr>
        <w:t>據</w:t>
      </w:r>
      <w:proofErr w:type="gramStart"/>
      <w:r w:rsidR="00E15BCC" w:rsidRPr="00E15BCC">
        <w:rPr>
          <w:rFonts w:ascii="標楷體" w:eastAsia="標楷體" w:hAnsi="標楷體" w:hint="eastAsia"/>
          <w:color w:val="000000"/>
        </w:rPr>
        <w:t>證期局統計</w:t>
      </w:r>
      <w:proofErr w:type="gramEnd"/>
      <w:r w:rsidR="00E15BCC" w:rsidRPr="00E15BCC">
        <w:rPr>
          <w:rFonts w:ascii="標楷體" w:eastAsia="標楷體" w:hAnsi="標楷體" w:hint="eastAsia"/>
          <w:color w:val="000000"/>
        </w:rPr>
        <w:t>，截至114年底止，</w:t>
      </w:r>
      <w:r w:rsidR="004603FE">
        <w:rPr>
          <w:rFonts w:ascii="標楷體" w:eastAsia="標楷體" w:hAnsi="標楷體" w:hint="eastAsia"/>
          <w:color w:val="000000"/>
        </w:rPr>
        <w:t>計有1</w:t>
      </w:r>
      <w:r w:rsidR="004603FE" w:rsidRPr="00E15BCC">
        <w:rPr>
          <w:rFonts w:ascii="標楷體" w:eastAsia="標楷體" w:hAnsi="標楷體" w:hint="eastAsia"/>
          <w:color w:val="000000"/>
        </w:rPr>
        <w:t>,</w:t>
      </w:r>
      <w:r w:rsidR="004603FE">
        <w:rPr>
          <w:rFonts w:ascii="標楷體" w:eastAsia="標楷體" w:hAnsi="標楷體" w:hint="eastAsia"/>
          <w:color w:val="000000"/>
        </w:rPr>
        <w:t>937家</w:t>
      </w:r>
      <w:r w:rsidR="00E15BCC" w:rsidRPr="00E15BCC">
        <w:rPr>
          <w:rFonts w:ascii="標楷體" w:eastAsia="標楷體" w:hAnsi="標楷體" w:hint="eastAsia"/>
          <w:color w:val="000000"/>
        </w:rPr>
        <w:t>上市櫃公司設置審計委員會，惟女性審計委員達1/3以上者</w:t>
      </w:r>
      <w:r w:rsidR="004603FE">
        <w:rPr>
          <w:rFonts w:ascii="標楷體" w:eastAsia="標楷體" w:hAnsi="標楷體" w:hint="eastAsia"/>
          <w:color w:val="000000"/>
        </w:rPr>
        <w:t>計752</w:t>
      </w:r>
      <w:r w:rsidR="00E15BCC" w:rsidRPr="00E15BCC">
        <w:rPr>
          <w:rFonts w:ascii="標楷體" w:eastAsia="標楷體" w:hAnsi="標楷體" w:hint="eastAsia"/>
          <w:color w:val="000000"/>
        </w:rPr>
        <w:t>家</w:t>
      </w:r>
      <w:r w:rsidR="004603FE">
        <w:rPr>
          <w:rFonts w:ascii="標楷體" w:eastAsia="標楷體" w:hAnsi="標楷體" w:hint="eastAsia"/>
          <w:color w:val="000000"/>
        </w:rPr>
        <w:t>，占比</w:t>
      </w:r>
      <w:r w:rsidR="00E15BCC" w:rsidRPr="00E15BCC">
        <w:rPr>
          <w:rFonts w:ascii="標楷體" w:eastAsia="標楷體" w:hAnsi="標楷體" w:hint="eastAsia"/>
          <w:color w:val="000000"/>
        </w:rPr>
        <w:t>3</w:t>
      </w:r>
      <w:r w:rsidR="004603FE">
        <w:rPr>
          <w:rFonts w:ascii="標楷體" w:eastAsia="標楷體" w:hAnsi="標楷體" w:hint="eastAsia"/>
          <w:color w:val="000000"/>
        </w:rPr>
        <w:t>8</w:t>
      </w:r>
      <w:r w:rsidR="00E15BCC" w:rsidRPr="00E15BCC">
        <w:rPr>
          <w:rFonts w:ascii="標楷體" w:eastAsia="標楷體" w:hAnsi="標楷體" w:hint="eastAsia"/>
          <w:color w:val="000000"/>
        </w:rPr>
        <w:t>.</w:t>
      </w:r>
      <w:r w:rsidR="004603FE">
        <w:rPr>
          <w:rFonts w:ascii="標楷體" w:eastAsia="標楷體" w:hAnsi="標楷體" w:hint="eastAsia"/>
          <w:color w:val="000000"/>
        </w:rPr>
        <w:t>82</w:t>
      </w:r>
      <w:r w:rsidR="00E15BCC" w:rsidRPr="00E15BCC">
        <w:rPr>
          <w:rFonts w:ascii="標楷體" w:eastAsia="標楷體" w:hAnsi="標楷體" w:hint="eastAsia"/>
          <w:color w:val="000000"/>
        </w:rPr>
        <w:t>％，逾</w:t>
      </w:r>
      <w:proofErr w:type="gramStart"/>
      <w:r w:rsidR="00E15BCC" w:rsidRPr="00E15BCC">
        <w:rPr>
          <w:rFonts w:ascii="標楷體" w:eastAsia="標楷體" w:hAnsi="標楷體" w:hint="eastAsia"/>
          <w:color w:val="000000"/>
        </w:rPr>
        <w:t>6成</w:t>
      </w:r>
      <w:proofErr w:type="gramEnd"/>
      <w:r w:rsidR="00E15BCC" w:rsidRPr="00E15BCC">
        <w:rPr>
          <w:rFonts w:ascii="標楷體" w:eastAsia="標楷體" w:hAnsi="標楷體" w:hint="eastAsia"/>
          <w:color w:val="000000"/>
        </w:rPr>
        <w:t>審計委員會性別多元化不足。</w:t>
      </w:r>
      <w:bookmarkEnd w:id="28"/>
      <w:r w:rsidR="00E15BCC" w:rsidRPr="00E15BCC">
        <w:rPr>
          <w:rFonts w:ascii="標楷體" w:eastAsia="標楷體" w:hAnsi="標楷體" w:hint="eastAsia"/>
          <w:color w:val="000000"/>
        </w:rPr>
        <w:t>又據</w:t>
      </w:r>
      <w:bookmarkStart w:id="30" w:name="_Hlk231822186"/>
      <w:r w:rsidR="00E15BCC" w:rsidRPr="00E15BCC">
        <w:rPr>
          <w:rFonts w:ascii="標楷體" w:eastAsia="標楷體" w:hAnsi="標楷體" w:hint="eastAsia"/>
          <w:color w:val="000000"/>
        </w:rPr>
        <w:t>經濟合作暨發展組織</w:t>
      </w:r>
      <w:bookmarkEnd w:id="30"/>
      <w:r w:rsidR="00E15BCC" w:rsidRPr="00E15BCC">
        <w:rPr>
          <w:rFonts w:ascii="標楷體" w:eastAsia="標楷體" w:hAnsi="標楷體" w:hint="eastAsia"/>
          <w:color w:val="000000"/>
        </w:rPr>
        <w:t>（</w:t>
      </w:r>
      <w:proofErr w:type="spellStart"/>
      <w:r w:rsidR="00E15BCC" w:rsidRPr="00E15BCC">
        <w:rPr>
          <w:rFonts w:ascii="標楷體" w:eastAsia="標楷體" w:hAnsi="標楷體" w:hint="eastAsia"/>
          <w:color w:val="000000"/>
        </w:rPr>
        <w:t>Organisation</w:t>
      </w:r>
      <w:proofErr w:type="spellEnd"/>
      <w:r w:rsidR="00E15BCC" w:rsidRPr="00E15BCC">
        <w:rPr>
          <w:rFonts w:ascii="標楷體" w:eastAsia="標楷體" w:hAnsi="標楷體" w:hint="eastAsia"/>
          <w:color w:val="000000"/>
        </w:rPr>
        <w:t xml:space="preserve"> for Economic Co-operation and Development, OECD）於2025年10月發布之</w:t>
      </w:r>
      <w:r w:rsidR="004603FE">
        <w:rPr>
          <w:rFonts w:ascii="標楷體" w:eastAsia="標楷體" w:hAnsi="標楷體" w:hint="eastAsia"/>
          <w:color w:val="000000"/>
        </w:rPr>
        <w:t>「2025年公司治理世界概況」</w:t>
      </w:r>
      <w:bookmarkStart w:id="31" w:name="_Hlk231822229"/>
      <w:r w:rsidR="004603FE" w:rsidRPr="00E15BCC">
        <w:rPr>
          <w:rFonts w:ascii="標楷體" w:eastAsia="標楷體" w:hAnsi="標楷體" w:hint="eastAsia"/>
          <w:color w:val="000000"/>
        </w:rPr>
        <w:t>（</w:t>
      </w:r>
      <w:r w:rsidR="00E15BCC" w:rsidRPr="00E15BCC">
        <w:rPr>
          <w:rFonts w:ascii="標楷體" w:eastAsia="標楷體" w:hAnsi="標楷體" w:hint="eastAsia"/>
          <w:color w:val="000000"/>
        </w:rPr>
        <w:t>OECD Corporate Governance Factbook 2025</w:t>
      </w:r>
      <w:r w:rsidR="004603FE" w:rsidRPr="00E15BCC">
        <w:rPr>
          <w:rFonts w:ascii="標楷體" w:eastAsia="標楷體" w:hAnsi="標楷體" w:hint="eastAsia"/>
          <w:color w:val="000000"/>
        </w:rPr>
        <w:t>）</w:t>
      </w:r>
      <w:bookmarkEnd w:id="31"/>
      <w:r w:rsidR="00E15BCC" w:rsidRPr="00E15BCC">
        <w:rPr>
          <w:rFonts w:ascii="標楷體" w:eastAsia="標楷體" w:hAnsi="標楷體" w:hint="eastAsia"/>
          <w:color w:val="000000"/>
        </w:rPr>
        <w:t>指出，美國等52個司法管轄區中，多數已透過法律（</w:t>
      </w:r>
      <w:proofErr w:type="gramStart"/>
      <w:r w:rsidR="00E15BCC" w:rsidRPr="00E15BCC">
        <w:rPr>
          <w:rFonts w:ascii="標楷體" w:eastAsia="標楷體" w:hAnsi="標楷體" w:hint="eastAsia"/>
          <w:color w:val="000000"/>
        </w:rPr>
        <w:t>規</w:t>
      </w:r>
      <w:proofErr w:type="gramEnd"/>
      <w:r w:rsidR="00E15BCC" w:rsidRPr="00E15BCC">
        <w:rPr>
          <w:rFonts w:ascii="標楷體" w:eastAsia="標楷體" w:hAnsi="標楷體" w:hint="eastAsia"/>
          <w:color w:val="000000"/>
        </w:rPr>
        <w:t>）或公司治理準則強化公司提名委員會之設置及獨立性</w:t>
      </w:r>
      <w:r w:rsidR="0071260E">
        <w:rPr>
          <w:rFonts w:ascii="標楷體" w:eastAsia="標楷體" w:hAnsi="標楷體" w:hint="eastAsia"/>
          <w:color w:val="000000"/>
        </w:rPr>
        <w:t>；又</w:t>
      </w:r>
      <w:r w:rsidR="00E15BCC" w:rsidRPr="00E15BCC">
        <w:rPr>
          <w:rFonts w:ascii="標楷體" w:eastAsia="標楷體" w:hAnsi="標楷體" w:hint="eastAsia"/>
          <w:color w:val="000000"/>
        </w:rPr>
        <w:t>據</w:t>
      </w:r>
      <w:r w:rsidR="0071260E">
        <w:rPr>
          <w:rFonts w:ascii="標楷體" w:eastAsia="標楷體" w:hAnsi="標楷體" w:hint="eastAsia"/>
          <w:color w:val="000000"/>
        </w:rPr>
        <w:t>我國</w:t>
      </w:r>
      <w:r w:rsidR="005875EB" w:rsidRPr="00AB51DA">
        <w:rPr>
          <w:rFonts w:ascii="標楷體" w:eastAsia="標楷體" w:hAnsi="標楷體" w:hint="eastAsia"/>
          <w:color w:val="000000"/>
        </w:rPr>
        <w:t>上市上櫃公司治理實務守則</w:t>
      </w:r>
      <w:r w:rsidR="00E15BCC" w:rsidRPr="00E15BCC">
        <w:rPr>
          <w:rFonts w:ascii="標楷體" w:eastAsia="標楷體" w:hAnsi="標楷體" w:hint="eastAsia"/>
          <w:color w:val="000000"/>
        </w:rPr>
        <w:t>第28條之2規定，亦建議上市櫃公司宜設置提名委員會，並由獨立董事擔任主席，惟據</w:t>
      </w:r>
      <w:proofErr w:type="gramStart"/>
      <w:r w:rsidR="00E15BCC" w:rsidRPr="00E15BCC">
        <w:rPr>
          <w:rFonts w:ascii="標楷體" w:eastAsia="標楷體" w:hAnsi="標楷體" w:hint="eastAsia"/>
          <w:color w:val="000000"/>
        </w:rPr>
        <w:t>證期局統計</w:t>
      </w:r>
      <w:proofErr w:type="gramEnd"/>
      <w:r w:rsidR="00E15BCC" w:rsidRPr="00E15BCC">
        <w:rPr>
          <w:rFonts w:ascii="標楷體" w:eastAsia="標楷體" w:hAnsi="標楷體" w:hint="eastAsia"/>
          <w:color w:val="000000"/>
        </w:rPr>
        <w:t>，截至115年3月25日止，</w:t>
      </w:r>
      <w:r w:rsidR="004603FE" w:rsidRPr="00E15BCC">
        <w:rPr>
          <w:rFonts w:ascii="標楷體" w:eastAsia="標楷體" w:hAnsi="標楷體" w:hint="eastAsia"/>
          <w:color w:val="000000"/>
        </w:rPr>
        <w:t>計有306家</w:t>
      </w:r>
      <w:r w:rsidR="00E15BCC" w:rsidRPr="00E15BCC">
        <w:rPr>
          <w:rFonts w:ascii="標楷體" w:eastAsia="標楷體" w:hAnsi="標楷體" w:hint="eastAsia"/>
          <w:color w:val="000000"/>
        </w:rPr>
        <w:t>上市櫃公司設有提名委員會，占全體上市櫃公司1,951家之15.68％，其中</w:t>
      </w:r>
      <w:r w:rsidR="004603FE" w:rsidRPr="00E15BCC">
        <w:rPr>
          <w:rFonts w:ascii="標楷體" w:eastAsia="標楷體" w:hAnsi="標楷體" w:hint="eastAsia"/>
          <w:color w:val="000000"/>
        </w:rPr>
        <w:t>計有268家</w:t>
      </w:r>
      <w:r w:rsidR="00E15BCC" w:rsidRPr="00E15BCC">
        <w:rPr>
          <w:rFonts w:ascii="標楷體" w:eastAsia="標楷體" w:hAnsi="標楷體" w:hint="eastAsia"/>
          <w:color w:val="000000"/>
        </w:rPr>
        <w:t>由獨立董事擔任主席，占</w:t>
      </w:r>
      <w:r w:rsidR="00767C41">
        <w:rPr>
          <w:rFonts w:ascii="標楷體" w:eastAsia="標楷體" w:hAnsi="標楷體" w:hint="eastAsia"/>
          <w:color w:val="000000"/>
        </w:rPr>
        <w:t>比</w:t>
      </w:r>
      <w:r w:rsidR="00E15BCC" w:rsidRPr="00E15BCC">
        <w:rPr>
          <w:rFonts w:ascii="標楷體" w:eastAsia="標楷體" w:hAnsi="標楷體" w:hint="eastAsia"/>
          <w:color w:val="000000"/>
        </w:rPr>
        <w:t>13.74％，提名委員會之設置及</w:t>
      </w:r>
      <w:proofErr w:type="gramStart"/>
      <w:r w:rsidR="00E15BCC" w:rsidRPr="00E15BCC">
        <w:rPr>
          <w:rFonts w:ascii="標楷體" w:eastAsia="標楷體" w:hAnsi="標楷體" w:hint="eastAsia"/>
          <w:color w:val="000000"/>
        </w:rPr>
        <w:t>獨立性均有提升</w:t>
      </w:r>
      <w:proofErr w:type="gramEnd"/>
      <w:r w:rsidR="00E15BCC" w:rsidRPr="00E15BCC">
        <w:rPr>
          <w:rFonts w:ascii="標楷體" w:eastAsia="標楷體" w:hAnsi="標楷體" w:hint="eastAsia"/>
          <w:color w:val="000000"/>
        </w:rPr>
        <w:t>空間。</w:t>
      </w:r>
      <w:proofErr w:type="gramStart"/>
      <w:r w:rsidR="00E15BCC" w:rsidRPr="00E15BCC">
        <w:rPr>
          <w:rFonts w:ascii="標楷體" w:eastAsia="標楷體" w:hAnsi="標楷體" w:hint="eastAsia"/>
          <w:color w:val="000000"/>
        </w:rPr>
        <w:t>鑑</w:t>
      </w:r>
      <w:proofErr w:type="gramEnd"/>
      <w:r w:rsidR="00E15BCC" w:rsidRPr="00E15BCC">
        <w:rPr>
          <w:rFonts w:ascii="標楷體" w:eastAsia="標楷體" w:hAnsi="標楷體" w:hint="eastAsia"/>
          <w:color w:val="000000"/>
        </w:rPr>
        <w:t>於強化獨立董事職能及功能性委員設置，具提升公司治理透明度及避免利益衝突之效果，</w:t>
      </w:r>
      <w:r w:rsidR="00BC23FA" w:rsidRPr="004603FE">
        <w:rPr>
          <w:rFonts w:ascii="標楷體" w:eastAsia="標楷體" w:hAnsi="標楷體" w:hint="eastAsia"/>
          <w:color w:val="000000"/>
        </w:rPr>
        <w:t>經函</w:t>
      </w:r>
      <w:proofErr w:type="gramStart"/>
      <w:r w:rsidR="00BC23FA" w:rsidRPr="004603FE">
        <w:rPr>
          <w:rFonts w:ascii="標楷體" w:eastAsia="標楷體" w:hAnsi="標楷體" w:hint="eastAsia"/>
          <w:color w:val="000000"/>
        </w:rPr>
        <w:t>請證期局</w:t>
      </w:r>
      <w:proofErr w:type="gramEnd"/>
      <w:r w:rsidR="00E15BCC" w:rsidRPr="00E15BCC">
        <w:rPr>
          <w:rFonts w:ascii="標楷體" w:eastAsia="標楷體" w:hAnsi="標楷體" w:hint="eastAsia"/>
          <w:color w:val="000000"/>
        </w:rPr>
        <w:t>積極推動</w:t>
      </w:r>
      <w:r w:rsidR="00FF24C4" w:rsidRPr="00E15BCC">
        <w:rPr>
          <w:rFonts w:ascii="標楷體" w:eastAsia="標楷體" w:hAnsi="標楷體" w:hint="eastAsia"/>
          <w:color w:val="000000"/>
        </w:rPr>
        <w:t>設置</w:t>
      </w:r>
      <w:r w:rsidR="00E15BCC" w:rsidRPr="00E15BCC">
        <w:rPr>
          <w:rFonts w:ascii="標楷體" w:eastAsia="標楷體" w:hAnsi="標楷體" w:hint="eastAsia"/>
          <w:color w:val="000000"/>
        </w:rPr>
        <w:t>功能性委員會</w:t>
      </w:r>
      <w:r w:rsidR="004603FE">
        <w:rPr>
          <w:rFonts w:ascii="標楷體" w:eastAsia="標楷體" w:hAnsi="標楷體" w:hint="eastAsia"/>
          <w:color w:val="000000"/>
        </w:rPr>
        <w:t>，</w:t>
      </w:r>
      <w:r w:rsidR="00E15BCC" w:rsidRPr="00E15BCC">
        <w:rPr>
          <w:rFonts w:ascii="標楷體" w:eastAsia="標楷體" w:hAnsi="標楷體" w:hint="eastAsia"/>
          <w:color w:val="000000"/>
        </w:rPr>
        <w:t>提升其獨立性及多元性，並強化獨立董事監督職能，以提升我國公司治理成效</w:t>
      </w:r>
      <w:r w:rsidR="00C367D3" w:rsidRPr="002C6749">
        <w:rPr>
          <w:rFonts w:ascii="標楷體" w:eastAsia="標楷體" w:hAnsi="標楷體" w:hint="eastAsia"/>
          <w:color w:val="000000"/>
        </w:rPr>
        <w:t>。</w:t>
      </w:r>
      <w:r w:rsidR="00926A68" w:rsidRPr="002C6749">
        <w:rPr>
          <w:rFonts w:ascii="標楷體" w:eastAsia="標楷體" w:hAnsi="標楷體" w:hint="eastAsia"/>
          <w:color w:val="000000"/>
        </w:rPr>
        <w:t>據復：</w:t>
      </w:r>
      <w:r w:rsidR="00BC23FA" w:rsidRPr="002C6749">
        <w:rPr>
          <w:rFonts w:ascii="標楷體" w:eastAsia="標楷體" w:hAnsi="標楷體" w:hint="eastAsia"/>
          <w:color w:val="000000"/>
        </w:rPr>
        <w:t>將</w:t>
      </w:r>
      <w:r w:rsidR="00592D4F" w:rsidRPr="002C6749">
        <w:rPr>
          <w:rFonts w:ascii="標楷體" w:eastAsia="標楷體" w:hAnsi="標楷體" w:hint="eastAsia"/>
          <w:color w:val="000000"/>
        </w:rPr>
        <w:t>持續</w:t>
      </w:r>
      <w:r w:rsidR="00BC23FA" w:rsidRPr="002C6749">
        <w:rPr>
          <w:rFonts w:ascii="標楷體" w:eastAsia="標楷體" w:hAnsi="標楷體" w:hint="eastAsia"/>
          <w:color w:val="000000"/>
        </w:rPr>
        <w:t>督導證交所及櫃買中心宣導，</w:t>
      </w:r>
      <w:r w:rsidR="00592D4F" w:rsidRPr="002C6749">
        <w:rPr>
          <w:rFonts w:ascii="標楷體" w:eastAsia="標楷體" w:hAnsi="標楷體" w:hint="eastAsia"/>
          <w:color w:val="000000"/>
        </w:rPr>
        <w:t>推動上市櫃公司於116年完成獨立董事席次及任期規範，並推廣董事會成員性別多元</w:t>
      </w:r>
      <w:r w:rsidR="002C6749" w:rsidRPr="002C6749">
        <w:rPr>
          <w:rFonts w:ascii="標楷體" w:eastAsia="標楷體" w:hAnsi="標楷體" w:hint="eastAsia"/>
          <w:color w:val="000000"/>
        </w:rPr>
        <w:t>化</w:t>
      </w:r>
      <w:r w:rsidR="00592D4F" w:rsidRPr="002C6749">
        <w:rPr>
          <w:rFonts w:ascii="標楷體" w:eastAsia="標楷體" w:hAnsi="標楷體" w:hint="eastAsia"/>
          <w:color w:val="000000"/>
        </w:rPr>
        <w:t>，以提升審計委員任一性別比例達1/3。</w:t>
      </w:r>
      <w:proofErr w:type="gramStart"/>
      <w:r w:rsidR="00BC23FA" w:rsidRPr="002C6749">
        <w:rPr>
          <w:rFonts w:ascii="標楷體" w:eastAsia="標楷體" w:hAnsi="標楷體" w:hint="eastAsia"/>
          <w:color w:val="000000"/>
        </w:rPr>
        <w:t>另將督請</w:t>
      </w:r>
      <w:proofErr w:type="gramEnd"/>
      <w:r w:rsidR="005875EB" w:rsidRPr="004238C7">
        <w:rPr>
          <w:rFonts w:ascii="標楷體" w:eastAsia="標楷體" w:hAnsi="標楷體" w:hint="eastAsia"/>
          <w:color w:val="000000"/>
        </w:rPr>
        <w:t>證券暨期貨市場發展基金會</w:t>
      </w:r>
      <w:proofErr w:type="gramStart"/>
      <w:r w:rsidR="00BC23FA" w:rsidRPr="002C6749">
        <w:rPr>
          <w:rFonts w:ascii="標楷體" w:eastAsia="標楷體" w:hAnsi="標楷體" w:hint="eastAsia"/>
          <w:color w:val="000000"/>
        </w:rPr>
        <w:t>研</w:t>
      </w:r>
      <w:proofErr w:type="gramEnd"/>
      <w:r w:rsidR="00BC23FA" w:rsidRPr="002C6749">
        <w:rPr>
          <w:rFonts w:ascii="標楷體" w:eastAsia="標楷體" w:hAnsi="標楷體" w:hint="eastAsia"/>
          <w:color w:val="000000"/>
        </w:rPr>
        <w:t>議建置</w:t>
      </w:r>
      <w:r w:rsidR="002C6749" w:rsidRPr="002C6749">
        <w:rPr>
          <w:rFonts w:ascii="標楷體" w:eastAsia="標楷體" w:hAnsi="標楷體" w:hint="eastAsia"/>
          <w:color w:val="000000"/>
        </w:rPr>
        <w:t>「獨立董事人才資料庫」登錄資料</w:t>
      </w:r>
      <w:r w:rsidR="00BC23FA" w:rsidRPr="002C6749">
        <w:rPr>
          <w:rFonts w:ascii="標楷體" w:eastAsia="標楷體" w:hAnsi="標楷體" w:hint="eastAsia"/>
          <w:color w:val="000000"/>
        </w:rPr>
        <w:t>定期更新</w:t>
      </w:r>
      <w:r w:rsidR="00592D4F" w:rsidRPr="002C6749">
        <w:rPr>
          <w:rFonts w:ascii="標楷體" w:eastAsia="標楷體" w:hAnsi="標楷體" w:hint="eastAsia"/>
          <w:color w:val="000000"/>
        </w:rPr>
        <w:t>提醒</w:t>
      </w:r>
      <w:r w:rsidR="00BC23FA" w:rsidRPr="002C6749">
        <w:rPr>
          <w:rFonts w:ascii="標楷體" w:eastAsia="標楷體" w:hAnsi="標楷體" w:hint="eastAsia"/>
          <w:color w:val="000000"/>
        </w:rPr>
        <w:t>機制</w:t>
      </w:r>
      <w:r w:rsidR="00592D4F" w:rsidRPr="002C6749">
        <w:rPr>
          <w:rFonts w:ascii="標楷體" w:eastAsia="標楷體" w:hAnsi="標楷體" w:hint="eastAsia"/>
          <w:color w:val="000000"/>
        </w:rPr>
        <w:t>，並</w:t>
      </w:r>
      <w:r w:rsidR="00BC23FA" w:rsidRPr="002C6749">
        <w:rPr>
          <w:rFonts w:ascii="標楷體" w:eastAsia="標楷體" w:hAnsi="標楷體" w:hint="eastAsia"/>
          <w:color w:val="000000"/>
        </w:rPr>
        <w:t>督導證交所</w:t>
      </w:r>
      <w:proofErr w:type="gramStart"/>
      <w:r w:rsidR="00BC23FA" w:rsidRPr="002C6749">
        <w:rPr>
          <w:rFonts w:ascii="標楷體" w:eastAsia="標楷體" w:hAnsi="標楷體" w:hint="eastAsia"/>
          <w:color w:val="000000"/>
        </w:rPr>
        <w:t>研</w:t>
      </w:r>
      <w:proofErr w:type="gramEnd"/>
      <w:r w:rsidR="00BC23FA" w:rsidRPr="002C6749">
        <w:rPr>
          <w:rFonts w:ascii="標楷體" w:eastAsia="標楷體" w:hAnsi="標楷體" w:hint="eastAsia"/>
          <w:color w:val="000000"/>
        </w:rPr>
        <w:t>議修正「提名委員會組織規程參考範例」，</w:t>
      </w:r>
      <w:r w:rsidR="002C6749" w:rsidRPr="002C6749">
        <w:rPr>
          <w:rFonts w:ascii="標楷體" w:eastAsia="標楷體" w:hAnsi="標楷體" w:hint="eastAsia"/>
          <w:color w:val="000000"/>
        </w:rPr>
        <w:t>以提升提名委員會</w:t>
      </w:r>
      <w:r w:rsidR="00326C6D" w:rsidRPr="002C6749">
        <w:rPr>
          <w:rFonts w:ascii="標楷體" w:eastAsia="標楷體" w:hAnsi="標楷體" w:hint="eastAsia"/>
          <w:color w:val="000000"/>
        </w:rPr>
        <w:t>設置</w:t>
      </w:r>
      <w:r w:rsidR="002C6749" w:rsidRPr="002C6749">
        <w:rPr>
          <w:rFonts w:ascii="標楷體" w:eastAsia="標楷體" w:hAnsi="標楷體" w:hint="eastAsia"/>
          <w:color w:val="000000"/>
        </w:rPr>
        <w:t>意願</w:t>
      </w:r>
      <w:r w:rsidR="00926A68" w:rsidRPr="002C6749">
        <w:rPr>
          <w:rFonts w:ascii="標楷體" w:eastAsia="標楷體" w:hAnsi="標楷體" w:hint="eastAsia"/>
          <w:color w:val="000000"/>
        </w:rPr>
        <w:t>。</w:t>
      </w:r>
    </w:p>
    <w:p w14:paraId="4EBC570B" w14:textId="5EF43694" w:rsidR="00E15BCC" w:rsidRPr="007D6860" w:rsidRDefault="00E15BCC" w:rsidP="0085506F">
      <w:pPr>
        <w:overflowPunct w:val="0"/>
        <w:spacing w:line="410" w:lineRule="exact"/>
        <w:ind w:firstLineChars="450" w:firstLine="1081"/>
        <w:jc w:val="both"/>
        <w:outlineLvl w:val="2"/>
        <w:rPr>
          <w:rFonts w:ascii="標楷體" w:eastAsia="標楷體" w:hAnsi="標楷體"/>
          <w:bCs/>
          <w:color w:val="000000"/>
        </w:rPr>
      </w:pPr>
      <w:r>
        <w:rPr>
          <w:rFonts w:ascii="標楷體" w:eastAsia="標楷體" w:hAnsi="標楷體" w:hint="eastAsia"/>
          <w:b/>
          <w:color w:val="000000"/>
        </w:rPr>
        <w:t>4.</w:t>
      </w:r>
      <w:r>
        <w:rPr>
          <w:rFonts w:ascii="標楷體" w:eastAsia="標楷體" w:hAnsi="標楷體" w:hint="eastAsia"/>
          <w:b/>
          <w:color w:val="000000" w:themeColor="text1"/>
          <w:szCs w:val="24"/>
        </w:rPr>
        <w:t xml:space="preserve">　</w:t>
      </w:r>
      <w:r w:rsidRPr="00E15BCC">
        <w:rPr>
          <w:rFonts w:ascii="標楷體" w:eastAsia="標楷體" w:hAnsi="標楷體" w:hint="eastAsia"/>
          <w:b/>
          <w:color w:val="000000" w:themeColor="text1"/>
          <w:szCs w:val="24"/>
        </w:rPr>
        <w:t>推動董事性別多元化措施，有助深化企業永續治理文化，惟尚有逾</w:t>
      </w:r>
      <w:proofErr w:type="gramStart"/>
      <w:r w:rsidRPr="00E15BCC">
        <w:rPr>
          <w:rFonts w:ascii="標楷體" w:eastAsia="標楷體" w:hAnsi="標楷體" w:hint="eastAsia"/>
          <w:b/>
          <w:color w:val="000000" w:themeColor="text1"/>
          <w:szCs w:val="24"/>
        </w:rPr>
        <w:t>7成</w:t>
      </w:r>
      <w:proofErr w:type="gramEnd"/>
      <w:r w:rsidRPr="00E15BCC">
        <w:rPr>
          <w:rFonts w:ascii="標楷體" w:eastAsia="標楷體" w:hAnsi="標楷體" w:hint="eastAsia"/>
          <w:b/>
          <w:color w:val="000000" w:themeColor="text1"/>
          <w:szCs w:val="24"/>
        </w:rPr>
        <w:t>上市櫃公司女性董事比率未達1/3，甚有未委任女性董事，或尚未建置及落實董事會成員多元化政策，又</w:t>
      </w:r>
      <w:r w:rsidRPr="00E15BCC">
        <w:rPr>
          <w:rFonts w:ascii="標楷體" w:eastAsia="標楷體" w:hAnsi="標楷體" w:hint="eastAsia"/>
          <w:b/>
          <w:color w:val="000000" w:themeColor="text1"/>
          <w:szCs w:val="24"/>
        </w:rPr>
        <w:lastRenderedPageBreak/>
        <w:t>我國</w:t>
      </w:r>
      <w:r w:rsidR="007D6860" w:rsidRPr="000A0D0F">
        <w:rPr>
          <w:rFonts w:ascii="標楷體" w:eastAsia="標楷體" w:hAnsi="標楷體" w:hint="eastAsia"/>
          <w:b/>
          <w:szCs w:val="24"/>
        </w:rPr>
        <w:t>企業</w:t>
      </w:r>
      <w:r w:rsidRPr="00E15BCC">
        <w:rPr>
          <w:rFonts w:ascii="標楷體" w:eastAsia="標楷體" w:hAnsi="標楷體" w:hint="eastAsia"/>
          <w:b/>
          <w:color w:val="000000" w:themeColor="text1"/>
          <w:szCs w:val="24"/>
        </w:rPr>
        <w:t>女性管理階層比重於國際排名未盡理想</w:t>
      </w:r>
      <w:r>
        <w:rPr>
          <w:rFonts w:ascii="標楷體" w:eastAsia="標楷體" w:hAnsi="標楷體" w:hint="eastAsia"/>
          <w:b/>
          <w:color w:val="000000"/>
        </w:rPr>
        <w:t>：</w:t>
      </w:r>
      <w:r w:rsidR="002C6749" w:rsidRPr="00E15BCC">
        <w:rPr>
          <w:rFonts w:ascii="標楷體" w:eastAsia="標楷體" w:hAnsi="標楷體" w:hint="eastAsia"/>
          <w:bCs/>
          <w:color w:val="000000"/>
        </w:rPr>
        <w:t>金管會</w:t>
      </w:r>
      <w:r w:rsidRPr="00E15BCC">
        <w:rPr>
          <w:rFonts w:ascii="標楷體" w:eastAsia="標楷體" w:hAnsi="標楷體" w:hint="eastAsia"/>
          <w:bCs/>
          <w:color w:val="000000"/>
        </w:rPr>
        <w:t>為推動上市櫃公司董事性別多元化，</w:t>
      </w:r>
      <w:r w:rsidR="00B05FD3">
        <w:rPr>
          <w:rFonts w:ascii="標楷體" w:eastAsia="標楷體" w:hAnsi="標楷體" w:hint="eastAsia"/>
          <w:bCs/>
          <w:color w:val="000000"/>
        </w:rPr>
        <w:t>由</w:t>
      </w:r>
      <w:r w:rsidR="00C0525E" w:rsidRPr="00E15BCC">
        <w:rPr>
          <w:rFonts w:ascii="標楷體" w:eastAsia="標楷體" w:hAnsi="標楷體" w:hint="eastAsia"/>
          <w:bCs/>
          <w:color w:val="000000"/>
        </w:rPr>
        <w:t>證交所</w:t>
      </w:r>
      <w:r w:rsidRPr="00E15BCC">
        <w:rPr>
          <w:rFonts w:ascii="標楷體" w:eastAsia="標楷體" w:hAnsi="標楷體" w:hint="eastAsia"/>
          <w:bCs/>
          <w:color w:val="000000"/>
        </w:rPr>
        <w:t>於110年12月8日修正發布</w:t>
      </w:r>
      <w:r w:rsidR="005875EB" w:rsidRPr="00AB51DA">
        <w:rPr>
          <w:rFonts w:ascii="標楷體" w:eastAsia="標楷體" w:hAnsi="標楷體" w:hint="eastAsia"/>
          <w:color w:val="000000"/>
        </w:rPr>
        <w:t>上市上櫃公司治理實務守則</w:t>
      </w:r>
      <w:r w:rsidR="00754B04">
        <w:rPr>
          <w:rFonts w:ascii="標楷體" w:eastAsia="標楷體" w:hAnsi="標楷體" w:hint="eastAsia"/>
          <w:color w:val="000000"/>
        </w:rPr>
        <w:t>，於</w:t>
      </w:r>
      <w:r w:rsidRPr="00E15BCC">
        <w:rPr>
          <w:rFonts w:ascii="標楷體" w:eastAsia="標楷體" w:hAnsi="標楷體" w:hint="eastAsia"/>
          <w:bCs/>
          <w:color w:val="000000"/>
        </w:rPr>
        <w:t>第20條第3項建議女性董事比率宜達董事席次1/3，並</w:t>
      </w:r>
      <w:r w:rsidR="00B05FD3" w:rsidRPr="00E15BCC">
        <w:rPr>
          <w:rFonts w:ascii="標楷體" w:eastAsia="標楷體" w:hAnsi="標楷體" w:hint="eastAsia"/>
          <w:bCs/>
          <w:color w:val="000000"/>
        </w:rPr>
        <w:t>督導證交所及櫃買中心</w:t>
      </w:r>
      <w:r w:rsidRPr="00E15BCC">
        <w:rPr>
          <w:rFonts w:ascii="標楷體" w:eastAsia="標楷體" w:hAnsi="標楷體" w:hint="eastAsia"/>
          <w:bCs/>
          <w:color w:val="000000"/>
        </w:rPr>
        <w:t>於112年間修正</w:t>
      </w:r>
      <w:r w:rsidR="00B05FD3">
        <w:rPr>
          <w:rFonts w:ascii="標楷體" w:eastAsia="標楷體" w:hAnsi="標楷體" w:hint="eastAsia"/>
          <w:bCs/>
          <w:color w:val="000000"/>
        </w:rPr>
        <w:t>相關要點</w:t>
      </w:r>
      <w:r w:rsidRPr="00E15BCC">
        <w:rPr>
          <w:rFonts w:ascii="標楷體" w:eastAsia="標楷體" w:hAnsi="標楷體" w:hint="eastAsia"/>
          <w:bCs/>
          <w:color w:val="000000"/>
        </w:rPr>
        <w:t>，明</w:t>
      </w:r>
      <w:r w:rsidR="007D6860" w:rsidRPr="000A0D0F">
        <w:rPr>
          <w:rFonts w:ascii="標楷體" w:eastAsia="標楷體" w:hAnsi="標楷體" w:hint="eastAsia"/>
          <w:bCs/>
        </w:rPr>
        <w:t>定</w:t>
      </w:r>
      <w:r w:rsidRPr="00E15BCC">
        <w:rPr>
          <w:rFonts w:ascii="標楷體" w:eastAsia="標楷體" w:hAnsi="標楷體" w:hint="eastAsia"/>
          <w:bCs/>
          <w:color w:val="000000"/>
        </w:rPr>
        <w:t>上市櫃公司自113年董事會屆期改選時，</w:t>
      </w:r>
      <w:r w:rsidR="002946F2">
        <w:rPr>
          <w:rFonts w:ascii="標楷體" w:eastAsia="標楷體" w:hAnsi="標楷體" w:hint="eastAsia"/>
          <w:bCs/>
          <w:color w:val="000000"/>
        </w:rPr>
        <w:t>應</w:t>
      </w:r>
      <w:r w:rsidRPr="00E15BCC">
        <w:rPr>
          <w:rFonts w:ascii="標楷體" w:eastAsia="標楷體" w:hAnsi="標楷體" w:hint="eastAsia"/>
          <w:bCs/>
          <w:color w:val="000000"/>
        </w:rPr>
        <w:t>委任至少1名不同性別董事。據</w:t>
      </w:r>
      <w:proofErr w:type="gramStart"/>
      <w:r w:rsidRPr="00E15BCC">
        <w:rPr>
          <w:rFonts w:ascii="標楷體" w:eastAsia="標楷體" w:hAnsi="標楷體" w:hint="eastAsia"/>
          <w:bCs/>
          <w:color w:val="000000"/>
        </w:rPr>
        <w:t>證期局統計</w:t>
      </w:r>
      <w:proofErr w:type="gramEnd"/>
      <w:r w:rsidRPr="00E15BCC">
        <w:rPr>
          <w:rFonts w:ascii="標楷體" w:eastAsia="標楷體" w:hAnsi="標楷體" w:hint="eastAsia"/>
          <w:bCs/>
          <w:color w:val="000000"/>
        </w:rPr>
        <w:t>，</w:t>
      </w:r>
      <w:r w:rsidRPr="003C5C40">
        <w:rPr>
          <w:rFonts w:ascii="標楷體" w:eastAsia="標楷體" w:hAnsi="標楷體" w:hint="eastAsia"/>
          <w:bCs/>
          <w:color w:val="000000"/>
          <w:spacing w:val="-2"/>
        </w:rPr>
        <w:t>上市及上櫃公司女性董事占全體董事比率，分別由112年底之16.14％及17.07％，</w:t>
      </w:r>
      <w:r w:rsidR="00754B04" w:rsidRPr="003C5C40">
        <w:rPr>
          <w:rFonts w:ascii="標楷體" w:eastAsia="標楷體" w:hAnsi="標楷體" w:hint="eastAsia"/>
          <w:bCs/>
          <w:color w:val="000000"/>
          <w:spacing w:val="-2"/>
        </w:rPr>
        <w:t>增加</w:t>
      </w:r>
      <w:r w:rsidRPr="003C5C40">
        <w:rPr>
          <w:rFonts w:ascii="標楷體" w:eastAsia="標楷體" w:hAnsi="標楷體" w:hint="eastAsia"/>
          <w:bCs/>
          <w:color w:val="000000"/>
          <w:spacing w:val="-2"/>
        </w:rPr>
        <w:t>至114年底</w:t>
      </w:r>
      <w:r w:rsidR="00754B04" w:rsidRPr="003C5C40">
        <w:rPr>
          <w:rFonts w:ascii="標楷體" w:eastAsia="標楷體" w:hAnsi="標楷體" w:hint="eastAsia"/>
          <w:bCs/>
          <w:color w:val="000000"/>
          <w:spacing w:val="-2"/>
        </w:rPr>
        <w:t>之</w:t>
      </w:r>
      <w:r w:rsidRPr="003C5C40">
        <w:rPr>
          <w:rFonts w:ascii="標楷體" w:eastAsia="標楷體" w:hAnsi="標楷體" w:hint="eastAsia"/>
          <w:bCs/>
          <w:color w:val="000000"/>
          <w:spacing w:val="-2"/>
        </w:rPr>
        <w:t>20.42％及21.65％</w:t>
      </w:r>
      <w:r w:rsidRPr="00E15BCC">
        <w:rPr>
          <w:rFonts w:ascii="標楷體" w:eastAsia="標楷體" w:hAnsi="標楷體" w:hint="eastAsia"/>
          <w:bCs/>
          <w:color w:val="000000"/>
        </w:rPr>
        <w:t>，惟</w:t>
      </w:r>
      <w:r w:rsidR="00012264">
        <w:rPr>
          <w:rFonts w:ascii="標楷體" w:eastAsia="標楷體" w:hAnsi="標楷體" w:hint="eastAsia"/>
          <w:bCs/>
          <w:color w:val="000000"/>
        </w:rPr>
        <w:t>仍低於</w:t>
      </w:r>
      <w:r w:rsidRPr="00E15BCC">
        <w:rPr>
          <w:rFonts w:ascii="標楷體" w:eastAsia="標楷體" w:hAnsi="標楷體" w:hint="eastAsia"/>
          <w:bCs/>
          <w:color w:val="000000"/>
        </w:rPr>
        <w:t>OECD</w:t>
      </w:r>
      <w:r w:rsidR="00012264">
        <w:rPr>
          <w:rFonts w:ascii="標楷體" w:eastAsia="標楷體" w:hAnsi="標楷體" w:hint="eastAsia"/>
          <w:color w:val="000000"/>
        </w:rPr>
        <w:t>「2025年公司治理世界概況」所列</w:t>
      </w:r>
      <w:r w:rsidRPr="00E15BCC">
        <w:rPr>
          <w:rFonts w:ascii="標楷體" w:eastAsia="標楷體" w:hAnsi="標楷體" w:hint="eastAsia"/>
          <w:bCs/>
          <w:color w:val="000000"/>
        </w:rPr>
        <w:t>52個司法管轄區女性董事</w:t>
      </w:r>
      <w:r w:rsidR="00012264" w:rsidRPr="00E15BCC">
        <w:rPr>
          <w:rFonts w:ascii="標楷體" w:eastAsia="標楷體" w:hAnsi="標楷體" w:hint="eastAsia"/>
          <w:bCs/>
          <w:color w:val="000000"/>
        </w:rPr>
        <w:t>平均</w:t>
      </w:r>
      <w:r w:rsidRPr="00E15BCC">
        <w:rPr>
          <w:rFonts w:ascii="標楷體" w:eastAsia="標楷體" w:hAnsi="標楷體" w:hint="eastAsia"/>
          <w:bCs/>
          <w:color w:val="000000"/>
        </w:rPr>
        <w:t>占比29％，與國際水準相較仍存有落差。另據</w:t>
      </w:r>
      <w:proofErr w:type="gramStart"/>
      <w:r w:rsidRPr="00E15BCC">
        <w:rPr>
          <w:rFonts w:ascii="標楷體" w:eastAsia="標楷體" w:hAnsi="標楷體" w:hint="eastAsia"/>
          <w:bCs/>
          <w:color w:val="000000"/>
        </w:rPr>
        <w:t>證期局統計</w:t>
      </w:r>
      <w:proofErr w:type="gramEnd"/>
      <w:r w:rsidRPr="00E15BCC">
        <w:rPr>
          <w:rFonts w:ascii="標楷體" w:eastAsia="標楷體" w:hAnsi="標楷體" w:hint="eastAsia"/>
          <w:bCs/>
          <w:color w:val="000000"/>
        </w:rPr>
        <w:t>，上市櫃公司女性董事比率達1/3者，112年底</w:t>
      </w:r>
      <w:r w:rsidR="001C46AE">
        <w:rPr>
          <w:rFonts w:ascii="標楷體" w:eastAsia="標楷體" w:hAnsi="標楷體" w:hint="eastAsia"/>
          <w:bCs/>
          <w:color w:val="000000"/>
        </w:rPr>
        <w:t>計有243</w:t>
      </w:r>
      <w:r w:rsidRPr="00E15BCC">
        <w:rPr>
          <w:rFonts w:ascii="標楷體" w:eastAsia="標楷體" w:hAnsi="標楷體" w:hint="eastAsia"/>
          <w:bCs/>
          <w:color w:val="000000"/>
        </w:rPr>
        <w:t>家，114年底增加為</w:t>
      </w:r>
      <w:r w:rsidR="001C46AE">
        <w:rPr>
          <w:rFonts w:ascii="標楷體" w:eastAsia="標楷體" w:hAnsi="標楷體" w:hint="eastAsia"/>
          <w:bCs/>
          <w:color w:val="000000"/>
        </w:rPr>
        <w:t>457</w:t>
      </w:r>
      <w:r w:rsidRPr="00E15BCC">
        <w:rPr>
          <w:rFonts w:ascii="標楷體" w:eastAsia="標楷體" w:hAnsi="標楷體" w:hint="eastAsia"/>
          <w:bCs/>
          <w:color w:val="000000"/>
        </w:rPr>
        <w:t>家，惟仍有</w:t>
      </w:r>
      <w:r w:rsidR="001C46AE">
        <w:rPr>
          <w:rFonts w:ascii="標楷體" w:eastAsia="標楷體" w:hAnsi="標楷體" w:hint="eastAsia"/>
          <w:bCs/>
          <w:color w:val="000000"/>
        </w:rPr>
        <w:t>1</w:t>
      </w:r>
      <w:r w:rsidR="001C46AE">
        <w:rPr>
          <w:rFonts w:ascii="標楷體" w:eastAsia="標楷體" w:hAnsi="標楷體"/>
          <w:bCs/>
          <w:color w:val="000000"/>
        </w:rPr>
        <w:t>,</w:t>
      </w:r>
      <w:r w:rsidR="001C46AE">
        <w:rPr>
          <w:rFonts w:ascii="標楷體" w:eastAsia="標楷體" w:hAnsi="標楷體" w:hint="eastAsia"/>
          <w:bCs/>
          <w:color w:val="000000"/>
        </w:rPr>
        <w:t>480</w:t>
      </w:r>
      <w:r w:rsidRPr="00E15BCC">
        <w:rPr>
          <w:rFonts w:ascii="標楷體" w:eastAsia="標楷體" w:hAnsi="標楷體" w:hint="eastAsia"/>
          <w:bCs/>
          <w:color w:val="000000"/>
        </w:rPr>
        <w:t>家公司</w:t>
      </w:r>
      <w:r w:rsidR="001C46AE">
        <w:rPr>
          <w:rFonts w:ascii="標楷體" w:eastAsia="標楷體" w:hAnsi="標楷體" w:hint="eastAsia"/>
          <w:bCs/>
          <w:color w:val="000000"/>
        </w:rPr>
        <w:t>女性董事比率</w:t>
      </w:r>
      <w:r w:rsidRPr="00E15BCC">
        <w:rPr>
          <w:rFonts w:ascii="標楷體" w:eastAsia="標楷體" w:hAnsi="標楷體" w:hint="eastAsia"/>
          <w:bCs/>
          <w:color w:val="000000"/>
        </w:rPr>
        <w:t>未達1/3，占</w:t>
      </w:r>
      <w:r w:rsidR="009B47DF" w:rsidRPr="00E15BCC">
        <w:rPr>
          <w:rFonts w:ascii="標楷體" w:eastAsia="標楷體" w:hAnsi="標楷體" w:hint="eastAsia"/>
          <w:bCs/>
          <w:color w:val="000000"/>
        </w:rPr>
        <w:t>上市櫃公司</w:t>
      </w:r>
      <w:r w:rsidR="001C46AE">
        <w:rPr>
          <w:rFonts w:ascii="標楷體" w:eastAsia="標楷體" w:hAnsi="標楷體" w:hint="eastAsia"/>
          <w:bCs/>
          <w:color w:val="000000"/>
        </w:rPr>
        <w:t>1</w:t>
      </w:r>
      <w:r w:rsidR="001C46AE">
        <w:rPr>
          <w:rFonts w:ascii="標楷體" w:eastAsia="標楷體" w:hAnsi="標楷體"/>
          <w:bCs/>
          <w:color w:val="000000"/>
        </w:rPr>
        <w:t>,</w:t>
      </w:r>
      <w:r w:rsidR="001C46AE">
        <w:rPr>
          <w:rFonts w:ascii="標楷體" w:eastAsia="標楷體" w:hAnsi="標楷體" w:hint="eastAsia"/>
          <w:bCs/>
          <w:color w:val="000000"/>
        </w:rPr>
        <w:t>937家</w:t>
      </w:r>
      <w:r w:rsidRPr="00E15BCC">
        <w:rPr>
          <w:rFonts w:ascii="標楷體" w:eastAsia="標楷體" w:hAnsi="標楷體" w:hint="eastAsia"/>
          <w:bCs/>
          <w:color w:val="000000"/>
        </w:rPr>
        <w:t>之</w:t>
      </w:r>
      <w:r w:rsidR="001C46AE">
        <w:rPr>
          <w:rFonts w:ascii="標楷體" w:eastAsia="標楷體" w:hAnsi="標楷體" w:hint="eastAsia"/>
          <w:bCs/>
          <w:color w:val="000000"/>
        </w:rPr>
        <w:t>76</w:t>
      </w:r>
      <w:r w:rsidRPr="00E15BCC">
        <w:rPr>
          <w:rFonts w:ascii="標楷體" w:eastAsia="標楷體" w:hAnsi="標楷體" w:hint="eastAsia"/>
          <w:bCs/>
          <w:color w:val="000000"/>
        </w:rPr>
        <w:t>.</w:t>
      </w:r>
      <w:r w:rsidR="001C46AE">
        <w:rPr>
          <w:rFonts w:ascii="標楷體" w:eastAsia="標楷體" w:hAnsi="標楷體" w:hint="eastAsia"/>
          <w:bCs/>
          <w:color w:val="000000"/>
        </w:rPr>
        <w:t>41</w:t>
      </w:r>
      <w:r w:rsidRPr="00E15BCC">
        <w:rPr>
          <w:rFonts w:ascii="標楷體" w:eastAsia="標楷體" w:hAnsi="標楷體" w:hint="eastAsia"/>
          <w:bCs/>
          <w:color w:val="000000"/>
        </w:rPr>
        <w:t>％。又</w:t>
      </w:r>
      <w:r w:rsidR="001C46AE">
        <w:rPr>
          <w:rFonts w:ascii="標楷體" w:eastAsia="標楷體" w:hAnsi="標楷體" w:hint="eastAsia"/>
          <w:bCs/>
          <w:color w:val="000000"/>
        </w:rPr>
        <w:t>據</w:t>
      </w:r>
      <w:r w:rsidR="007B34C1">
        <w:rPr>
          <w:rFonts w:ascii="標楷體" w:eastAsia="標楷體" w:hAnsi="標楷體" w:hint="eastAsia"/>
          <w:bCs/>
          <w:color w:val="000000"/>
        </w:rPr>
        <w:t>證交所網站公布之</w:t>
      </w:r>
      <w:r w:rsidR="007B34C1" w:rsidRPr="007B34C1">
        <w:rPr>
          <w:rFonts w:ascii="標楷體" w:eastAsia="標楷體" w:hAnsi="標楷體" w:hint="eastAsia"/>
          <w:bCs/>
          <w:color w:val="000000"/>
        </w:rPr>
        <w:t>董事會成員性別資訊彙總表</w:t>
      </w:r>
      <w:r w:rsidRPr="00E15BCC">
        <w:rPr>
          <w:rFonts w:ascii="標楷體" w:eastAsia="標楷體" w:hAnsi="標楷體" w:hint="eastAsia"/>
          <w:bCs/>
          <w:color w:val="000000"/>
        </w:rPr>
        <w:t>，</w:t>
      </w:r>
      <w:r w:rsidR="001C46AE" w:rsidRPr="00E15BCC">
        <w:rPr>
          <w:rFonts w:ascii="標楷體" w:eastAsia="標楷體" w:hAnsi="標楷體" w:hint="eastAsia"/>
          <w:bCs/>
          <w:color w:val="000000"/>
        </w:rPr>
        <w:t>11</w:t>
      </w:r>
      <w:r w:rsidR="007B34C1">
        <w:rPr>
          <w:rFonts w:ascii="標楷體" w:eastAsia="標楷體" w:hAnsi="標楷體" w:hint="eastAsia"/>
          <w:bCs/>
          <w:color w:val="000000"/>
        </w:rPr>
        <w:t>4</w:t>
      </w:r>
      <w:r w:rsidR="001C46AE" w:rsidRPr="00E15BCC">
        <w:rPr>
          <w:rFonts w:ascii="標楷體" w:eastAsia="標楷體" w:hAnsi="標楷體" w:hint="eastAsia"/>
          <w:bCs/>
          <w:color w:val="000000"/>
        </w:rPr>
        <w:t>年</w:t>
      </w:r>
      <w:r w:rsidR="00754B04">
        <w:rPr>
          <w:rFonts w:ascii="標楷體" w:eastAsia="標楷體" w:hAnsi="標楷體" w:hint="eastAsia"/>
          <w:bCs/>
          <w:color w:val="000000"/>
        </w:rPr>
        <w:t>底</w:t>
      </w:r>
      <w:r w:rsidR="001C46AE">
        <w:rPr>
          <w:rFonts w:ascii="標楷體" w:eastAsia="標楷體" w:hAnsi="標楷體" w:hint="eastAsia"/>
          <w:bCs/>
          <w:color w:val="000000"/>
        </w:rPr>
        <w:t>1</w:t>
      </w:r>
      <w:r w:rsidR="001C46AE">
        <w:rPr>
          <w:rFonts w:ascii="標楷體" w:eastAsia="標楷體" w:hAnsi="標楷體"/>
          <w:bCs/>
          <w:color w:val="000000"/>
        </w:rPr>
        <w:t>,</w:t>
      </w:r>
      <w:r w:rsidR="007B34C1">
        <w:rPr>
          <w:rFonts w:ascii="標楷體" w:eastAsia="標楷體" w:hAnsi="標楷體" w:hint="eastAsia"/>
          <w:bCs/>
          <w:color w:val="000000"/>
        </w:rPr>
        <w:t>937</w:t>
      </w:r>
      <w:r w:rsidR="001C46AE">
        <w:rPr>
          <w:rFonts w:ascii="標楷體" w:eastAsia="標楷體" w:hAnsi="標楷體" w:hint="eastAsia"/>
          <w:bCs/>
          <w:color w:val="000000"/>
        </w:rPr>
        <w:t>家</w:t>
      </w:r>
      <w:r w:rsidRPr="00E15BCC">
        <w:rPr>
          <w:rFonts w:ascii="標楷體" w:eastAsia="標楷體" w:hAnsi="標楷體" w:hint="eastAsia"/>
          <w:bCs/>
          <w:color w:val="000000"/>
        </w:rPr>
        <w:t>上市櫃公司</w:t>
      </w:r>
      <w:r w:rsidR="000A0D0F">
        <w:rPr>
          <w:rFonts w:ascii="標楷體" w:eastAsia="標楷體" w:hAnsi="標楷體" w:hint="eastAsia"/>
          <w:bCs/>
          <w:color w:val="000000"/>
        </w:rPr>
        <w:t>中，</w:t>
      </w:r>
      <w:r w:rsidR="00AE5A4B">
        <w:rPr>
          <w:rFonts w:ascii="標楷體" w:eastAsia="標楷體" w:hAnsi="標楷體" w:hint="eastAsia"/>
          <w:bCs/>
          <w:color w:val="000000"/>
        </w:rPr>
        <w:t>仍</w:t>
      </w:r>
      <w:r w:rsidR="001C46AE">
        <w:rPr>
          <w:rFonts w:ascii="標楷體" w:eastAsia="標楷體" w:hAnsi="標楷體" w:hint="eastAsia"/>
          <w:bCs/>
          <w:color w:val="000000"/>
        </w:rPr>
        <w:t>有</w:t>
      </w:r>
      <w:r w:rsidR="00AE5A4B" w:rsidRPr="00AE5A4B">
        <w:rPr>
          <w:rFonts w:ascii="標楷體" w:eastAsia="標楷體" w:hAnsi="標楷體" w:hint="eastAsia"/>
          <w:bCs/>
        </w:rPr>
        <w:t>127</w:t>
      </w:r>
      <w:r w:rsidR="001C46AE">
        <w:rPr>
          <w:rFonts w:ascii="標楷體" w:eastAsia="標楷體" w:hAnsi="標楷體" w:hint="eastAsia"/>
          <w:bCs/>
          <w:color w:val="000000"/>
        </w:rPr>
        <w:t>家</w:t>
      </w:r>
      <w:r w:rsidRPr="00E15BCC">
        <w:rPr>
          <w:rFonts w:ascii="標楷體" w:eastAsia="標楷體" w:hAnsi="標楷體" w:hint="eastAsia"/>
          <w:bCs/>
          <w:color w:val="000000"/>
        </w:rPr>
        <w:t>未有女性董事，</w:t>
      </w:r>
      <w:r w:rsidR="001C46AE">
        <w:rPr>
          <w:rFonts w:ascii="標楷體" w:eastAsia="標楷體" w:hAnsi="標楷體" w:hint="eastAsia"/>
          <w:bCs/>
          <w:color w:val="000000"/>
        </w:rPr>
        <w:t>占比</w:t>
      </w:r>
      <w:r w:rsidR="00AE5A4B" w:rsidRPr="00AE5A4B">
        <w:rPr>
          <w:rFonts w:ascii="標楷體" w:eastAsia="標楷體" w:hAnsi="標楷體" w:hint="eastAsia"/>
          <w:bCs/>
        </w:rPr>
        <w:t>6</w:t>
      </w:r>
      <w:r w:rsidRPr="00AE5A4B">
        <w:rPr>
          <w:rFonts w:ascii="標楷體" w:eastAsia="標楷體" w:hAnsi="標楷體" w:hint="eastAsia"/>
          <w:bCs/>
        </w:rPr>
        <w:t>.</w:t>
      </w:r>
      <w:r w:rsidR="00AE5A4B" w:rsidRPr="00AE5A4B">
        <w:rPr>
          <w:rFonts w:ascii="標楷體" w:eastAsia="標楷體" w:hAnsi="標楷體" w:hint="eastAsia"/>
          <w:bCs/>
        </w:rPr>
        <w:t>56</w:t>
      </w:r>
      <w:r w:rsidRPr="00AE5A4B">
        <w:rPr>
          <w:rFonts w:ascii="標楷體" w:eastAsia="標楷體" w:hAnsi="標楷體" w:hint="eastAsia"/>
          <w:bCs/>
        </w:rPr>
        <w:t>％</w:t>
      </w:r>
      <w:r w:rsidRPr="00E15BCC">
        <w:rPr>
          <w:rFonts w:ascii="標楷體" w:eastAsia="標楷體" w:hAnsi="標楷體" w:hint="eastAsia"/>
          <w:bCs/>
          <w:color w:val="000000"/>
        </w:rPr>
        <w:t>，</w:t>
      </w:r>
      <w:r w:rsidR="001C46AE">
        <w:rPr>
          <w:rFonts w:ascii="標楷體" w:eastAsia="標楷體" w:hAnsi="標楷體" w:hint="eastAsia"/>
          <w:bCs/>
          <w:color w:val="000000"/>
        </w:rPr>
        <w:t>董事會性別多元化仍待加強</w:t>
      </w:r>
      <w:r w:rsidRPr="00E15BCC">
        <w:rPr>
          <w:rFonts w:ascii="標楷體" w:eastAsia="標楷體" w:hAnsi="標楷體" w:hint="eastAsia"/>
          <w:bCs/>
          <w:color w:val="000000"/>
        </w:rPr>
        <w:t>。復</w:t>
      </w:r>
      <w:r w:rsidR="00265EF8">
        <w:rPr>
          <w:rFonts w:ascii="標楷體" w:eastAsia="標楷體" w:hAnsi="標楷體" w:hint="eastAsia"/>
          <w:bCs/>
          <w:color w:val="000000"/>
        </w:rPr>
        <w:t>據</w:t>
      </w:r>
      <w:proofErr w:type="gramStart"/>
      <w:r w:rsidRPr="00E15BCC">
        <w:rPr>
          <w:rFonts w:ascii="標楷體" w:eastAsia="標楷體" w:hAnsi="標楷體" w:hint="eastAsia"/>
          <w:bCs/>
          <w:color w:val="000000"/>
        </w:rPr>
        <w:t>114</w:t>
      </w:r>
      <w:proofErr w:type="gramEnd"/>
      <w:r w:rsidRPr="00E15BCC">
        <w:rPr>
          <w:rFonts w:ascii="標楷體" w:eastAsia="標楷體" w:hAnsi="標楷體" w:hint="eastAsia"/>
          <w:bCs/>
          <w:color w:val="000000"/>
        </w:rPr>
        <w:t>年度公司治理評鑑</w:t>
      </w:r>
      <w:r w:rsidR="001C46AE">
        <w:rPr>
          <w:rFonts w:ascii="標楷體" w:eastAsia="標楷體" w:hAnsi="標楷體" w:hint="eastAsia"/>
          <w:bCs/>
          <w:color w:val="000000"/>
        </w:rPr>
        <w:t>結果</w:t>
      </w:r>
      <w:r w:rsidRPr="00E15BCC">
        <w:rPr>
          <w:rFonts w:ascii="標楷體" w:eastAsia="標楷體" w:hAnsi="標楷體" w:hint="eastAsia"/>
          <w:bCs/>
          <w:color w:val="000000"/>
        </w:rPr>
        <w:t>，上市櫃公司於「是否訂定董事會成員多元化之政策」指標未得分者計200家，占參與評鑑1,810家之11.05％，董事會成員多元化政策之建置及落實仍有強化空間。另據瑞士洛桑管理學院</w:t>
      </w:r>
      <w:r w:rsidR="00136C00" w:rsidRPr="00136C00">
        <w:rPr>
          <w:rFonts w:ascii="標楷體" w:eastAsia="標楷體" w:hAnsi="標楷體" w:hint="eastAsia"/>
          <w:bCs/>
          <w:color w:val="000000"/>
        </w:rPr>
        <w:t>（The Institute for Management Development, IMD）</w:t>
      </w:r>
      <w:r w:rsidRPr="00E15BCC">
        <w:rPr>
          <w:rFonts w:ascii="標楷體" w:eastAsia="標楷體" w:hAnsi="標楷體" w:hint="eastAsia"/>
          <w:bCs/>
          <w:color w:val="000000"/>
        </w:rPr>
        <w:t>於114年6月間公布之「2025年IMD世界競爭力年報」，我國於69個受評國家中，「女性董事會成員」</w:t>
      </w:r>
      <w:r w:rsidR="001C46AE">
        <w:rPr>
          <w:rFonts w:ascii="標楷體" w:eastAsia="標楷體" w:hAnsi="標楷體" w:hint="eastAsia"/>
          <w:bCs/>
          <w:color w:val="000000"/>
        </w:rPr>
        <w:t>及</w:t>
      </w:r>
      <w:r w:rsidR="001C46AE" w:rsidRPr="00E15BCC">
        <w:rPr>
          <w:rFonts w:ascii="標楷體" w:eastAsia="標楷體" w:hAnsi="標楷體" w:hint="eastAsia"/>
          <w:bCs/>
          <w:color w:val="000000"/>
        </w:rPr>
        <w:t>「女性管理階層比重」</w:t>
      </w:r>
      <w:r w:rsidRPr="00E15BCC">
        <w:rPr>
          <w:rFonts w:ascii="標楷體" w:eastAsia="標楷體" w:hAnsi="標楷體" w:hint="eastAsia"/>
          <w:bCs/>
          <w:color w:val="000000"/>
        </w:rPr>
        <w:t>指標</w:t>
      </w:r>
      <w:r w:rsidR="00D675B8">
        <w:rPr>
          <w:rFonts w:ascii="標楷體" w:eastAsia="標楷體" w:hAnsi="標楷體" w:hint="eastAsia"/>
          <w:bCs/>
          <w:color w:val="000000"/>
        </w:rPr>
        <w:t>分別</w:t>
      </w:r>
      <w:r w:rsidRPr="00E15BCC">
        <w:rPr>
          <w:rFonts w:ascii="標楷體" w:eastAsia="標楷體" w:hAnsi="標楷體" w:hint="eastAsia"/>
          <w:bCs/>
          <w:color w:val="000000"/>
        </w:rPr>
        <w:t>排名第51名</w:t>
      </w:r>
      <w:r w:rsidR="00D675B8">
        <w:rPr>
          <w:rFonts w:ascii="標楷體" w:eastAsia="標楷體" w:hAnsi="標楷體" w:hint="eastAsia"/>
          <w:bCs/>
          <w:color w:val="000000"/>
        </w:rPr>
        <w:t>及</w:t>
      </w:r>
      <w:r w:rsidRPr="00E15BCC">
        <w:rPr>
          <w:rFonts w:ascii="標楷體" w:eastAsia="標楷體" w:hAnsi="標楷體" w:hint="eastAsia"/>
          <w:bCs/>
          <w:color w:val="000000"/>
        </w:rPr>
        <w:t>第50名，顯示企業管理階層性別多元化推動未盡理想。</w:t>
      </w:r>
      <w:proofErr w:type="gramStart"/>
      <w:r w:rsidRPr="00E15BCC">
        <w:rPr>
          <w:rFonts w:ascii="標楷體" w:eastAsia="標楷體" w:hAnsi="標楷體" w:hint="eastAsia"/>
          <w:bCs/>
          <w:color w:val="000000"/>
        </w:rPr>
        <w:t>鑑</w:t>
      </w:r>
      <w:proofErr w:type="gramEnd"/>
      <w:r w:rsidRPr="00E15BCC">
        <w:rPr>
          <w:rFonts w:ascii="標楷體" w:eastAsia="標楷體" w:hAnsi="標楷體" w:hint="eastAsia"/>
          <w:bCs/>
          <w:color w:val="000000"/>
        </w:rPr>
        <w:t>於我國女性參與董事會及企業管理階層之國際排名欠佳，</w:t>
      </w:r>
      <w:r w:rsidR="00BC23FA">
        <w:rPr>
          <w:rFonts w:ascii="標楷體" w:eastAsia="標楷體" w:hAnsi="標楷體" w:hint="eastAsia"/>
          <w:bCs/>
          <w:color w:val="000000"/>
        </w:rPr>
        <w:t>經函</w:t>
      </w:r>
      <w:proofErr w:type="gramStart"/>
      <w:r w:rsidR="00BC23FA">
        <w:rPr>
          <w:rFonts w:ascii="標楷體" w:eastAsia="標楷體" w:hAnsi="標楷體" w:hint="eastAsia"/>
          <w:bCs/>
          <w:color w:val="000000"/>
        </w:rPr>
        <w:t>請證期局</w:t>
      </w:r>
      <w:proofErr w:type="gramEnd"/>
      <w:r w:rsidRPr="00E15BCC">
        <w:rPr>
          <w:rFonts w:ascii="標楷體" w:eastAsia="標楷體" w:hAnsi="標楷體" w:hint="eastAsia"/>
          <w:bCs/>
          <w:color w:val="000000"/>
        </w:rPr>
        <w:t>積極提升董事性別多元化措施推動成效，以強化董事會監督功能及決策視角。</w:t>
      </w:r>
      <w:r w:rsidR="00BC23FA" w:rsidRPr="00350781">
        <w:rPr>
          <w:rFonts w:ascii="標楷體" w:eastAsia="標楷體" w:hAnsi="標楷體" w:hint="eastAsia"/>
          <w:color w:val="000000"/>
        </w:rPr>
        <w:t>據復：將督導證交所及櫃買中心全面檢視上市櫃公司任一性別董事設置情形，</w:t>
      </w:r>
      <w:r w:rsidR="00605A90" w:rsidRPr="00350781">
        <w:rPr>
          <w:rFonts w:ascii="標楷體" w:eastAsia="標楷體" w:hAnsi="標楷體" w:hint="eastAsia"/>
          <w:color w:val="000000"/>
        </w:rPr>
        <w:t>並</w:t>
      </w:r>
      <w:r w:rsidR="00BC23FA" w:rsidRPr="00350781">
        <w:rPr>
          <w:rFonts w:ascii="標楷體" w:eastAsia="標楷體" w:hAnsi="標楷體" w:hint="eastAsia"/>
          <w:color w:val="000000"/>
        </w:rPr>
        <w:t>要求</w:t>
      </w:r>
      <w:r w:rsidR="00605A90" w:rsidRPr="00350781">
        <w:rPr>
          <w:rFonts w:ascii="標楷體" w:eastAsia="標楷體" w:hAnsi="標楷體" w:hint="eastAsia"/>
          <w:color w:val="000000"/>
        </w:rPr>
        <w:t>違反之公司</w:t>
      </w:r>
      <w:r w:rsidR="00BC23FA" w:rsidRPr="00350781">
        <w:rPr>
          <w:rFonts w:ascii="標楷體" w:eastAsia="標楷體" w:hAnsi="標楷體" w:hint="eastAsia"/>
          <w:color w:val="000000"/>
        </w:rPr>
        <w:t>於最近一次股東會改</w:t>
      </w:r>
      <w:r w:rsidR="00605A90" w:rsidRPr="00350781">
        <w:rPr>
          <w:rFonts w:ascii="標楷體" w:eastAsia="標楷體" w:hAnsi="標楷體" w:hint="eastAsia"/>
          <w:color w:val="000000"/>
        </w:rPr>
        <w:t>（補）</w:t>
      </w:r>
      <w:r w:rsidR="00BC23FA" w:rsidRPr="00350781">
        <w:rPr>
          <w:rFonts w:ascii="標楷體" w:eastAsia="標楷體" w:hAnsi="標楷體" w:hint="eastAsia"/>
          <w:color w:val="000000"/>
        </w:rPr>
        <w:t>選，</w:t>
      </w:r>
      <w:r w:rsidR="00605A90" w:rsidRPr="00350781">
        <w:rPr>
          <w:rFonts w:ascii="標楷體" w:eastAsia="標楷體" w:hAnsi="標楷體" w:hint="eastAsia"/>
          <w:color w:val="000000"/>
        </w:rPr>
        <w:t>且</w:t>
      </w:r>
      <w:r w:rsidR="00BC23FA" w:rsidRPr="00350781">
        <w:rPr>
          <w:rFonts w:ascii="標楷體" w:eastAsia="標楷體" w:hAnsi="標楷體" w:hint="eastAsia"/>
          <w:color w:val="000000"/>
        </w:rPr>
        <w:t>得處以違約金。另</w:t>
      </w:r>
      <w:r w:rsidR="0074528E">
        <w:rPr>
          <w:rFonts w:ascii="標楷體" w:eastAsia="標楷體" w:hAnsi="標楷體" w:hint="eastAsia"/>
          <w:color w:val="000000"/>
        </w:rPr>
        <w:t>將</w:t>
      </w:r>
      <w:r w:rsidR="00BC23FA" w:rsidRPr="00350781">
        <w:rPr>
          <w:rFonts w:ascii="標楷體" w:eastAsia="標楷體" w:hAnsi="標楷體" w:hint="eastAsia"/>
          <w:color w:val="000000"/>
        </w:rPr>
        <w:t>透過</w:t>
      </w:r>
      <w:r w:rsidR="00605A90" w:rsidRPr="00350781">
        <w:rPr>
          <w:rFonts w:ascii="標楷體" w:eastAsia="標楷體" w:hAnsi="標楷體" w:hint="eastAsia"/>
          <w:bCs/>
          <w:color w:val="000000"/>
        </w:rPr>
        <w:t>「</w:t>
      </w:r>
      <w:r w:rsidR="00BC23FA" w:rsidRPr="00350781">
        <w:rPr>
          <w:rFonts w:ascii="標楷體" w:eastAsia="標楷體" w:hAnsi="標楷體" w:hint="eastAsia"/>
          <w:color w:val="000000"/>
        </w:rPr>
        <w:t>ESG評鑑</w:t>
      </w:r>
      <w:r w:rsidR="00605A90" w:rsidRPr="00350781">
        <w:rPr>
          <w:rFonts w:ascii="標楷體" w:eastAsia="標楷體" w:hAnsi="標楷體" w:hint="eastAsia"/>
          <w:bCs/>
          <w:color w:val="000000"/>
        </w:rPr>
        <w:t>」</w:t>
      </w:r>
      <w:r w:rsidR="00605A90" w:rsidRPr="00350781">
        <w:rPr>
          <w:rFonts w:ascii="標楷體" w:eastAsia="標楷體" w:hAnsi="標楷體" w:hint="eastAsia"/>
          <w:color w:val="000000"/>
        </w:rPr>
        <w:t>加分機制，</w:t>
      </w:r>
      <w:r w:rsidR="00BC23FA" w:rsidRPr="00350781">
        <w:rPr>
          <w:rFonts w:ascii="標楷體" w:eastAsia="標楷體" w:hAnsi="標楷體" w:hint="eastAsia"/>
          <w:color w:val="000000"/>
        </w:rPr>
        <w:t>鼓勵上市櫃公司董事任一性別達1/3，</w:t>
      </w:r>
      <w:r w:rsidR="00605A90" w:rsidRPr="00350781">
        <w:rPr>
          <w:rFonts w:ascii="標楷體" w:eastAsia="標楷體" w:hAnsi="標楷體" w:hint="eastAsia"/>
          <w:color w:val="000000"/>
        </w:rPr>
        <w:t>並</w:t>
      </w:r>
      <w:r w:rsidR="00BC23FA" w:rsidRPr="00350781">
        <w:rPr>
          <w:rFonts w:ascii="標楷體" w:eastAsia="標楷體" w:hAnsi="標楷體" w:hint="eastAsia"/>
          <w:color w:val="000000"/>
        </w:rPr>
        <w:t>持續加強宣導董事性別多元化重要性，</w:t>
      </w:r>
      <w:r w:rsidR="00E31E2B" w:rsidRPr="00350781">
        <w:rPr>
          <w:rFonts w:ascii="標楷體" w:eastAsia="標楷體" w:hAnsi="標楷體" w:hint="eastAsia"/>
          <w:color w:val="000000"/>
        </w:rPr>
        <w:t>及</w:t>
      </w:r>
      <w:r w:rsidR="00BC23FA" w:rsidRPr="00350781">
        <w:rPr>
          <w:rFonts w:ascii="標楷體" w:eastAsia="標楷體" w:hAnsi="標楷體" w:hint="eastAsia"/>
          <w:color w:val="000000"/>
        </w:rPr>
        <w:t>參考國際趨勢與我國整體市場發展情形</w:t>
      </w:r>
      <w:r w:rsidR="00E31E2B" w:rsidRPr="00350781">
        <w:rPr>
          <w:rFonts w:ascii="標楷體" w:eastAsia="標楷體" w:hAnsi="標楷體" w:hint="eastAsia"/>
          <w:color w:val="000000"/>
        </w:rPr>
        <w:t>，</w:t>
      </w:r>
      <w:r w:rsidR="00BC23FA" w:rsidRPr="00350781">
        <w:rPr>
          <w:rFonts w:ascii="標楷體" w:eastAsia="標楷體" w:hAnsi="標楷體" w:hint="eastAsia"/>
          <w:color w:val="000000"/>
        </w:rPr>
        <w:t>滾動檢討相關措施。</w:t>
      </w:r>
    </w:p>
    <w:p w14:paraId="3BB73F73" w14:textId="2E66281F" w:rsidR="00E15BCC" w:rsidRPr="00E15BCC" w:rsidRDefault="00350781" w:rsidP="0085506F">
      <w:pPr>
        <w:overflowPunct w:val="0"/>
        <w:spacing w:line="414" w:lineRule="exact"/>
        <w:ind w:firstLineChars="336" w:firstLine="1075"/>
        <w:jc w:val="both"/>
        <w:outlineLvl w:val="2"/>
        <w:rPr>
          <w:rFonts w:ascii="標楷體" w:eastAsia="標楷體" w:hAnsi="標楷體"/>
          <w:bCs/>
          <w:color w:val="000000"/>
        </w:rPr>
      </w:pPr>
      <w:r w:rsidRPr="00350781">
        <w:rPr>
          <w:rFonts w:ascii="標楷體" w:eastAsia="標楷體" w:hAnsi="標楷體" w:cs="新細明體" w:hint="eastAsia"/>
          <w:noProof/>
          <w:kern w:val="0"/>
          <w:sz w:val="32"/>
          <w:szCs w:val="32"/>
        </w:rPr>
        <mc:AlternateContent>
          <mc:Choice Requires="wps">
            <w:drawing>
              <wp:anchor distT="0" distB="0" distL="114300" distR="114300" simplePos="0" relativeHeight="251675648" behindDoc="1" locked="0" layoutInCell="1" allowOverlap="1" wp14:anchorId="7E6A8548" wp14:editId="1A786F36">
                <wp:simplePos x="0" y="0"/>
                <wp:positionH relativeFrom="column">
                  <wp:posOffset>1635125</wp:posOffset>
                </wp:positionH>
                <wp:positionV relativeFrom="paragraph">
                  <wp:posOffset>868045</wp:posOffset>
                </wp:positionV>
                <wp:extent cx="4692650" cy="2552700"/>
                <wp:effectExtent l="0" t="0" r="0" b="0"/>
                <wp:wrapSquare wrapText="bothSides"/>
                <wp:docPr id="14" name="文字方塊 14"/>
                <wp:cNvGraphicFramePr/>
                <a:graphic xmlns:a="http://schemas.openxmlformats.org/drawingml/2006/main">
                  <a:graphicData uri="http://schemas.microsoft.com/office/word/2010/wordprocessingShape">
                    <wps:wsp>
                      <wps:cNvSpPr txBox="1"/>
                      <wps:spPr>
                        <a:xfrm>
                          <a:off x="0" y="0"/>
                          <a:ext cx="4692650" cy="2552700"/>
                        </a:xfrm>
                        <a:prstGeom prst="rect">
                          <a:avLst/>
                        </a:prstGeom>
                        <a:noFill/>
                        <a:ln w="6350">
                          <a:noFill/>
                        </a:ln>
                      </wps:spPr>
                      <wps:txbx>
                        <w:txbxContent>
                          <w:tbl>
                            <w:tblPr>
                              <w:tblStyle w:val="141"/>
                              <w:tblW w:w="0" w:type="auto"/>
                              <w:tblLook w:val="04A0" w:firstRow="1" w:lastRow="0" w:firstColumn="1" w:lastColumn="0" w:noHBand="0" w:noVBand="1"/>
                            </w:tblPr>
                            <w:tblGrid>
                              <w:gridCol w:w="850"/>
                              <w:gridCol w:w="907"/>
                              <w:gridCol w:w="907"/>
                              <w:gridCol w:w="907"/>
                              <w:gridCol w:w="907"/>
                              <w:gridCol w:w="907"/>
                              <w:gridCol w:w="907"/>
                              <w:gridCol w:w="796"/>
                            </w:tblGrid>
                            <w:tr w:rsidR="00265EF8" w:rsidRPr="0074126A" w14:paraId="173F04CC" w14:textId="77777777" w:rsidTr="0074528E">
                              <w:tc>
                                <w:tcPr>
                                  <w:tcW w:w="7088" w:type="dxa"/>
                                  <w:gridSpan w:val="8"/>
                                  <w:tcBorders>
                                    <w:top w:val="nil"/>
                                    <w:left w:val="nil"/>
                                    <w:bottom w:val="single" w:sz="4" w:space="0" w:color="auto"/>
                                    <w:right w:val="nil"/>
                                  </w:tcBorders>
                                  <w:vAlign w:val="center"/>
                                </w:tcPr>
                                <w:p w14:paraId="56590500" w14:textId="6F7C19BC" w:rsidR="00350781" w:rsidRPr="001236C5" w:rsidRDefault="00350781" w:rsidP="00FF0B84">
                                  <w:pPr>
                                    <w:widowControl/>
                                    <w:overflowPunct w:val="0"/>
                                    <w:spacing w:line="280" w:lineRule="exact"/>
                                    <w:jc w:val="center"/>
                                    <w:rPr>
                                      <w:rFonts w:ascii="標楷體" w:eastAsia="標楷體" w:hAnsi="標楷體" w:cs="新細明體"/>
                                      <w:b/>
                                      <w:bCs/>
                                      <w:kern w:val="0"/>
                                      <w:sz w:val="20"/>
                                      <w:szCs w:val="20"/>
                                    </w:rPr>
                                  </w:pPr>
                                  <w:r w:rsidRPr="00265EF8">
                                    <w:rPr>
                                      <w:rFonts w:ascii="標楷體" w:eastAsia="標楷體" w:hAnsi="標楷體" w:cs="新細明體" w:hint="eastAsia"/>
                                      <w:b/>
                                      <w:bCs/>
                                      <w:kern w:val="0"/>
                                      <w:szCs w:val="24"/>
                                    </w:rPr>
                                    <w:t>表</w:t>
                                  </w:r>
                                  <w:r w:rsidR="00265EF8" w:rsidRPr="00265EF8">
                                    <w:rPr>
                                      <w:rFonts w:ascii="標楷體" w:eastAsia="標楷體" w:hAnsi="標楷體" w:cs="新細明體"/>
                                      <w:b/>
                                      <w:bCs/>
                                      <w:kern w:val="0"/>
                                      <w:szCs w:val="24"/>
                                    </w:rPr>
                                    <w:t>4</w:t>
                                  </w:r>
                                  <w:r w:rsidR="00265EF8" w:rsidRPr="00104609">
                                    <w:rPr>
                                      <w:rFonts w:ascii="標楷體" w:eastAsia="標楷體" w:hAnsi="標楷體" w:hint="eastAsia"/>
                                      <w:b/>
                                      <w:bCs/>
                                      <w:color w:val="000000" w:themeColor="text1"/>
                                      <w:szCs w:val="24"/>
                                    </w:rPr>
                                    <w:t xml:space="preserve">　</w:t>
                                  </w:r>
                                  <w:r w:rsidRPr="001236C5">
                                    <w:rPr>
                                      <w:rFonts w:ascii="標楷體" w:eastAsia="標楷體" w:hAnsi="標楷體" w:cs="新細明體" w:hint="eastAsia"/>
                                      <w:b/>
                                      <w:bCs/>
                                      <w:kern w:val="0"/>
                                      <w:szCs w:val="24"/>
                                    </w:rPr>
                                    <w:t>上市櫃公司</w:t>
                                  </w:r>
                                  <w:r>
                                    <w:rPr>
                                      <w:rFonts w:ascii="標楷體" w:eastAsia="標楷體" w:hAnsi="標楷體" w:cs="新細明體" w:hint="eastAsia"/>
                                      <w:b/>
                                      <w:bCs/>
                                      <w:kern w:val="0"/>
                                      <w:szCs w:val="24"/>
                                    </w:rPr>
                                    <w:t>永續發展委員會及永續長設置</w:t>
                                  </w:r>
                                  <w:r w:rsidRPr="001236C5">
                                    <w:rPr>
                                      <w:rFonts w:ascii="標楷體" w:eastAsia="標楷體" w:hAnsi="標楷體" w:cs="新細明體" w:hint="eastAsia"/>
                                      <w:b/>
                                      <w:bCs/>
                                      <w:kern w:val="0"/>
                                      <w:szCs w:val="24"/>
                                    </w:rPr>
                                    <w:t>情形</w:t>
                                  </w:r>
                                </w:p>
                                <w:p w14:paraId="3021AEE3" w14:textId="77777777" w:rsidR="00350781" w:rsidRPr="00841DCB" w:rsidRDefault="00350781" w:rsidP="00F74E8F">
                                  <w:pPr>
                                    <w:widowControl/>
                                    <w:overflowPunct w:val="0"/>
                                    <w:spacing w:line="280" w:lineRule="exact"/>
                                    <w:ind w:rightChars="-43" w:right="-103"/>
                                    <w:jc w:val="right"/>
                                    <w:rPr>
                                      <w:rFonts w:ascii="標楷體" w:eastAsia="標楷體" w:hAnsi="標楷體" w:cs="新細明體"/>
                                      <w:b/>
                                      <w:bCs/>
                                      <w:color w:val="FF0000"/>
                                      <w:kern w:val="0"/>
                                      <w:szCs w:val="24"/>
                                    </w:rPr>
                                  </w:pPr>
                                  <w:r>
                                    <w:rPr>
                                      <w:rFonts w:ascii="標楷體" w:eastAsia="標楷體" w:hAnsi="標楷體" w:cs="新細明體" w:hint="eastAsia"/>
                                      <w:kern w:val="0"/>
                                      <w:sz w:val="20"/>
                                      <w:szCs w:val="20"/>
                                    </w:rPr>
                                    <w:t>單位：家、％</w:t>
                                  </w:r>
                                </w:p>
                              </w:tc>
                            </w:tr>
                            <w:tr w:rsidR="00350781" w:rsidRPr="0074126A" w14:paraId="13D88955" w14:textId="77777777" w:rsidTr="00BA44EC">
                              <w:trPr>
                                <w:trHeight w:val="20"/>
                              </w:trPr>
                              <w:tc>
                                <w:tcPr>
                                  <w:tcW w:w="850" w:type="dxa"/>
                                  <w:vMerge w:val="restart"/>
                                  <w:tcBorders>
                                    <w:top w:val="single" w:sz="4" w:space="0" w:color="auto"/>
                                  </w:tcBorders>
                                  <w:vAlign w:val="center"/>
                                </w:tcPr>
                                <w:p w14:paraId="67A7C0C7" w14:textId="77777777" w:rsidR="00350781" w:rsidRPr="00350781" w:rsidRDefault="00350781" w:rsidP="00FF0B84">
                                  <w:pPr>
                                    <w:overflowPunct w:val="0"/>
                                    <w:spacing w:line="240" w:lineRule="exact"/>
                                    <w:jc w:val="center"/>
                                    <w:rPr>
                                      <w:rFonts w:ascii="標楷體" w:eastAsia="標楷體" w:hAnsi="標楷體" w:cs="新細明體"/>
                                      <w:kern w:val="0"/>
                                      <w:sz w:val="20"/>
                                    </w:rPr>
                                  </w:pPr>
                                  <w:r w:rsidRPr="00350781">
                                    <w:rPr>
                                      <w:rFonts w:ascii="標楷體" w:eastAsia="標楷體" w:hAnsi="標楷體" w:cs="新細明體" w:hint="eastAsia"/>
                                      <w:kern w:val="0"/>
                                      <w:sz w:val="20"/>
                                      <w:szCs w:val="20"/>
                                    </w:rPr>
                                    <w:t>市場別</w:t>
                                  </w:r>
                                </w:p>
                              </w:tc>
                              <w:tc>
                                <w:tcPr>
                                  <w:tcW w:w="907" w:type="dxa"/>
                                  <w:vMerge w:val="restart"/>
                                  <w:tcBorders>
                                    <w:top w:val="single" w:sz="4" w:space="0" w:color="auto"/>
                                  </w:tcBorders>
                                  <w:vAlign w:val="center"/>
                                </w:tcPr>
                                <w:p w14:paraId="299B74C0" w14:textId="77777777" w:rsidR="00350781" w:rsidRPr="00350781" w:rsidRDefault="00350781" w:rsidP="00FF0B84">
                                  <w:pPr>
                                    <w:widowControl/>
                                    <w:overflowPunct w:val="0"/>
                                    <w:spacing w:line="240" w:lineRule="exact"/>
                                    <w:jc w:val="center"/>
                                    <w:rPr>
                                      <w:rFonts w:ascii="標楷體" w:eastAsia="標楷體" w:hAnsi="標楷體" w:cs="新細明體"/>
                                      <w:spacing w:val="-10"/>
                                      <w:kern w:val="0"/>
                                      <w:sz w:val="20"/>
                                      <w:szCs w:val="20"/>
                                    </w:rPr>
                                  </w:pPr>
                                  <w:r w:rsidRPr="00350781">
                                    <w:rPr>
                                      <w:rFonts w:ascii="標楷體" w:eastAsia="標楷體" w:hAnsi="標楷體" w:cs="新細明體" w:hint="eastAsia"/>
                                      <w:spacing w:val="-10"/>
                                      <w:kern w:val="0"/>
                                      <w:sz w:val="20"/>
                                      <w:szCs w:val="20"/>
                                    </w:rPr>
                                    <w:t>總家數</w:t>
                                  </w:r>
                                </w:p>
                                <w:p w14:paraId="4BDAB727" w14:textId="77777777" w:rsidR="00350781" w:rsidRPr="00350781" w:rsidRDefault="00350781" w:rsidP="00FF0B84">
                                  <w:pPr>
                                    <w:overflowPunct w:val="0"/>
                                    <w:spacing w:line="240" w:lineRule="exact"/>
                                    <w:jc w:val="center"/>
                                    <w:rPr>
                                      <w:rFonts w:ascii="標楷體" w:eastAsia="標楷體" w:hAnsi="標楷體" w:cs="新細明體"/>
                                      <w:kern w:val="0"/>
                                      <w:sz w:val="20"/>
                                    </w:rPr>
                                  </w:pPr>
                                  <w:r w:rsidRPr="00350781">
                                    <w:rPr>
                                      <w:rFonts w:ascii="標楷體" w:eastAsia="標楷體" w:hAnsi="標楷體" w:hint="eastAsia"/>
                                      <w:spacing w:val="-10"/>
                                      <w:sz w:val="20"/>
                                      <w:szCs w:val="20"/>
                                    </w:rPr>
                                    <w:t>（註1）</w:t>
                                  </w:r>
                                </w:p>
                              </w:tc>
                              <w:tc>
                                <w:tcPr>
                                  <w:tcW w:w="1814" w:type="dxa"/>
                                  <w:gridSpan w:val="2"/>
                                  <w:tcBorders>
                                    <w:top w:val="single" w:sz="4" w:space="0" w:color="auto"/>
                                  </w:tcBorders>
                                  <w:vAlign w:val="center"/>
                                </w:tcPr>
                                <w:p w14:paraId="0E01EA1F" w14:textId="77777777" w:rsid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設置永續發展</w:t>
                                  </w:r>
                                </w:p>
                                <w:p w14:paraId="20B11EFF" w14:textId="589CAF67" w:rsidR="00350781" w:rsidRPr="00350781" w:rsidRDefault="00350781" w:rsidP="00FF0B84">
                                  <w:pPr>
                                    <w:widowControl/>
                                    <w:overflowPunct w:val="0"/>
                                    <w:spacing w:line="240" w:lineRule="exact"/>
                                    <w:jc w:val="center"/>
                                    <w:rPr>
                                      <w:rFonts w:ascii="標楷體" w:eastAsia="標楷體" w:hAnsi="標楷體" w:cs="新細明體"/>
                                      <w:kern w:val="0"/>
                                      <w:sz w:val="20"/>
                                    </w:rPr>
                                  </w:pPr>
                                  <w:r w:rsidRPr="00350781">
                                    <w:rPr>
                                      <w:rFonts w:ascii="標楷體" w:eastAsia="標楷體" w:hAnsi="標楷體" w:cs="新細明體" w:hint="eastAsia"/>
                                      <w:kern w:val="0"/>
                                      <w:sz w:val="20"/>
                                      <w:szCs w:val="20"/>
                                    </w:rPr>
                                    <w:t>委員會</w:t>
                                  </w:r>
                                </w:p>
                              </w:tc>
                              <w:tc>
                                <w:tcPr>
                                  <w:tcW w:w="1814" w:type="dxa"/>
                                  <w:gridSpan w:val="2"/>
                                  <w:tcBorders>
                                    <w:top w:val="single" w:sz="4" w:space="0" w:color="auto"/>
                                  </w:tcBorders>
                                  <w:vAlign w:val="center"/>
                                </w:tcPr>
                                <w:p w14:paraId="45FEEF95"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rPr>
                                  </w:pPr>
                                  <w:r w:rsidRPr="00350781">
                                    <w:rPr>
                                      <w:rFonts w:ascii="標楷體" w:eastAsia="標楷體" w:hAnsi="標楷體" w:cs="新細明體" w:hint="eastAsia"/>
                                      <w:kern w:val="0"/>
                                      <w:sz w:val="20"/>
                                      <w:szCs w:val="20"/>
                                    </w:rPr>
                                    <w:t>設置永續長</w:t>
                                  </w:r>
                                </w:p>
                              </w:tc>
                              <w:tc>
                                <w:tcPr>
                                  <w:tcW w:w="1703" w:type="dxa"/>
                                  <w:gridSpan w:val="2"/>
                                  <w:tcBorders>
                                    <w:top w:val="single" w:sz="4" w:space="0" w:color="auto"/>
                                  </w:tcBorders>
                                  <w:vAlign w:val="center"/>
                                </w:tcPr>
                                <w:p w14:paraId="2CB416B9" w14:textId="58248394" w:rsidR="00350781" w:rsidRPr="0074528E" w:rsidRDefault="00350781" w:rsidP="00FF0B84">
                                  <w:pPr>
                                    <w:widowControl/>
                                    <w:overflowPunct w:val="0"/>
                                    <w:spacing w:line="240" w:lineRule="exact"/>
                                    <w:jc w:val="center"/>
                                    <w:rPr>
                                      <w:rFonts w:ascii="標楷體" w:eastAsia="標楷體" w:hAnsi="標楷體" w:cs="新細明體"/>
                                      <w:spacing w:val="-8"/>
                                      <w:kern w:val="0"/>
                                      <w:sz w:val="20"/>
                                    </w:rPr>
                                  </w:pPr>
                                  <w:r w:rsidRPr="0074528E">
                                    <w:rPr>
                                      <w:rFonts w:ascii="標楷體" w:eastAsia="標楷體" w:hAnsi="標楷體" w:cs="新細明體" w:hint="eastAsia"/>
                                      <w:spacing w:val="-8"/>
                                      <w:kern w:val="0"/>
                                      <w:sz w:val="20"/>
                                      <w:szCs w:val="20"/>
                                    </w:rPr>
                                    <w:t>同時設置永續長及永續發展委員會</w:t>
                                  </w:r>
                                </w:p>
                              </w:tc>
                            </w:tr>
                            <w:tr w:rsidR="00350781" w:rsidRPr="0074126A" w14:paraId="2E3D62C0" w14:textId="77777777" w:rsidTr="00BA44EC">
                              <w:trPr>
                                <w:trHeight w:val="20"/>
                              </w:trPr>
                              <w:tc>
                                <w:tcPr>
                                  <w:tcW w:w="850" w:type="dxa"/>
                                  <w:vMerge/>
                                  <w:vAlign w:val="center"/>
                                </w:tcPr>
                                <w:p w14:paraId="75193859"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p>
                              </w:tc>
                              <w:tc>
                                <w:tcPr>
                                  <w:tcW w:w="907" w:type="dxa"/>
                                  <w:vMerge/>
                                  <w:vAlign w:val="center"/>
                                </w:tcPr>
                                <w:p w14:paraId="6393B08E"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p>
                              </w:tc>
                              <w:tc>
                                <w:tcPr>
                                  <w:tcW w:w="907" w:type="dxa"/>
                                  <w:tcBorders>
                                    <w:top w:val="single" w:sz="4" w:space="0" w:color="auto"/>
                                  </w:tcBorders>
                                  <w:vAlign w:val="center"/>
                                </w:tcPr>
                                <w:p w14:paraId="33E92C1A" w14:textId="77777777" w:rsidR="00350781" w:rsidRPr="00350781" w:rsidRDefault="00350781" w:rsidP="00FF0B84">
                                  <w:pPr>
                                    <w:widowControl/>
                                    <w:overflowPunct w:val="0"/>
                                    <w:spacing w:line="240" w:lineRule="exact"/>
                                    <w:jc w:val="center"/>
                                    <w:rPr>
                                      <w:rFonts w:ascii="標楷體" w:eastAsia="標楷體" w:hAnsi="標楷體" w:cs="新細明體"/>
                                      <w:spacing w:val="-10"/>
                                      <w:kern w:val="0"/>
                                      <w:sz w:val="20"/>
                                      <w:szCs w:val="20"/>
                                    </w:rPr>
                                  </w:pPr>
                                  <w:r w:rsidRPr="00350781">
                                    <w:rPr>
                                      <w:rFonts w:ascii="標楷體" w:eastAsia="標楷體" w:hAnsi="標楷體" w:cs="新細明體" w:hint="eastAsia"/>
                                      <w:spacing w:val="-10"/>
                                      <w:kern w:val="0"/>
                                      <w:sz w:val="20"/>
                                      <w:szCs w:val="20"/>
                                    </w:rPr>
                                    <w:t>家數</w:t>
                                  </w:r>
                                  <w:r w:rsidRPr="00350781">
                                    <w:rPr>
                                      <w:rFonts w:ascii="標楷體" w:eastAsia="標楷體" w:hAnsi="標楷體" w:hint="eastAsia"/>
                                      <w:spacing w:val="-10"/>
                                      <w:sz w:val="20"/>
                                      <w:szCs w:val="20"/>
                                    </w:rPr>
                                    <w:t>（註2）</w:t>
                                  </w:r>
                                </w:p>
                              </w:tc>
                              <w:tc>
                                <w:tcPr>
                                  <w:tcW w:w="907" w:type="dxa"/>
                                  <w:tcBorders>
                                    <w:top w:val="single" w:sz="4" w:space="0" w:color="auto"/>
                                  </w:tcBorders>
                                  <w:vAlign w:val="center"/>
                                </w:tcPr>
                                <w:p w14:paraId="134DA63C"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占比</w:t>
                                  </w:r>
                                </w:p>
                              </w:tc>
                              <w:tc>
                                <w:tcPr>
                                  <w:tcW w:w="907" w:type="dxa"/>
                                  <w:tcBorders>
                                    <w:top w:val="single" w:sz="4" w:space="0" w:color="auto"/>
                                  </w:tcBorders>
                                  <w:vAlign w:val="center"/>
                                </w:tcPr>
                                <w:p w14:paraId="0507BC79" w14:textId="77777777" w:rsidR="00350781" w:rsidRPr="00350781" w:rsidRDefault="00350781" w:rsidP="00FF0B84">
                                  <w:pPr>
                                    <w:widowControl/>
                                    <w:overflowPunct w:val="0"/>
                                    <w:spacing w:line="240" w:lineRule="exact"/>
                                    <w:jc w:val="center"/>
                                    <w:rPr>
                                      <w:rFonts w:ascii="標楷體" w:eastAsia="標楷體" w:hAnsi="標楷體" w:cs="新細明體"/>
                                      <w:spacing w:val="-10"/>
                                      <w:kern w:val="0"/>
                                      <w:sz w:val="20"/>
                                      <w:szCs w:val="20"/>
                                    </w:rPr>
                                  </w:pPr>
                                  <w:r w:rsidRPr="00350781">
                                    <w:rPr>
                                      <w:rFonts w:ascii="標楷體" w:eastAsia="標楷體" w:hAnsi="標楷體" w:cs="新細明體" w:hint="eastAsia"/>
                                      <w:spacing w:val="-10"/>
                                      <w:kern w:val="0"/>
                                      <w:sz w:val="20"/>
                                      <w:szCs w:val="20"/>
                                    </w:rPr>
                                    <w:t>家數</w:t>
                                  </w:r>
                                </w:p>
                                <w:p w14:paraId="24EEF589" w14:textId="7A7F69B8" w:rsidR="00350781" w:rsidRPr="00350781" w:rsidRDefault="00350781" w:rsidP="00FF0B84">
                                  <w:pPr>
                                    <w:widowControl/>
                                    <w:overflowPunct w:val="0"/>
                                    <w:spacing w:line="240" w:lineRule="exact"/>
                                    <w:jc w:val="center"/>
                                    <w:rPr>
                                      <w:rFonts w:ascii="標楷體" w:eastAsia="標楷體" w:hAnsi="標楷體" w:cs="新細明體"/>
                                      <w:spacing w:val="-20"/>
                                      <w:kern w:val="0"/>
                                      <w:sz w:val="20"/>
                                      <w:szCs w:val="20"/>
                                    </w:rPr>
                                  </w:pPr>
                                  <w:r w:rsidRPr="00350781">
                                    <w:rPr>
                                      <w:rFonts w:ascii="標楷體" w:eastAsia="標楷體" w:hAnsi="標楷體" w:cs="新細明體" w:hint="eastAsia"/>
                                      <w:spacing w:val="-10"/>
                                      <w:kern w:val="0"/>
                                      <w:sz w:val="20"/>
                                      <w:szCs w:val="20"/>
                                    </w:rPr>
                                    <w:t>（註3）</w:t>
                                  </w:r>
                                </w:p>
                              </w:tc>
                              <w:tc>
                                <w:tcPr>
                                  <w:tcW w:w="907" w:type="dxa"/>
                                  <w:tcBorders>
                                    <w:top w:val="single" w:sz="4" w:space="0" w:color="auto"/>
                                  </w:tcBorders>
                                  <w:vAlign w:val="center"/>
                                </w:tcPr>
                                <w:p w14:paraId="7E4E42E9"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占比</w:t>
                                  </w:r>
                                </w:p>
                              </w:tc>
                              <w:tc>
                                <w:tcPr>
                                  <w:tcW w:w="907" w:type="dxa"/>
                                  <w:tcBorders>
                                    <w:top w:val="single" w:sz="4" w:space="0" w:color="auto"/>
                                  </w:tcBorders>
                                  <w:vAlign w:val="center"/>
                                </w:tcPr>
                                <w:p w14:paraId="1B69E30D"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家數</w:t>
                                  </w:r>
                                </w:p>
                              </w:tc>
                              <w:tc>
                                <w:tcPr>
                                  <w:tcW w:w="796" w:type="dxa"/>
                                  <w:tcBorders>
                                    <w:top w:val="single" w:sz="4" w:space="0" w:color="auto"/>
                                  </w:tcBorders>
                                  <w:vAlign w:val="center"/>
                                </w:tcPr>
                                <w:p w14:paraId="48382DAF"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占比</w:t>
                                  </w:r>
                                </w:p>
                              </w:tc>
                            </w:tr>
                            <w:tr w:rsidR="00350781" w:rsidRPr="0074126A" w14:paraId="3E137B62" w14:textId="77777777" w:rsidTr="00E14700">
                              <w:trPr>
                                <w:trHeight w:val="283"/>
                              </w:trPr>
                              <w:tc>
                                <w:tcPr>
                                  <w:tcW w:w="850" w:type="dxa"/>
                                  <w:vAlign w:val="center"/>
                                </w:tcPr>
                                <w:p w14:paraId="040220DE" w14:textId="472F84A1" w:rsidR="00350781" w:rsidRPr="00350781" w:rsidRDefault="00350781" w:rsidP="0003722D">
                                  <w:pPr>
                                    <w:widowControl/>
                                    <w:overflowPunct w:val="0"/>
                                    <w:spacing w:line="260" w:lineRule="exact"/>
                                    <w:jc w:val="center"/>
                                    <w:rPr>
                                      <w:rFonts w:ascii="標楷體" w:eastAsia="標楷體" w:hAnsi="標楷體" w:cs="新細明體"/>
                                      <w:b/>
                                      <w:bCs/>
                                      <w:kern w:val="0"/>
                                      <w:sz w:val="20"/>
                                      <w:szCs w:val="20"/>
                                    </w:rPr>
                                  </w:pPr>
                                  <w:r w:rsidRPr="00350781">
                                    <w:rPr>
                                      <w:rFonts w:ascii="標楷體" w:eastAsia="標楷體" w:hAnsi="標楷體" w:cs="新細明體" w:hint="eastAsia"/>
                                      <w:b/>
                                      <w:bCs/>
                                      <w:kern w:val="0"/>
                                      <w:sz w:val="20"/>
                                      <w:szCs w:val="20"/>
                                    </w:rPr>
                                    <w:t>合</w:t>
                                  </w:r>
                                  <w:r w:rsidR="00754B04" w:rsidRPr="00754B04">
                                    <w:rPr>
                                      <w:rFonts w:ascii="標楷體" w:eastAsia="標楷體" w:hAnsi="標楷體" w:hint="eastAsia"/>
                                      <w:b/>
                                      <w:bCs/>
                                      <w:color w:val="000000" w:themeColor="text1"/>
                                      <w:sz w:val="20"/>
                                      <w:szCs w:val="20"/>
                                    </w:rPr>
                                    <w:t xml:space="preserve">　</w:t>
                                  </w:r>
                                  <w:r w:rsidRPr="00350781">
                                    <w:rPr>
                                      <w:rFonts w:ascii="標楷體" w:eastAsia="標楷體" w:hAnsi="標楷體" w:cs="新細明體" w:hint="eastAsia"/>
                                      <w:b/>
                                      <w:bCs/>
                                      <w:kern w:val="0"/>
                                      <w:sz w:val="20"/>
                                      <w:szCs w:val="20"/>
                                    </w:rPr>
                                    <w:t>計</w:t>
                                  </w:r>
                                </w:p>
                              </w:tc>
                              <w:tc>
                                <w:tcPr>
                                  <w:tcW w:w="907" w:type="dxa"/>
                                  <w:vAlign w:val="center"/>
                                </w:tcPr>
                                <w:p w14:paraId="60B39234"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hint="eastAsia"/>
                                      <w:b/>
                                      <w:bCs/>
                                      <w:kern w:val="0"/>
                                      <w:sz w:val="20"/>
                                      <w:szCs w:val="20"/>
                                    </w:rPr>
                                    <w:t>1</w:t>
                                  </w:r>
                                  <w:r w:rsidRPr="00350781">
                                    <w:rPr>
                                      <w:rFonts w:ascii="標楷體" w:eastAsia="標楷體" w:hAnsi="標楷體" w:cs="新細明體"/>
                                      <w:b/>
                                      <w:bCs/>
                                      <w:kern w:val="0"/>
                                      <w:sz w:val="20"/>
                                      <w:szCs w:val="20"/>
                                    </w:rPr>
                                    <w:t>,951</w:t>
                                  </w:r>
                                </w:p>
                              </w:tc>
                              <w:tc>
                                <w:tcPr>
                                  <w:tcW w:w="907" w:type="dxa"/>
                                  <w:vAlign w:val="center"/>
                                </w:tcPr>
                                <w:p w14:paraId="63FCBF83"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940</w:t>
                                  </w:r>
                                </w:p>
                              </w:tc>
                              <w:tc>
                                <w:tcPr>
                                  <w:tcW w:w="907" w:type="dxa"/>
                                  <w:vAlign w:val="center"/>
                                </w:tcPr>
                                <w:p w14:paraId="724BF0A2"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48.18</w:t>
                                  </w:r>
                                </w:p>
                              </w:tc>
                              <w:tc>
                                <w:tcPr>
                                  <w:tcW w:w="907" w:type="dxa"/>
                                  <w:vAlign w:val="center"/>
                                </w:tcPr>
                                <w:p w14:paraId="665B7434"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125</w:t>
                                  </w:r>
                                </w:p>
                              </w:tc>
                              <w:tc>
                                <w:tcPr>
                                  <w:tcW w:w="907" w:type="dxa"/>
                                  <w:vAlign w:val="center"/>
                                </w:tcPr>
                                <w:p w14:paraId="5D85EABF"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6.41</w:t>
                                  </w:r>
                                </w:p>
                              </w:tc>
                              <w:tc>
                                <w:tcPr>
                                  <w:tcW w:w="907" w:type="dxa"/>
                                  <w:vAlign w:val="center"/>
                                </w:tcPr>
                                <w:p w14:paraId="758B84E3"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106</w:t>
                                  </w:r>
                                </w:p>
                              </w:tc>
                              <w:tc>
                                <w:tcPr>
                                  <w:tcW w:w="796" w:type="dxa"/>
                                  <w:vAlign w:val="center"/>
                                </w:tcPr>
                                <w:p w14:paraId="04760110"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5.43</w:t>
                                  </w:r>
                                </w:p>
                              </w:tc>
                            </w:tr>
                            <w:tr w:rsidR="00350781" w:rsidRPr="0074126A" w14:paraId="58EB5723" w14:textId="77777777" w:rsidTr="00E14700">
                              <w:trPr>
                                <w:trHeight w:val="283"/>
                              </w:trPr>
                              <w:tc>
                                <w:tcPr>
                                  <w:tcW w:w="850" w:type="dxa"/>
                                  <w:vAlign w:val="center"/>
                                </w:tcPr>
                                <w:p w14:paraId="0C713DC4" w14:textId="77777777" w:rsidR="00350781" w:rsidRPr="00350781" w:rsidRDefault="00350781" w:rsidP="0003722D">
                                  <w:pPr>
                                    <w:widowControl/>
                                    <w:overflowPunct w:val="0"/>
                                    <w:spacing w:line="26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上市</w:t>
                                  </w:r>
                                </w:p>
                              </w:tc>
                              <w:tc>
                                <w:tcPr>
                                  <w:tcW w:w="907" w:type="dxa"/>
                                  <w:vAlign w:val="center"/>
                                </w:tcPr>
                                <w:p w14:paraId="6F5B2F8A"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1</w:t>
                                  </w:r>
                                  <w:r w:rsidRPr="00350781">
                                    <w:rPr>
                                      <w:rFonts w:ascii="標楷體" w:eastAsia="標楷體" w:hAnsi="標楷體" w:cs="新細明體"/>
                                      <w:kern w:val="0"/>
                                      <w:sz w:val="20"/>
                                      <w:szCs w:val="20"/>
                                    </w:rPr>
                                    <w:t>,</w:t>
                                  </w:r>
                                  <w:r w:rsidRPr="00350781">
                                    <w:rPr>
                                      <w:rFonts w:ascii="標楷體" w:eastAsia="標楷體" w:hAnsi="標楷體" w:cs="新細明體" w:hint="eastAsia"/>
                                      <w:kern w:val="0"/>
                                      <w:sz w:val="20"/>
                                      <w:szCs w:val="20"/>
                                    </w:rPr>
                                    <w:t>0</w:t>
                                  </w:r>
                                  <w:r w:rsidRPr="00350781">
                                    <w:rPr>
                                      <w:rFonts w:ascii="標楷體" w:eastAsia="標楷體" w:hAnsi="標楷體" w:cs="新細明體"/>
                                      <w:kern w:val="0"/>
                                      <w:sz w:val="20"/>
                                      <w:szCs w:val="20"/>
                                    </w:rPr>
                                    <w:t>70</w:t>
                                  </w:r>
                                </w:p>
                              </w:tc>
                              <w:tc>
                                <w:tcPr>
                                  <w:tcW w:w="907" w:type="dxa"/>
                                  <w:vAlign w:val="center"/>
                                </w:tcPr>
                                <w:p w14:paraId="183BA8D6"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5</w:t>
                                  </w:r>
                                  <w:r w:rsidRPr="00350781">
                                    <w:rPr>
                                      <w:rFonts w:ascii="標楷體" w:eastAsia="標楷體" w:hAnsi="標楷體" w:cs="新細明體"/>
                                      <w:kern w:val="0"/>
                                      <w:sz w:val="20"/>
                                      <w:szCs w:val="20"/>
                                    </w:rPr>
                                    <w:t>87</w:t>
                                  </w:r>
                                </w:p>
                              </w:tc>
                              <w:tc>
                                <w:tcPr>
                                  <w:tcW w:w="907" w:type="dxa"/>
                                  <w:vAlign w:val="center"/>
                                </w:tcPr>
                                <w:p w14:paraId="43C8DC34"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54.86</w:t>
                                  </w:r>
                                </w:p>
                              </w:tc>
                              <w:tc>
                                <w:tcPr>
                                  <w:tcW w:w="907" w:type="dxa"/>
                                  <w:vAlign w:val="center"/>
                                </w:tcPr>
                                <w:p w14:paraId="0BB49527"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69</w:t>
                                  </w:r>
                                </w:p>
                              </w:tc>
                              <w:tc>
                                <w:tcPr>
                                  <w:tcW w:w="907" w:type="dxa"/>
                                  <w:vAlign w:val="center"/>
                                </w:tcPr>
                                <w:p w14:paraId="29CABFFA"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6.45</w:t>
                                  </w:r>
                                </w:p>
                              </w:tc>
                              <w:tc>
                                <w:tcPr>
                                  <w:tcW w:w="907" w:type="dxa"/>
                                  <w:vAlign w:val="center"/>
                                </w:tcPr>
                                <w:p w14:paraId="6233A63F"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60</w:t>
                                  </w:r>
                                </w:p>
                              </w:tc>
                              <w:tc>
                                <w:tcPr>
                                  <w:tcW w:w="796" w:type="dxa"/>
                                  <w:vAlign w:val="center"/>
                                </w:tcPr>
                                <w:p w14:paraId="727DA337"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5.61</w:t>
                                  </w:r>
                                </w:p>
                              </w:tc>
                            </w:tr>
                            <w:tr w:rsidR="00350781" w:rsidRPr="0074126A" w14:paraId="43E223D5" w14:textId="77777777" w:rsidTr="00E14700">
                              <w:trPr>
                                <w:trHeight w:val="283"/>
                              </w:trPr>
                              <w:tc>
                                <w:tcPr>
                                  <w:tcW w:w="850" w:type="dxa"/>
                                  <w:vAlign w:val="center"/>
                                </w:tcPr>
                                <w:p w14:paraId="577AB1C1" w14:textId="77777777" w:rsidR="00350781" w:rsidRPr="00350781" w:rsidRDefault="00350781" w:rsidP="0003722D">
                                  <w:pPr>
                                    <w:widowControl/>
                                    <w:overflowPunct w:val="0"/>
                                    <w:spacing w:line="26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上櫃</w:t>
                                  </w:r>
                                </w:p>
                              </w:tc>
                              <w:tc>
                                <w:tcPr>
                                  <w:tcW w:w="907" w:type="dxa"/>
                                  <w:vAlign w:val="center"/>
                                </w:tcPr>
                                <w:p w14:paraId="1902235D"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8</w:t>
                                  </w:r>
                                  <w:r w:rsidRPr="00350781">
                                    <w:rPr>
                                      <w:rFonts w:ascii="標楷體" w:eastAsia="標楷體" w:hAnsi="標楷體" w:cs="新細明體"/>
                                      <w:kern w:val="0"/>
                                      <w:sz w:val="20"/>
                                      <w:szCs w:val="20"/>
                                    </w:rPr>
                                    <w:t>81</w:t>
                                  </w:r>
                                </w:p>
                              </w:tc>
                              <w:tc>
                                <w:tcPr>
                                  <w:tcW w:w="907" w:type="dxa"/>
                                  <w:vAlign w:val="center"/>
                                </w:tcPr>
                                <w:p w14:paraId="02136FFF"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3</w:t>
                                  </w:r>
                                  <w:r w:rsidRPr="00350781">
                                    <w:rPr>
                                      <w:rFonts w:ascii="標楷體" w:eastAsia="標楷體" w:hAnsi="標楷體" w:cs="新細明體"/>
                                      <w:kern w:val="0"/>
                                      <w:sz w:val="20"/>
                                      <w:szCs w:val="20"/>
                                    </w:rPr>
                                    <w:t>53</w:t>
                                  </w:r>
                                </w:p>
                              </w:tc>
                              <w:tc>
                                <w:tcPr>
                                  <w:tcW w:w="907" w:type="dxa"/>
                                  <w:vAlign w:val="center"/>
                                </w:tcPr>
                                <w:p w14:paraId="3EBC2882"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40.07</w:t>
                                  </w:r>
                                </w:p>
                              </w:tc>
                              <w:tc>
                                <w:tcPr>
                                  <w:tcW w:w="907" w:type="dxa"/>
                                  <w:vAlign w:val="center"/>
                                </w:tcPr>
                                <w:p w14:paraId="536AD6C6"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56</w:t>
                                  </w:r>
                                </w:p>
                              </w:tc>
                              <w:tc>
                                <w:tcPr>
                                  <w:tcW w:w="907" w:type="dxa"/>
                                  <w:vAlign w:val="center"/>
                                </w:tcPr>
                                <w:p w14:paraId="44BE48B7"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6.36</w:t>
                                  </w:r>
                                </w:p>
                              </w:tc>
                              <w:tc>
                                <w:tcPr>
                                  <w:tcW w:w="907" w:type="dxa"/>
                                  <w:vAlign w:val="center"/>
                                </w:tcPr>
                                <w:p w14:paraId="52F865B4"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46</w:t>
                                  </w:r>
                                </w:p>
                              </w:tc>
                              <w:tc>
                                <w:tcPr>
                                  <w:tcW w:w="796" w:type="dxa"/>
                                  <w:vAlign w:val="center"/>
                                </w:tcPr>
                                <w:p w14:paraId="1E628056"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5.22</w:t>
                                  </w:r>
                                </w:p>
                              </w:tc>
                            </w:tr>
                          </w:tbl>
                          <w:p w14:paraId="55856BE2" w14:textId="1FE0884A" w:rsidR="00350781" w:rsidRPr="00350781" w:rsidRDefault="00350781" w:rsidP="00FF0B84">
                            <w:pPr>
                              <w:spacing w:line="240" w:lineRule="exact"/>
                              <w:ind w:left="450" w:hangingChars="250" w:hanging="450"/>
                              <w:jc w:val="both"/>
                              <w:rPr>
                                <w:rFonts w:ascii="標楷體" w:eastAsia="標楷體" w:hAnsi="標楷體"/>
                                <w:sz w:val="18"/>
                                <w:szCs w:val="18"/>
                              </w:rPr>
                            </w:pPr>
                            <w:r w:rsidRPr="002D376F">
                              <w:rPr>
                                <w:rFonts w:ascii="標楷體" w:eastAsia="標楷體" w:hAnsi="標楷體" w:hint="eastAsia"/>
                                <w:sz w:val="18"/>
                                <w:szCs w:val="18"/>
                              </w:rPr>
                              <w:t>註：</w:t>
                            </w:r>
                            <w:r w:rsidRPr="00350781">
                              <w:rPr>
                                <w:rFonts w:ascii="標楷體" w:eastAsia="標楷體" w:hAnsi="標楷體" w:hint="eastAsia"/>
                                <w:sz w:val="18"/>
                                <w:szCs w:val="18"/>
                              </w:rPr>
                              <w:t>1</w:t>
                            </w:r>
                            <w:r w:rsidRPr="00350781">
                              <w:rPr>
                                <w:rFonts w:ascii="標楷體" w:eastAsia="標楷體" w:hAnsi="標楷體"/>
                                <w:sz w:val="18"/>
                                <w:szCs w:val="18"/>
                              </w:rPr>
                              <w:t>.</w:t>
                            </w:r>
                            <w:r w:rsidRPr="00F64212">
                              <w:rPr>
                                <w:rFonts w:ascii="標楷體" w:eastAsia="標楷體" w:hAnsi="標楷體" w:hint="eastAsia"/>
                                <w:spacing w:val="-10"/>
                                <w:sz w:val="18"/>
                                <w:szCs w:val="18"/>
                              </w:rPr>
                              <w:t>據中華民國統計資訊網資料，截至115年3月底止，上市及上櫃公司分別為1,070家及881家。</w:t>
                            </w:r>
                          </w:p>
                          <w:p w14:paraId="7A889E35" w14:textId="77777777" w:rsidR="00350781" w:rsidRPr="00350781" w:rsidRDefault="00350781" w:rsidP="0003722D">
                            <w:pPr>
                              <w:spacing w:line="240" w:lineRule="exact"/>
                              <w:ind w:leftChars="135" w:left="504" w:rightChars="2" w:right="5" w:hangingChars="100" w:hanging="180"/>
                              <w:jc w:val="both"/>
                              <w:rPr>
                                <w:rFonts w:ascii="標楷體" w:eastAsia="標楷體" w:hAnsi="標楷體"/>
                                <w:sz w:val="18"/>
                                <w:szCs w:val="18"/>
                              </w:rPr>
                            </w:pPr>
                            <w:r w:rsidRPr="00350781">
                              <w:rPr>
                                <w:rFonts w:ascii="標楷體" w:eastAsia="標楷體" w:hAnsi="標楷體"/>
                                <w:sz w:val="18"/>
                                <w:szCs w:val="18"/>
                              </w:rPr>
                              <w:t>2.</w:t>
                            </w:r>
                            <w:r w:rsidRPr="00350781">
                              <w:rPr>
                                <w:rFonts w:ascii="標楷體" w:eastAsia="標楷體" w:hAnsi="標楷體" w:hint="eastAsia"/>
                                <w:sz w:val="18"/>
                                <w:szCs w:val="18"/>
                              </w:rPr>
                              <w:t>據證期局說明，因上市櫃公司於公開資訊觀測站新申報資料會覆蓋舊資料，且無年度歷史統計資料，故僅能提供當前（截至11</w:t>
                            </w:r>
                            <w:r w:rsidRPr="00350781">
                              <w:rPr>
                                <w:rFonts w:ascii="標楷體" w:eastAsia="標楷體" w:hAnsi="標楷體"/>
                                <w:sz w:val="18"/>
                                <w:szCs w:val="18"/>
                              </w:rPr>
                              <w:t>5</w:t>
                            </w:r>
                            <w:r w:rsidRPr="00350781">
                              <w:rPr>
                                <w:rFonts w:ascii="標楷體" w:eastAsia="標楷體" w:hAnsi="標楷體" w:hint="eastAsia"/>
                                <w:sz w:val="18"/>
                                <w:szCs w:val="18"/>
                              </w:rPr>
                              <w:t>年3月</w:t>
                            </w:r>
                            <w:r w:rsidRPr="00350781">
                              <w:rPr>
                                <w:rFonts w:ascii="標楷體" w:eastAsia="標楷體" w:hAnsi="標楷體"/>
                                <w:sz w:val="18"/>
                                <w:szCs w:val="18"/>
                              </w:rPr>
                              <w:t>25</w:t>
                            </w:r>
                            <w:r w:rsidRPr="00350781">
                              <w:rPr>
                                <w:rFonts w:ascii="標楷體" w:eastAsia="標楷體" w:hAnsi="標楷體" w:hint="eastAsia"/>
                                <w:sz w:val="18"/>
                                <w:szCs w:val="18"/>
                              </w:rPr>
                              <w:t>日止）最新資訊。</w:t>
                            </w:r>
                          </w:p>
                          <w:p w14:paraId="662A40AD" w14:textId="77777777" w:rsidR="00350781" w:rsidRPr="00350781" w:rsidRDefault="00350781" w:rsidP="0003722D">
                            <w:pPr>
                              <w:spacing w:line="240" w:lineRule="exact"/>
                              <w:ind w:leftChars="135" w:left="504" w:rightChars="2" w:right="5" w:hangingChars="100" w:hanging="180"/>
                              <w:jc w:val="both"/>
                              <w:rPr>
                                <w:rFonts w:ascii="標楷體" w:eastAsia="標楷體" w:hAnsi="標楷體"/>
                                <w:sz w:val="18"/>
                                <w:szCs w:val="18"/>
                              </w:rPr>
                            </w:pPr>
                            <w:r w:rsidRPr="00350781">
                              <w:rPr>
                                <w:rFonts w:ascii="標楷體" w:eastAsia="標楷體" w:hAnsi="標楷體" w:hint="eastAsia"/>
                                <w:sz w:val="18"/>
                                <w:szCs w:val="18"/>
                              </w:rPr>
                              <w:t>3</w:t>
                            </w:r>
                            <w:r w:rsidRPr="00350781">
                              <w:rPr>
                                <w:rFonts w:ascii="標楷體" w:eastAsia="標楷體" w:hAnsi="標楷體"/>
                                <w:sz w:val="18"/>
                                <w:szCs w:val="18"/>
                              </w:rPr>
                              <w:t>.</w:t>
                            </w:r>
                            <w:r w:rsidRPr="00350781">
                              <w:rPr>
                                <w:rFonts w:ascii="標楷體" w:eastAsia="標楷體" w:hAnsi="標楷體" w:hint="eastAsia"/>
                                <w:sz w:val="18"/>
                                <w:szCs w:val="18"/>
                              </w:rPr>
                              <w:t>據證期局說明，尚無永續長之申報及統計資料，故本部以「永續長」為關鍵字，於公開資訊觀測站之重大訊息資料查詢（截至11</w:t>
                            </w:r>
                            <w:r w:rsidRPr="00350781">
                              <w:rPr>
                                <w:rFonts w:ascii="標楷體" w:eastAsia="標楷體" w:hAnsi="標楷體"/>
                                <w:sz w:val="18"/>
                                <w:szCs w:val="18"/>
                              </w:rPr>
                              <w:t>5</w:t>
                            </w:r>
                            <w:r w:rsidRPr="00350781">
                              <w:rPr>
                                <w:rFonts w:ascii="標楷體" w:eastAsia="標楷體" w:hAnsi="標楷體" w:hint="eastAsia"/>
                                <w:sz w:val="18"/>
                                <w:szCs w:val="18"/>
                              </w:rPr>
                              <w:t>年</w:t>
                            </w:r>
                            <w:r w:rsidRPr="00350781">
                              <w:rPr>
                                <w:rFonts w:ascii="標楷體" w:eastAsia="標楷體" w:hAnsi="標楷體"/>
                                <w:sz w:val="18"/>
                                <w:szCs w:val="18"/>
                              </w:rPr>
                              <w:t>3</w:t>
                            </w:r>
                            <w:r w:rsidRPr="00350781">
                              <w:rPr>
                                <w:rFonts w:ascii="標楷體" w:eastAsia="標楷體" w:hAnsi="標楷體" w:hint="eastAsia"/>
                                <w:sz w:val="18"/>
                                <w:szCs w:val="18"/>
                              </w:rPr>
                              <w:t>月</w:t>
                            </w:r>
                            <w:r w:rsidRPr="00350781">
                              <w:rPr>
                                <w:rFonts w:ascii="標楷體" w:eastAsia="標楷體" w:hAnsi="標楷體"/>
                                <w:sz w:val="18"/>
                                <w:szCs w:val="18"/>
                              </w:rPr>
                              <w:t>25</w:t>
                            </w:r>
                            <w:r w:rsidRPr="00350781">
                              <w:rPr>
                                <w:rFonts w:ascii="標楷體" w:eastAsia="標楷體" w:hAnsi="標楷體" w:hint="eastAsia"/>
                                <w:sz w:val="18"/>
                                <w:szCs w:val="18"/>
                              </w:rPr>
                              <w:t>日止）統計。</w:t>
                            </w:r>
                          </w:p>
                          <w:p w14:paraId="7E001C90" w14:textId="77777777" w:rsidR="00350781" w:rsidRPr="00350781" w:rsidRDefault="00350781" w:rsidP="00FF0B84">
                            <w:pPr>
                              <w:spacing w:line="240" w:lineRule="exact"/>
                              <w:ind w:leftChars="135" w:left="504" w:rightChars="2" w:right="5" w:hangingChars="100" w:hanging="180"/>
                              <w:jc w:val="both"/>
                              <w:rPr>
                                <w:rFonts w:ascii="標楷體" w:eastAsia="標楷體" w:hAnsi="標楷體"/>
                                <w:sz w:val="18"/>
                                <w:szCs w:val="18"/>
                              </w:rPr>
                            </w:pPr>
                            <w:r w:rsidRPr="00350781">
                              <w:rPr>
                                <w:rFonts w:ascii="標楷體" w:eastAsia="標楷體" w:hAnsi="標楷體"/>
                                <w:sz w:val="18"/>
                                <w:szCs w:val="18"/>
                              </w:rPr>
                              <w:t>4.</w:t>
                            </w:r>
                            <w:r w:rsidRPr="00350781">
                              <w:rPr>
                                <w:rFonts w:ascii="標楷體" w:eastAsia="標楷體" w:hAnsi="標楷體" w:hint="eastAsia"/>
                                <w:sz w:val="18"/>
                                <w:szCs w:val="18"/>
                              </w:rPr>
                              <w:t>資料來源：整理自中華民國統計資訊網、公開資訊觀測站及證期局提供資料。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6A8548" id="文字方塊 14" o:spid="_x0000_s1034" type="#_x0000_t202" style="position:absolute;left:0;text-align:left;margin-left:128.75pt;margin-top:68.35pt;width:369.5pt;height:20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" filled="f" stroked="f" strokeweight=".5pt">
                <v:textbox>
                  <w:txbxContent>
                    <w:tbl>
                      <w:tblPr>
                        <w:tblStyle w:val="141"/>
                        <w:tblW w:w="0" w:type="auto"/>
                        <w:tblLook w:val="04A0" w:firstRow="1" w:lastRow="0" w:firstColumn="1" w:lastColumn="0" w:noHBand="0" w:noVBand="1"/>
                      </w:tblPr>
                      <w:tblGrid>
                        <w:gridCol w:w="850"/>
                        <w:gridCol w:w="907"/>
                        <w:gridCol w:w="907"/>
                        <w:gridCol w:w="907"/>
                        <w:gridCol w:w="907"/>
                        <w:gridCol w:w="907"/>
                        <w:gridCol w:w="907"/>
                        <w:gridCol w:w="796"/>
                      </w:tblGrid>
                      <w:tr w:rsidR="00265EF8" w:rsidRPr="0074126A" w14:paraId="173F04CC" w14:textId="77777777" w:rsidTr="0074528E">
                        <w:tc>
                          <w:tcPr>
                            <w:tcW w:w="7088" w:type="dxa"/>
                            <w:gridSpan w:val="8"/>
                            <w:tcBorders>
                              <w:top w:val="nil"/>
                              <w:left w:val="nil"/>
                              <w:bottom w:val="single" w:sz="4" w:space="0" w:color="auto"/>
                              <w:right w:val="nil"/>
                            </w:tcBorders>
                            <w:vAlign w:val="center"/>
                          </w:tcPr>
                          <w:p w14:paraId="56590500" w14:textId="6F7C19BC" w:rsidR="00350781" w:rsidRPr="001236C5" w:rsidRDefault="00350781" w:rsidP="00FF0B84">
                            <w:pPr>
                              <w:widowControl/>
                              <w:overflowPunct w:val="0"/>
                              <w:spacing w:line="280" w:lineRule="exact"/>
                              <w:jc w:val="center"/>
                              <w:rPr>
                                <w:rFonts w:ascii="標楷體" w:eastAsia="標楷體" w:hAnsi="標楷體" w:cs="新細明體"/>
                                <w:b/>
                                <w:bCs/>
                                <w:kern w:val="0"/>
                                <w:sz w:val="20"/>
                                <w:szCs w:val="20"/>
                              </w:rPr>
                            </w:pPr>
                            <w:r w:rsidRPr="00265EF8">
                              <w:rPr>
                                <w:rFonts w:ascii="標楷體" w:eastAsia="標楷體" w:hAnsi="標楷體" w:cs="新細明體" w:hint="eastAsia"/>
                                <w:b/>
                                <w:bCs/>
                                <w:kern w:val="0"/>
                                <w:szCs w:val="24"/>
                              </w:rPr>
                              <w:t>表</w:t>
                            </w:r>
                            <w:r w:rsidR="00265EF8" w:rsidRPr="00265EF8">
                              <w:rPr>
                                <w:rFonts w:ascii="標楷體" w:eastAsia="標楷體" w:hAnsi="標楷體" w:cs="新細明體"/>
                                <w:b/>
                                <w:bCs/>
                                <w:kern w:val="0"/>
                                <w:szCs w:val="24"/>
                              </w:rPr>
                              <w:t>4</w:t>
                            </w:r>
                            <w:r w:rsidR="00265EF8" w:rsidRPr="00104609">
                              <w:rPr>
                                <w:rFonts w:ascii="標楷體" w:eastAsia="標楷體" w:hAnsi="標楷體" w:hint="eastAsia"/>
                                <w:b/>
                                <w:bCs/>
                                <w:color w:val="000000" w:themeColor="text1"/>
                                <w:szCs w:val="24"/>
                              </w:rPr>
                              <w:t xml:space="preserve">　</w:t>
                            </w:r>
                            <w:r w:rsidRPr="001236C5">
                              <w:rPr>
                                <w:rFonts w:ascii="標楷體" w:eastAsia="標楷體" w:hAnsi="標楷體" w:cs="新細明體" w:hint="eastAsia"/>
                                <w:b/>
                                <w:bCs/>
                                <w:kern w:val="0"/>
                                <w:szCs w:val="24"/>
                              </w:rPr>
                              <w:t>上市櫃公司</w:t>
                            </w:r>
                            <w:r>
                              <w:rPr>
                                <w:rFonts w:ascii="標楷體" w:eastAsia="標楷體" w:hAnsi="標楷體" w:cs="新細明體" w:hint="eastAsia"/>
                                <w:b/>
                                <w:bCs/>
                                <w:kern w:val="0"/>
                                <w:szCs w:val="24"/>
                              </w:rPr>
                              <w:t>永續發展委員會及永續長設置</w:t>
                            </w:r>
                            <w:r w:rsidRPr="001236C5">
                              <w:rPr>
                                <w:rFonts w:ascii="標楷體" w:eastAsia="標楷體" w:hAnsi="標楷體" w:cs="新細明體" w:hint="eastAsia"/>
                                <w:b/>
                                <w:bCs/>
                                <w:kern w:val="0"/>
                                <w:szCs w:val="24"/>
                              </w:rPr>
                              <w:t>情形</w:t>
                            </w:r>
                          </w:p>
                          <w:p w14:paraId="3021AEE3" w14:textId="77777777" w:rsidR="00350781" w:rsidRPr="00841DCB" w:rsidRDefault="00350781" w:rsidP="00F74E8F">
                            <w:pPr>
                              <w:widowControl/>
                              <w:overflowPunct w:val="0"/>
                              <w:spacing w:line="280" w:lineRule="exact"/>
                              <w:ind w:rightChars="-43" w:right="-103"/>
                              <w:jc w:val="right"/>
                              <w:rPr>
                                <w:rFonts w:ascii="標楷體" w:eastAsia="標楷體" w:hAnsi="標楷體" w:cs="新細明體"/>
                                <w:b/>
                                <w:bCs/>
                                <w:color w:val="FF0000"/>
                                <w:kern w:val="0"/>
                                <w:szCs w:val="24"/>
                              </w:rPr>
                            </w:pPr>
                            <w:r>
                              <w:rPr>
                                <w:rFonts w:ascii="標楷體" w:eastAsia="標楷體" w:hAnsi="標楷體" w:cs="新細明體" w:hint="eastAsia"/>
                                <w:kern w:val="0"/>
                                <w:sz w:val="20"/>
                                <w:szCs w:val="20"/>
                              </w:rPr>
                              <w:t>單位：家、％</w:t>
                            </w:r>
                          </w:p>
                        </w:tc>
                      </w:tr>
                      <w:tr w:rsidR="00350781" w:rsidRPr="0074126A" w14:paraId="13D88955" w14:textId="77777777" w:rsidTr="00BA44EC">
                        <w:trPr>
                          <w:trHeight w:val="20"/>
                        </w:trPr>
                        <w:tc>
                          <w:tcPr>
                            <w:tcW w:w="850" w:type="dxa"/>
                            <w:vMerge w:val="restart"/>
                            <w:tcBorders>
                              <w:top w:val="single" w:sz="4" w:space="0" w:color="auto"/>
                            </w:tcBorders>
                            <w:vAlign w:val="center"/>
                          </w:tcPr>
                          <w:p w14:paraId="67A7C0C7" w14:textId="77777777" w:rsidR="00350781" w:rsidRPr="00350781" w:rsidRDefault="00350781" w:rsidP="00FF0B84">
                            <w:pPr>
                              <w:overflowPunct w:val="0"/>
                              <w:spacing w:line="240" w:lineRule="exact"/>
                              <w:jc w:val="center"/>
                              <w:rPr>
                                <w:rFonts w:ascii="標楷體" w:eastAsia="標楷體" w:hAnsi="標楷體" w:cs="新細明體"/>
                                <w:kern w:val="0"/>
                                <w:sz w:val="20"/>
                              </w:rPr>
                            </w:pPr>
                            <w:r w:rsidRPr="00350781">
                              <w:rPr>
                                <w:rFonts w:ascii="標楷體" w:eastAsia="標楷體" w:hAnsi="標楷體" w:cs="新細明體" w:hint="eastAsia"/>
                                <w:kern w:val="0"/>
                                <w:sz w:val="20"/>
                                <w:szCs w:val="20"/>
                              </w:rPr>
                              <w:t>市場別</w:t>
                            </w:r>
                          </w:p>
                        </w:tc>
                        <w:tc>
                          <w:tcPr>
                            <w:tcW w:w="907" w:type="dxa"/>
                            <w:vMerge w:val="restart"/>
                            <w:tcBorders>
                              <w:top w:val="single" w:sz="4" w:space="0" w:color="auto"/>
                            </w:tcBorders>
                            <w:vAlign w:val="center"/>
                          </w:tcPr>
                          <w:p w14:paraId="299B74C0" w14:textId="77777777" w:rsidR="00350781" w:rsidRPr="00350781" w:rsidRDefault="00350781" w:rsidP="00FF0B84">
                            <w:pPr>
                              <w:widowControl/>
                              <w:overflowPunct w:val="0"/>
                              <w:spacing w:line="240" w:lineRule="exact"/>
                              <w:jc w:val="center"/>
                              <w:rPr>
                                <w:rFonts w:ascii="標楷體" w:eastAsia="標楷體" w:hAnsi="標楷體" w:cs="新細明體"/>
                                <w:spacing w:val="-10"/>
                                <w:kern w:val="0"/>
                                <w:sz w:val="20"/>
                                <w:szCs w:val="20"/>
                              </w:rPr>
                            </w:pPr>
                            <w:r w:rsidRPr="00350781">
                              <w:rPr>
                                <w:rFonts w:ascii="標楷體" w:eastAsia="標楷體" w:hAnsi="標楷體" w:cs="新細明體" w:hint="eastAsia"/>
                                <w:spacing w:val="-10"/>
                                <w:kern w:val="0"/>
                                <w:sz w:val="20"/>
                                <w:szCs w:val="20"/>
                              </w:rPr>
                              <w:t>總家數</w:t>
                            </w:r>
                          </w:p>
                          <w:p w14:paraId="4BDAB727" w14:textId="77777777" w:rsidR="00350781" w:rsidRPr="00350781" w:rsidRDefault="00350781" w:rsidP="00FF0B84">
                            <w:pPr>
                              <w:overflowPunct w:val="0"/>
                              <w:spacing w:line="240" w:lineRule="exact"/>
                              <w:jc w:val="center"/>
                              <w:rPr>
                                <w:rFonts w:ascii="標楷體" w:eastAsia="標楷體" w:hAnsi="標楷體" w:cs="新細明體"/>
                                <w:kern w:val="0"/>
                                <w:sz w:val="20"/>
                              </w:rPr>
                            </w:pPr>
                            <w:r w:rsidRPr="00350781">
                              <w:rPr>
                                <w:rFonts w:ascii="標楷體" w:eastAsia="標楷體" w:hAnsi="標楷體" w:hint="eastAsia"/>
                                <w:spacing w:val="-10"/>
                                <w:sz w:val="20"/>
                                <w:szCs w:val="20"/>
                              </w:rPr>
                              <w:t>（註1）</w:t>
                            </w:r>
                          </w:p>
                        </w:tc>
                        <w:tc>
                          <w:tcPr>
                            <w:tcW w:w="1814" w:type="dxa"/>
                            <w:gridSpan w:val="2"/>
                            <w:tcBorders>
                              <w:top w:val="single" w:sz="4" w:space="0" w:color="auto"/>
                            </w:tcBorders>
                            <w:vAlign w:val="center"/>
                          </w:tcPr>
                          <w:p w14:paraId="0E01EA1F" w14:textId="77777777" w:rsid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設置永續發展</w:t>
                            </w:r>
                          </w:p>
                          <w:p w14:paraId="20B11EFF" w14:textId="589CAF67" w:rsidR="00350781" w:rsidRPr="00350781" w:rsidRDefault="00350781" w:rsidP="00FF0B84">
                            <w:pPr>
                              <w:widowControl/>
                              <w:overflowPunct w:val="0"/>
                              <w:spacing w:line="240" w:lineRule="exact"/>
                              <w:jc w:val="center"/>
                              <w:rPr>
                                <w:rFonts w:ascii="標楷體" w:eastAsia="標楷體" w:hAnsi="標楷體" w:cs="新細明體"/>
                                <w:kern w:val="0"/>
                                <w:sz w:val="20"/>
                              </w:rPr>
                            </w:pPr>
                            <w:r w:rsidRPr="00350781">
                              <w:rPr>
                                <w:rFonts w:ascii="標楷體" w:eastAsia="標楷體" w:hAnsi="標楷體" w:cs="新細明體" w:hint="eastAsia"/>
                                <w:kern w:val="0"/>
                                <w:sz w:val="20"/>
                                <w:szCs w:val="20"/>
                              </w:rPr>
                              <w:t>委員會</w:t>
                            </w:r>
                          </w:p>
                        </w:tc>
                        <w:tc>
                          <w:tcPr>
                            <w:tcW w:w="1814" w:type="dxa"/>
                            <w:gridSpan w:val="2"/>
                            <w:tcBorders>
                              <w:top w:val="single" w:sz="4" w:space="0" w:color="auto"/>
                            </w:tcBorders>
                            <w:vAlign w:val="center"/>
                          </w:tcPr>
                          <w:p w14:paraId="45FEEF95"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rPr>
                            </w:pPr>
                            <w:r w:rsidRPr="00350781">
                              <w:rPr>
                                <w:rFonts w:ascii="標楷體" w:eastAsia="標楷體" w:hAnsi="標楷體" w:cs="新細明體" w:hint="eastAsia"/>
                                <w:kern w:val="0"/>
                                <w:sz w:val="20"/>
                                <w:szCs w:val="20"/>
                              </w:rPr>
                              <w:t>設置永續長</w:t>
                            </w:r>
                          </w:p>
                        </w:tc>
                        <w:tc>
                          <w:tcPr>
                            <w:tcW w:w="1703" w:type="dxa"/>
                            <w:gridSpan w:val="2"/>
                            <w:tcBorders>
                              <w:top w:val="single" w:sz="4" w:space="0" w:color="auto"/>
                            </w:tcBorders>
                            <w:vAlign w:val="center"/>
                          </w:tcPr>
                          <w:p w14:paraId="2CB416B9" w14:textId="58248394" w:rsidR="00350781" w:rsidRPr="0074528E" w:rsidRDefault="00350781" w:rsidP="00FF0B84">
                            <w:pPr>
                              <w:widowControl/>
                              <w:overflowPunct w:val="0"/>
                              <w:spacing w:line="240" w:lineRule="exact"/>
                              <w:jc w:val="center"/>
                              <w:rPr>
                                <w:rFonts w:ascii="標楷體" w:eastAsia="標楷體" w:hAnsi="標楷體" w:cs="新細明體"/>
                                <w:spacing w:val="-8"/>
                                <w:kern w:val="0"/>
                                <w:sz w:val="20"/>
                              </w:rPr>
                            </w:pPr>
                            <w:r w:rsidRPr="0074528E">
                              <w:rPr>
                                <w:rFonts w:ascii="標楷體" w:eastAsia="標楷體" w:hAnsi="標楷體" w:cs="新細明體" w:hint="eastAsia"/>
                                <w:spacing w:val="-8"/>
                                <w:kern w:val="0"/>
                                <w:sz w:val="20"/>
                                <w:szCs w:val="20"/>
                              </w:rPr>
                              <w:t>同時設置永續長及永續發展委員會</w:t>
                            </w:r>
                          </w:p>
                        </w:tc>
                      </w:tr>
                      <w:tr w:rsidR="00350781" w:rsidRPr="0074126A" w14:paraId="2E3D62C0" w14:textId="77777777" w:rsidTr="00BA44EC">
                        <w:trPr>
                          <w:trHeight w:val="20"/>
                        </w:trPr>
                        <w:tc>
                          <w:tcPr>
                            <w:tcW w:w="850" w:type="dxa"/>
                            <w:vMerge/>
                            <w:vAlign w:val="center"/>
                          </w:tcPr>
                          <w:p w14:paraId="75193859"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p>
                        </w:tc>
                        <w:tc>
                          <w:tcPr>
                            <w:tcW w:w="907" w:type="dxa"/>
                            <w:vMerge/>
                            <w:vAlign w:val="center"/>
                          </w:tcPr>
                          <w:p w14:paraId="6393B08E"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p>
                        </w:tc>
                        <w:tc>
                          <w:tcPr>
                            <w:tcW w:w="907" w:type="dxa"/>
                            <w:tcBorders>
                              <w:top w:val="single" w:sz="4" w:space="0" w:color="auto"/>
                            </w:tcBorders>
                            <w:vAlign w:val="center"/>
                          </w:tcPr>
                          <w:p w14:paraId="33E92C1A" w14:textId="77777777" w:rsidR="00350781" w:rsidRPr="00350781" w:rsidRDefault="00350781" w:rsidP="00FF0B84">
                            <w:pPr>
                              <w:widowControl/>
                              <w:overflowPunct w:val="0"/>
                              <w:spacing w:line="240" w:lineRule="exact"/>
                              <w:jc w:val="center"/>
                              <w:rPr>
                                <w:rFonts w:ascii="標楷體" w:eastAsia="標楷體" w:hAnsi="標楷體" w:cs="新細明體"/>
                                <w:spacing w:val="-10"/>
                                <w:kern w:val="0"/>
                                <w:sz w:val="20"/>
                                <w:szCs w:val="20"/>
                              </w:rPr>
                            </w:pPr>
                            <w:r w:rsidRPr="00350781">
                              <w:rPr>
                                <w:rFonts w:ascii="標楷體" w:eastAsia="標楷體" w:hAnsi="標楷體" w:cs="新細明體" w:hint="eastAsia"/>
                                <w:spacing w:val="-10"/>
                                <w:kern w:val="0"/>
                                <w:sz w:val="20"/>
                                <w:szCs w:val="20"/>
                              </w:rPr>
                              <w:t>家數</w:t>
                            </w:r>
                            <w:r w:rsidRPr="00350781">
                              <w:rPr>
                                <w:rFonts w:ascii="標楷體" w:eastAsia="標楷體" w:hAnsi="標楷體" w:hint="eastAsia"/>
                                <w:spacing w:val="-10"/>
                                <w:sz w:val="20"/>
                                <w:szCs w:val="20"/>
                              </w:rPr>
                              <w:t>（註2）</w:t>
                            </w:r>
                          </w:p>
                        </w:tc>
                        <w:tc>
                          <w:tcPr>
                            <w:tcW w:w="907" w:type="dxa"/>
                            <w:tcBorders>
                              <w:top w:val="single" w:sz="4" w:space="0" w:color="auto"/>
                            </w:tcBorders>
                            <w:vAlign w:val="center"/>
                          </w:tcPr>
                          <w:p w14:paraId="134DA63C"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占比</w:t>
                            </w:r>
                          </w:p>
                        </w:tc>
                        <w:tc>
                          <w:tcPr>
                            <w:tcW w:w="907" w:type="dxa"/>
                            <w:tcBorders>
                              <w:top w:val="single" w:sz="4" w:space="0" w:color="auto"/>
                            </w:tcBorders>
                            <w:vAlign w:val="center"/>
                          </w:tcPr>
                          <w:p w14:paraId="0507BC79" w14:textId="77777777" w:rsidR="00350781" w:rsidRPr="00350781" w:rsidRDefault="00350781" w:rsidP="00FF0B84">
                            <w:pPr>
                              <w:widowControl/>
                              <w:overflowPunct w:val="0"/>
                              <w:spacing w:line="240" w:lineRule="exact"/>
                              <w:jc w:val="center"/>
                              <w:rPr>
                                <w:rFonts w:ascii="標楷體" w:eastAsia="標楷體" w:hAnsi="標楷體" w:cs="新細明體"/>
                                <w:spacing w:val="-10"/>
                                <w:kern w:val="0"/>
                                <w:sz w:val="20"/>
                                <w:szCs w:val="20"/>
                              </w:rPr>
                            </w:pPr>
                            <w:r w:rsidRPr="00350781">
                              <w:rPr>
                                <w:rFonts w:ascii="標楷體" w:eastAsia="標楷體" w:hAnsi="標楷體" w:cs="新細明體" w:hint="eastAsia"/>
                                <w:spacing w:val="-10"/>
                                <w:kern w:val="0"/>
                                <w:sz w:val="20"/>
                                <w:szCs w:val="20"/>
                              </w:rPr>
                              <w:t>家數</w:t>
                            </w:r>
                          </w:p>
                          <w:p w14:paraId="24EEF589" w14:textId="7A7F69B8" w:rsidR="00350781" w:rsidRPr="00350781" w:rsidRDefault="00350781" w:rsidP="00FF0B84">
                            <w:pPr>
                              <w:widowControl/>
                              <w:overflowPunct w:val="0"/>
                              <w:spacing w:line="240" w:lineRule="exact"/>
                              <w:jc w:val="center"/>
                              <w:rPr>
                                <w:rFonts w:ascii="標楷體" w:eastAsia="標楷體" w:hAnsi="標楷體" w:cs="新細明體"/>
                                <w:spacing w:val="-20"/>
                                <w:kern w:val="0"/>
                                <w:sz w:val="20"/>
                                <w:szCs w:val="20"/>
                              </w:rPr>
                            </w:pPr>
                            <w:r w:rsidRPr="00350781">
                              <w:rPr>
                                <w:rFonts w:ascii="標楷體" w:eastAsia="標楷體" w:hAnsi="標楷體" w:cs="新細明體" w:hint="eastAsia"/>
                                <w:spacing w:val="-10"/>
                                <w:kern w:val="0"/>
                                <w:sz w:val="20"/>
                                <w:szCs w:val="20"/>
                              </w:rPr>
                              <w:t>（註3）</w:t>
                            </w:r>
                          </w:p>
                        </w:tc>
                        <w:tc>
                          <w:tcPr>
                            <w:tcW w:w="907" w:type="dxa"/>
                            <w:tcBorders>
                              <w:top w:val="single" w:sz="4" w:space="0" w:color="auto"/>
                            </w:tcBorders>
                            <w:vAlign w:val="center"/>
                          </w:tcPr>
                          <w:p w14:paraId="7E4E42E9"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占比</w:t>
                            </w:r>
                          </w:p>
                        </w:tc>
                        <w:tc>
                          <w:tcPr>
                            <w:tcW w:w="907" w:type="dxa"/>
                            <w:tcBorders>
                              <w:top w:val="single" w:sz="4" w:space="0" w:color="auto"/>
                            </w:tcBorders>
                            <w:vAlign w:val="center"/>
                          </w:tcPr>
                          <w:p w14:paraId="1B69E30D"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家數</w:t>
                            </w:r>
                          </w:p>
                        </w:tc>
                        <w:tc>
                          <w:tcPr>
                            <w:tcW w:w="796" w:type="dxa"/>
                            <w:tcBorders>
                              <w:top w:val="single" w:sz="4" w:space="0" w:color="auto"/>
                            </w:tcBorders>
                            <w:vAlign w:val="center"/>
                          </w:tcPr>
                          <w:p w14:paraId="48382DAF" w14:textId="77777777" w:rsidR="00350781" w:rsidRPr="00350781" w:rsidRDefault="00350781" w:rsidP="00FF0B84">
                            <w:pPr>
                              <w:widowControl/>
                              <w:overflowPunct w:val="0"/>
                              <w:spacing w:line="24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占比</w:t>
                            </w:r>
                          </w:p>
                        </w:tc>
                      </w:tr>
                      <w:tr w:rsidR="00350781" w:rsidRPr="0074126A" w14:paraId="3E137B62" w14:textId="77777777" w:rsidTr="00E14700">
                        <w:trPr>
                          <w:trHeight w:val="283"/>
                        </w:trPr>
                        <w:tc>
                          <w:tcPr>
                            <w:tcW w:w="850" w:type="dxa"/>
                            <w:vAlign w:val="center"/>
                          </w:tcPr>
                          <w:p w14:paraId="040220DE" w14:textId="472F84A1" w:rsidR="00350781" w:rsidRPr="00350781" w:rsidRDefault="00350781" w:rsidP="0003722D">
                            <w:pPr>
                              <w:widowControl/>
                              <w:overflowPunct w:val="0"/>
                              <w:spacing w:line="260" w:lineRule="exact"/>
                              <w:jc w:val="center"/>
                              <w:rPr>
                                <w:rFonts w:ascii="標楷體" w:eastAsia="標楷體" w:hAnsi="標楷體" w:cs="新細明體"/>
                                <w:b/>
                                <w:bCs/>
                                <w:kern w:val="0"/>
                                <w:sz w:val="20"/>
                                <w:szCs w:val="20"/>
                              </w:rPr>
                            </w:pPr>
                            <w:r w:rsidRPr="00350781">
                              <w:rPr>
                                <w:rFonts w:ascii="標楷體" w:eastAsia="標楷體" w:hAnsi="標楷體" w:cs="新細明體" w:hint="eastAsia"/>
                                <w:b/>
                                <w:bCs/>
                                <w:kern w:val="0"/>
                                <w:sz w:val="20"/>
                                <w:szCs w:val="20"/>
                              </w:rPr>
                              <w:t>合</w:t>
                            </w:r>
                            <w:r w:rsidR="00754B04" w:rsidRPr="00754B04">
                              <w:rPr>
                                <w:rFonts w:ascii="標楷體" w:eastAsia="標楷體" w:hAnsi="標楷體" w:hint="eastAsia"/>
                                <w:b/>
                                <w:bCs/>
                                <w:color w:val="000000" w:themeColor="text1"/>
                                <w:sz w:val="20"/>
                                <w:szCs w:val="20"/>
                              </w:rPr>
                              <w:t xml:space="preserve">　</w:t>
                            </w:r>
                            <w:r w:rsidRPr="00350781">
                              <w:rPr>
                                <w:rFonts w:ascii="標楷體" w:eastAsia="標楷體" w:hAnsi="標楷體" w:cs="新細明體" w:hint="eastAsia"/>
                                <w:b/>
                                <w:bCs/>
                                <w:kern w:val="0"/>
                                <w:sz w:val="20"/>
                                <w:szCs w:val="20"/>
                              </w:rPr>
                              <w:t>計</w:t>
                            </w:r>
                          </w:p>
                        </w:tc>
                        <w:tc>
                          <w:tcPr>
                            <w:tcW w:w="907" w:type="dxa"/>
                            <w:vAlign w:val="center"/>
                          </w:tcPr>
                          <w:p w14:paraId="60B39234"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hint="eastAsia"/>
                                <w:b/>
                                <w:bCs/>
                                <w:kern w:val="0"/>
                                <w:sz w:val="20"/>
                                <w:szCs w:val="20"/>
                              </w:rPr>
                              <w:t>1</w:t>
                            </w:r>
                            <w:r w:rsidRPr="00350781">
                              <w:rPr>
                                <w:rFonts w:ascii="標楷體" w:eastAsia="標楷體" w:hAnsi="標楷體" w:cs="新細明體"/>
                                <w:b/>
                                <w:bCs/>
                                <w:kern w:val="0"/>
                                <w:sz w:val="20"/>
                                <w:szCs w:val="20"/>
                              </w:rPr>
                              <w:t>,951</w:t>
                            </w:r>
                          </w:p>
                        </w:tc>
                        <w:tc>
                          <w:tcPr>
                            <w:tcW w:w="907" w:type="dxa"/>
                            <w:vAlign w:val="center"/>
                          </w:tcPr>
                          <w:p w14:paraId="63FCBF83"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940</w:t>
                            </w:r>
                          </w:p>
                        </w:tc>
                        <w:tc>
                          <w:tcPr>
                            <w:tcW w:w="907" w:type="dxa"/>
                            <w:vAlign w:val="center"/>
                          </w:tcPr>
                          <w:p w14:paraId="724BF0A2"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48.18</w:t>
                            </w:r>
                          </w:p>
                        </w:tc>
                        <w:tc>
                          <w:tcPr>
                            <w:tcW w:w="907" w:type="dxa"/>
                            <w:vAlign w:val="center"/>
                          </w:tcPr>
                          <w:p w14:paraId="665B7434"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125</w:t>
                            </w:r>
                          </w:p>
                        </w:tc>
                        <w:tc>
                          <w:tcPr>
                            <w:tcW w:w="907" w:type="dxa"/>
                            <w:vAlign w:val="center"/>
                          </w:tcPr>
                          <w:p w14:paraId="5D85EABF"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6.41</w:t>
                            </w:r>
                          </w:p>
                        </w:tc>
                        <w:tc>
                          <w:tcPr>
                            <w:tcW w:w="907" w:type="dxa"/>
                            <w:vAlign w:val="center"/>
                          </w:tcPr>
                          <w:p w14:paraId="758B84E3"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106</w:t>
                            </w:r>
                          </w:p>
                        </w:tc>
                        <w:tc>
                          <w:tcPr>
                            <w:tcW w:w="796" w:type="dxa"/>
                            <w:vAlign w:val="center"/>
                          </w:tcPr>
                          <w:p w14:paraId="04760110" w14:textId="77777777" w:rsidR="00350781" w:rsidRPr="00350781" w:rsidRDefault="00350781" w:rsidP="0003722D">
                            <w:pPr>
                              <w:widowControl/>
                              <w:overflowPunct w:val="0"/>
                              <w:spacing w:line="260" w:lineRule="exact"/>
                              <w:jc w:val="right"/>
                              <w:rPr>
                                <w:rFonts w:ascii="標楷體" w:eastAsia="標楷體" w:hAnsi="標楷體" w:cs="新細明體"/>
                                <w:b/>
                                <w:bCs/>
                                <w:kern w:val="0"/>
                                <w:sz w:val="20"/>
                                <w:szCs w:val="20"/>
                              </w:rPr>
                            </w:pPr>
                            <w:r w:rsidRPr="00350781">
                              <w:rPr>
                                <w:rFonts w:ascii="標楷體" w:eastAsia="標楷體" w:hAnsi="標楷體" w:cs="新細明體"/>
                                <w:b/>
                                <w:bCs/>
                                <w:kern w:val="0"/>
                                <w:sz w:val="20"/>
                                <w:szCs w:val="20"/>
                              </w:rPr>
                              <w:t>5.43</w:t>
                            </w:r>
                          </w:p>
                        </w:tc>
                      </w:tr>
                      <w:tr w:rsidR="00350781" w:rsidRPr="0074126A" w14:paraId="58EB5723" w14:textId="77777777" w:rsidTr="00E14700">
                        <w:trPr>
                          <w:trHeight w:val="283"/>
                        </w:trPr>
                        <w:tc>
                          <w:tcPr>
                            <w:tcW w:w="850" w:type="dxa"/>
                            <w:vAlign w:val="center"/>
                          </w:tcPr>
                          <w:p w14:paraId="0C713DC4" w14:textId="77777777" w:rsidR="00350781" w:rsidRPr="00350781" w:rsidRDefault="00350781" w:rsidP="0003722D">
                            <w:pPr>
                              <w:widowControl/>
                              <w:overflowPunct w:val="0"/>
                              <w:spacing w:line="26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上市</w:t>
                            </w:r>
                          </w:p>
                        </w:tc>
                        <w:tc>
                          <w:tcPr>
                            <w:tcW w:w="907" w:type="dxa"/>
                            <w:vAlign w:val="center"/>
                          </w:tcPr>
                          <w:p w14:paraId="6F5B2F8A"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1</w:t>
                            </w:r>
                            <w:r w:rsidRPr="00350781">
                              <w:rPr>
                                <w:rFonts w:ascii="標楷體" w:eastAsia="標楷體" w:hAnsi="標楷體" w:cs="新細明體"/>
                                <w:kern w:val="0"/>
                                <w:sz w:val="20"/>
                                <w:szCs w:val="20"/>
                              </w:rPr>
                              <w:t>,</w:t>
                            </w:r>
                            <w:r w:rsidRPr="00350781">
                              <w:rPr>
                                <w:rFonts w:ascii="標楷體" w:eastAsia="標楷體" w:hAnsi="標楷體" w:cs="新細明體" w:hint="eastAsia"/>
                                <w:kern w:val="0"/>
                                <w:sz w:val="20"/>
                                <w:szCs w:val="20"/>
                              </w:rPr>
                              <w:t>0</w:t>
                            </w:r>
                            <w:r w:rsidRPr="00350781">
                              <w:rPr>
                                <w:rFonts w:ascii="標楷體" w:eastAsia="標楷體" w:hAnsi="標楷體" w:cs="新細明體"/>
                                <w:kern w:val="0"/>
                                <w:sz w:val="20"/>
                                <w:szCs w:val="20"/>
                              </w:rPr>
                              <w:t>70</w:t>
                            </w:r>
                          </w:p>
                        </w:tc>
                        <w:tc>
                          <w:tcPr>
                            <w:tcW w:w="907" w:type="dxa"/>
                            <w:vAlign w:val="center"/>
                          </w:tcPr>
                          <w:p w14:paraId="183BA8D6"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5</w:t>
                            </w:r>
                            <w:r w:rsidRPr="00350781">
                              <w:rPr>
                                <w:rFonts w:ascii="標楷體" w:eastAsia="標楷體" w:hAnsi="標楷體" w:cs="新細明體"/>
                                <w:kern w:val="0"/>
                                <w:sz w:val="20"/>
                                <w:szCs w:val="20"/>
                              </w:rPr>
                              <w:t>87</w:t>
                            </w:r>
                          </w:p>
                        </w:tc>
                        <w:tc>
                          <w:tcPr>
                            <w:tcW w:w="907" w:type="dxa"/>
                            <w:vAlign w:val="center"/>
                          </w:tcPr>
                          <w:p w14:paraId="43C8DC34"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54.86</w:t>
                            </w:r>
                          </w:p>
                        </w:tc>
                        <w:tc>
                          <w:tcPr>
                            <w:tcW w:w="907" w:type="dxa"/>
                            <w:vAlign w:val="center"/>
                          </w:tcPr>
                          <w:p w14:paraId="0BB49527"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69</w:t>
                            </w:r>
                          </w:p>
                        </w:tc>
                        <w:tc>
                          <w:tcPr>
                            <w:tcW w:w="907" w:type="dxa"/>
                            <w:vAlign w:val="center"/>
                          </w:tcPr>
                          <w:p w14:paraId="29CABFFA"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6.45</w:t>
                            </w:r>
                          </w:p>
                        </w:tc>
                        <w:tc>
                          <w:tcPr>
                            <w:tcW w:w="907" w:type="dxa"/>
                            <w:vAlign w:val="center"/>
                          </w:tcPr>
                          <w:p w14:paraId="6233A63F"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60</w:t>
                            </w:r>
                          </w:p>
                        </w:tc>
                        <w:tc>
                          <w:tcPr>
                            <w:tcW w:w="796" w:type="dxa"/>
                            <w:vAlign w:val="center"/>
                          </w:tcPr>
                          <w:p w14:paraId="727DA337"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5.61</w:t>
                            </w:r>
                          </w:p>
                        </w:tc>
                      </w:tr>
                      <w:tr w:rsidR="00350781" w:rsidRPr="0074126A" w14:paraId="43E223D5" w14:textId="77777777" w:rsidTr="00E14700">
                        <w:trPr>
                          <w:trHeight w:val="283"/>
                        </w:trPr>
                        <w:tc>
                          <w:tcPr>
                            <w:tcW w:w="850" w:type="dxa"/>
                            <w:vAlign w:val="center"/>
                          </w:tcPr>
                          <w:p w14:paraId="577AB1C1" w14:textId="77777777" w:rsidR="00350781" w:rsidRPr="00350781" w:rsidRDefault="00350781" w:rsidP="0003722D">
                            <w:pPr>
                              <w:widowControl/>
                              <w:overflowPunct w:val="0"/>
                              <w:spacing w:line="260" w:lineRule="exact"/>
                              <w:jc w:val="center"/>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上櫃</w:t>
                            </w:r>
                          </w:p>
                        </w:tc>
                        <w:tc>
                          <w:tcPr>
                            <w:tcW w:w="907" w:type="dxa"/>
                            <w:vAlign w:val="center"/>
                          </w:tcPr>
                          <w:p w14:paraId="1902235D"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8</w:t>
                            </w:r>
                            <w:r w:rsidRPr="00350781">
                              <w:rPr>
                                <w:rFonts w:ascii="標楷體" w:eastAsia="標楷體" w:hAnsi="標楷體" w:cs="新細明體"/>
                                <w:kern w:val="0"/>
                                <w:sz w:val="20"/>
                                <w:szCs w:val="20"/>
                              </w:rPr>
                              <w:t>81</w:t>
                            </w:r>
                          </w:p>
                        </w:tc>
                        <w:tc>
                          <w:tcPr>
                            <w:tcW w:w="907" w:type="dxa"/>
                            <w:vAlign w:val="center"/>
                          </w:tcPr>
                          <w:p w14:paraId="02136FFF"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hint="eastAsia"/>
                                <w:kern w:val="0"/>
                                <w:sz w:val="20"/>
                                <w:szCs w:val="20"/>
                              </w:rPr>
                              <w:t>3</w:t>
                            </w:r>
                            <w:r w:rsidRPr="00350781">
                              <w:rPr>
                                <w:rFonts w:ascii="標楷體" w:eastAsia="標楷體" w:hAnsi="標楷體" w:cs="新細明體"/>
                                <w:kern w:val="0"/>
                                <w:sz w:val="20"/>
                                <w:szCs w:val="20"/>
                              </w:rPr>
                              <w:t>53</w:t>
                            </w:r>
                          </w:p>
                        </w:tc>
                        <w:tc>
                          <w:tcPr>
                            <w:tcW w:w="907" w:type="dxa"/>
                            <w:vAlign w:val="center"/>
                          </w:tcPr>
                          <w:p w14:paraId="3EBC2882"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40.07</w:t>
                            </w:r>
                          </w:p>
                        </w:tc>
                        <w:tc>
                          <w:tcPr>
                            <w:tcW w:w="907" w:type="dxa"/>
                            <w:vAlign w:val="center"/>
                          </w:tcPr>
                          <w:p w14:paraId="536AD6C6"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56</w:t>
                            </w:r>
                          </w:p>
                        </w:tc>
                        <w:tc>
                          <w:tcPr>
                            <w:tcW w:w="907" w:type="dxa"/>
                            <w:vAlign w:val="center"/>
                          </w:tcPr>
                          <w:p w14:paraId="44BE48B7"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6.36</w:t>
                            </w:r>
                          </w:p>
                        </w:tc>
                        <w:tc>
                          <w:tcPr>
                            <w:tcW w:w="907" w:type="dxa"/>
                            <w:vAlign w:val="center"/>
                          </w:tcPr>
                          <w:p w14:paraId="52F865B4"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46</w:t>
                            </w:r>
                          </w:p>
                        </w:tc>
                        <w:tc>
                          <w:tcPr>
                            <w:tcW w:w="796" w:type="dxa"/>
                            <w:vAlign w:val="center"/>
                          </w:tcPr>
                          <w:p w14:paraId="1E628056" w14:textId="77777777" w:rsidR="00350781" w:rsidRPr="00350781" w:rsidRDefault="00350781" w:rsidP="0003722D">
                            <w:pPr>
                              <w:widowControl/>
                              <w:overflowPunct w:val="0"/>
                              <w:spacing w:line="260" w:lineRule="exact"/>
                              <w:jc w:val="right"/>
                              <w:rPr>
                                <w:rFonts w:ascii="標楷體" w:eastAsia="標楷體" w:hAnsi="標楷體" w:cs="新細明體"/>
                                <w:kern w:val="0"/>
                                <w:sz w:val="20"/>
                                <w:szCs w:val="20"/>
                              </w:rPr>
                            </w:pPr>
                            <w:r w:rsidRPr="00350781">
                              <w:rPr>
                                <w:rFonts w:ascii="標楷體" w:eastAsia="標楷體" w:hAnsi="標楷體" w:cs="新細明體"/>
                                <w:kern w:val="0"/>
                                <w:sz w:val="20"/>
                                <w:szCs w:val="20"/>
                              </w:rPr>
                              <w:t>5.22</w:t>
                            </w:r>
                          </w:p>
                        </w:tc>
                      </w:tr>
                    </w:tbl>
                    <w:p w14:paraId="55856BE2" w14:textId="1FE0884A" w:rsidR="00350781" w:rsidRPr="00350781" w:rsidRDefault="00350781" w:rsidP="00FF0B84">
                      <w:pPr>
                        <w:spacing w:line="240" w:lineRule="exact"/>
                        <w:ind w:left="450" w:hangingChars="250" w:hanging="450"/>
                        <w:jc w:val="both"/>
                        <w:rPr>
                          <w:rFonts w:ascii="標楷體" w:eastAsia="標楷體" w:hAnsi="標楷體"/>
                          <w:sz w:val="18"/>
                          <w:szCs w:val="18"/>
                        </w:rPr>
                      </w:pPr>
                      <w:r w:rsidRPr="002D376F">
                        <w:rPr>
                          <w:rFonts w:ascii="標楷體" w:eastAsia="標楷體" w:hAnsi="標楷體" w:hint="eastAsia"/>
                          <w:sz w:val="18"/>
                          <w:szCs w:val="18"/>
                        </w:rPr>
                        <w:t>註：</w:t>
                      </w:r>
                      <w:r w:rsidRPr="00350781">
                        <w:rPr>
                          <w:rFonts w:ascii="標楷體" w:eastAsia="標楷體" w:hAnsi="標楷體" w:hint="eastAsia"/>
                          <w:sz w:val="18"/>
                          <w:szCs w:val="18"/>
                        </w:rPr>
                        <w:t>1</w:t>
                      </w:r>
                      <w:r w:rsidRPr="00350781">
                        <w:rPr>
                          <w:rFonts w:ascii="標楷體" w:eastAsia="標楷體" w:hAnsi="標楷體"/>
                          <w:sz w:val="18"/>
                          <w:szCs w:val="18"/>
                        </w:rPr>
                        <w:t>.</w:t>
                      </w:r>
                      <w:r w:rsidRPr="00F64212">
                        <w:rPr>
                          <w:rFonts w:ascii="標楷體" w:eastAsia="標楷體" w:hAnsi="標楷體" w:hint="eastAsia"/>
                          <w:spacing w:val="-10"/>
                          <w:sz w:val="18"/>
                          <w:szCs w:val="18"/>
                        </w:rPr>
                        <w:t>據中華民國統計資訊網資料，截至115年3月底止，上市及上櫃公司分別為1,070家及881家。</w:t>
                      </w:r>
                    </w:p>
                    <w:p w14:paraId="7A889E35" w14:textId="77777777" w:rsidR="00350781" w:rsidRPr="00350781" w:rsidRDefault="00350781" w:rsidP="0003722D">
                      <w:pPr>
                        <w:spacing w:line="240" w:lineRule="exact"/>
                        <w:ind w:leftChars="135" w:left="504" w:rightChars="2" w:right="5" w:hangingChars="100" w:hanging="180"/>
                        <w:jc w:val="both"/>
                        <w:rPr>
                          <w:rFonts w:ascii="標楷體" w:eastAsia="標楷體" w:hAnsi="標楷體"/>
                          <w:sz w:val="18"/>
                          <w:szCs w:val="18"/>
                        </w:rPr>
                      </w:pPr>
                      <w:r w:rsidRPr="00350781">
                        <w:rPr>
                          <w:rFonts w:ascii="標楷體" w:eastAsia="標楷體" w:hAnsi="標楷體"/>
                          <w:sz w:val="18"/>
                          <w:szCs w:val="18"/>
                        </w:rPr>
                        <w:t>2.</w:t>
                      </w:r>
                      <w:r w:rsidRPr="00350781">
                        <w:rPr>
                          <w:rFonts w:ascii="標楷體" w:eastAsia="標楷體" w:hAnsi="標楷體" w:hint="eastAsia"/>
                          <w:sz w:val="18"/>
                          <w:szCs w:val="18"/>
                        </w:rPr>
                        <w:t>據證期局說明，因上市櫃公司於公開資訊觀測站新申報資料會覆蓋舊資料，且無年度歷史統計資料，故僅能提供當前（截至11</w:t>
                      </w:r>
                      <w:r w:rsidRPr="00350781">
                        <w:rPr>
                          <w:rFonts w:ascii="標楷體" w:eastAsia="標楷體" w:hAnsi="標楷體"/>
                          <w:sz w:val="18"/>
                          <w:szCs w:val="18"/>
                        </w:rPr>
                        <w:t>5</w:t>
                      </w:r>
                      <w:r w:rsidRPr="00350781">
                        <w:rPr>
                          <w:rFonts w:ascii="標楷體" w:eastAsia="標楷體" w:hAnsi="標楷體" w:hint="eastAsia"/>
                          <w:sz w:val="18"/>
                          <w:szCs w:val="18"/>
                        </w:rPr>
                        <w:t>年3月</w:t>
                      </w:r>
                      <w:r w:rsidRPr="00350781">
                        <w:rPr>
                          <w:rFonts w:ascii="標楷體" w:eastAsia="標楷體" w:hAnsi="標楷體"/>
                          <w:sz w:val="18"/>
                          <w:szCs w:val="18"/>
                        </w:rPr>
                        <w:t>25</w:t>
                      </w:r>
                      <w:r w:rsidRPr="00350781">
                        <w:rPr>
                          <w:rFonts w:ascii="標楷體" w:eastAsia="標楷體" w:hAnsi="標楷體" w:hint="eastAsia"/>
                          <w:sz w:val="18"/>
                          <w:szCs w:val="18"/>
                        </w:rPr>
                        <w:t>日止）最新資訊。</w:t>
                      </w:r>
                    </w:p>
                    <w:p w14:paraId="662A40AD" w14:textId="77777777" w:rsidR="00350781" w:rsidRPr="00350781" w:rsidRDefault="00350781" w:rsidP="0003722D">
                      <w:pPr>
                        <w:spacing w:line="240" w:lineRule="exact"/>
                        <w:ind w:leftChars="135" w:left="504" w:rightChars="2" w:right="5" w:hangingChars="100" w:hanging="180"/>
                        <w:jc w:val="both"/>
                        <w:rPr>
                          <w:rFonts w:ascii="標楷體" w:eastAsia="標楷體" w:hAnsi="標楷體"/>
                          <w:sz w:val="18"/>
                          <w:szCs w:val="18"/>
                        </w:rPr>
                      </w:pPr>
                      <w:r w:rsidRPr="00350781">
                        <w:rPr>
                          <w:rFonts w:ascii="標楷體" w:eastAsia="標楷體" w:hAnsi="標楷體" w:hint="eastAsia"/>
                          <w:sz w:val="18"/>
                          <w:szCs w:val="18"/>
                        </w:rPr>
                        <w:t>3</w:t>
                      </w:r>
                      <w:r w:rsidRPr="00350781">
                        <w:rPr>
                          <w:rFonts w:ascii="標楷體" w:eastAsia="標楷體" w:hAnsi="標楷體"/>
                          <w:sz w:val="18"/>
                          <w:szCs w:val="18"/>
                        </w:rPr>
                        <w:t>.</w:t>
                      </w:r>
                      <w:r w:rsidRPr="00350781">
                        <w:rPr>
                          <w:rFonts w:ascii="標楷體" w:eastAsia="標楷體" w:hAnsi="標楷體" w:hint="eastAsia"/>
                          <w:sz w:val="18"/>
                          <w:szCs w:val="18"/>
                        </w:rPr>
                        <w:t>據證期局說明，尚無永續長之申報及統計資料，故本部以「永續長」為關鍵字，於公開資訊觀測站之重大訊息資料查詢（截至11</w:t>
                      </w:r>
                      <w:r w:rsidRPr="00350781">
                        <w:rPr>
                          <w:rFonts w:ascii="標楷體" w:eastAsia="標楷體" w:hAnsi="標楷體"/>
                          <w:sz w:val="18"/>
                          <w:szCs w:val="18"/>
                        </w:rPr>
                        <w:t>5</w:t>
                      </w:r>
                      <w:r w:rsidRPr="00350781">
                        <w:rPr>
                          <w:rFonts w:ascii="標楷體" w:eastAsia="標楷體" w:hAnsi="標楷體" w:hint="eastAsia"/>
                          <w:sz w:val="18"/>
                          <w:szCs w:val="18"/>
                        </w:rPr>
                        <w:t>年</w:t>
                      </w:r>
                      <w:r w:rsidRPr="00350781">
                        <w:rPr>
                          <w:rFonts w:ascii="標楷體" w:eastAsia="標楷體" w:hAnsi="標楷體"/>
                          <w:sz w:val="18"/>
                          <w:szCs w:val="18"/>
                        </w:rPr>
                        <w:t>3</w:t>
                      </w:r>
                      <w:r w:rsidRPr="00350781">
                        <w:rPr>
                          <w:rFonts w:ascii="標楷體" w:eastAsia="標楷體" w:hAnsi="標楷體" w:hint="eastAsia"/>
                          <w:sz w:val="18"/>
                          <w:szCs w:val="18"/>
                        </w:rPr>
                        <w:t>月</w:t>
                      </w:r>
                      <w:r w:rsidRPr="00350781">
                        <w:rPr>
                          <w:rFonts w:ascii="標楷體" w:eastAsia="標楷體" w:hAnsi="標楷體"/>
                          <w:sz w:val="18"/>
                          <w:szCs w:val="18"/>
                        </w:rPr>
                        <w:t>25</w:t>
                      </w:r>
                      <w:r w:rsidRPr="00350781">
                        <w:rPr>
                          <w:rFonts w:ascii="標楷體" w:eastAsia="標楷體" w:hAnsi="標楷體" w:hint="eastAsia"/>
                          <w:sz w:val="18"/>
                          <w:szCs w:val="18"/>
                        </w:rPr>
                        <w:t>日止）統計。</w:t>
                      </w:r>
                    </w:p>
                    <w:p w14:paraId="7E001C90" w14:textId="77777777" w:rsidR="00350781" w:rsidRPr="00350781" w:rsidRDefault="00350781" w:rsidP="00FF0B84">
                      <w:pPr>
                        <w:spacing w:line="240" w:lineRule="exact"/>
                        <w:ind w:leftChars="135" w:left="504" w:rightChars="2" w:right="5" w:hangingChars="100" w:hanging="180"/>
                        <w:jc w:val="both"/>
                        <w:rPr>
                          <w:rFonts w:ascii="標楷體" w:eastAsia="標楷體" w:hAnsi="標楷體"/>
                          <w:sz w:val="18"/>
                          <w:szCs w:val="18"/>
                        </w:rPr>
                      </w:pPr>
                      <w:r w:rsidRPr="00350781">
                        <w:rPr>
                          <w:rFonts w:ascii="標楷體" w:eastAsia="標楷體" w:hAnsi="標楷體"/>
                          <w:sz w:val="18"/>
                          <w:szCs w:val="18"/>
                        </w:rPr>
                        <w:t>4.</w:t>
                      </w:r>
                      <w:r w:rsidRPr="00350781">
                        <w:rPr>
                          <w:rFonts w:ascii="標楷體" w:eastAsia="標楷體" w:hAnsi="標楷體" w:hint="eastAsia"/>
                          <w:sz w:val="18"/>
                          <w:szCs w:val="18"/>
                        </w:rPr>
                        <w:t>資料來源：整理自中華民國統計資訊網、公開資訊觀測站及證期局提供資料。</w:t>
                      </w:r>
                    </w:p>
                  </w:txbxContent>
                </v:textbox>
                <w10:wrap type="square"/>
              </v:shape>
            </w:pict>
          </mc:Fallback>
        </mc:AlternateContent>
      </w:r>
      <w:r w:rsidR="00E15BCC">
        <w:rPr>
          <w:rFonts w:ascii="標楷體" w:eastAsia="標楷體" w:hAnsi="標楷體" w:hint="eastAsia"/>
          <w:b/>
          <w:color w:val="000000"/>
        </w:rPr>
        <w:t>5.</w:t>
      </w:r>
      <w:r w:rsidR="00E15BCC">
        <w:rPr>
          <w:rFonts w:ascii="標楷體" w:eastAsia="標楷體" w:hAnsi="標楷體" w:hint="eastAsia"/>
          <w:b/>
          <w:color w:val="000000" w:themeColor="text1"/>
          <w:szCs w:val="24"/>
        </w:rPr>
        <w:t xml:space="preserve">　</w:t>
      </w:r>
      <w:r w:rsidR="00E15BCC" w:rsidRPr="00E15BCC">
        <w:rPr>
          <w:rFonts w:ascii="標楷體" w:eastAsia="標楷體" w:hAnsi="標楷體" w:hint="eastAsia"/>
          <w:b/>
          <w:color w:val="000000" w:themeColor="text1"/>
          <w:szCs w:val="24"/>
        </w:rPr>
        <w:t>推動上市櫃公司設置永續發展委員會或永續長，有助企業建立永續價值文化，惟逾</w:t>
      </w:r>
      <w:proofErr w:type="gramStart"/>
      <w:r w:rsidR="00E15BCC" w:rsidRPr="00E15BCC">
        <w:rPr>
          <w:rFonts w:ascii="標楷體" w:eastAsia="標楷體" w:hAnsi="標楷體" w:hint="eastAsia"/>
          <w:b/>
          <w:color w:val="000000" w:themeColor="text1"/>
          <w:szCs w:val="24"/>
        </w:rPr>
        <w:t>5成</w:t>
      </w:r>
      <w:proofErr w:type="gramEnd"/>
      <w:r w:rsidR="00B32848">
        <w:rPr>
          <w:rFonts w:ascii="標楷體" w:eastAsia="標楷體" w:hAnsi="標楷體" w:hint="eastAsia"/>
          <w:b/>
          <w:color w:val="000000" w:themeColor="text1"/>
          <w:szCs w:val="24"/>
        </w:rPr>
        <w:t>尚</w:t>
      </w:r>
      <w:r w:rsidR="00E15BCC" w:rsidRPr="00E15BCC">
        <w:rPr>
          <w:rFonts w:ascii="標楷體" w:eastAsia="標楷體" w:hAnsi="標楷體" w:hint="eastAsia"/>
          <w:b/>
          <w:color w:val="000000" w:themeColor="text1"/>
          <w:szCs w:val="24"/>
        </w:rPr>
        <w:t>未設置</w:t>
      </w:r>
      <w:r w:rsidR="00B32848" w:rsidRPr="00E15BCC">
        <w:rPr>
          <w:rFonts w:ascii="標楷體" w:eastAsia="標楷體" w:hAnsi="標楷體" w:hint="eastAsia"/>
          <w:b/>
          <w:color w:val="000000" w:themeColor="text1"/>
          <w:szCs w:val="24"/>
        </w:rPr>
        <w:t>永續發展委員會</w:t>
      </w:r>
      <w:r w:rsidR="00E15BCC" w:rsidRPr="00E15BCC">
        <w:rPr>
          <w:rFonts w:ascii="標楷體" w:eastAsia="標楷體" w:hAnsi="標楷體" w:hint="eastAsia"/>
          <w:b/>
          <w:color w:val="000000" w:themeColor="text1"/>
          <w:szCs w:val="24"/>
        </w:rPr>
        <w:t>，且永續長設置率未及</w:t>
      </w:r>
      <w:proofErr w:type="gramStart"/>
      <w:r w:rsidR="00E15BCC" w:rsidRPr="00E15BCC">
        <w:rPr>
          <w:rFonts w:ascii="標楷體" w:eastAsia="標楷體" w:hAnsi="標楷體" w:hint="eastAsia"/>
          <w:b/>
          <w:color w:val="000000" w:themeColor="text1"/>
          <w:szCs w:val="24"/>
        </w:rPr>
        <w:t>1成</w:t>
      </w:r>
      <w:proofErr w:type="gramEnd"/>
      <w:r w:rsidR="00E15BCC" w:rsidRPr="00E15BCC">
        <w:rPr>
          <w:rFonts w:ascii="標楷體" w:eastAsia="標楷體" w:hAnsi="標楷體" w:hint="eastAsia"/>
          <w:b/>
          <w:color w:val="000000" w:themeColor="text1"/>
          <w:szCs w:val="24"/>
        </w:rPr>
        <w:t>，又逾</w:t>
      </w:r>
      <w:proofErr w:type="gramStart"/>
      <w:r w:rsidR="00E15BCC" w:rsidRPr="00E15BCC">
        <w:rPr>
          <w:rFonts w:ascii="標楷體" w:eastAsia="標楷體" w:hAnsi="標楷體" w:hint="eastAsia"/>
          <w:b/>
          <w:color w:val="000000" w:themeColor="text1"/>
          <w:szCs w:val="24"/>
        </w:rPr>
        <w:t>1成</w:t>
      </w:r>
      <w:proofErr w:type="gramEnd"/>
      <w:r w:rsidR="00E15BCC" w:rsidRPr="00E15BCC">
        <w:rPr>
          <w:rFonts w:ascii="標楷體" w:eastAsia="標楷體" w:hAnsi="標楷體" w:hint="eastAsia"/>
          <w:b/>
          <w:color w:val="000000" w:themeColor="text1"/>
          <w:szCs w:val="24"/>
        </w:rPr>
        <w:t>已設置永續發展委員會</w:t>
      </w:r>
      <w:r w:rsidR="00B32848">
        <w:rPr>
          <w:rFonts w:ascii="標楷體" w:eastAsia="標楷體" w:hAnsi="標楷體" w:hint="eastAsia"/>
          <w:b/>
          <w:color w:val="000000" w:themeColor="text1"/>
          <w:szCs w:val="24"/>
        </w:rPr>
        <w:t>者</w:t>
      </w:r>
      <w:r w:rsidR="00E15BCC" w:rsidRPr="00E15BCC">
        <w:rPr>
          <w:rFonts w:ascii="標楷體" w:eastAsia="標楷體" w:hAnsi="標楷體" w:hint="eastAsia"/>
          <w:b/>
          <w:color w:val="000000" w:themeColor="text1"/>
          <w:szCs w:val="24"/>
        </w:rPr>
        <w:t>未定期召開會議</w:t>
      </w:r>
      <w:r w:rsidR="00B32848" w:rsidRPr="00B32848">
        <w:rPr>
          <w:rFonts w:ascii="標楷體" w:eastAsia="標楷體" w:hAnsi="標楷體" w:hint="eastAsia"/>
          <w:b/>
          <w:color w:val="000000" w:themeColor="text1"/>
          <w:szCs w:val="24"/>
        </w:rPr>
        <w:t>或未申報開會次數</w:t>
      </w:r>
      <w:r w:rsidR="00E15BCC">
        <w:rPr>
          <w:rFonts w:ascii="標楷體" w:eastAsia="標楷體" w:hAnsi="標楷體" w:hint="eastAsia"/>
          <w:b/>
          <w:color w:val="000000"/>
        </w:rPr>
        <w:t>：</w:t>
      </w:r>
      <w:proofErr w:type="gramStart"/>
      <w:r w:rsidR="00E15BCC" w:rsidRPr="00E15BCC">
        <w:rPr>
          <w:rFonts w:ascii="標楷體" w:eastAsia="標楷體" w:hAnsi="標楷體" w:hint="eastAsia"/>
          <w:bCs/>
          <w:color w:val="000000"/>
        </w:rPr>
        <w:t>證期局為</w:t>
      </w:r>
      <w:proofErr w:type="gramEnd"/>
      <w:r w:rsidR="00E15BCC" w:rsidRPr="00E15BCC">
        <w:rPr>
          <w:rFonts w:ascii="標楷體" w:eastAsia="標楷體" w:hAnsi="標楷體" w:hint="eastAsia"/>
          <w:bCs/>
          <w:color w:val="000000"/>
        </w:rPr>
        <w:t>推動上市櫃公司設置永續發展委員會或永續長，督導證交所及櫃買中心於113年3月發布「永續發展委員會組織規程參考範例」。依</w:t>
      </w:r>
      <w:r w:rsidR="00C0525E">
        <w:rPr>
          <w:rFonts w:ascii="標楷體" w:eastAsia="標楷體" w:hAnsi="標楷體" w:hint="eastAsia"/>
          <w:bCs/>
          <w:color w:val="000000"/>
        </w:rPr>
        <w:t>該</w:t>
      </w:r>
      <w:r w:rsidR="00E15BCC" w:rsidRPr="00E15BCC">
        <w:rPr>
          <w:rFonts w:ascii="標楷體" w:eastAsia="標楷體" w:hAnsi="標楷體" w:hint="eastAsia"/>
          <w:bCs/>
          <w:color w:val="000000"/>
        </w:rPr>
        <w:t>參考範例第4條</w:t>
      </w:r>
      <w:r w:rsidR="00B32848">
        <w:rPr>
          <w:rFonts w:ascii="標楷體" w:eastAsia="標楷體" w:hAnsi="標楷體" w:hint="eastAsia"/>
          <w:bCs/>
          <w:color w:val="000000"/>
        </w:rPr>
        <w:t>及第7條</w:t>
      </w:r>
      <w:r w:rsidR="00E15BCC" w:rsidRPr="00E15BCC">
        <w:rPr>
          <w:rFonts w:ascii="標楷體" w:eastAsia="標楷體" w:hAnsi="標楷體" w:hint="eastAsia"/>
          <w:bCs/>
          <w:color w:val="000000"/>
        </w:rPr>
        <w:t>建議，上市櫃公司得指派高階經理人擔任永續長；永續發展委員會每年至少開會1次，並得視需要隨時召</w:t>
      </w:r>
      <w:r w:rsidR="00E15BCC" w:rsidRPr="00E15BCC">
        <w:rPr>
          <w:rFonts w:ascii="標楷體" w:eastAsia="標楷體" w:hAnsi="標楷體" w:hint="eastAsia"/>
          <w:bCs/>
          <w:color w:val="000000"/>
        </w:rPr>
        <w:lastRenderedPageBreak/>
        <w:t>開會議。據</w:t>
      </w:r>
      <w:proofErr w:type="gramStart"/>
      <w:r w:rsidR="00E15BCC" w:rsidRPr="00E15BCC">
        <w:rPr>
          <w:rFonts w:ascii="標楷體" w:eastAsia="標楷體" w:hAnsi="標楷體" w:hint="eastAsia"/>
          <w:bCs/>
          <w:color w:val="000000"/>
        </w:rPr>
        <w:t>證期局統計</w:t>
      </w:r>
      <w:proofErr w:type="gramEnd"/>
      <w:r w:rsidR="00E15BCC" w:rsidRPr="00E15BCC">
        <w:rPr>
          <w:rFonts w:ascii="標楷體" w:eastAsia="標楷體" w:hAnsi="標楷體" w:hint="eastAsia"/>
          <w:bCs/>
          <w:color w:val="000000"/>
        </w:rPr>
        <w:t>，截至115年3月25日止，計有940家上市櫃公司設置永續發展委員會，設置比率48.18％，尚有逾</w:t>
      </w:r>
      <w:proofErr w:type="gramStart"/>
      <w:r w:rsidR="00E15BCC" w:rsidRPr="00E15BCC">
        <w:rPr>
          <w:rFonts w:ascii="標楷體" w:eastAsia="標楷體" w:hAnsi="標楷體" w:hint="eastAsia"/>
          <w:bCs/>
          <w:color w:val="000000"/>
        </w:rPr>
        <w:t>5成</w:t>
      </w:r>
      <w:proofErr w:type="gramEnd"/>
      <w:r w:rsidR="00E15BCC" w:rsidRPr="00E15BCC">
        <w:rPr>
          <w:rFonts w:ascii="標楷體" w:eastAsia="標楷體" w:hAnsi="標楷體" w:hint="eastAsia"/>
          <w:bCs/>
          <w:color w:val="000000"/>
        </w:rPr>
        <w:t>未設置</w:t>
      </w:r>
      <w:r w:rsidR="00E707D4">
        <w:rPr>
          <w:rFonts w:ascii="標楷體" w:eastAsia="標楷體" w:hAnsi="標楷體" w:hint="eastAsia"/>
          <w:bCs/>
          <w:color w:val="000000"/>
        </w:rPr>
        <w:t>；</w:t>
      </w:r>
      <w:r w:rsidR="00E15BCC" w:rsidRPr="00E15BCC">
        <w:rPr>
          <w:rFonts w:ascii="標楷體" w:eastAsia="標楷體" w:hAnsi="標楷體" w:hint="eastAsia"/>
          <w:bCs/>
          <w:color w:val="000000"/>
        </w:rPr>
        <w:t>另經分析公開資訊觀測站重大訊息資料，計有125家設置永續長，占比6.41％，又</w:t>
      </w:r>
      <w:r w:rsidR="00265EF8" w:rsidRPr="00E15BCC">
        <w:rPr>
          <w:rFonts w:ascii="標楷體" w:eastAsia="標楷體" w:hAnsi="標楷體" w:hint="eastAsia"/>
          <w:bCs/>
          <w:color w:val="000000"/>
        </w:rPr>
        <w:t>計有106家</w:t>
      </w:r>
      <w:r w:rsidR="00E15BCC" w:rsidRPr="00E15BCC">
        <w:rPr>
          <w:rFonts w:ascii="標楷體" w:eastAsia="標楷體" w:hAnsi="標楷體" w:hint="eastAsia"/>
          <w:bCs/>
          <w:color w:val="000000"/>
        </w:rPr>
        <w:t>同時設置永續長及永續發展委員會，占比5.43％（</w:t>
      </w:r>
      <w:r w:rsidR="00E15BCC" w:rsidRPr="00787A0A">
        <w:rPr>
          <w:rFonts w:ascii="標楷體" w:eastAsia="標楷體" w:hAnsi="標楷體" w:hint="eastAsia"/>
          <w:bCs/>
        </w:rPr>
        <w:t>表</w:t>
      </w:r>
      <w:r w:rsidRPr="00787A0A">
        <w:rPr>
          <w:rFonts w:ascii="標楷體" w:eastAsia="標楷體" w:hAnsi="標楷體" w:hint="eastAsia"/>
          <w:bCs/>
        </w:rPr>
        <w:t>4</w:t>
      </w:r>
      <w:r w:rsidR="00E15BCC" w:rsidRPr="00E15BCC">
        <w:rPr>
          <w:rFonts w:ascii="標楷體" w:eastAsia="標楷體" w:hAnsi="標楷體" w:hint="eastAsia"/>
          <w:bCs/>
          <w:color w:val="000000"/>
        </w:rPr>
        <w:t>），顯示</w:t>
      </w:r>
      <w:r w:rsidR="0097576E">
        <w:rPr>
          <w:rFonts w:ascii="標楷體" w:eastAsia="標楷體" w:hAnsi="標楷體" w:hint="eastAsia"/>
          <w:bCs/>
          <w:color w:val="000000"/>
        </w:rPr>
        <w:t>相關</w:t>
      </w:r>
      <w:r w:rsidR="00E15BCC" w:rsidRPr="00E15BCC">
        <w:rPr>
          <w:rFonts w:ascii="標楷體" w:eastAsia="標楷體" w:hAnsi="標楷體" w:hint="eastAsia"/>
          <w:bCs/>
          <w:color w:val="000000"/>
        </w:rPr>
        <w:t>設置情形尚有提升空間。</w:t>
      </w:r>
      <w:r w:rsidR="000A0D0F">
        <w:rPr>
          <w:rFonts w:ascii="標楷體" w:eastAsia="標楷體" w:hAnsi="標楷體" w:hint="eastAsia"/>
          <w:bCs/>
          <w:color w:val="000000"/>
        </w:rPr>
        <w:t>又</w:t>
      </w:r>
      <w:r w:rsidR="00F64212" w:rsidRPr="00E15BCC">
        <w:rPr>
          <w:rFonts w:ascii="標楷體" w:eastAsia="標楷體" w:hAnsi="標楷體" w:hint="eastAsia"/>
          <w:bCs/>
          <w:color w:val="000000"/>
        </w:rPr>
        <w:t>據</w:t>
      </w:r>
      <w:proofErr w:type="gramStart"/>
      <w:r w:rsidR="00F64212" w:rsidRPr="00E15BCC">
        <w:rPr>
          <w:rFonts w:ascii="標楷體" w:eastAsia="標楷體" w:hAnsi="標楷體" w:hint="eastAsia"/>
          <w:bCs/>
          <w:color w:val="000000"/>
        </w:rPr>
        <w:t>證期局統計</w:t>
      </w:r>
      <w:proofErr w:type="gramEnd"/>
      <w:r w:rsidR="00F64212" w:rsidRPr="00E15BCC">
        <w:rPr>
          <w:rFonts w:ascii="標楷體" w:eastAsia="標楷體" w:hAnsi="標楷體" w:hint="eastAsia"/>
          <w:bCs/>
          <w:color w:val="000000"/>
        </w:rPr>
        <w:t>，</w:t>
      </w:r>
      <w:r w:rsidR="00E15BCC" w:rsidRPr="00E15BCC">
        <w:rPr>
          <w:rFonts w:ascii="標楷體" w:eastAsia="標楷體" w:hAnsi="標楷體" w:hint="eastAsia"/>
          <w:bCs/>
          <w:color w:val="000000"/>
        </w:rPr>
        <w:t>截至115年3月25日止，</w:t>
      </w:r>
      <w:r w:rsidR="0097576E" w:rsidRPr="0097576E">
        <w:rPr>
          <w:rFonts w:ascii="標楷體" w:eastAsia="標楷體" w:hAnsi="標楷體" w:hint="eastAsia"/>
          <w:bCs/>
          <w:color w:val="000000"/>
        </w:rPr>
        <w:t>已設置永續發展委員會且當屆召開1次以上會議者計815家</w:t>
      </w:r>
      <w:r w:rsidR="00E15BCC" w:rsidRPr="00E15BCC">
        <w:rPr>
          <w:rFonts w:ascii="標楷體" w:eastAsia="標楷體" w:hAnsi="標楷體" w:hint="eastAsia"/>
          <w:bCs/>
          <w:color w:val="000000"/>
        </w:rPr>
        <w:t>，惟扣除115年始設置委員會之13家，尚有112家未曾召開會議或未申報開會次數，占已設置委員會940家之11.91％，部分上市櫃公司永續發展委員</w:t>
      </w:r>
      <w:r w:rsidR="00E707D4">
        <w:rPr>
          <w:rFonts w:ascii="標楷體" w:eastAsia="標楷體" w:hAnsi="標楷體" w:hint="eastAsia"/>
          <w:bCs/>
          <w:color w:val="000000"/>
        </w:rPr>
        <w:t>會</w:t>
      </w:r>
      <w:r w:rsidR="00E15BCC" w:rsidRPr="00E15BCC">
        <w:rPr>
          <w:rFonts w:ascii="標楷體" w:eastAsia="標楷體" w:hAnsi="標楷體" w:hint="eastAsia"/>
          <w:bCs/>
          <w:color w:val="000000"/>
        </w:rPr>
        <w:t>實際運作</w:t>
      </w:r>
      <w:r w:rsidR="00E707D4">
        <w:rPr>
          <w:rFonts w:ascii="標楷體" w:eastAsia="標楷體" w:hAnsi="標楷體" w:hint="eastAsia"/>
          <w:bCs/>
          <w:color w:val="000000"/>
        </w:rPr>
        <w:t>及揭露</w:t>
      </w:r>
      <w:r w:rsidR="00E15BCC" w:rsidRPr="00E15BCC">
        <w:rPr>
          <w:rFonts w:ascii="標楷體" w:eastAsia="標楷體" w:hAnsi="標楷體" w:hint="eastAsia"/>
          <w:bCs/>
          <w:color w:val="000000"/>
        </w:rPr>
        <w:t>情形尚待落實。</w:t>
      </w:r>
      <w:r w:rsidR="00F64212">
        <w:rPr>
          <w:rFonts w:ascii="標楷體" w:eastAsia="標楷體" w:hAnsi="標楷體" w:hint="eastAsia"/>
          <w:bCs/>
          <w:color w:val="000000"/>
        </w:rPr>
        <w:t>復</w:t>
      </w:r>
      <w:r w:rsidR="00E15BCC" w:rsidRPr="00E15BCC">
        <w:rPr>
          <w:rFonts w:ascii="標楷體" w:eastAsia="標楷體" w:hAnsi="標楷體" w:hint="eastAsia"/>
          <w:bCs/>
          <w:color w:val="000000"/>
        </w:rPr>
        <w:t>據</w:t>
      </w:r>
      <w:proofErr w:type="gramStart"/>
      <w:r w:rsidR="00265EF8" w:rsidRPr="00E15BCC">
        <w:rPr>
          <w:rFonts w:ascii="標楷體" w:eastAsia="標楷體" w:hAnsi="標楷體" w:hint="eastAsia"/>
          <w:bCs/>
          <w:color w:val="000000"/>
        </w:rPr>
        <w:t>114</w:t>
      </w:r>
      <w:proofErr w:type="gramEnd"/>
      <w:r w:rsidR="00265EF8" w:rsidRPr="00E15BCC">
        <w:rPr>
          <w:rFonts w:ascii="標楷體" w:eastAsia="標楷體" w:hAnsi="標楷體" w:hint="eastAsia"/>
          <w:bCs/>
          <w:color w:val="000000"/>
        </w:rPr>
        <w:t>年度公司治理評鑑</w:t>
      </w:r>
      <w:r w:rsidR="00265EF8">
        <w:rPr>
          <w:rFonts w:ascii="標楷體" w:eastAsia="標楷體" w:hAnsi="標楷體" w:hint="eastAsia"/>
          <w:bCs/>
          <w:color w:val="000000"/>
        </w:rPr>
        <w:t>結果</w:t>
      </w:r>
      <w:r w:rsidR="00E15BCC" w:rsidRPr="00E15BCC">
        <w:rPr>
          <w:rFonts w:ascii="標楷體" w:eastAsia="標楷體" w:hAnsi="標楷體" w:hint="eastAsia"/>
          <w:bCs/>
          <w:color w:val="000000"/>
        </w:rPr>
        <w:t>，上市櫃公司於「是否設置推動永續發展專（兼）職單位，…</w:t>
      </w:r>
      <w:proofErr w:type="gramStart"/>
      <w:r w:rsidR="00E15BCC" w:rsidRPr="00E15BCC">
        <w:rPr>
          <w:rFonts w:ascii="標楷體" w:eastAsia="標楷體" w:hAnsi="標楷體" w:hint="eastAsia"/>
          <w:bCs/>
          <w:color w:val="000000"/>
        </w:rPr>
        <w:t>…</w:t>
      </w:r>
      <w:proofErr w:type="gramEnd"/>
      <w:r w:rsidR="00E15BCC" w:rsidRPr="00E15BCC">
        <w:rPr>
          <w:rFonts w:ascii="標楷體" w:eastAsia="標楷體" w:hAnsi="標楷體" w:hint="eastAsia"/>
          <w:bCs/>
          <w:color w:val="000000"/>
        </w:rPr>
        <w:t>，訂定相關風險管理政策或策略，且由董事會督導永續發展推動情形，並揭露於公司網站及年報」指標，未得分者計711家，占參與評鑑1,810家之39.28％，近</w:t>
      </w:r>
      <w:proofErr w:type="gramStart"/>
      <w:r w:rsidR="00E15BCC" w:rsidRPr="00E15BCC">
        <w:rPr>
          <w:rFonts w:ascii="標楷體" w:eastAsia="標楷體" w:hAnsi="標楷體" w:hint="eastAsia"/>
          <w:bCs/>
          <w:color w:val="000000"/>
        </w:rPr>
        <w:t>4成</w:t>
      </w:r>
      <w:proofErr w:type="gramEnd"/>
      <w:r w:rsidR="00E15BCC" w:rsidRPr="00E15BCC">
        <w:rPr>
          <w:rFonts w:ascii="標楷體" w:eastAsia="標楷體" w:hAnsi="標楷體" w:hint="eastAsia"/>
          <w:bCs/>
          <w:color w:val="000000"/>
        </w:rPr>
        <w:t>尚未建置完整永續治理推動架構。</w:t>
      </w:r>
      <w:proofErr w:type="gramStart"/>
      <w:r w:rsidR="00E15BCC" w:rsidRPr="00E15BCC">
        <w:rPr>
          <w:rFonts w:ascii="標楷體" w:eastAsia="標楷體" w:hAnsi="標楷體" w:hint="eastAsia"/>
          <w:bCs/>
          <w:color w:val="000000"/>
        </w:rPr>
        <w:t>鑑</w:t>
      </w:r>
      <w:proofErr w:type="gramEnd"/>
      <w:r w:rsidR="00E15BCC" w:rsidRPr="00E15BCC">
        <w:rPr>
          <w:rFonts w:ascii="標楷體" w:eastAsia="標楷體" w:hAnsi="標楷體" w:hint="eastAsia"/>
          <w:bCs/>
          <w:color w:val="000000"/>
        </w:rPr>
        <w:t>於永續發展委員會及永續長之設置，有助企業建立系統化之永續發展政策，</w:t>
      </w:r>
      <w:r w:rsidR="00BC23FA">
        <w:rPr>
          <w:rFonts w:ascii="標楷體" w:eastAsia="標楷體" w:hAnsi="標楷體" w:hint="eastAsia"/>
          <w:bCs/>
          <w:color w:val="000000"/>
        </w:rPr>
        <w:t>經</w:t>
      </w:r>
      <w:proofErr w:type="gramStart"/>
      <w:r w:rsidR="00BC23FA">
        <w:rPr>
          <w:rFonts w:ascii="標楷體" w:eastAsia="標楷體" w:hAnsi="標楷體" w:hint="eastAsia"/>
          <w:bCs/>
          <w:color w:val="000000"/>
        </w:rPr>
        <w:t>函請證期</w:t>
      </w:r>
      <w:proofErr w:type="gramEnd"/>
      <w:r w:rsidR="00BC23FA">
        <w:rPr>
          <w:rFonts w:ascii="標楷體" w:eastAsia="標楷體" w:hAnsi="標楷體" w:hint="eastAsia"/>
          <w:bCs/>
          <w:color w:val="000000"/>
        </w:rPr>
        <w:t>局</w:t>
      </w:r>
      <w:proofErr w:type="gramStart"/>
      <w:r w:rsidR="00E15BCC" w:rsidRPr="00E15BCC">
        <w:rPr>
          <w:rFonts w:ascii="標楷體" w:eastAsia="標楷體" w:hAnsi="標楷體" w:hint="eastAsia"/>
          <w:bCs/>
          <w:color w:val="000000"/>
        </w:rPr>
        <w:t>研</w:t>
      </w:r>
      <w:proofErr w:type="gramEnd"/>
      <w:r w:rsidR="00E15BCC" w:rsidRPr="00E15BCC">
        <w:rPr>
          <w:rFonts w:ascii="標楷體" w:eastAsia="標楷體" w:hAnsi="標楷體" w:hint="eastAsia"/>
          <w:bCs/>
          <w:color w:val="000000"/>
        </w:rPr>
        <w:t>議加強相關推動措施，鼓勵上市櫃公司同步設置永續發展委員會及永續長，以提升永續治理績效。</w:t>
      </w:r>
      <w:r w:rsidR="00BC23FA" w:rsidRPr="00B06721">
        <w:rPr>
          <w:rFonts w:ascii="標楷體" w:eastAsia="標楷體" w:hAnsi="標楷體" w:hint="eastAsia"/>
          <w:color w:val="000000"/>
        </w:rPr>
        <w:t>據復：為提升上市櫃公司永續發展治理強度，自115年起於</w:t>
      </w:r>
      <w:r w:rsidR="004C4F6D" w:rsidRPr="00B06721">
        <w:rPr>
          <w:rFonts w:ascii="標楷體" w:eastAsia="標楷體" w:hAnsi="標楷體" w:hint="eastAsia"/>
          <w:color w:val="000000"/>
        </w:rPr>
        <w:t>「</w:t>
      </w:r>
      <w:r w:rsidR="00BC23FA" w:rsidRPr="00B06721">
        <w:rPr>
          <w:rFonts w:ascii="標楷體" w:eastAsia="標楷體" w:hAnsi="標楷體" w:hint="eastAsia"/>
          <w:color w:val="000000"/>
        </w:rPr>
        <w:t>ESG評鑑</w:t>
      </w:r>
      <w:r w:rsidR="004C4F6D" w:rsidRPr="00B06721">
        <w:rPr>
          <w:rFonts w:ascii="標楷體" w:eastAsia="標楷體" w:hAnsi="標楷體" w:hint="eastAsia"/>
          <w:color w:val="000000"/>
        </w:rPr>
        <w:t>」</w:t>
      </w:r>
      <w:r w:rsidR="00BC23FA" w:rsidRPr="00B06721">
        <w:rPr>
          <w:rFonts w:ascii="標楷體" w:eastAsia="標楷體" w:hAnsi="標楷體" w:hint="eastAsia"/>
          <w:color w:val="000000"/>
        </w:rPr>
        <w:t>訂有</w:t>
      </w:r>
      <w:r w:rsidR="00B06721" w:rsidRPr="00B06721">
        <w:rPr>
          <w:rFonts w:ascii="標楷體" w:eastAsia="標楷體" w:hAnsi="標楷體" w:hint="eastAsia"/>
          <w:color w:val="000000"/>
        </w:rPr>
        <w:t>相關</w:t>
      </w:r>
      <w:r w:rsidR="00BC23FA" w:rsidRPr="00B06721">
        <w:rPr>
          <w:rFonts w:ascii="標楷體" w:eastAsia="標楷體" w:hAnsi="標楷體" w:hint="eastAsia"/>
          <w:color w:val="000000"/>
        </w:rPr>
        <w:t>指標</w:t>
      </w:r>
      <w:r w:rsidR="00B06721" w:rsidRPr="00B06721">
        <w:rPr>
          <w:rFonts w:ascii="標楷體" w:eastAsia="標楷體" w:hAnsi="標楷體" w:hint="eastAsia"/>
          <w:color w:val="000000"/>
        </w:rPr>
        <w:t>及加分機制，鼓勵公司</w:t>
      </w:r>
      <w:r w:rsidR="00BC23FA" w:rsidRPr="00B06721">
        <w:rPr>
          <w:rFonts w:ascii="標楷體" w:eastAsia="標楷體" w:hAnsi="標楷體" w:hint="eastAsia"/>
          <w:color w:val="000000"/>
        </w:rPr>
        <w:t>設置永續發展委員會</w:t>
      </w:r>
      <w:r w:rsidR="00B06721" w:rsidRPr="00B06721">
        <w:rPr>
          <w:rFonts w:ascii="標楷體" w:eastAsia="標楷體" w:hAnsi="標楷體" w:hint="eastAsia"/>
          <w:color w:val="000000"/>
        </w:rPr>
        <w:t>及永續長，</w:t>
      </w:r>
      <w:r w:rsidR="00BC23FA" w:rsidRPr="00B06721">
        <w:rPr>
          <w:rFonts w:ascii="標楷體" w:eastAsia="標楷體" w:hAnsi="標楷體" w:hint="eastAsia"/>
          <w:color w:val="000000"/>
        </w:rPr>
        <w:t>並揭露其運作</w:t>
      </w:r>
      <w:r w:rsidR="00B06721" w:rsidRPr="00B06721">
        <w:rPr>
          <w:rFonts w:ascii="標楷體" w:eastAsia="標楷體" w:hAnsi="標楷體" w:hint="eastAsia"/>
          <w:color w:val="000000"/>
        </w:rPr>
        <w:t>及向董事會報告</w:t>
      </w:r>
      <w:r w:rsidR="00BC23FA" w:rsidRPr="00B06721">
        <w:rPr>
          <w:rFonts w:ascii="標楷體" w:eastAsia="標楷體" w:hAnsi="標楷體" w:hint="eastAsia"/>
          <w:color w:val="000000"/>
        </w:rPr>
        <w:t>情形</w:t>
      </w:r>
      <w:r w:rsidR="00B06721" w:rsidRPr="00B06721">
        <w:rPr>
          <w:rFonts w:ascii="標楷體" w:eastAsia="標楷體" w:hAnsi="標楷體" w:hint="eastAsia"/>
          <w:color w:val="000000"/>
        </w:rPr>
        <w:t>，另</w:t>
      </w:r>
      <w:r w:rsidR="00BC23FA" w:rsidRPr="00B06721">
        <w:rPr>
          <w:rFonts w:ascii="標楷體" w:eastAsia="標楷體" w:hAnsi="標楷體" w:hint="eastAsia"/>
          <w:color w:val="000000"/>
        </w:rPr>
        <w:t>將持續督導證交所及櫃買中心加強宣導。</w:t>
      </w:r>
    </w:p>
    <w:p w14:paraId="57F5E287" w14:textId="1471DD05" w:rsidR="00C907A2" w:rsidRDefault="00C907A2" w:rsidP="0003722D">
      <w:pPr>
        <w:overflowPunct w:val="0"/>
        <w:spacing w:beforeLines="20" w:before="72" w:afterLines="20" w:after="72" w:line="460" w:lineRule="exact"/>
        <w:ind w:firstLineChars="200" w:firstLine="561"/>
        <w:jc w:val="both"/>
        <w:outlineLvl w:val="1"/>
        <w:rPr>
          <w:rFonts w:ascii="標楷體" w:eastAsia="標楷體" w:hAnsi="標楷體"/>
          <w:b/>
          <w:bCs/>
          <w:color w:val="000000" w:themeColor="text1"/>
          <w:sz w:val="28"/>
          <w:szCs w:val="32"/>
        </w:rPr>
      </w:pP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三</w:t>
      </w: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 xml:space="preserve">　</w:t>
      </w:r>
      <w:r w:rsidR="00D032A2">
        <w:rPr>
          <w:rFonts w:ascii="標楷體" w:eastAsia="標楷體" w:hAnsi="標楷體" w:hint="eastAsia"/>
          <w:b/>
          <w:bCs/>
          <w:color w:val="000000" w:themeColor="text1"/>
          <w:sz w:val="28"/>
          <w:szCs w:val="32"/>
        </w:rPr>
        <w:t>金管會</w:t>
      </w:r>
      <w:r w:rsidR="002B0604" w:rsidRPr="002B0604">
        <w:rPr>
          <w:rFonts w:ascii="標楷體" w:eastAsia="標楷體" w:hAnsi="標楷體" w:hint="eastAsia"/>
          <w:b/>
          <w:bCs/>
          <w:color w:val="000000" w:themeColor="text1"/>
          <w:sz w:val="28"/>
          <w:szCs w:val="32"/>
        </w:rPr>
        <w:t>持續推動</w:t>
      </w:r>
      <w:r w:rsidR="002B0604">
        <w:rPr>
          <w:rFonts w:ascii="標楷體" w:eastAsia="標楷體" w:hAnsi="標楷體" w:hint="eastAsia"/>
          <w:b/>
          <w:bCs/>
          <w:color w:val="000000" w:themeColor="text1"/>
          <w:sz w:val="28"/>
          <w:szCs w:val="32"/>
        </w:rPr>
        <w:t>永續治理及責任投資，有助強化企業永續發展及公司治理，惟尚有</w:t>
      </w:r>
      <w:r w:rsidR="002B0604" w:rsidRPr="002B0604">
        <w:rPr>
          <w:rFonts w:ascii="標楷體" w:eastAsia="標楷體" w:hAnsi="標楷體" w:hint="eastAsia"/>
          <w:b/>
          <w:bCs/>
          <w:color w:val="000000" w:themeColor="text1"/>
          <w:sz w:val="28"/>
          <w:szCs w:val="32"/>
        </w:rPr>
        <w:t>近</w:t>
      </w:r>
      <w:proofErr w:type="gramStart"/>
      <w:r w:rsidR="002B0604" w:rsidRPr="002B0604">
        <w:rPr>
          <w:rFonts w:ascii="標楷體" w:eastAsia="標楷體" w:hAnsi="標楷體" w:hint="eastAsia"/>
          <w:b/>
          <w:bCs/>
          <w:color w:val="000000" w:themeColor="text1"/>
          <w:sz w:val="28"/>
          <w:szCs w:val="32"/>
        </w:rPr>
        <w:t>6成</w:t>
      </w:r>
      <w:proofErr w:type="gramEnd"/>
      <w:r w:rsidR="002B0604" w:rsidRPr="002B0604">
        <w:rPr>
          <w:rFonts w:ascii="標楷體" w:eastAsia="標楷體" w:hAnsi="標楷體" w:hint="eastAsia"/>
          <w:b/>
          <w:bCs/>
          <w:color w:val="000000" w:themeColor="text1"/>
          <w:sz w:val="28"/>
          <w:szCs w:val="32"/>
        </w:rPr>
        <w:t>永續報告書未取得確信或保證，且共同性缺失連年發生；又部分機構投資人尚未簽署盡職治理守則，資訊揭露及投票逐案揭露成效仍待強化</w:t>
      </w:r>
      <w:r w:rsidR="002B0604">
        <w:rPr>
          <w:rFonts w:ascii="標楷體" w:eastAsia="標楷體" w:hAnsi="標楷體" w:hint="eastAsia"/>
          <w:b/>
          <w:bCs/>
          <w:color w:val="000000" w:themeColor="text1"/>
          <w:sz w:val="28"/>
          <w:szCs w:val="32"/>
        </w:rPr>
        <w:t>；另</w:t>
      </w:r>
      <w:r w:rsidR="002B0604" w:rsidRPr="002B0604">
        <w:rPr>
          <w:rFonts w:ascii="標楷體" w:eastAsia="標楷體" w:hAnsi="標楷體" w:hint="eastAsia"/>
          <w:b/>
          <w:bCs/>
          <w:color w:val="000000" w:themeColor="text1"/>
          <w:sz w:val="28"/>
          <w:szCs w:val="32"/>
        </w:rPr>
        <w:t>在地化投票顧問機構尚處籌備階段，ESG評鑑指標權重及鑑別度亦有提升空間，允宜</w:t>
      </w:r>
      <w:proofErr w:type="gramStart"/>
      <w:r w:rsidR="002B0604" w:rsidRPr="002B0604">
        <w:rPr>
          <w:rFonts w:ascii="標楷體" w:eastAsia="標楷體" w:hAnsi="標楷體" w:hint="eastAsia"/>
          <w:b/>
          <w:bCs/>
          <w:color w:val="000000" w:themeColor="text1"/>
          <w:sz w:val="28"/>
          <w:szCs w:val="32"/>
        </w:rPr>
        <w:t>研謀精</w:t>
      </w:r>
      <w:proofErr w:type="gramEnd"/>
      <w:r w:rsidR="002B0604" w:rsidRPr="002B0604">
        <w:rPr>
          <w:rFonts w:ascii="標楷體" w:eastAsia="標楷體" w:hAnsi="標楷體" w:hint="eastAsia"/>
          <w:b/>
          <w:bCs/>
          <w:color w:val="000000" w:themeColor="text1"/>
          <w:sz w:val="28"/>
          <w:szCs w:val="32"/>
        </w:rPr>
        <w:t>進相關制度及推動進程，以提升永續資訊品質及責任投資</w:t>
      </w:r>
      <w:r w:rsidR="002B0604">
        <w:rPr>
          <w:rFonts w:ascii="標楷體" w:eastAsia="標楷體" w:hAnsi="標楷體" w:hint="eastAsia"/>
          <w:b/>
          <w:bCs/>
          <w:color w:val="000000" w:themeColor="text1"/>
          <w:sz w:val="28"/>
          <w:szCs w:val="32"/>
        </w:rPr>
        <w:t>落實度</w:t>
      </w:r>
      <w:r w:rsidR="00C367D3" w:rsidRPr="002B0604">
        <w:rPr>
          <w:rFonts w:ascii="標楷體" w:eastAsia="標楷體" w:hAnsi="標楷體" w:hint="eastAsia"/>
          <w:b/>
          <w:bCs/>
          <w:color w:val="000000" w:themeColor="text1"/>
          <w:sz w:val="28"/>
          <w:szCs w:val="32"/>
        </w:rPr>
        <w:t>。</w:t>
      </w:r>
    </w:p>
    <w:p w14:paraId="6F78A64B" w14:textId="31A082F8" w:rsidR="004878A7" w:rsidRPr="008E25EF" w:rsidRDefault="00C367D3" w:rsidP="0003722D">
      <w:pPr>
        <w:tabs>
          <w:tab w:val="left" w:pos="9639"/>
        </w:tabs>
        <w:overflowPunct w:val="0"/>
        <w:spacing w:line="410" w:lineRule="exact"/>
        <w:ind w:firstLineChars="200" w:firstLine="480"/>
        <w:jc w:val="both"/>
        <w:outlineLvl w:val="1"/>
        <w:rPr>
          <w:rFonts w:ascii="標楷體" w:eastAsia="標楷體" w:hAnsi="標楷體"/>
          <w:bCs/>
          <w:color w:val="000000" w:themeColor="text1"/>
          <w:szCs w:val="32"/>
        </w:rPr>
      </w:pPr>
      <w:r w:rsidRPr="008510F5">
        <w:rPr>
          <w:rFonts w:ascii="標楷體" w:eastAsia="標楷體" w:hAnsi="標楷體" w:hint="eastAsia"/>
          <w:szCs w:val="24"/>
        </w:rPr>
        <w:t>金融監督管理委員會（下稱金管會）</w:t>
      </w:r>
      <w:r w:rsidR="009142B7" w:rsidRPr="008510F5">
        <w:rPr>
          <w:rFonts w:ascii="標楷體" w:eastAsia="標楷體" w:hAnsi="標楷體" w:hint="eastAsia"/>
          <w:szCs w:val="24"/>
        </w:rPr>
        <w:t>為精進上市櫃公司永續資訊揭露</w:t>
      </w:r>
      <w:r w:rsidR="008510F5" w:rsidRPr="008510F5">
        <w:rPr>
          <w:rFonts w:ascii="標楷體" w:eastAsia="標楷體" w:hAnsi="標楷體" w:hint="eastAsia"/>
          <w:szCs w:val="24"/>
        </w:rPr>
        <w:t>及</w:t>
      </w:r>
      <w:r w:rsidR="009142B7" w:rsidRPr="008510F5">
        <w:rPr>
          <w:rFonts w:ascii="標楷體" w:eastAsia="標楷體" w:hAnsi="標楷體" w:hint="eastAsia"/>
          <w:szCs w:val="24"/>
        </w:rPr>
        <w:t>強化利害關係人溝通，規範全體上市櫃公司自114年起</w:t>
      </w:r>
      <w:proofErr w:type="gramStart"/>
      <w:r w:rsidR="009142B7" w:rsidRPr="008510F5">
        <w:rPr>
          <w:rFonts w:ascii="標楷體" w:eastAsia="標楷體" w:hAnsi="標楷體" w:hint="eastAsia"/>
          <w:szCs w:val="24"/>
        </w:rPr>
        <w:t>均應編製永</w:t>
      </w:r>
      <w:proofErr w:type="gramEnd"/>
      <w:r w:rsidR="009142B7" w:rsidRPr="008510F5">
        <w:rPr>
          <w:rFonts w:ascii="標楷體" w:eastAsia="標楷體" w:hAnsi="標楷體" w:hint="eastAsia"/>
          <w:szCs w:val="24"/>
        </w:rPr>
        <w:t>續報告書，</w:t>
      </w:r>
      <w:r w:rsidR="008510F5" w:rsidRPr="008510F5">
        <w:rPr>
          <w:rFonts w:ascii="標楷體" w:eastAsia="標楷體" w:hAnsi="標楷體" w:hint="eastAsia"/>
          <w:szCs w:val="24"/>
        </w:rPr>
        <w:t>並督導臺灣集中保管結算所公司（下稱集保公司）精進「公司投資人關係整合平台」，另督導臺灣證券交易所</w:t>
      </w:r>
      <w:r w:rsidR="000A0D0F" w:rsidRPr="008510F5">
        <w:rPr>
          <w:rFonts w:ascii="標楷體" w:eastAsia="標楷體" w:hAnsi="標楷體" w:hint="eastAsia"/>
          <w:szCs w:val="24"/>
        </w:rPr>
        <w:t>（下稱證交所）</w:t>
      </w:r>
      <w:r w:rsidR="008510F5" w:rsidRPr="008510F5">
        <w:rPr>
          <w:rFonts w:ascii="標楷體" w:eastAsia="標楷體" w:hAnsi="標楷體" w:hint="eastAsia"/>
          <w:szCs w:val="24"/>
        </w:rPr>
        <w:t>及財團法人中華民國證券櫃檯買賣中心（下稱櫃買中心）</w:t>
      </w:r>
      <w:r w:rsidR="00B95E5A">
        <w:rPr>
          <w:rFonts w:ascii="標楷體" w:eastAsia="標楷體" w:hAnsi="標楷體" w:hint="eastAsia"/>
          <w:szCs w:val="24"/>
        </w:rPr>
        <w:t>，</w:t>
      </w:r>
      <w:r w:rsidR="008510F5" w:rsidRPr="008510F5">
        <w:rPr>
          <w:rFonts w:ascii="標楷體" w:eastAsia="標楷體" w:hAnsi="標楷體" w:hint="eastAsia"/>
          <w:szCs w:val="24"/>
        </w:rPr>
        <w:t>自115年將公司治理評鑑轉型為「ESG評鑑」</w:t>
      </w:r>
      <w:r w:rsidRPr="008510F5">
        <w:rPr>
          <w:rFonts w:ascii="標楷體" w:eastAsia="標楷體" w:hAnsi="標楷體" w:hint="eastAsia"/>
          <w:szCs w:val="24"/>
        </w:rPr>
        <w:t>。經查執行情形</w:t>
      </w:r>
      <w:r w:rsidR="00C907A2" w:rsidRPr="008510F5">
        <w:rPr>
          <w:rFonts w:ascii="標楷體" w:eastAsia="標楷體" w:hAnsi="標楷體" w:hint="eastAsia"/>
          <w:szCs w:val="24"/>
        </w:rPr>
        <w:t>，核有下列事項：</w:t>
      </w:r>
    </w:p>
    <w:p w14:paraId="0A97363D" w14:textId="75CD3EE7" w:rsidR="0071260E" w:rsidRDefault="00C907A2" w:rsidP="0085506F">
      <w:pPr>
        <w:overflowPunct w:val="0"/>
        <w:spacing w:line="410" w:lineRule="exact"/>
        <w:ind w:firstLineChars="450" w:firstLine="1081"/>
        <w:jc w:val="both"/>
        <w:outlineLvl w:val="2"/>
        <w:rPr>
          <w:rFonts w:ascii="標楷體" w:eastAsia="標楷體" w:hAnsi="標楷體"/>
          <w:color w:val="000000"/>
        </w:rPr>
      </w:pPr>
      <w:r w:rsidRPr="00864C7E">
        <w:rPr>
          <w:rFonts w:ascii="標楷體" w:eastAsia="標楷體" w:hAnsi="標楷體" w:hint="eastAsia"/>
          <w:b/>
          <w:color w:val="000000"/>
        </w:rPr>
        <w:t>1.</w:t>
      </w:r>
      <w:r>
        <w:rPr>
          <w:rFonts w:ascii="標楷體" w:eastAsia="標楷體" w:hAnsi="標楷體" w:hint="eastAsia"/>
          <w:b/>
          <w:color w:val="000000" w:themeColor="text1"/>
          <w:szCs w:val="24"/>
        </w:rPr>
        <w:t xml:space="preserve">　</w:t>
      </w:r>
      <w:r w:rsidR="003D2167" w:rsidRPr="003D2167">
        <w:rPr>
          <w:rFonts w:ascii="標楷體" w:eastAsia="標楷體" w:hAnsi="標楷體" w:hint="eastAsia"/>
          <w:b/>
          <w:color w:val="000000" w:themeColor="text1"/>
          <w:szCs w:val="24"/>
        </w:rPr>
        <w:t>督導證交所及櫃買中心審閱永續報告書，</w:t>
      </w:r>
      <w:proofErr w:type="gramStart"/>
      <w:r w:rsidR="003D2167" w:rsidRPr="003D2167">
        <w:rPr>
          <w:rFonts w:ascii="標楷體" w:eastAsia="標楷體" w:hAnsi="標楷體" w:hint="eastAsia"/>
          <w:b/>
          <w:color w:val="000000" w:themeColor="text1"/>
          <w:szCs w:val="24"/>
        </w:rPr>
        <w:t>有助精進</w:t>
      </w:r>
      <w:proofErr w:type="gramEnd"/>
      <w:r w:rsidR="003D2167" w:rsidRPr="003D2167">
        <w:rPr>
          <w:rFonts w:ascii="標楷體" w:eastAsia="標楷體" w:hAnsi="標楷體" w:hint="eastAsia"/>
          <w:b/>
          <w:color w:val="000000" w:themeColor="text1"/>
          <w:szCs w:val="24"/>
        </w:rPr>
        <w:t>永續資訊揭露，惟尚有近</w:t>
      </w:r>
      <w:proofErr w:type="gramStart"/>
      <w:r w:rsidR="003D2167" w:rsidRPr="003D2167">
        <w:rPr>
          <w:rFonts w:ascii="標楷體" w:eastAsia="標楷體" w:hAnsi="標楷體" w:hint="eastAsia"/>
          <w:b/>
          <w:color w:val="000000" w:themeColor="text1"/>
          <w:szCs w:val="24"/>
        </w:rPr>
        <w:t>6成</w:t>
      </w:r>
      <w:proofErr w:type="gramEnd"/>
      <w:r w:rsidR="003D2167" w:rsidRPr="003D2167">
        <w:rPr>
          <w:rFonts w:ascii="標楷體" w:eastAsia="標楷體" w:hAnsi="標楷體" w:hint="eastAsia"/>
          <w:b/>
          <w:color w:val="000000" w:themeColor="text1"/>
          <w:szCs w:val="24"/>
        </w:rPr>
        <w:t>上市櫃公司永續報告書未取得確信或保證，</w:t>
      </w:r>
      <w:proofErr w:type="gramStart"/>
      <w:r w:rsidR="003D2167" w:rsidRPr="003D2167">
        <w:rPr>
          <w:rFonts w:ascii="標楷體" w:eastAsia="標楷體" w:hAnsi="標楷體" w:hint="eastAsia"/>
          <w:b/>
          <w:color w:val="000000" w:themeColor="text1"/>
          <w:szCs w:val="24"/>
        </w:rPr>
        <w:t>又永續</w:t>
      </w:r>
      <w:proofErr w:type="gramEnd"/>
      <w:r w:rsidR="003D2167" w:rsidRPr="003D2167">
        <w:rPr>
          <w:rFonts w:ascii="標楷體" w:eastAsia="標楷體" w:hAnsi="標楷體" w:hint="eastAsia"/>
          <w:b/>
          <w:color w:val="000000" w:themeColor="text1"/>
          <w:szCs w:val="24"/>
        </w:rPr>
        <w:t>報告書編製之共同性缺失連年發生，且部分</w:t>
      </w:r>
      <w:r w:rsidR="00A11681">
        <w:rPr>
          <w:rFonts w:ascii="標楷體" w:eastAsia="標楷體" w:hAnsi="標楷體" w:hint="eastAsia"/>
          <w:b/>
          <w:color w:val="000000" w:themeColor="text1"/>
          <w:szCs w:val="24"/>
        </w:rPr>
        <w:t>上市櫃公司</w:t>
      </w:r>
      <w:r w:rsidR="003D2167" w:rsidRPr="003D2167">
        <w:rPr>
          <w:rFonts w:ascii="標楷體" w:eastAsia="標楷體" w:hAnsi="標楷體" w:hint="eastAsia"/>
          <w:b/>
          <w:color w:val="000000" w:themeColor="text1"/>
          <w:szCs w:val="24"/>
        </w:rPr>
        <w:t>未落實揭露環境裁處資訊</w:t>
      </w:r>
      <w:r w:rsidRPr="00FB74A5">
        <w:rPr>
          <w:rFonts w:ascii="標楷體" w:eastAsia="標楷體" w:hAnsi="標楷體" w:hint="eastAsia"/>
          <w:b/>
          <w:color w:val="000000"/>
        </w:rPr>
        <w:t>：</w:t>
      </w:r>
      <w:r w:rsidR="00E804E7">
        <w:rPr>
          <w:rFonts w:ascii="標楷體" w:eastAsia="標楷體" w:hAnsi="標楷體" w:hint="eastAsia"/>
          <w:bCs/>
          <w:color w:val="000000"/>
        </w:rPr>
        <w:t>金管會證券期貨局</w:t>
      </w:r>
      <w:r w:rsidR="00E804E7" w:rsidRPr="003D2167">
        <w:rPr>
          <w:rFonts w:ascii="標楷體" w:eastAsia="標楷體" w:hAnsi="標楷體" w:hint="eastAsia"/>
          <w:bCs/>
          <w:color w:val="000000"/>
        </w:rPr>
        <w:t>（下稱</w:t>
      </w:r>
      <w:r w:rsidR="00E804E7">
        <w:rPr>
          <w:rFonts w:ascii="標楷體" w:eastAsia="標楷體" w:hAnsi="標楷體" w:hint="eastAsia"/>
          <w:bCs/>
          <w:color w:val="000000"/>
        </w:rPr>
        <w:t>證期局</w:t>
      </w:r>
      <w:r w:rsidR="00E804E7" w:rsidRPr="003D2167">
        <w:rPr>
          <w:rFonts w:ascii="標楷體" w:eastAsia="標楷體" w:hAnsi="標楷體" w:hint="eastAsia"/>
          <w:bCs/>
          <w:color w:val="000000"/>
        </w:rPr>
        <w:t>）</w:t>
      </w:r>
      <w:r w:rsidR="003D2167" w:rsidRPr="003D2167">
        <w:rPr>
          <w:rFonts w:ascii="標楷體" w:eastAsia="標楷體" w:hAnsi="標楷體" w:hint="eastAsia"/>
          <w:bCs/>
          <w:color w:val="000000"/>
        </w:rPr>
        <w:t>為精進永續資訊揭露，督導證交所及櫃買中心</w:t>
      </w:r>
      <w:r w:rsidR="00021BFE" w:rsidRPr="003D2167">
        <w:rPr>
          <w:rFonts w:ascii="標楷體" w:eastAsia="標楷體" w:hAnsi="標楷體" w:hint="eastAsia"/>
          <w:bCs/>
          <w:color w:val="000000"/>
        </w:rPr>
        <w:t>自112年起執行永續報告書揭露情形審閱工作</w:t>
      </w:r>
      <w:r w:rsidR="00021BFE">
        <w:rPr>
          <w:rFonts w:ascii="標楷體" w:eastAsia="標楷體" w:hAnsi="標楷體" w:hint="eastAsia"/>
          <w:bCs/>
          <w:color w:val="000000"/>
        </w:rPr>
        <w:t>，並</w:t>
      </w:r>
      <w:r w:rsidR="003D2167" w:rsidRPr="003D2167">
        <w:rPr>
          <w:rFonts w:ascii="標楷體" w:eastAsia="標楷體" w:hAnsi="標楷體" w:hint="eastAsia"/>
          <w:bCs/>
          <w:color w:val="000000"/>
        </w:rPr>
        <w:t>於113年1月修正</w:t>
      </w:r>
      <w:r w:rsidR="00E355D9">
        <w:rPr>
          <w:rFonts w:ascii="標楷體" w:eastAsia="標楷體" w:hAnsi="標楷體" w:hint="eastAsia"/>
          <w:bCs/>
          <w:color w:val="000000"/>
        </w:rPr>
        <w:t>相關</w:t>
      </w:r>
      <w:r w:rsidR="003D2167" w:rsidRPr="003D2167">
        <w:rPr>
          <w:rFonts w:ascii="標楷體" w:eastAsia="標楷體" w:hAnsi="標楷體" w:hint="eastAsia"/>
          <w:bCs/>
          <w:color w:val="000000"/>
        </w:rPr>
        <w:t>作業辦法，規範</w:t>
      </w:r>
      <w:r w:rsidR="002E2970">
        <w:rPr>
          <w:rFonts w:ascii="標楷體" w:eastAsia="標楷體" w:hAnsi="標楷體" w:hint="eastAsia"/>
          <w:bCs/>
          <w:color w:val="000000"/>
        </w:rPr>
        <w:t>全體</w:t>
      </w:r>
      <w:r w:rsidR="003D2167" w:rsidRPr="003D2167">
        <w:rPr>
          <w:rFonts w:ascii="標楷體" w:eastAsia="標楷體" w:hAnsi="標楷體" w:hint="eastAsia"/>
          <w:bCs/>
          <w:color w:val="000000"/>
        </w:rPr>
        <w:t>上市櫃公司自114年起應</w:t>
      </w:r>
      <w:proofErr w:type="gramStart"/>
      <w:r w:rsidR="003D2167" w:rsidRPr="003D2167">
        <w:rPr>
          <w:rFonts w:ascii="標楷體" w:eastAsia="標楷體" w:hAnsi="標楷體" w:hint="eastAsia"/>
          <w:bCs/>
          <w:color w:val="000000"/>
        </w:rPr>
        <w:t>編製永續</w:t>
      </w:r>
      <w:proofErr w:type="gramEnd"/>
      <w:r w:rsidR="003D2167" w:rsidRPr="003D2167">
        <w:rPr>
          <w:rFonts w:ascii="標楷體" w:eastAsia="標楷體" w:hAnsi="標楷體" w:hint="eastAsia"/>
          <w:bCs/>
          <w:color w:val="000000"/>
        </w:rPr>
        <w:t>報告書。據</w:t>
      </w:r>
      <w:proofErr w:type="gramStart"/>
      <w:r w:rsidR="003D2167" w:rsidRPr="003D2167">
        <w:rPr>
          <w:rFonts w:ascii="標楷體" w:eastAsia="標楷體" w:hAnsi="標楷體" w:hint="eastAsia"/>
          <w:bCs/>
          <w:color w:val="000000"/>
        </w:rPr>
        <w:t>證期局統計</w:t>
      </w:r>
      <w:proofErr w:type="gramEnd"/>
      <w:r w:rsidR="003D2167" w:rsidRPr="003D2167">
        <w:rPr>
          <w:rFonts w:ascii="標楷體" w:eastAsia="標楷體" w:hAnsi="標楷體" w:hint="eastAsia"/>
          <w:bCs/>
          <w:color w:val="000000"/>
        </w:rPr>
        <w:t>，</w:t>
      </w:r>
      <w:r w:rsidR="00021BFE" w:rsidRPr="00021BFE">
        <w:rPr>
          <w:rFonts w:ascii="標楷體" w:eastAsia="標楷體" w:hAnsi="標楷體" w:hint="eastAsia"/>
          <w:bCs/>
          <w:color w:val="000000"/>
        </w:rPr>
        <w:t>計</w:t>
      </w:r>
      <w:r w:rsidR="00021BFE">
        <w:rPr>
          <w:rFonts w:ascii="標楷體" w:eastAsia="標楷體" w:hAnsi="標楷體" w:hint="eastAsia"/>
          <w:bCs/>
          <w:color w:val="000000"/>
        </w:rPr>
        <w:t>有</w:t>
      </w:r>
      <w:r w:rsidR="00021BFE" w:rsidRPr="00021BFE">
        <w:rPr>
          <w:rFonts w:ascii="標楷體" w:eastAsia="標楷體" w:hAnsi="標楷體" w:hint="eastAsia"/>
          <w:bCs/>
          <w:color w:val="000000"/>
        </w:rPr>
        <w:t>1,893家上市櫃公司申報</w:t>
      </w:r>
      <w:proofErr w:type="gramStart"/>
      <w:r w:rsidR="00021BFE" w:rsidRPr="00021BFE">
        <w:rPr>
          <w:rFonts w:ascii="標楷體" w:eastAsia="標楷體" w:hAnsi="標楷體" w:hint="eastAsia"/>
          <w:bCs/>
          <w:color w:val="000000"/>
        </w:rPr>
        <w:t>113</w:t>
      </w:r>
      <w:proofErr w:type="gramEnd"/>
      <w:r w:rsidR="00021BFE" w:rsidRPr="00021BFE">
        <w:rPr>
          <w:rFonts w:ascii="標楷體" w:eastAsia="標楷體" w:hAnsi="標楷體" w:hint="eastAsia"/>
          <w:bCs/>
          <w:color w:val="000000"/>
        </w:rPr>
        <w:t>年度永續報告書</w:t>
      </w:r>
      <w:r w:rsidR="003D2167" w:rsidRPr="003D2167">
        <w:rPr>
          <w:rFonts w:ascii="標楷體" w:eastAsia="標楷體" w:hAnsi="標楷體" w:hint="eastAsia"/>
          <w:bCs/>
          <w:color w:val="000000"/>
        </w:rPr>
        <w:t>，惟其中僅取得會計師事務所確信者計377家（19.92％），僅取得第三方查驗機構保證者計392家（20.71％），同時取得確信及保證者計46家（2.43％），尚有1,078家（56.95％）未取得確信或保證，永續報告書外部查證或確信制度仍待持續推動。復</w:t>
      </w:r>
      <w:r w:rsidR="00A11681">
        <w:rPr>
          <w:rFonts w:ascii="標楷體" w:eastAsia="標楷體" w:hAnsi="標楷體" w:hint="eastAsia"/>
          <w:bCs/>
          <w:color w:val="000000"/>
        </w:rPr>
        <w:t>據</w:t>
      </w:r>
      <w:r w:rsidR="003D2167" w:rsidRPr="003D2167">
        <w:rPr>
          <w:rFonts w:ascii="標楷體" w:eastAsia="標楷體" w:hAnsi="標楷體" w:hint="eastAsia"/>
          <w:bCs/>
          <w:color w:val="000000"/>
        </w:rPr>
        <w:t>證交所及櫃買中心</w:t>
      </w:r>
      <w:r w:rsidR="00D36A7B" w:rsidRPr="00D36A7B">
        <w:rPr>
          <w:rFonts w:ascii="標楷體" w:eastAsia="標楷體" w:hAnsi="標楷體" w:hint="eastAsia"/>
          <w:bCs/>
          <w:color w:val="000000"/>
        </w:rPr>
        <w:t>114年底</w:t>
      </w:r>
      <w:r w:rsidR="00D36A7B">
        <w:rPr>
          <w:rFonts w:ascii="標楷體" w:eastAsia="標楷體" w:hAnsi="標楷體" w:hint="eastAsia"/>
          <w:bCs/>
          <w:color w:val="000000"/>
        </w:rPr>
        <w:t>公告之</w:t>
      </w:r>
      <w:r w:rsidR="003D2167" w:rsidRPr="003D2167">
        <w:rPr>
          <w:rFonts w:ascii="標楷體" w:eastAsia="標楷體" w:hAnsi="標楷體" w:hint="eastAsia"/>
          <w:bCs/>
          <w:color w:val="000000"/>
        </w:rPr>
        <w:t>上市櫃公司</w:t>
      </w:r>
      <w:r w:rsidR="00A11681">
        <w:rPr>
          <w:rFonts w:ascii="標楷體" w:eastAsia="標楷體" w:hAnsi="標楷體" w:hint="eastAsia"/>
          <w:bCs/>
          <w:color w:val="000000"/>
        </w:rPr>
        <w:t>近</w:t>
      </w:r>
      <w:proofErr w:type="gramStart"/>
      <w:r w:rsidR="00A11681">
        <w:rPr>
          <w:rFonts w:ascii="標楷體" w:eastAsia="標楷體" w:hAnsi="標楷體" w:hint="eastAsia"/>
          <w:bCs/>
          <w:color w:val="000000"/>
        </w:rPr>
        <w:t>3</w:t>
      </w:r>
      <w:proofErr w:type="gramEnd"/>
      <w:r w:rsidR="00A11681">
        <w:rPr>
          <w:rFonts w:ascii="標楷體" w:eastAsia="標楷體" w:hAnsi="標楷體" w:hint="eastAsia"/>
          <w:bCs/>
          <w:color w:val="000000"/>
        </w:rPr>
        <w:t>年度</w:t>
      </w:r>
      <w:r w:rsidR="00A11681" w:rsidRPr="003D2167">
        <w:rPr>
          <w:rFonts w:ascii="標楷體" w:eastAsia="標楷體" w:hAnsi="標楷體" w:hint="eastAsia"/>
          <w:bCs/>
          <w:color w:val="000000"/>
        </w:rPr>
        <w:t>（110至112年</w:t>
      </w:r>
      <w:r w:rsidR="00A11681">
        <w:rPr>
          <w:rFonts w:ascii="標楷體" w:eastAsia="標楷體" w:hAnsi="標楷體" w:hint="eastAsia"/>
          <w:bCs/>
          <w:color w:val="000000"/>
        </w:rPr>
        <w:t>度</w:t>
      </w:r>
      <w:r w:rsidR="00A11681" w:rsidRPr="003D2167">
        <w:rPr>
          <w:rFonts w:ascii="標楷體" w:eastAsia="標楷體" w:hAnsi="標楷體" w:hint="eastAsia"/>
          <w:bCs/>
          <w:color w:val="000000"/>
        </w:rPr>
        <w:t>）</w:t>
      </w:r>
      <w:r w:rsidR="003D2167" w:rsidRPr="003D2167">
        <w:rPr>
          <w:rFonts w:ascii="標楷體" w:eastAsia="標楷體" w:hAnsi="標楷體" w:hint="eastAsia"/>
          <w:bCs/>
          <w:color w:val="000000"/>
        </w:rPr>
        <w:t>永續報告書</w:t>
      </w:r>
      <w:r w:rsidR="00D36A7B">
        <w:rPr>
          <w:rFonts w:ascii="標楷體" w:eastAsia="標楷體" w:hAnsi="標楷體" w:hint="eastAsia"/>
          <w:bCs/>
          <w:color w:val="000000"/>
        </w:rPr>
        <w:t>審閱</w:t>
      </w:r>
      <w:r w:rsidR="003D2167" w:rsidRPr="003D2167">
        <w:rPr>
          <w:rFonts w:ascii="標楷體" w:eastAsia="標楷體" w:hAnsi="標楷體" w:hint="eastAsia"/>
          <w:bCs/>
          <w:color w:val="000000"/>
        </w:rPr>
        <w:lastRenderedPageBreak/>
        <w:t>結果，存有連續</w:t>
      </w:r>
      <w:r w:rsidR="00EC4911">
        <w:rPr>
          <w:rFonts w:ascii="標楷體" w:eastAsia="標楷體" w:hAnsi="標楷體" w:hint="eastAsia"/>
          <w:bCs/>
          <w:color w:val="000000"/>
        </w:rPr>
        <w:t>3</w:t>
      </w:r>
      <w:r w:rsidR="003D2167" w:rsidRPr="003D2167">
        <w:rPr>
          <w:rFonts w:ascii="標楷體" w:eastAsia="標楷體" w:hAnsi="標楷體" w:hint="eastAsia"/>
          <w:bCs/>
          <w:color w:val="000000"/>
        </w:rPr>
        <w:t>年出現同類型缺失，未見明顯改善</w:t>
      </w:r>
      <w:r w:rsidR="00EC4911">
        <w:rPr>
          <w:rFonts w:ascii="標楷體" w:eastAsia="標楷體" w:hAnsi="標楷體" w:hint="eastAsia"/>
          <w:bCs/>
          <w:color w:val="000000"/>
        </w:rPr>
        <w:t>情事</w:t>
      </w:r>
      <w:r w:rsidR="003D2167" w:rsidRPr="003D2167">
        <w:rPr>
          <w:rFonts w:ascii="標楷體" w:eastAsia="標楷體" w:hAnsi="標楷體" w:hint="eastAsia"/>
          <w:bCs/>
          <w:color w:val="000000"/>
        </w:rPr>
        <w:t>。又經</w:t>
      </w:r>
      <w:r w:rsidR="00883A4D" w:rsidRPr="003D2167">
        <w:rPr>
          <w:rFonts w:ascii="標楷體" w:eastAsia="標楷體" w:hAnsi="標楷體" w:hint="eastAsia"/>
          <w:bCs/>
          <w:color w:val="000000"/>
        </w:rPr>
        <w:t>抽樣檢視屬化學工業</w:t>
      </w:r>
      <w:r w:rsidR="00883A4D">
        <w:rPr>
          <w:rFonts w:ascii="標楷體" w:eastAsia="標楷體" w:hAnsi="標楷體" w:hint="eastAsia"/>
          <w:bCs/>
          <w:color w:val="000000"/>
        </w:rPr>
        <w:t>之</w:t>
      </w:r>
      <w:r w:rsidR="003D2167" w:rsidRPr="003D2167">
        <w:rPr>
          <w:rFonts w:ascii="標楷體" w:eastAsia="標楷體" w:hAnsi="標楷體" w:hint="eastAsia"/>
          <w:bCs/>
          <w:color w:val="000000"/>
        </w:rPr>
        <w:t>上市櫃公司</w:t>
      </w:r>
      <w:proofErr w:type="gramStart"/>
      <w:r w:rsidR="003D2167" w:rsidRPr="003D2167">
        <w:rPr>
          <w:rFonts w:ascii="標楷體" w:eastAsia="標楷體" w:hAnsi="標楷體" w:hint="eastAsia"/>
          <w:bCs/>
          <w:color w:val="000000"/>
        </w:rPr>
        <w:t>113</w:t>
      </w:r>
      <w:proofErr w:type="gramEnd"/>
      <w:r w:rsidR="003D2167" w:rsidRPr="003D2167">
        <w:rPr>
          <w:rFonts w:ascii="標楷體" w:eastAsia="標楷體" w:hAnsi="標楷體" w:hint="eastAsia"/>
          <w:bCs/>
          <w:color w:val="000000"/>
        </w:rPr>
        <w:t>年度永續報告書，並交叉比對環境部環境裁處資訊，計有3家公司未揭露當期裁處資訊；1家公司未揭露當期裁處金額；2家公司以合併方式表達裁處件數，顯示部分上市櫃公司揭露環境裁罰資訊仍有強化空間。</w:t>
      </w:r>
      <w:proofErr w:type="gramStart"/>
      <w:r w:rsidR="003D2167" w:rsidRPr="003D2167">
        <w:rPr>
          <w:rFonts w:ascii="標楷體" w:eastAsia="標楷體" w:hAnsi="標楷體" w:hint="eastAsia"/>
          <w:bCs/>
          <w:color w:val="000000"/>
        </w:rPr>
        <w:t>鑑</w:t>
      </w:r>
      <w:proofErr w:type="gramEnd"/>
      <w:r w:rsidR="003D2167" w:rsidRPr="003D2167">
        <w:rPr>
          <w:rFonts w:ascii="標楷體" w:eastAsia="標楷體" w:hAnsi="標楷體" w:hint="eastAsia"/>
          <w:bCs/>
          <w:color w:val="000000"/>
        </w:rPr>
        <w:t>於全體上市櫃公司自114年起</w:t>
      </w:r>
      <w:proofErr w:type="gramStart"/>
      <w:r w:rsidR="003D2167" w:rsidRPr="003D2167">
        <w:rPr>
          <w:rFonts w:ascii="標楷體" w:eastAsia="標楷體" w:hAnsi="標楷體" w:hint="eastAsia"/>
          <w:bCs/>
          <w:color w:val="000000"/>
        </w:rPr>
        <w:t>均應</w:t>
      </w:r>
      <w:r w:rsidR="00407DEF">
        <w:rPr>
          <w:rFonts w:ascii="標楷體" w:eastAsia="標楷體" w:hAnsi="標楷體" w:hint="eastAsia"/>
          <w:bCs/>
          <w:color w:val="000000"/>
        </w:rPr>
        <w:t>編製</w:t>
      </w:r>
      <w:r w:rsidR="003D2167" w:rsidRPr="003D2167">
        <w:rPr>
          <w:rFonts w:ascii="標楷體" w:eastAsia="標楷體" w:hAnsi="標楷體" w:hint="eastAsia"/>
          <w:bCs/>
          <w:color w:val="000000"/>
        </w:rPr>
        <w:t>永</w:t>
      </w:r>
      <w:proofErr w:type="gramEnd"/>
      <w:r w:rsidR="003D2167" w:rsidRPr="003D2167">
        <w:rPr>
          <w:rFonts w:ascii="標楷體" w:eastAsia="標楷體" w:hAnsi="標楷體" w:hint="eastAsia"/>
          <w:bCs/>
          <w:color w:val="000000"/>
        </w:rPr>
        <w:t>續報告書，且據普華永道PwC提出之</w:t>
      </w:r>
      <w:r w:rsidR="004F75A7" w:rsidRPr="004F75A7">
        <w:rPr>
          <w:rFonts w:ascii="標楷體" w:eastAsia="標楷體" w:hAnsi="標楷體" w:hint="eastAsia"/>
          <w:color w:val="000000"/>
        </w:rPr>
        <w:t>「</w:t>
      </w:r>
      <w:r w:rsidR="003D2167" w:rsidRPr="004F75A7">
        <w:rPr>
          <w:rFonts w:ascii="標楷體" w:eastAsia="標楷體" w:hAnsi="標楷體" w:hint="eastAsia"/>
          <w:bCs/>
          <w:color w:val="000000"/>
        </w:rPr>
        <w:t>2024全球投資人調查報告</w:t>
      </w:r>
      <w:r w:rsidR="004F75A7" w:rsidRPr="004F75A7">
        <w:rPr>
          <w:rFonts w:ascii="標楷體" w:eastAsia="標楷體" w:hAnsi="標楷體" w:hint="eastAsia"/>
          <w:color w:val="000000"/>
        </w:rPr>
        <w:t>」</w:t>
      </w:r>
      <w:r w:rsidR="004F75A7">
        <w:rPr>
          <w:rFonts w:ascii="標楷體" w:eastAsia="標楷體" w:hAnsi="標楷體" w:hint="eastAsia"/>
          <w:color w:val="000000"/>
        </w:rPr>
        <w:t>指出</w:t>
      </w:r>
      <w:r w:rsidR="003D2167" w:rsidRPr="003D2167">
        <w:rPr>
          <w:rFonts w:ascii="標楷體" w:eastAsia="標楷體" w:hAnsi="標楷體" w:hint="eastAsia"/>
          <w:bCs/>
          <w:color w:val="000000"/>
        </w:rPr>
        <w:t>，逾</w:t>
      </w:r>
      <w:proofErr w:type="gramStart"/>
      <w:r w:rsidR="003D2167" w:rsidRPr="003D2167">
        <w:rPr>
          <w:rFonts w:ascii="標楷體" w:eastAsia="標楷體" w:hAnsi="標楷體" w:hint="eastAsia"/>
          <w:bCs/>
          <w:color w:val="000000"/>
        </w:rPr>
        <w:t>7成</w:t>
      </w:r>
      <w:proofErr w:type="gramEnd"/>
      <w:r w:rsidR="003D2167" w:rsidRPr="003D2167">
        <w:rPr>
          <w:rFonts w:ascii="標楷體" w:eastAsia="標楷體" w:hAnsi="標楷體" w:hint="eastAsia"/>
          <w:bCs/>
          <w:color w:val="000000"/>
        </w:rPr>
        <w:t>投資人更信任經外部確信之永續資訊，</w:t>
      </w:r>
      <w:r w:rsidR="00BC23FA">
        <w:rPr>
          <w:rFonts w:ascii="標楷體" w:eastAsia="標楷體" w:hAnsi="標楷體" w:hint="eastAsia"/>
          <w:bCs/>
          <w:color w:val="000000"/>
        </w:rPr>
        <w:t>經</w:t>
      </w:r>
      <w:proofErr w:type="gramStart"/>
      <w:r w:rsidR="00BC23FA">
        <w:rPr>
          <w:rFonts w:ascii="標楷體" w:eastAsia="標楷體" w:hAnsi="標楷體" w:hint="eastAsia"/>
          <w:bCs/>
          <w:color w:val="000000"/>
        </w:rPr>
        <w:t>函請證期</w:t>
      </w:r>
      <w:proofErr w:type="gramEnd"/>
      <w:r w:rsidR="00BC23FA">
        <w:rPr>
          <w:rFonts w:ascii="標楷體" w:eastAsia="標楷體" w:hAnsi="標楷體" w:hint="eastAsia"/>
          <w:bCs/>
          <w:color w:val="000000"/>
        </w:rPr>
        <w:t>局</w:t>
      </w:r>
      <w:proofErr w:type="gramStart"/>
      <w:r w:rsidR="003D2167" w:rsidRPr="003D2167">
        <w:rPr>
          <w:rFonts w:ascii="標楷體" w:eastAsia="標楷體" w:hAnsi="標楷體" w:hint="eastAsia"/>
          <w:bCs/>
          <w:color w:val="000000"/>
        </w:rPr>
        <w:t>賡續精</w:t>
      </w:r>
      <w:proofErr w:type="gramEnd"/>
      <w:r w:rsidR="003D2167" w:rsidRPr="003D2167">
        <w:rPr>
          <w:rFonts w:ascii="標楷體" w:eastAsia="標楷體" w:hAnsi="標楷體" w:hint="eastAsia"/>
          <w:bCs/>
          <w:color w:val="000000"/>
        </w:rPr>
        <w:t>進相關制度推動，</w:t>
      </w:r>
      <w:r w:rsidR="004F75A7" w:rsidRPr="003D2167">
        <w:rPr>
          <w:rFonts w:ascii="標楷體" w:eastAsia="標楷體" w:hAnsi="標楷體" w:hint="eastAsia"/>
          <w:bCs/>
          <w:color w:val="000000"/>
        </w:rPr>
        <w:t>以</w:t>
      </w:r>
      <w:r w:rsidR="003D2167" w:rsidRPr="003D2167">
        <w:rPr>
          <w:rFonts w:ascii="標楷體" w:eastAsia="標楷體" w:hAnsi="標楷體" w:hint="eastAsia"/>
          <w:bCs/>
          <w:color w:val="000000"/>
        </w:rPr>
        <w:t>提升永續資訊揭露品質</w:t>
      </w:r>
      <w:r w:rsidR="004F75A7">
        <w:rPr>
          <w:rFonts w:ascii="標楷體" w:eastAsia="標楷體" w:hAnsi="標楷體" w:hint="eastAsia"/>
          <w:bCs/>
          <w:color w:val="000000"/>
        </w:rPr>
        <w:t>及</w:t>
      </w:r>
      <w:r w:rsidR="003D2167" w:rsidRPr="003D2167">
        <w:rPr>
          <w:rFonts w:ascii="標楷體" w:eastAsia="標楷體" w:hAnsi="標楷體" w:hint="eastAsia"/>
          <w:bCs/>
          <w:color w:val="000000"/>
        </w:rPr>
        <w:t>增進資本市場信任。</w:t>
      </w:r>
      <w:r w:rsidR="00A61DA2" w:rsidRPr="00AA6085">
        <w:rPr>
          <w:rFonts w:ascii="標楷體" w:eastAsia="標楷體" w:hAnsi="標楷體" w:hint="eastAsia"/>
          <w:color w:val="000000"/>
        </w:rPr>
        <w:t>據復：</w:t>
      </w:r>
      <w:r w:rsidR="00BC23FA" w:rsidRPr="00AA6085">
        <w:rPr>
          <w:rFonts w:ascii="標楷體" w:eastAsia="標楷體" w:hAnsi="標楷體" w:hint="eastAsia"/>
          <w:color w:val="000000"/>
        </w:rPr>
        <w:t>為鼓勵上市櫃公司永續報告書取得第三方確信，</w:t>
      </w:r>
      <w:r w:rsidR="00150940" w:rsidRPr="00AA6085">
        <w:rPr>
          <w:rFonts w:ascii="標楷體" w:eastAsia="標楷體" w:hAnsi="標楷體" w:hint="eastAsia"/>
          <w:color w:val="000000"/>
        </w:rPr>
        <w:t>已於「</w:t>
      </w:r>
      <w:r w:rsidR="00BC23FA" w:rsidRPr="00AA6085">
        <w:rPr>
          <w:rFonts w:ascii="標楷體" w:eastAsia="標楷體" w:hAnsi="標楷體" w:hint="eastAsia"/>
          <w:color w:val="000000"/>
        </w:rPr>
        <w:t>ESG評鑑</w:t>
      </w:r>
      <w:r w:rsidR="00150940" w:rsidRPr="00AA6085">
        <w:rPr>
          <w:rFonts w:ascii="標楷體" w:eastAsia="標楷體" w:hAnsi="標楷體" w:hint="eastAsia"/>
          <w:color w:val="000000"/>
        </w:rPr>
        <w:t>」</w:t>
      </w:r>
      <w:r w:rsidR="00BC23FA" w:rsidRPr="00AA6085">
        <w:rPr>
          <w:rFonts w:ascii="標楷體" w:eastAsia="標楷體" w:hAnsi="標楷體" w:hint="eastAsia"/>
          <w:color w:val="000000"/>
        </w:rPr>
        <w:t>訂定</w:t>
      </w:r>
      <w:r w:rsidR="00150940" w:rsidRPr="00AA6085">
        <w:rPr>
          <w:rFonts w:ascii="標楷體" w:eastAsia="標楷體" w:hAnsi="標楷體" w:hint="eastAsia"/>
          <w:color w:val="000000"/>
        </w:rPr>
        <w:t>相關</w:t>
      </w:r>
      <w:r w:rsidR="00BC23FA" w:rsidRPr="00AA6085">
        <w:rPr>
          <w:rFonts w:ascii="標楷體" w:eastAsia="標楷體" w:hAnsi="標楷體" w:hint="eastAsia"/>
          <w:color w:val="000000"/>
        </w:rPr>
        <w:t>指標</w:t>
      </w:r>
      <w:r w:rsidR="00150940" w:rsidRPr="00AA6085">
        <w:rPr>
          <w:rFonts w:ascii="標楷體" w:eastAsia="標楷體" w:hAnsi="標楷體" w:hint="eastAsia"/>
          <w:color w:val="000000"/>
        </w:rPr>
        <w:t>，</w:t>
      </w:r>
      <w:r w:rsidR="00BC23FA" w:rsidRPr="00AA6085">
        <w:rPr>
          <w:rFonts w:ascii="標楷體" w:eastAsia="標楷體" w:hAnsi="標楷體" w:hint="eastAsia"/>
          <w:color w:val="000000"/>
        </w:rPr>
        <w:t>並督導證交所及櫃買中心持續宣導</w:t>
      </w:r>
      <w:r w:rsidR="00AA6085" w:rsidRPr="00AA6085">
        <w:rPr>
          <w:rFonts w:ascii="標楷體" w:eastAsia="標楷體" w:hAnsi="標楷體" w:hint="eastAsia"/>
          <w:color w:val="000000"/>
        </w:rPr>
        <w:t>，及</w:t>
      </w:r>
      <w:r w:rsidR="00BC23FA" w:rsidRPr="00AA6085">
        <w:rPr>
          <w:rFonts w:ascii="標楷體" w:eastAsia="標楷體" w:hAnsi="標楷體" w:hint="eastAsia"/>
          <w:color w:val="000000"/>
        </w:rPr>
        <w:t>通知上市櫃公司更</w:t>
      </w:r>
      <w:r w:rsidR="00AA6085" w:rsidRPr="00AA6085">
        <w:rPr>
          <w:rFonts w:ascii="標楷體" w:eastAsia="標楷體" w:hAnsi="標楷體" w:hint="eastAsia"/>
          <w:color w:val="000000"/>
        </w:rPr>
        <w:t>（</w:t>
      </w:r>
      <w:r w:rsidR="00BC23FA" w:rsidRPr="00AA6085">
        <w:rPr>
          <w:rFonts w:ascii="標楷體" w:eastAsia="標楷體" w:hAnsi="標楷體" w:hint="eastAsia"/>
          <w:color w:val="000000"/>
        </w:rPr>
        <w:t>補</w:t>
      </w:r>
      <w:r w:rsidR="00AA6085" w:rsidRPr="00AA6085">
        <w:rPr>
          <w:rFonts w:ascii="標楷體" w:eastAsia="標楷體" w:hAnsi="標楷體" w:hint="eastAsia"/>
          <w:color w:val="000000"/>
        </w:rPr>
        <w:t>）</w:t>
      </w:r>
      <w:proofErr w:type="gramStart"/>
      <w:r w:rsidR="00BC23FA" w:rsidRPr="00AA6085">
        <w:rPr>
          <w:rFonts w:ascii="標楷體" w:eastAsia="標楷體" w:hAnsi="標楷體" w:hint="eastAsia"/>
          <w:color w:val="000000"/>
        </w:rPr>
        <w:t>正永續</w:t>
      </w:r>
      <w:proofErr w:type="gramEnd"/>
      <w:r w:rsidR="00BC23FA" w:rsidRPr="00AA6085">
        <w:rPr>
          <w:rFonts w:ascii="標楷體" w:eastAsia="標楷體" w:hAnsi="標楷體" w:hint="eastAsia"/>
          <w:color w:val="000000"/>
        </w:rPr>
        <w:t>報告書</w:t>
      </w:r>
      <w:r w:rsidR="00AA6085" w:rsidRPr="00AA6085">
        <w:rPr>
          <w:rFonts w:ascii="標楷體" w:eastAsia="標楷體" w:hAnsi="標楷體" w:hint="eastAsia"/>
          <w:color w:val="000000"/>
        </w:rPr>
        <w:t>審閱缺失事項</w:t>
      </w:r>
      <w:r w:rsidR="00BC23FA" w:rsidRPr="00AA6085">
        <w:rPr>
          <w:rFonts w:ascii="標楷體" w:eastAsia="標楷體" w:hAnsi="標楷體" w:hint="eastAsia"/>
          <w:color w:val="000000"/>
        </w:rPr>
        <w:t>，必要時</w:t>
      </w:r>
      <w:r w:rsidR="00AA6085" w:rsidRPr="00AA6085">
        <w:rPr>
          <w:rFonts w:ascii="標楷體" w:eastAsia="標楷體" w:hAnsi="標楷體" w:hint="eastAsia"/>
          <w:color w:val="000000"/>
        </w:rPr>
        <w:t>將</w:t>
      </w:r>
      <w:r w:rsidR="00BC23FA" w:rsidRPr="00AA6085">
        <w:rPr>
          <w:rFonts w:ascii="標楷體" w:eastAsia="標楷體" w:hAnsi="標楷體" w:hint="eastAsia"/>
          <w:color w:val="000000"/>
        </w:rPr>
        <w:t>要求公司</w:t>
      </w:r>
      <w:r w:rsidR="00AA6085" w:rsidRPr="00AA6085">
        <w:rPr>
          <w:rFonts w:ascii="標楷體" w:eastAsia="標楷體" w:hAnsi="標楷體" w:hint="eastAsia"/>
          <w:color w:val="000000"/>
        </w:rPr>
        <w:t>改善</w:t>
      </w:r>
      <w:r w:rsidR="00BC23FA" w:rsidRPr="00AA6085">
        <w:rPr>
          <w:rFonts w:ascii="標楷體" w:eastAsia="標楷體" w:hAnsi="標楷體" w:hint="eastAsia"/>
          <w:color w:val="000000"/>
        </w:rPr>
        <w:t>編製流程</w:t>
      </w:r>
      <w:r w:rsidR="00AA6085" w:rsidRPr="00AA6085">
        <w:rPr>
          <w:rFonts w:ascii="標楷體" w:eastAsia="標楷體" w:hAnsi="標楷體" w:hint="eastAsia"/>
          <w:color w:val="000000"/>
        </w:rPr>
        <w:t>及</w:t>
      </w:r>
      <w:r w:rsidR="00BC23FA" w:rsidRPr="00AA6085">
        <w:rPr>
          <w:rFonts w:ascii="標楷體" w:eastAsia="標楷體" w:hAnsi="標楷體" w:hint="eastAsia"/>
          <w:color w:val="000000"/>
        </w:rPr>
        <w:t>完成教育訓練，</w:t>
      </w:r>
      <w:r w:rsidR="00AA6085" w:rsidRPr="00AA6085">
        <w:rPr>
          <w:rFonts w:ascii="標楷體" w:eastAsia="標楷體" w:hAnsi="標楷體" w:hint="eastAsia"/>
          <w:color w:val="000000"/>
        </w:rPr>
        <w:t>並</w:t>
      </w:r>
      <w:r w:rsidR="00BC23FA" w:rsidRPr="00AA6085">
        <w:rPr>
          <w:rFonts w:ascii="標楷體" w:eastAsia="標楷體" w:hAnsi="標楷體" w:hint="eastAsia"/>
          <w:color w:val="000000"/>
        </w:rPr>
        <w:t>得列為公司治理評鑑（</w:t>
      </w:r>
      <w:proofErr w:type="gramStart"/>
      <w:r w:rsidR="00BC23FA" w:rsidRPr="00AA6085">
        <w:rPr>
          <w:rFonts w:ascii="標楷體" w:eastAsia="標楷體" w:hAnsi="標楷體" w:hint="eastAsia"/>
          <w:color w:val="000000"/>
        </w:rPr>
        <w:t>115</w:t>
      </w:r>
      <w:proofErr w:type="gramEnd"/>
      <w:r w:rsidR="00BC23FA" w:rsidRPr="00AA6085">
        <w:rPr>
          <w:rFonts w:ascii="標楷體" w:eastAsia="標楷體" w:hAnsi="標楷體" w:hint="eastAsia"/>
          <w:color w:val="000000"/>
        </w:rPr>
        <w:t>年度轉型為</w:t>
      </w:r>
      <w:r w:rsidR="00AA6085" w:rsidRPr="00AA6085">
        <w:rPr>
          <w:rFonts w:ascii="標楷體" w:eastAsia="標楷體" w:hAnsi="標楷體" w:hint="eastAsia"/>
          <w:color w:val="000000"/>
        </w:rPr>
        <w:t>「ESG評鑑」</w:t>
      </w:r>
      <w:r w:rsidR="00BC23FA" w:rsidRPr="00AA6085">
        <w:rPr>
          <w:rFonts w:ascii="標楷體" w:eastAsia="標楷體" w:hAnsi="標楷體" w:hint="eastAsia"/>
          <w:color w:val="000000"/>
        </w:rPr>
        <w:t>）扣分參考或</w:t>
      </w:r>
      <w:r w:rsidR="00237EB7">
        <w:rPr>
          <w:rFonts w:ascii="標楷體" w:eastAsia="標楷體" w:hAnsi="標楷體" w:hint="eastAsia"/>
          <w:color w:val="000000"/>
        </w:rPr>
        <w:t>處以</w:t>
      </w:r>
      <w:r w:rsidR="00BC23FA" w:rsidRPr="00AA6085">
        <w:rPr>
          <w:rFonts w:ascii="標楷體" w:eastAsia="標楷體" w:hAnsi="標楷體" w:hint="eastAsia"/>
          <w:color w:val="000000"/>
        </w:rPr>
        <w:t>違約金。</w:t>
      </w:r>
      <w:r w:rsidR="00AA6085" w:rsidRPr="00AA6085">
        <w:rPr>
          <w:rFonts w:ascii="標楷體" w:eastAsia="標楷體" w:hAnsi="標楷體" w:hint="eastAsia"/>
          <w:color w:val="000000"/>
        </w:rPr>
        <w:t>另</w:t>
      </w:r>
      <w:r w:rsidR="00BC23FA" w:rsidRPr="00AA6085">
        <w:rPr>
          <w:rFonts w:ascii="標楷體" w:eastAsia="標楷體" w:hAnsi="標楷體" w:hint="eastAsia"/>
          <w:color w:val="000000"/>
        </w:rPr>
        <w:t>就部分上市櫃公司仍需強化落實揭露環境裁罰資訊</w:t>
      </w:r>
      <w:r w:rsidR="00AA6085" w:rsidRPr="00AA6085">
        <w:rPr>
          <w:rFonts w:ascii="標楷體" w:eastAsia="標楷體" w:hAnsi="標楷體" w:hint="eastAsia"/>
          <w:color w:val="000000"/>
        </w:rPr>
        <w:t>情形</w:t>
      </w:r>
      <w:r w:rsidR="00BC23FA" w:rsidRPr="00AA6085">
        <w:rPr>
          <w:rFonts w:ascii="標楷體" w:eastAsia="標楷體" w:hAnsi="標楷體" w:hint="eastAsia"/>
          <w:color w:val="000000"/>
        </w:rPr>
        <w:t>，</w:t>
      </w:r>
      <w:r w:rsidR="00AA6085" w:rsidRPr="00AA6085">
        <w:rPr>
          <w:rFonts w:ascii="標楷體" w:eastAsia="標楷體" w:hAnsi="標楷體" w:hint="eastAsia"/>
          <w:color w:val="000000"/>
        </w:rPr>
        <w:t>已督導證交所及櫃買中心</w:t>
      </w:r>
      <w:r w:rsidR="00BC23FA" w:rsidRPr="00AA6085">
        <w:rPr>
          <w:rFonts w:ascii="標楷體" w:eastAsia="標楷體" w:hAnsi="標楷體" w:hint="eastAsia"/>
          <w:color w:val="000000"/>
        </w:rPr>
        <w:t>了解並妥為處理。</w:t>
      </w:r>
    </w:p>
    <w:p w14:paraId="012661B7" w14:textId="39BA2BD7" w:rsidR="00C907A2" w:rsidRPr="0071260E" w:rsidRDefault="00C907A2" w:rsidP="0085506F">
      <w:pPr>
        <w:overflowPunct w:val="0"/>
        <w:spacing w:line="412" w:lineRule="exact"/>
        <w:ind w:firstLineChars="450" w:firstLine="1081"/>
        <w:jc w:val="both"/>
        <w:outlineLvl w:val="2"/>
        <w:rPr>
          <w:rFonts w:ascii="標楷體" w:eastAsia="標楷體" w:hAnsi="標楷體"/>
          <w:color w:val="000000"/>
        </w:rPr>
      </w:pPr>
      <w:r>
        <w:rPr>
          <w:rFonts w:ascii="標楷體" w:eastAsia="標楷體" w:hAnsi="標楷體" w:hint="eastAsia"/>
          <w:b/>
          <w:color w:val="000000"/>
        </w:rPr>
        <w:t>2</w:t>
      </w:r>
      <w:r w:rsidRPr="00864C7E">
        <w:rPr>
          <w:rFonts w:ascii="標楷體" w:eastAsia="標楷體" w:hAnsi="標楷體" w:hint="eastAsia"/>
          <w:b/>
          <w:color w:val="000000"/>
        </w:rPr>
        <w:t>.</w:t>
      </w:r>
      <w:r>
        <w:rPr>
          <w:rFonts w:ascii="標楷體" w:eastAsia="標楷體" w:hAnsi="標楷體" w:hint="eastAsia"/>
          <w:b/>
          <w:color w:val="000000" w:themeColor="text1"/>
          <w:szCs w:val="24"/>
        </w:rPr>
        <w:t xml:space="preserve">　</w:t>
      </w:r>
      <w:r w:rsidR="003D2167" w:rsidRPr="003D2167">
        <w:rPr>
          <w:rFonts w:ascii="標楷體" w:eastAsia="標楷體" w:hAnsi="標楷體" w:hint="eastAsia"/>
          <w:b/>
          <w:color w:val="000000" w:themeColor="text1"/>
          <w:szCs w:val="24"/>
        </w:rPr>
        <w:t>推動機構投資人盡職治理及股東會投票逐案揭露服務，有助落實責任投資，惟投資顧問等業別</w:t>
      </w:r>
      <w:proofErr w:type="gramStart"/>
      <w:r w:rsidR="003D2167" w:rsidRPr="003D2167">
        <w:rPr>
          <w:rFonts w:ascii="標楷體" w:eastAsia="標楷體" w:hAnsi="標楷體" w:hint="eastAsia"/>
          <w:b/>
          <w:color w:val="000000" w:themeColor="text1"/>
          <w:szCs w:val="24"/>
        </w:rPr>
        <w:t>之</w:t>
      </w:r>
      <w:proofErr w:type="gramEnd"/>
      <w:r w:rsidR="003D2167" w:rsidRPr="003D2167">
        <w:rPr>
          <w:rFonts w:ascii="標楷體" w:eastAsia="標楷體" w:hAnsi="標楷體" w:hint="eastAsia"/>
          <w:b/>
          <w:color w:val="000000" w:themeColor="text1"/>
          <w:szCs w:val="24"/>
        </w:rPr>
        <w:t>機構投資人</w:t>
      </w:r>
      <w:r w:rsidR="008D0846">
        <w:rPr>
          <w:rFonts w:ascii="標楷體" w:eastAsia="標楷體" w:hAnsi="標楷體" w:hint="eastAsia"/>
          <w:b/>
          <w:color w:val="000000" w:themeColor="text1"/>
          <w:szCs w:val="24"/>
        </w:rPr>
        <w:t>尚</w:t>
      </w:r>
      <w:r w:rsidR="003D2167" w:rsidRPr="003D2167">
        <w:rPr>
          <w:rFonts w:ascii="標楷體" w:eastAsia="標楷體" w:hAnsi="標楷體" w:hint="eastAsia"/>
          <w:b/>
          <w:color w:val="000000" w:themeColor="text1"/>
          <w:szCs w:val="24"/>
        </w:rPr>
        <w:t>未簽署盡職治理守則，</w:t>
      </w:r>
      <w:r w:rsidR="008D0846">
        <w:rPr>
          <w:rFonts w:ascii="標楷體" w:eastAsia="標楷體" w:hAnsi="標楷體" w:hint="eastAsia"/>
          <w:b/>
          <w:color w:val="000000" w:themeColor="text1"/>
          <w:szCs w:val="24"/>
        </w:rPr>
        <w:t>又</w:t>
      </w:r>
      <w:r w:rsidR="003D2167" w:rsidRPr="003D2167">
        <w:rPr>
          <w:rFonts w:ascii="標楷體" w:eastAsia="標楷體" w:hAnsi="標楷體" w:hint="eastAsia"/>
          <w:b/>
          <w:color w:val="000000" w:themeColor="text1"/>
          <w:szCs w:val="24"/>
        </w:rPr>
        <w:t>部分盡職治理資訊揭露評比標準連續3年表現落後，</w:t>
      </w:r>
      <w:r w:rsidR="008D0846">
        <w:rPr>
          <w:rFonts w:ascii="標楷體" w:eastAsia="標楷體" w:hAnsi="標楷體" w:hint="eastAsia"/>
          <w:b/>
          <w:color w:val="000000" w:themeColor="text1"/>
          <w:szCs w:val="24"/>
        </w:rPr>
        <w:t>且</w:t>
      </w:r>
      <w:r w:rsidR="003D2167" w:rsidRPr="003D2167">
        <w:rPr>
          <w:rFonts w:ascii="標楷體" w:eastAsia="標楷體" w:hAnsi="標楷體" w:hint="eastAsia"/>
          <w:b/>
          <w:color w:val="000000" w:themeColor="text1"/>
          <w:szCs w:val="24"/>
        </w:rPr>
        <w:t>逾</w:t>
      </w:r>
      <w:proofErr w:type="gramStart"/>
      <w:r w:rsidR="003D2167" w:rsidRPr="003D2167">
        <w:rPr>
          <w:rFonts w:ascii="標楷體" w:eastAsia="標楷體" w:hAnsi="標楷體" w:hint="eastAsia"/>
          <w:b/>
          <w:color w:val="000000" w:themeColor="text1"/>
          <w:szCs w:val="24"/>
        </w:rPr>
        <w:t>6成</w:t>
      </w:r>
      <w:proofErr w:type="gramEnd"/>
      <w:r w:rsidR="003D2167" w:rsidRPr="003D2167">
        <w:rPr>
          <w:rFonts w:ascii="標楷體" w:eastAsia="標楷體" w:hAnsi="標楷體" w:hint="eastAsia"/>
          <w:b/>
          <w:color w:val="000000" w:themeColor="text1"/>
          <w:szCs w:val="24"/>
        </w:rPr>
        <w:t>機構投資人</w:t>
      </w:r>
      <w:r w:rsidR="008D0846">
        <w:rPr>
          <w:rFonts w:ascii="標楷體" w:eastAsia="標楷體" w:hAnsi="標楷體" w:hint="eastAsia"/>
          <w:b/>
          <w:color w:val="000000" w:themeColor="text1"/>
          <w:szCs w:val="24"/>
        </w:rPr>
        <w:t>未曾入選</w:t>
      </w:r>
      <w:r w:rsidR="008D0846" w:rsidRPr="008D0846">
        <w:rPr>
          <w:rFonts w:ascii="標楷體" w:eastAsia="標楷體" w:hAnsi="標楷體" w:hint="eastAsia"/>
          <w:b/>
          <w:color w:val="000000" w:themeColor="text1"/>
          <w:szCs w:val="24"/>
        </w:rPr>
        <w:t>揭露較佳名單</w:t>
      </w:r>
      <w:r w:rsidR="003D2167" w:rsidRPr="003D2167">
        <w:rPr>
          <w:rFonts w:ascii="標楷體" w:eastAsia="標楷體" w:hAnsi="標楷體" w:hint="eastAsia"/>
          <w:b/>
          <w:color w:val="000000" w:themeColor="text1"/>
          <w:szCs w:val="24"/>
        </w:rPr>
        <w:t>，投票逐案揭露服務推動成效亦待提升</w:t>
      </w:r>
      <w:r w:rsidRPr="008707FE">
        <w:rPr>
          <w:rFonts w:ascii="標楷體" w:eastAsia="標楷體" w:hAnsi="標楷體" w:hint="eastAsia"/>
          <w:b/>
          <w:color w:val="000000"/>
        </w:rPr>
        <w:t>：</w:t>
      </w:r>
      <w:proofErr w:type="gramStart"/>
      <w:r w:rsidR="003D2167" w:rsidRPr="003D2167">
        <w:rPr>
          <w:rFonts w:ascii="標楷體" w:eastAsia="標楷體" w:hAnsi="標楷體" w:hint="eastAsia"/>
          <w:bCs/>
          <w:color w:val="000000" w:themeColor="text1"/>
        </w:rPr>
        <w:t>證期局為</w:t>
      </w:r>
      <w:proofErr w:type="gramEnd"/>
      <w:r w:rsidR="003D2167" w:rsidRPr="003D2167">
        <w:rPr>
          <w:rFonts w:ascii="標楷體" w:eastAsia="標楷體" w:hAnsi="標楷體" w:hint="eastAsia"/>
          <w:bCs/>
          <w:color w:val="000000" w:themeColor="text1"/>
        </w:rPr>
        <w:t>強化機構投資人影響力及盡職治理資訊揭露品質，</w:t>
      </w:r>
      <w:r w:rsidR="00ED66D0" w:rsidRPr="003D2167">
        <w:rPr>
          <w:rFonts w:ascii="標楷體" w:eastAsia="標楷體" w:hAnsi="標楷體" w:hint="eastAsia"/>
          <w:bCs/>
          <w:color w:val="000000" w:themeColor="text1"/>
        </w:rPr>
        <w:t>由證交所自110年起定期辦理「盡職治理資訊揭露較佳名單評比」</w:t>
      </w:r>
      <w:r w:rsidR="0091065D" w:rsidRPr="003D2167">
        <w:rPr>
          <w:rFonts w:ascii="標楷體" w:eastAsia="標楷體" w:hAnsi="標楷體" w:hint="eastAsia"/>
          <w:bCs/>
          <w:color w:val="000000" w:themeColor="text1"/>
        </w:rPr>
        <w:t>（下稱揭露較佳名單評比）</w:t>
      </w:r>
      <w:r w:rsidR="00ED66D0" w:rsidRPr="003D2167">
        <w:rPr>
          <w:rFonts w:ascii="標楷體" w:eastAsia="標楷體" w:hAnsi="標楷體" w:hint="eastAsia"/>
          <w:bCs/>
          <w:color w:val="000000" w:themeColor="text1"/>
        </w:rPr>
        <w:t>，</w:t>
      </w:r>
      <w:r w:rsidR="00ED66D0">
        <w:rPr>
          <w:rFonts w:ascii="標楷體" w:eastAsia="標楷體" w:hAnsi="標楷體" w:hint="eastAsia"/>
          <w:bCs/>
          <w:color w:val="000000" w:themeColor="text1"/>
        </w:rPr>
        <w:t>另</w:t>
      </w:r>
      <w:r w:rsidR="003D2167" w:rsidRPr="003D2167">
        <w:rPr>
          <w:rFonts w:ascii="標楷體" w:eastAsia="標楷體" w:hAnsi="標楷體" w:hint="eastAsia"/>
          <w:bCs/>
          <w:color w:val="000000" w:themeColor="text1"/>
        </w:rPr>
        <w:t>督導集保公司於112年12月推出「股東會投票逐案揭露服務」</w:t>
      </w:r>
      <w:r w:rsidR="008D0846" w:rsidRPr="003D2167">
        <w:rPr>
          <w:rFonts w:ascii="標楷體" w:eastAsia="標楷體" w:hAnsi="標楷體" w:hint="eastAsia"/>
          <w:bCs/>
          <w:color w:val="000000" w:themeColor="text1"/>
        </w:rPr>
        <w:t>（下稱投票逐案揭露服務）</w:t>
      </w:r>
      <w:r w:rsidR="003D2167" w:rsidRPr="003D2167">
        <w:rPr>
          <w:rFonts w:ascii="標楷體" w:eastAsia="標楷體" w:hAnsi="標楷體" w:hint="eastAsia"/>
          <w:bCs/>
          <w:color w:val="000000" w:themeColor="text1"/>
        </w:rPr>
        <w:t>。經查執行情形，核有：</w:t>
      </w:r>
      <w:r w:rsidR="005D1C94" w:rsidRPr="0077701D">
        <w:rPr>
          <w:rFonts w:ascii="標楷體" w:eastAsia="標楷體" w:hAnsi="標楷體" w:hint="eastAsia"/>
          <w:bCs/>
          <w:color w:val="000000" w:themeColor="text1"/>
        </w:rPr>
        <w:t>（1）</w:t>
      </w:r>
      <w:r w:rsidR="003D2167" w:rsidRPr="003D2167">
        <w:rPr>
          <w:rFonts w:ascii="標楷體" w:eastAsia="標楷體" w:hAnsi="標楷體" w:hint="eastAsia"/>
          <w:bCs/>
          <w:color w:val="000000" w:themeColor="text1"/>
        </w:rPr>
        <w:t>據證交所公布之機構投資人簽署盡職治理守則名單，截至114年底止，計有148家機構投資人完成簽署，惟尚未包括機構投資人盡職治理守則規範之投資顧問業者，又保險</w:t>
      </w:r>
      <w:r w:rsidR="0077701D">
        <w:rPr>
          <w:rFonts w:ascii="標楷體" w:eastAsia="標楷體" w:hAnsi="標楷體" w:hint="eastAsia"/>
          <w:bCs/>
          <w:color w:val="000000" w:themeColor="text1"/>
        </w:rPr>
        <w:t>業者</w:t>
      </w:r>
      <w:r w:rsidR="0077701D" w:rsidRPr="003D2167">
        <w:rPr>
          <w:rFonts w:ascii="標楷體" w:eastAsia="標楷體" w:hAnsi="標楷體" w:hint="eastAsia"/>
          <w:bCs/>
          <w:color w:val="000000" w:themeColor="text1"/>
        </w:rPr>
        <w:t>及</w:t>
      </w:r>
      <w:r w:rsidR="003D2167" w:rsidRPr="003D2167">
        <w:rPr>
          <w:rFonts w:ascii="標楷體" w:eastAsia="標楷體" w:hAnsi="標楷體" w:hint="eastAsia"/>
          <w:bCs/>
          <w:color w:val="000000" w:themeColor="text1"/>
        </w:rPr>
        <w:t>具自營業務之證券商分別</w:t>
      </w:r>
      <w:r w:rsidR="008D0846">
        <w:rPr>
          <w:rFonts w:ascii="標楷體" w:eastAsia="標楷體" w:hAnsi="標楷體" w:hint="eastAsia"/>
          <w:bCs/>
          <w:color w:val="000000" w:themeColor="text1"/>
        </w:rPr>
        <w:t>為</w:t>
      </w:r>
      <w:r w:rsidR="003D2167" w:rsidRPr="003D2167">
        <w:rPr>
          <w:rFonts w:ascii="標楷體" w:eastAsia="標楷體" w:hAnsi="標楷體" w:hint="eastAsia"/>
          <w:bCs/>
          <w:color w:val="000000" w:themeColor="text1"/>
        </w:rPr>
        <w:t>43家</w:t>
      </w:r>
      <w:r w:rsidR="0077701D">
        <w:rPr>
          <w:rFonts w:ascii="標楷體" w:eastAsia="標楷體" w:hAnsi="標楷體" w:hint="eastAsia"/>
          <w:bCs/>
          <w:color w:val="000000" w:themeColor="text1"/>
        </w:rPr>
        <w:t>及</w:t>
      </w:r>
      <w:r w:rsidR="003D2167" w:rsidRPr="003D2167">
        <w:rPr>
          <w:rFonts w:ascii="標楷體" w:eastAsia="標楷體" w:hAnsi="標楷體" w:hint="eastAsia"/>
          <w:bCs/>
          <w:color w:val="000000" w:themeColor="text1"/>
        </w:rPr>
        <w:t>31家，均多於完成簽署名單之</w:t>
      </w:r>
      <w:r w:rsidR="0077701D">
        <w:rPr>
          <w:rFonts w:ascii="標楷體" w:eastAsia="標楷體" w:hAnsi="標楷體" w:hint="eastAsia"/>
          <w:bCs/>
          <w:color w:val="000000" w:themeColor="text1"/>
        </w:rPr>
        <w:t>39家及27家</w:t>
      </w:r>
      <w:r w:rsidR="003D2167" w:rsidRPr="003D2167">
        <w:rPr>
          <w:rFonts w:ascii="標楷體" w:eastAsia="標楷體" w:hAnsi="標楷體" w:hint="eastAsia"/>
          <w:bCs/>
          <w:color w:val="000000" w:themeColor="text1"/>
        </w:rPr>
        <w:t>，尚有部分</w:t>
      </w:r>
      <w:r w:rsidR="0077701D">
        <w:rPr>
          <w:rFonts w:ascii="標楷體" w:eastAsia="標楷體" w:hAnsi="標楷體" w:hint="eastAsia"/>
          <w:bCs/>
          <w:color w:val="000000" w:themeColor="text1"/>
        </w:rPr>
        <w:t>業者</w:t>
      </w:r>
      <w:r w:rsidR="003D2167" w:rsidRPr="003D2167">
        <w:rPr>
          <w:rFonts w:ascii="標楷體" w:eastAsia="標楷體" w:hAnsi="標楷體" w:hint="eastAsia"/>
          <w:bCs/>
          <w:color w:val="000000" w:themeColor="text1"/>
        </w:rPr>
        <w:t>未簽署。另查112至114年度機構投資人簽署情形，112及</w:t>
      </w:r>
      <w:proofErr w:type="gramStart"/>
      <w:r w:rsidR="003D2167" w:rsidRPr="003D2167">
        <w:rPr>
          <w:rFonts w:ascii="標楷體" w:eastAsia="標楷體" w:hAnsi="標楷體" w:hint="eastAsia"/>
          <w:bCs/>
          <w:color w:val="000000" w:themeColor="text1"/>
        </w:rPr>
        <w:t>113</w:t>
      </w:r>
      <w:proofErr w:type="gramEnd"/>
      <w:r w:rsidR="003D2167" w:rsidRPr="003D2167">
        <w:rPr>
          <w:rFonts w:ascii="標楷體" w:eastAsia="標楷體" w:hAnsi="標楷體" w:hint="eastAsia"/>
          <w:bCs/>
          <w:color w:val="000000" w:themeColor="text1"/>
        </w:rPr>
        <w:t>年度各新增1家，</w:t>
      </w:r>
      <w:proofErr w:type="gramStart"/>
      <w:r w:rsidR="003D2167" w:rsidRPr="003D2167">
        <w:rPr>
          <w:rFonts w:ascii="標楷體" w:eastAsia="標楷體" w:hAnsi="標楷體" w:hint="eastAsia"/>
          <w:bCs/>
          <w:color w:val="000000" w:themeColor="text1"/>
        </w:rPr>
        <w:t>114</w:t>
      </w:r>
      <w:proofErr w:type="gramEnd"/>
      <w:r w:rsidR="003D2167" w:rsidRPr="003D2167">
        <w:rPr>
          <w:rFonts w:ascii="標楷體" w:eastAsia="標楷體" w:hAnsi="標楷體" w:hint="eastAsia"/>
          <w:bCs/>
          <w:color w:val="000000" w:themeColor="text1"/>
        </w:rPr>
        <w:t>年度未有新增簽署者，簽署家數呈現停滯，整體參與簽署程度仍有不足，</w:t>
      </w:r>
      <w:r w:rsidR="002C6D39">
        <w:rPr>
          <w:rFonts w:ascii="標楷體" w:eastAsia="標楷體" w:hAnsi="標楷體" w:hint="eastAsia"/>
          <w:bCs/>
          <w:color w:val="000000" w:themeColor="text1"/>
        </w:rPr>
        <w:t>致</w:t>
      </w:r>
      <w:r w:rsidR="003D2167" w:rsidRPr="003D2167">
        <w:rPr>
          <w:rFonts w:ascii="標楷體" w:eastAsia="標楷體" w:hAnsi="標楷體" w:hint="eastAsia"/>
          <w:bCs/>
          <w:color w:val="000000" w:themeColor="text1"/>
        </w:rPr>
        <w:t>未能全面掌握機構投資人落實盡職治理情形</w:t>
      </w:r>
      <w:r w:rsidR="005D1C94" w:rsidRPr="002C6D39">
        <w:rPr>
          <w:rFonts w:ascii="標楷體" w:eastAsia="標楷體" w:hAnsi="標楷體" w:hint="eastAsia"/>
          <w:bCs/>
          <w:color w:val="000000" w:themeColor="text1"/>
        </w:rPr>
        <w:t>；（2）</w:t>
      </w:r>
      <w:r w:rsidR="003D2167" w:rsidRPr="003D2167">
        <w:rPr>
          <w:rFonts w:ascii="標楷體" w:eastAsia="標楷體" w:hAnsi="標楷體" w:hint="eastAsia"/>
          <w:bCs/>
          <w:color w:val="000000" w:themeColor="text1"/>
        </w:rPr>
        <w:t>揭露較佳名單評比對象為已簽署盡職治理守則之機構投資人，評比標準計30題，</w:t>
      </w:r>
      <w:proofErr w:type="gramStart"/>
      <w:r w:rsidR="003D2167" w:rsidRPr="003D2167">
        <w:rPr>
          <w:rFonts w:ascii="標楷體" w:eastAsia="標楷體" w:hAnsi="標楷體" w:hint="eastAsia"/>
          <w:bCs/>
          <w:color w:val="000000" w:themeColor="text1"/>
        </w:rPr>
        <w:t>各題評分</w:t>
      </w:r>
      <w:proofErr w:type="gramEnd"/>
      <w:r w:rsidR="003D2167" w:rsidRPr="003D2167">
        <w:rPr>
          <w:rFonts w:ascii="標楷體" w:eastAsia="標楷體" w:hAnsi="標楷體" w:hint="eastAsia"/>
          <w:bCs/>
          <w:color w:val="000000" w:themeColor="text1"/>
        </w:rPr>
        <w:t>結果分為A、B及C等3種</w:t>
      </w:r>
      <w:r w:rsidR="00297E3F">
        <w:rPr>
          <w:rFonts w:ascii="標楷體" w:eastAsia="標楷體" w:hAnsi="標楷體" w:hint="eastAsia"/>
          <w:bCs/>
          <w:color w:val="000000" w:themeColor="text1"/>
        </w:rPr>
        <w:t>，惟</w:t>
      </w:r>
      <w:r w:rsidR="003D2167" w:rsidRPr="003D2167">
        <w:rPr>
          <w:rFonts w:ascii="標楷體" w:eastAsia="標楷體" w:hAnsi="標楷體" w:hint="eastAsia"/>
          <w:bCs/>
          <w:color w:val="000000" w:themeColor="text1"/>
        </w:rPr>
        <w:t>據</w:t>
      </w:r>
      <w:proofErr w:type="gramStart"/>
      <w:r w:rsidR="003D2167" w:rsidRPr="003D2167">
        <w:rPr>
          <w:rFonts w:ascii="標楷體" w:eastAsia="標楷體" w:hAnsi="標楷體" w:hint="eastAsia"/>
          <w:bCs/>
          <w:color w:val="000000" w:themeColor="text1"/>
        </w:rPr>
        <w:t>證期局說明</w:t>
      </w:r>
      <w:proofErr w:type="gramEnd"/>
      <w:r w:rsidR="003D2167" w:rsidRPr="003D2167">
        <w:rPr>
          <w:rFonts w:ascii="標楷體" w:eastAsia="標楷體" w:hAnsi="標楷體" w:hint="eastAsia"/>
          <w:bCs/>
          <w:color w:val="000000" w:themeColor="text1"/>
        </w:rPr>
        <w:t>，該評比由證交所內部自行辦理並以人工維運，未保留個別受評對象各評比標準分數，</w:t>
      </w:r>
      <w:r w:rsidR="00D62028">
        <w:rPr>
          <w:rFonts w:ascii="標楷體" w:eastAsia="標楷體" w:hAnsi="標楷體" w:hint="eastAsia"/>
          <w:bCs/>
          <w:color w:val="000000" w:themeColor="text1"/>
        </w:rPr>
        <w:t>致</w:t>
      </w:r>
      <w:r w:rsidR="003D2167" w:rsidRPr="003D2167">
        <w:rPr>
          <w:rFonts w:ascii="標楷體" w:eastAsia="標楷體" w:hAnsi="標楷體" w:hint="eastAsia"/>
          <w:bCs/>
          <w:color w:val="000000" w:themeColor="text1"/>
        </w:rPr>
        <w:t>無歷史資料可</w:t>
      </w:r>
      <w:r w:rsidR="000A0D0F">
        <w:rPr>
          <w:rFonts w:ascii="標楷體" w:eastAsia="標楷體" w:hAnsi="標楷體" w:hint="eastAsia"/>
          <w:bCs/>
          <w:color w:val="000000" w:themeColor="text1"/>
        </w:rPr>
        <w:t>資</w:t>
      </w:r>
      <w:r w:rsidR="003D2167" w:rsidRPr="003D2167">
        <w:rPr>
          <w:rFonts w:ascii="標楷體" w:eastAsia="標楷體" w:hAnsi="標楷體" w:hint="eastAsia"/>
          <w:bCs/>
          <w:color w:val="000000" w:themeColor="text1"/>
        </w:rPr>
        <w:t>計算</w:t>
      </w:r>
      <w:r w:rsidR="00D62028">
        <w:rPr>
          <w:rFonts w:ascii="標楷體" w:eastAsia="標楷體" w:hAnsi="標楷體" w:hint="eastAsia"/>
          <w:bCs/>
          <w:color w:val="000000" w:themeColor="text1"/>
        </w:rPr>
        <w:t>各</w:t>
      </w:r>
      <w:r w:rsidR="003D2167" w:rsidRPr="003D2167">
        <w:rPr>
          <w:rFonts w:ascii="標楷體" w:eastAsia="標楷體" w:hAnsi="標楷體" w:hint="eastAsia"/>
          <w:bCs/>
          <w:color w:val="000000" w:themeColor="text1"/>
        </w:rPr>
        <w:t>評比</w:t>
      </w:r>
      <w:r w:rsidR="00D62028">
        <w:rPr>
          <w:rFonts w:ascii="標楷體" w:eastAsia="標楷體" w:hAnsi="標楷體" w:hint="eastAsia"/>
          <w:bCs/>
          <w:color w:val="000000" w:themeColor="text1"/>
        </w:rPr>
        <w:t>標準評</w:t>
      </w:r>
      <w:r w:rsidR="003D2167" w:rsidRPr="003D2167">
        <w:rPr>
          <w:rFonts w:ascii="標楷體" w:eastAsia="標楷體" w:hAnsi="標楷體" w:hint="eastAsia"/>
          <w:bCs/>
          <w:color w:val="000000" w:themeColor="text1"/>
        </w:rPr>
        <w:t>分</w:t>
      </w:r>
      <w:r w:rsidR="00D62028">
        <w:rPr>
          <w:rFonts w:ascii="標楷體" w:eastAsia="標楷體" w:hAnsi="標楷體" w:hint="eastAsia"/>
          <w:bCs/>
          <w:color w:val="000000" w:themeColor="text1"/>
        </w:rPr>
        <w:t>結果之</w:t>
      </w:r>
      <w:r w:rsidR="003D2167" w:rsidRPr="003D2167">
        <w:rPr>
          <w:rFonts w:ascii="標楷體" w:eastAsia="標楷體" w:hAnsi="標楷體" w:hint="eastAsia"/>
          <w:bCs/>
          <w:color w:val="000000" w:themeColor="text1"/>
        </w:rPr>
        <w:t>家數及占比，難以進行細部分析，不利後續檢視及精進評比標準。另</w:t>
      </w:r>
      <w:r w:rsidR="0016239F">
        <w:rPr>
          <w:rFonts w:ascii="標楷體" w:eastAsia="標楷體" w:hAnsi="標楷體" w:hint="eastAsia"/>
          <w:bCs/>
          <w:color w:val="000000" w:themeColor="text1"/>
        </w:rPr>
        <w:t>經分析</w:t>
      </w:r>
      <w:proofErr w:type="gramStart"/>
      <w:r w:rsidR="00EC4911">
        <w:rPr>
          <w:rFonts w:ascii="標楷體" w:eastAsia="標楷體" w:hAnsi="標楷體" w:hint="eastAsia"/>
          <w:bCs/>
          <w:color w:val="000000" w:themeColor="text1"/>
        </w:rPr>
        <w:t>證期局114年11月3日</w:t>
      </w:r>
      <w:proofErr w:type="gramEnd"/>
      <w:r w:rsidR="00EC4911">
        <w:rPr>
          <w:rFonts w:ascii="標楷體" w:eastAsia="標楷體" w:hAnsi="標楷體" w:hint="eastAsia"/>
          <w:bCs/>
          <w:color w:val="000000" w:themeColor="text1"/>
        </w:rPr>
        <w:t>提供之</w:t>
      </w:r>
      <w:r w:rsidR="003D2167" w:rsidRPr="003D2167">
        <w:rPr>
          <w:rFonts w:ascii="標楷體" w:eastAsia="標楷體" w:hAnsi="標楷體" w:hint="eastAsia"/>
          <w:bCs/>
          <w:color w:val="000000" w:themeColor="text1"/>
        </w:rPr>
        <w:t>近</w:t>
      </w:r>
      <w:proofErr w:type="gramStart"/>
      <w:r w:rsidR="003D2167" w:rsidRPr="003D2167">
        <w:rPr>
          <w:rFonts w:ascii="標楷體" w:eastAsia="標楷體" w:hAnsi="標楷體" w:hint="eastAsia"/>
          <w:bCs/>
          <w:color w:val="000000" w:themeColor="text1"/>
        </w:rPr>
        <w:t>3</w:t>
      </w:r>
      <w:proofErr w:type="gramEnd"/>
      <w:r w:rsidR="003D2167" w:rsidRPr="003D2167">
        <w:rPr>
          <w:rFonts w:ascii="標楷體" w:eastAsia="標楷體" w:hAnsi="標楷體" w:hint="eastAsia"/>
          <w:bCs/>
          <w:color w:val="000000" w:themeColor="text1"/>
        </w:rPr>
        <w:t>年度（111至113年度）</w:t>
      </w:r>
      <w:r w:rsidR="0016239F" w:rsidRPr="0016239F">
        <w:rPr>
          <w:rFonts w:ascii="標楷體" w:eastAsia="標楷體" w:hAnsi="標楷體" w:hint="eastAsia"/>
          <w:bCs/>
          <w:color w:val="000000" w:themeColor="text1"/>
        </w:rPr>
        <w:t>揭露較佳名單評比得分情形</w:t>
      </w:r>
      <w:r w:rsidR="0016239F">
        <w:rPr>
          <w:rFonts w:ascii="標楷體" w:eastAsia="標楷體" w:hAnsi="標楷體" w:hint="eastAsia"/>
          <w:bCs/>
          <w:color w:val="000000" w:themeColor="text1"/>
        </w:rPr>
        <w:t>資料，</w:t>
      </w:r>
      <w:r w:rsidR="003D2167" w:rsidRPr="003D2167">
        <w:rPr>
          <w:rFonts w:ascii="標楷體" w:eastAsia="標楷體" w:hAnsi="標楷體" w:hint="eastAsia"/>
          <w:bCs/>
          <w:color w:val="000000" w:themeColor="text1"/>
        </w:rPr>
        <w:t>各項評比標準平均得分</w:t>
      </w:r>
      <w:r w:rsidR="0091065D">
        <w:rPr>
          <w:rFonts w:ascii="標楷體" w:eastAsia="標楷體" w:hAnsi="標楷體" w:hint="eastAsia"/>
          <w:bCs/>
          <w:color w:val="000000" w:themeColor="text1"/>
        </w:rPr>
        <w:t>中</w:t>
      </w:r>
      <w:r w:rsidR="003D2167" w:rsidRPr="003D2167">
        <w:rPr>
          <w:rFonts w:ascii="標楷體" w:eastAsia="標楷體" w:hAnsi="標楷體" w:hint="eastAsia"/>
          <w:bCs/>
          <w:color w:val="000000" w:themeColor="text1"/>
        </w:rPr>
        <w:t>，</w:t>
      </w:r>
      <w:r w:rsidR="0016239F">
        <w:rPr>
          <w:rFonts w:ascii="標楷體" w:eastAsia="標楷體" w:hAnsi="標楷體" w:hint="eastAsia"/>
          <w:bCs/>
          <w:color w:val="000000" w:themeColor="text1"/>
        </w:rPr>
        <w:t>計</w:t>
      </w:r>
      <w:r w:rsidR="003D2167" w:rsidRPr="003D2167">
        <w:rPr>
          <w:rFonts w:ascii="標楷體" w:eastAsia="標楷體" w:hAnsi="標楷體" w:hint="eastAsia"/>
          <w:bCs/>
          <w:color w:val="000000" w:themeColor="text1"/>
        </w:rPr>
        <w:t>有6項</w:t>
      </w:r>
      <w:r w:rsidR="0016239F">
        <w:rPr>
          <w:rFonts w:ascii="標楷體" w:eastAsia="標楷體" w:hAnsi="標楷體" w:hint="eastAsia"/>
          <w:bCs/>
          <w:color w:val="000000" w:themeColor="text1"/>
        </w:rPr>
        <w:t>評比標準</w:t>
      </w:r>
      <w:r w:rsidR="003D2167" w:rsidRPr="003D2167">
        <w:rPr>
          <w:rFonts w:ascii="標楷體" w:eastAsia="標楷體" w:hAnsi="標楷體" w:hint="eastAsia"/>
          <w:bCs/>
          <w:color w:val="000000" w:themeColor="text1"/>
        </w:rPr>
        <w:t>連續3年位居後10名，顯示相關資訊揭露及盡職治理落實情形仍待改善。又查111至113年度每年有30至36家入選</w:t>
      </w:r>
      <w:r w:rsidR="00F72752" w:rsidRPr="003D2167">
        <w:rPr>
          <w:rFonts w:ascii="標楷體" w:eastAsia="標楷體" w:hAnsi="標楷體" w:hint="eastAsia"/>
          <w:bCs/>
          <w:color w:val="000000" w:themeColor="text1"/>
        </w:rPr>
        <w:t>揭露較佳名單</w:t>
      </w:r>
      <w:r w:rsidR="00983BA1">
        <w:rPr>
          <w:rFonts w:ascii="標楷體" w:eastAsia="標楷體" w:hAnsi="標楷體" w:hint="eastAsia"/>
          <w:bCs/>
          <w:color w:val="000000" w:themeColor="text1"/>
        </w:rPr>
        <w:t>評比</w:t>
      </w:r>
      <w:r w:rsidR="003D2167" w:rsidRPr="003D2167">
        <w:rPr>
          <w:rFonts w:ascii="標楷體" w:eastAsia="標楷體" w:hAnsi="標楷體" w:hint="eastAsia"/>
          <w:bCs/>
          <w:color w:val="000000" w:themeColor="text1"/>
        </w:rPr>
        <w:t>，其中連續</w:t>
      </w:r>
      <w:proofErr w:type="gramStart"/>
      <w:r w:rsidR="003D2167" w:rsidRPr="003D2167">
        <w:rPr>
          <w:rFonts w:ascii="標楷體" w:eastAsia="標楷體" w:hAnsi="標楷體" w:hint="eastAsia"/>
          <w:bCs/>
          <w:color w:val="000000" w:themeColor="text1"/>
        </w:rPr>
        <w:t>3</w:t>
      </w:r>
      <w:proofErr w:type="gramEnd"/>
      <w:r w:rsidR="003D2167" w:rsidRPr="003D2167">
        <w:rPr>
          <w:rFonts w:ascii="標楷體" w:eastAsia="標楷體" w:hAnsi="標楷體" w:hint="eastAsia"/>
          <w:bCs/>
          <w:color w:val="000000" w:themeColor="text1"/>
        </w:rPr>
        <w:t>年度入選者計13家，累計</w:t>
      </w:r>
      <w:proofErr w:type="gramStart"/>
      <w:r w:rsidR="003D2167" w:rsidRPr="003D2167">
        <w:rPr>
          <w:rFonts w:ascii="標楷體" w:eastAsia="標楷體" w:hAnsi="標楷體" w:hint="eastAsia"/>
          <w:bCs/>
          <w:color w:val="000000" w:themeColor="text1"/>
        </w:rPr>
        <w:t>2</w:t>
      </w:r>
      <w:proofErr w:type="gramEnd"/>
      <w:r w:rsidR="003D2167" w:rsidRPr="003D2167">
        <w:rPr>
          <w:rFonts w:ascii="標楷體" w:eastAsia="標楷體" w:hAnsi="標楷體" w:hint="eastAsia"/>
          <w:bCs/>
          <w:color w:val="000000" w:themeColor="text1"/>
        </w:rPr>
        <w:t>年度入選者計20家，僅</w:t>
      </w:r>
      <w:proofErr w:type="gramStart"/>
      <w:r w:rsidR="003D2167" w:rsidRPr="003D2167">
        <w:rPr>
          <w:rFonts w:ascii="標楷體" w:eastAsia="標楷體" w:hAnsi="標楷體" w:hint="eastAsia"/>
          <w:bCs/>
          <w:color w:val="000000" w:themeColor="text1"/>
        </w:rPr>
        <w:t>1</w:t>
      </w:r>
      <w:proofErr w:type="gramEnd"/>
      <w:r w:rsidR="003D2167" w:rsidRPr="003D2167">
        <w:rPr>
          <w:rFonts w:ascii="標楷體" w:eastAsia="標楷體" w:hAnsi="標楷體" w:hint="eastAsia"/>
          <w:bCs/>
          <w:color w:val="000000" w:themeColor="text1"/>
        </w:rPr>
        <w:t>年度入選者計21家，尚有94家未曾入選，占已簽署盡職治理守則148家</w:t>
      </w:r>
      <w:r w:rsidR="00F72752">
        <w:rPr>
          <w:rFonts w:ascii="標楷體" w:eastAsia="標楷體" w:hAnsi="標楷體" w:hint="eastAsia"/>
          <w:bCs/>
          <w:color w:val="000000" w:themeColor="text1"/>
        </w:rPr>
        <w:t>之</w:t>
      </w:r>
      <w:r w:rsidR="003D2167" w:rsidRPr="003D2167">
        <w:rPr>
          <w:rFonts w:ascii="標楷體" w:eastAsia="標楷體" w:hAnsi="標楷體" w:hint="eastAsia"/>
          <w:bCs/>
          <w:color w:val="000000" w:themeColor="text1"/>
        </w:rPr>
        <w:t>63.51％，相關資訊揭露作為仍待輔導強化</w:t>
      </w:r>
      <w:r w:rsidR="005D1C94" w:rsidRPr="00EA545E">
        <w:rPr>
          <w:rFonts w:ascii="標楷體" w:eastAsia="標楷體" w:hAnsi="標楷體" w:hint="eastAsia"/>
          <w:bCs/>
          <w:color w:val="000000" w:themeColor="text1"/>
        </w:rPr>
        <w:t>；（3）</w:t>
      </w:r>
      <w:r w:rsidR="003D2167" w:rsidRPr="003D2167">
        <w:rPr>
          <w:rFonts w:ascii="標楷體" w:eastAsia="標楷體" w:hAnsi="標楷體" w:hint="eastAsia"/>
          <w:bCs/>
          <w:color w:val="000000" w:themeColor="text1"/>
        </w:rPr>
        <w:t>集保公司考量全球多數機構投資人於股東會投票後，</w:t>
      </w:r>
      <w:proofErr w:type="gramStart"/>
      <w:r w:rsidR="000A7C69">
        <w:rPr>
          <w:rFonts w:ascii="標楷體" w:eastAsia="標楷體" w:hAnsi="標楷體" w:hint="eastAsia"/>
          <w:bCs/>
          <w:color w:val="000000" w:themeColor="text1"/>
        </w:rPr>
        <w:t>均逐案</w:t>
      </w:r>
      <w:proofErr w:type="gramEnd"/>
      <w:r w:rsidR="000A7C69">
        <w:rPr>
          <w:rFonts w:ascii="標楷體" w:eastAsia="標楷體" w:hAnsi="標楷體" w:hint="eastAsia"/>
          <w:bCs/>
          <w:color w:val="000000" w:themeColor="text1"/>
        </w:rPr>
        <w:t>揭露投票決定及理由，</w:t>
      </w:r>
      <w:r w:rsidR="003D2167" w:rsidRPr="003D2167">
        <w:rPr>
          <w:rFonts w:ascii="標楷體" w:eastAsia="標楷體" w:hAnsi="標楷體" w:hint="eastAsia"/>
          <w:bCs/>
          <w:color w:val="000000" w:themeColor="text1"/>
        </w:rPr>
        <w:t>以實踐盡職治理義務</w:t>
      </w:r>
      <w:r w:rsidR="00806CA3">
        <w:rPr>
          <w:rFonts w:ascii="標楷體" w:eastAsia="標楷體" w:hAnsi="標楷體" w:hint="eastAsia"/>
          <w:bCs/>
          <w:color w:val="000000" w:themeColor="text1"/>
        </w:rPr>
        <w:t>，</w:t>
      </w:r>
      <w:r w:rsidR="0091065D">
        <w:rPr>
          <w:rFonts w:ascii="標楷體" w:eastAsia="標楷體" w:hAnsi="標楷體" w:hint="eastAsia"/>
          <w:bCs/>
          <w:color w:val="000000" w:themeColor="text1"/>
        </w:rPr>
        <w:t>故</w:t>
      </w:r>
      <w:r w:rsidR="003D2167" w:rsidRPr="003D2167">
        <w:rPr>
          <w:rFonts w:ascii="標楷體" w:eastAsia="標楷體" w:hAnsi="標楷體" w:hint="eastAsia"/>
          <w:bCs/>
          <w:color w:val="000000" w:themeColor="text1"/>
        </w:rPr>
        <w:t>於112年12月推出投票逐案揭露服務。據</w:t>
      </w:r>
      <w:proofErr w:type="gramStart"/>
      <w:r w:rsidR="003E00A6">
        <w:rPr>
          <w:rFonts w:ascii="標楷體" w:eastAsia="標楷體" w:hAnsi="標楷體" w:hint="eastAsia"/>
          <w:bCs/>
          <w:color w:val="000000" w:themeColor="text1"/>
        </w:rPr>
        <w:t>證期局統計</w:t>
      </w:r>
      <w:proofErr w:type="gramEnd"/>
      <w:r w:rsidR="003D2167" w:rsidRPr="003D2167">
        <w:rPr>
          <w:rFonts w:ascii="標楷體" w:eastAsia="標楷體" w:hAnsi="標楷體" w:hint="eastAsia"/>
          <w:bCs/>
          <w:color w:val="000000" w:themeColor="text1"/>
        </w:rPr>
        <w:t>，截至114年2月底止，計有25家機構投資人自願使用投票逐案揭露服務，至114年10月底減少為24家，</w:t>
      </w:r>
      <w:proofErr w:type="gramStart"/>
      <w:r w:rsidR="003D2167" w:rsidRPr="003D2167">
        <w:rPr>
          <w:rFonts w:ascii="標楷體" w:eastAsia="標楷體" w:hAnsi="標楷體" w:hint="eastAsia"/>
          <w:bCs/>
          <w:color w:val="000000" w:themeColor="text1"/>
        </w:rPr>
        <w:t>嗣</w:t>
      </w:r>
      <w:proofErr w:type="gramEnd"/>
      <w:r w:rsidR="003D2167" w:rsidRPr="003D2167">
        <w:rPr>
          <w:rFonts w:ascii="標楷體" w:eastAsia="標楷體" w:hAnsi="標楷體" w:hint="eastAsia"/>
          <w:bCs/>
          <w:color w:val="000000" w:themeColor="text1"/>
        </w:rPr>
        <w:t>至114年底增加至25家，惟</w:t>
      </w:r>
      <w:r w:rsidR="00554FA6">
        <w:rPr>
          <w:rFonts w:ascii="標楷體" w:eastAsia="標楷體" w:hAnsi="標楷體" w:hint="eastAsia"/>
          <w:bCs/>
          <w:color w:val="000000" w:themeColor="text1"/>
        </w:rPr>
        <w:t>僅</w:t>
      </w:r>
      <w:r w:rsidR="003D2167" w:rsidRPr="003D2167">
        <w:rPr>
          <w:rFonts w:ascii="標楷體" w:eastAsia="標楷體" w:hAnsi="標楷體" w:hint="eastAsia"/>
          <w:bCs/>
          <w:color w:val="000000" w:themeColor="text1"/>
        </w:rPr>
        <w:t>占已簽</w:t>
      </w:r>
      <w:r w:rsidR="003D2167" w:rsidRPr="003D2167">
        <w:rPr>
          <w:rFonts w:ascii="標楷體" w:eastAsia="標楷體" w:hAnsi="標楷體" w:hint="eastAsia"/>
          <w:bCs/>
          <w:color w:val="000000" w:themeColor="text1"/>
        </w:rPr>
        <w:lastRenderedPageBreak/>
        <w:t>署盡職治理守則148家</w:t>
      </w:r>
      <w:r w:rsidR="00806CA3">
        <w:rPr>
          <w:rFonts w:ascii="標楷體" w:eastAsia="標楷體" w:hAnsi="標楷體" w:hint="eastAsia"/>
          <w:bCs/>
          <w:color w:val="000000" w:themeColor="text1"/>
        </w:rPr>
        <w:t>之</w:t>
      </w:r>
      <w:r w:rsidR="003D2167" w:rsidRPr="003D2167">
        <w:rPr>
          <w:rFonts w:ascii="標楷體" w:eastAsia="標楷體" w:hAnsi="標楷體" w:hint="eastAsia"/>
          <w:bCs/>
          <w:color w:val="000000" w:themeColor="text1"/>
        </w:rPr>
        <w:t>16.89％，使用率尚屬偏低。</w:t>
      </w:r>
      <w:proofErr w:type="gramStart"/>
      <w:r w:rsidR="003D2167" w:rsidRPr="003D2167">
        <w:rPr>
          <w:rFonts w:ascii="標楷體" w:eastAsia="標楷體" w:hAnsi="標楷體" w:hint="eastAsia"/>
          <w:bCs/>
          <w:color w:val="000000" w:themeColor="text1"/>
        </w:rPr>
        <w:t>又據集保</w:t>
      </w:r>
      <w:proofErr w:type="gramEnd"/>
      <w:r w:rsidR="003D2167" w:rsidRPr="003D2167">
        <w:rPr>
          <w:rFonts w:ascii="標楷體" w:eastAsia="標楷體" w:hAnsi="標楷體" w:hint="eastAsia"/>
          <w:bCs/>
          <w:color w:val="000000" w:themeColor="text1"/>
        </w:rPr>
        <w:t>公司說明，114年10月底使用家數較同年2月底減少，係因2家新增使用及3家停止使用所致，停止使用</w:t>
      </w:r>
      <w:r w:rsidR="00806CA3">
        <w:rPr>
          <w:rFonts w:ascii="標楷體" w:eastAsia="標楷體" w:hAnsi="標楷體" w:hint="eastAsia"/>
          <w:bCs/>
          <w:color w:val="000000" w:themeColor="text1"/>
        </w:rPr>
        <w:t>原因包括</w:t>
      </w:r>
      <w:r w:rsidR="00806CA3" w:rsidRPr="00297E3F">
        <w:rPr>
          <w:rFonts w:ascii="標楷體" w:eastAsia="標楷體" w:hAnsi="標楷體" w:hint="eastAsia"/>
          <w:color w:val="000000"/>
        </w:rPr>
        <w:t>：</w:t>
      </w:r>
      <w:r w:rsidR="003D2167" w:rsidRPr="003D2167">
        <w:rPr>
          <w:rFonts w:ascii="標楷體" w:eastAsia="標楷體" w:hAnsi="標楷體" w:hint="eastAsia"/>
          <w:bCs/>
          <w:color w:val="000000" w:themeColor="text1"/>
        </w:rPr>
        <w:t>認為其投資決策為配合政策需求，無須逐案揭露</w:t>
      </w:r>
      <w:r w:rsidR="00806CA3">
        <w:rPr>
          <w:rFonts w:ascii="標楷體" w:eastAsia="標楷體" w:hAnsi="標楷體" w:hint="eastAsia"/>
          <w:bCs/>
          <w:color w:val="000000" w:themeColor="text1"/>
        </w:rPr>
        <w:t>；</w:t>
      </w:r>
      <w:r w:rsidR="003D2167" w:rsidRPr="003D2167">
        <w:rPr>
          <w:rFonts w:ascii="標楷體" w:eastAsia="標楷體" w:hAnsi="標楷體" w:hint="eastAsia"/>
          <w:bCs/>
          <w:color w:val="000000" w:themeColor="text1"/>
        </w:rPr>
        <w:t>或因承辦人員異動</w:t>
      </w:r>
      <w:r w:rsidR="00806CA3">
        <w:rPr>
          <w:rFonts w:ascii="標楷體" w:eastAsia="標楷體" w:hAnsi="標楷體" w:hint="eastAsia"/>
          <w:bCs/>
          <w:color w:val="000000" w:themeColor="text1"/>
        </w:rPr>
        <w:t>，</w:t>
      </w:r>
      <w:r w:rsidR="003D2167" w:rsidRPr="003D2167">
        <w:rPr>
          <w:rFonts w:ascii="標楷體" w:eastAsia="標楷體" w:hAnsi="標楷體" w:hint="eastAsia"/>
          <w:bCs/>
          <w:color w:val="000000" w:themeColor="text1"/>
        </w:rPr>
        <w:t>未妥善交接，</w:t>
      </w:r>
      <w:r w:rsidR="00806CA3">
        <w:rPr>
          <w:rFonts w:ascii="標楷體" w:eastAsia="標楷體" w:hAnsi="標楷體" w:hint="eastAsia"/>
          <w:bCs/>
          <w:color w:val="000000" w:themeColor="text1"/>
        </w:rPr>
        <w:t>致將</w:t>
      </w:r>
      <w:r w:rsidR="003D2167" w:rsidRPr="003D2167">
        <w:rPr>
          <w:rFonts w:ascii="標楷體" w:eastAsia="標楷體" w:hAnsi="標楷體" w:hint="eastAsia"/>
          <w:bCs/>
          <w:color w:val="000000" w:themeColor="text1"/>
        </w:rPr>
        <w:t>設定回復為預設不揭露狀態。另查25家使用</w:t>
      </w:r>
      <w:r w:rsidR="00806CA3">
        <w:rPr>
          <w:rFonts w:ascii="標楷體" w:eastAsia="標楷體" w:hAnsi="標楷體" w:hint="eastAsia"/>
          <w:bCs/>
          <w:color w:val="000000" w:themeColor="text1"/>
        </w:rPr>
        <w:t>者中</w:t>
      </w:r>
      <w:r w:rsidR="003D2167" w:rsidRPr="003D2167">
        <w:rPr>
          <w:rFonts w:ascii="標楷體" w:eastAsia="標楷體" w:hAnsi="標楷體" w:hint="eastAsia"/>
          <w:bCs/>
          <w:color w:val="000000" w:themeColor="text1"/>
        </w:rPr>
        <w:t>，</w:t>
      </w:r>
      <w:r w:rsidR="00806CA3" w:rsidRPr="003D2167">
        <w:rPr>
          <w:rFonts w:ascii="標楷體" w:eastAsia="標楷體" w:hAnsi="標楷體" w:hint="eastAsia"/>
          <w:bCs/>
          <w:color w:val="000000" w:themeColor="text1"/>
        </w:rPr>
        <w:t>計</w:t>
      </w:r>
      <w:r w:rsidR="000A0D0F">
        <w:rPr>
          <w:rFonts w:ascii="標楷體" w:eastAsia="標楷體" w:hAnsi="標楷體" w:hint="eastAsia"/>
          <w:bCs/>
          <w:color w:val="000000" w:themeColor="text1"/>
        </w:rPr>
        <w:t>有</w:t>
      </w:r>
      <w:r w:rsidR="00806CA3" w:rsidRPr="003D2167">
        <w:rPr>
          <w:rFonts w:ascii="標楷體" w:eastAsia="標楷體" w:hAnsi="標楷體" w:hint="eastAsia"/>
          <w:bCs/>
          <w:color w:val="000000" w:themeColor="text1"/>
        </w:rPr>
        <w:t>5家</w:t>
      </w:r>
      <w:r w:rsidR="003D2167" w:rsidRPr="003D2167">
        <w:rPr>
          <w:rFonts w:ascii="標楷體" w:eastAsia="標楷體" w:hAnsi="標楷體" w:hint="eastAsia"/>
          <w:bCs/>
          <w:color w:val="000000" w:themeColor="text1"/>
        </w:rPr>
        <w:t>於114年加入，餘20家為112年12月至113年間加入</w:t>
      </w:r>
      <w:r w:rsidR="00500997">
        <w:rPr>
          <w:rFonts w:ascii="標楷體" w:eastAsia="標楷體" w:hAnsi="標楷體" w:hint="eastAsia"/>
          <w:bCs/>
          <w:color w:val="000000" w:themeColor="text1"/>
        </w:rPr>
        <w:t>，</w:t>
      </w:r>
      <w:r w:rsidR="00036B64" w:rsidRPr="003D2167">
        <w:rPr>
          <w:rFonts w:ascii="標楷體" w:eastAsia="標楷體" w:hAnsi="標楷體" w:hint="eastAsia"/>
          <w:bCs/>
          <w:color w:val="000000" w:themeColor="text1"/>
        </w:rPr>
        <w:t>投票</w:t>
      </w:r>
      <w:r w:rsidR="003D2167" w:rsidRPr="003D2167">
        <w:rPr>
          <w:rFonts w:ascii="標楷體" w:eastAsia="標楷體" w:hAnsi="標楷體" w:hint="eastAsia"/>
          <w:bCs/>
          <w:color w:val="000000" w:themeColor="text1"/>
        </w:rPr>
        <w:t>逐案揭露服務上線2年餘，使用家數成長有限，尚未普遍內化為機構投資人常態作業，又前述機構投資人停止使用原因，係經本部查核後始予以追蹤</w:t>
      </w:r>
      <w:proofErr w:type="gramStart"/>
      <w:r w:rsidR="003D2167" w:rsidRPr="003D2167">
        <w:rPr>
          <w:rFonts w:ascii="標楷體" w:eastAsia="標楷體" w:hAnsi="標楷體" w:hint="eastAsia"/>
          <w:bCs/>
          <w:color w:val="000000" w:themeColor="text1"/>
        </w:rPr>
        <w:t>釐</w:t>
      </w:r>
      <w:proofErr w:type="gramEnd"/>
      <w:r w:rsidR="003D2167" w:rsidRPr="003D2167">
        <w:rPr>
          <w:rFonts w:ascii="標楷體" w:eastAsia="標楷體" w:hAnsi="標楷體" w:hint="eastAsia"/>
          <w:bCs/>
          <w:color w:val="000000" w:themeColor="text1"/>
        </w:rPr>
        <w:t>清，</w:t>
      </w:r>
      <w:proofErr w:type="gramStart"/>
      <w:r w:rsidR="003D2167" w:rsidRPr="003D2167">
        <w:rPr>
          <w:rFonts w:ascii="標楷體" w:eastAsia="標楷體" w:hAnsi="標楷體" w:hint="eastAsia"/>
          <w:bCs/>
          <w:color w:val="000000" w:themeColor="text1"/>
        </w:rPr>
        <w:t>凸</w:t>
      </w:r>
      <w:proofErr w:type="gramEnd"/>
      <w:r w:rsidR="003D2167" w:rsidRPr="003D2167">
        <w:rPr>
          <w:rFonts w:ascii="標楷體" w:eastAsia="標楷體" w:hAnsi="標楷體" w:hint="eastAsia"/>
          <w:bCs/>
          <w:color w:val="000000" w:themeColor="text1"/>
        </w:rPr>
        <w:t>顯主管機關未</w:t>
      </w:r>
      <w:r w:rsidR="005E5EF0">
        <w:rPr>
          <w:rFonts w:ascii="標楷體" w:eastAsia="標楷體" w:hAnsi="標楷體" w:hint="eastAsia"/>
          <w:bCs/>
          <w:color w:val="000000" w:themeColor="text1"/>
        </w:rPr>
        <w:t>能</w:t>
      </w:r>
      <w:r w:rsidR="00232496">
        <w:rPr>
          <w:rFonts w:ascii="標楷體" w:eastAsia="標楷體" w:hAnsi="標楷體" w:hint="eastAsia"/>
          <w:bCs/>
          <w:color w:val="000000" w:themeColor="text1"/>
        </w:rPr>
        <w:t>即</w:t>
      </w:r>
      <w:r w:rsidR="003D2167" w:rsidRPr="003D2167">
        <w:rPr>
          <w:rFonts w:ascii="標楷體" w:eastAsia="標楷體" w:hAnsi="標楷體" w:hint="eastAsia"/>
          <w:bCs/>
          <w:color w:val="000000" w:themeColor="text1"/>
        </w:rPr>
        <w:t>時掌握使用者異動原因，整體推動成效仍待強化，</w:t>
      </w:r>
      <w:r w:rsidR="005D1C94">
        <w:rPr>
          <w:rFonts w:ascii="標楷體" w:eastAsia="標楷體" w:hAnsi="標楷體" w:hint="eastAsia"/>
          <w:bCs/>
          <w:color w:val="000000" w:themeColor="text1"/>
        </w:rPr>
        <w:t>經</w:t>
      </w:r>
      <w:proofErr w:type="gramStart"/>
      <w:r w:rsidR="005D1C94">
        <w:rPr>
          <w:rFonts w:ascii="標楷體" w:eastAsia="標楷體" w:hAnsi="標楷體" w:hint="eastAsia"/>
          <w:bCs/>
          <w:color w:val="000000" w:themeColor="text1"/>
        </w:rPr>
        <w:t>函請證期</w:t>
      </w:r>
      <w:proofErr w:type="gramEnd"/>
      <w:r w:rsidR="005D1C94">
        <w:rPr>
          <w:rFonts w:ascii="標楷體" w:eastAsia="標楷體" w:hAnsi="標楷體" w:hint="eastAsia"/>
          <w:bCs/>
          <w:color w:val="000000" w:themeColor="text1"/>
        </w:rPr>
        <w:t>局</w:t>
      </w:r>
      <w:proofErr w:type="gramStart"/>
      <w:r w:rsidR="005D1C94">
        <w:rPr>
          <w:rFonts w:ascii="標楷體" w:eastAsia="標楷體" w:hAnsi="標楷體" w:hint="eastAsia"/>
          <w:bCs/>
          <w:color w:val="000000" w:themeColor="text1"/>
        </w:rPr>
        <w:t>研</w:t>
      </w:r>
      <w:proofErr w:type="gramEnd"/>
      <w:r w:rsidR="005D1C94">
        <w:rPr>
          <w:rFonts w:ascii="標楷體" w:eastAsia="標楷體" w:hAnsi="標楷體" w:hint="eastAsia"/>
          <w:bCs/>
          <w:color w:val="000000" w:themeColor="text1"/>
        </w:rPr>
        <w:t>謀改善</w:t>
      </w:r>
      <w:r w:rsidR="00FD082E" w:rsidRPr="00297E3F">
        <w:rPr>
          <w:rFonts w:ascii="標楷體" w:eastAsia="標楷體" w:hAnsi="標楷體" w:hint="eastAsia"/>
          <w:color w:val="000000"/>
        </w:rPr>
        <w:t>。</w:t>
      </w:r>
      <w:r w:rsidR="005D1C94" w:rsidRPr="00297E3F">
        <w:rPr>
          <w:rFonts w:ascii="標楷體" w:eastAsia="標楷體" w:hAnsi="標楷體" w:hint="eastAsia"/>
          <w:color w:val="000000"/>
        </w:rPr>
        <w:t>據復：</w:t>
      </w:r>
      <w:r w:rsidR="005D1C94" w:rsidRPr="00297E3F">
        <w:rPr>
          <w:rFonts w:ascii="標楷體" w:eastAsia="標楷體" w:hAnsi="標楷體" w:hint="eastAsia"/>
          <w:bCs/>
          <w:color w:val="000000" w:themeColor="text1"/>
        </w:rPr>
        <w:t>（1）</w:t>
      </w:r>
      <w:r w:rsidR="00EA545E" w:rsidRPr="00297E3F">
        <w:rPr>
          <w:rFonts w:ascii="標楷體" w:eastAsia="標楷體" w:hAnsi="標楷體" w:hint="eastAsia"/>
          <w:bCs/>
          <w:color w:val="000000" w:themeColor="text1"/>
        </w:rPr>
        <w:t>投資顧問業</w:t>
      </w:r>
      <w:r w:rsidR="00EA545E" w:rsidRPr="00297E3F">
        <w:rPr>
          <w:rFonts w:ascii="標楷體" w:eastAsia="標楷體" w:hAnsi="標楷體" w:hint="eastAsia"/>
          <w:bCs/>
          <w:color w:val="000000"/>
        </w:rPr>
        <w:t>未直接持有或管理受託資產，</w:t>
      </w:r>
      <w:r w:rsidR="00297E3F" w:rsidRPr="00297E3F">
        <w:rPr>
          <w:rFonts w:ascii="標楷體" w:eastAsia="標楷體" w:hAnsi="標楷體" w:hint="eastAsia"/>
          <w:bCs/>
          <w:color w:val="000000"/>
        </w:rPr>
        <w:t>適用盡職治理守則之投票、</w:t>
      </w:r>
      <w:proofErr w:type="gramStart"/>
      <w:r w:rsidR="00297E3F" w:rsidRPr="00297E3F">
        <w:rPr>
          <w:rFonts w:ascii="標楷體" w:eastAsia="標楷體" w:hAnsi="標楷體" w:hint="eastAsia"/>
          <w:bCs/>
          <w:color w:val="000000"/>
        </w:rPr>
        <w:t>議合及</w:t>
      </w:r>
      <w:proofErr w:type="gramEnd"/>
      <w:r w:rsidR="00297E3F" w:rsidRPr="00297E3F">
        <w:rPr>
          <w:rFonts w:ascii="標楷體" w:eastAsia="標楷體" w:hAnsi="標楷體" w:hint="eastAsia"/>
          <w:bCs/>
          <w:color w:val="000000"/>
        </w:rPr>
        <w:t>資訊揭露要求尚有實務困難，將請證交所評估修正機構投資人盡職治理守則之適用對象，並</w:t>
      </w:r>
      <w:r w:rsidR="005D1C94" w:rsidRPr="00297E3F">
        <w:rPr>
          <w:rFonts w:ascii="標楷體" w:eastAsia="標楷體" w:hAnsi="標楷體" w:hint="eastAsia"/>
          <w:bCs/>
          <w:color w:val="000000"/>
        </w:rPr>
        <w:t>將持續督導證交所及公會，透過宣導提升整體簽署覆蓋率；</w:t>
      </w:r>
      <w:r w:rsidR="005D1C94" w:rsidRPr="00806CA3">
        <w:rPr>
          <w:rFonts w:ascii="標楷體" w:eastAsia="標楷體" w:hAnsi="標楷體" w:hint="eastAsia"/>
          <w:bCs/>
          <w:color w:val="000000" w:themeColor="text1"/>
        </w:rPr>
        <w:t>（2）證交所將</w:t>
      </w:r>
      <w:proofErr w:type="gramStart"/>
      <w:r w:rsidR="005D1C94" w:rsidRPr="00806CA3">
        <w:rPr>
          <w:rFonts w:ascii="標楷體" w:eastAsia="標楷體" w:hAnsi="標楷體" w:hint="eastAsia"/>
          <w:bCs/>
          <w:color w:val="000000" w:themeColor="text1"/>
        </w:rPr>
        <w:t>研</w:t>
      </w:r>
      <w:proofErr w:type="gramEnd"/>
      <w:r w:rsidR="005D1C94" w:rsidRPr="00806CA3">
        <w:rPr>
          <w:rFonts w:ascii="標楷體" w:eastAsia="標楷體" w:hAnsi="標楷體" w:hint="eastAsia"/>
          <w:bCs/>
          <w:color w:val="000000" w:themeColor="text1"/>
        </w:rPr>
        <w:t>議建置</w:t>
      </w:r>
      <w:r w:rsidR="00AF6E1F" w:rsidRPr="00806CA3">
        <w:rPr>
          <w:rFonts w:ascii="標楷體" w:eastAsia="標楷體" w:hAnsi="標楷體" w:hint="eastAsia"/>
          <w:bCs/>
          <w:color w:val="000000" w:themeColor="text1"/>
        </w:rPr>
        <w:t>揭露較佳名單評比</w:t>
      </w:r>
      <w:r w:rsidR="005D1C94" w:rsidRPr="00806CA3">
        <w:rPr>
          <w:rFonts w:ascii="標楷體" w:eastAsia="標楷體" w:hAnsi="標楷體" w:hint="eastAsia"/>
          <w:bCs/>
          <w:color w:val="000000" w:themeColor="text1"/>
        </w:rPr>
        <w:t>系統及資料留存機制，作為後續精進評比之資料庫</w:t>
      </w:r>
      <w:r w:rsidR="00AF6E1F" w:rsidRPr="00806CA3">
        <w:rPr>
          <w:rFonts w:ascii="標楷體" w:eastAsia="標楷體" w:hAnsi="標楷體" w:hint="eastAsia"/>
          <w:bCs/>
          <w:color w:val="000000" w:themeColor="text1"/>
        </w:rPr>
        <w:t>，</w:t>
      </w:r>
      <w:r w:rsidR="005D1C94" w:rsidRPr="00806CA3">
        <w:rPr>
          <w:rFonts w:ascii="標楷體" w:eastAsia="標楷體" w:hAnsi="標楷體" w:hint="eastAsia"/>
          <w:bCs/>
          <w:color w:val="000000" w:themeColor="text1"/>
        </w:rPr>
        <w:t>另將督導證交所協助各公會</w:t>
      </w:r>
      <w:r w:rsidR="000A7C69" w:rsidRPr="00806CA3">
        <w:rPr>
          <w:rFonts w:ascii="標楷體" w:eastAsia="標楷體" w:hAnsi="標楷體" w:hint="eastAsia"/>
          <w:bCs/>
          <w:color w:val="000000" w:themeColor="text1"/>
        </w:rPr>
        <w:t>，</w:t>
      </w:r>
      <w:r w:rsidR="005D1C94" w:rsidRPr="00806CA3">
        <w:rPr>
          <w:rFonts w:ascii="標楷體" w:eastAsia="標楷體" w:hAnsi="標楷體" w:hint="eastAsia"/>
          <w:bCs/>
          <w:color w:val="000000" w:themeColor="text1"/>
        </w:rPr>
        <w:t>輔導會員機構提升盡職治理品質，並提報盡職治理委員會議，滾動檢討執行成果。又</w:t>
      </w:r>
      <w:r w:rsidR="00AF6E1F" w:rsidRPr="00806CA3">
        <w:rPr>
          <w:rFonts w:ascii="標楷體" w:eastAsia="標楷體" w:hAnsi="標楷體" w:hint="eastAsia"/>
          <w:bCs/>
          <w:color w:val="000000" w:themeColor="text1"/>
        </w:rPr>
        <w:t>部分機構投資人未從事股權投資，致</w:t>
      </w:r>
      <w:r w:rsidR="005D1C94" w:rsidRPr="00806CA3">
        <w:rPr>
          <w:rFonts w:ascii="標楷體" w:eastAsia="標楷體" w:hAnsi="標楷體" w:hint="eastAsia"/>
          <w:bCs/>
          <w:color w:val="000000" w:themeColor="text1"/>
        </w:rPr>
        <w:t>相關評比項目得分偏低，證交所將</w:t>
      </w:r>
      <w:proofErr w:type="gramStart"/>
      <w:r w:rsidR="005D1C94" w:rsidRPr="00806CA3">
        <w:rPr>
          <w:rFonts w:ascii="標楷體" w:eastAsia="標楷體" w:hAnsi="標楷體" w:hint="eastAsia"/>
          <w:bCs/>
          <w:color w:val="000000" w:themeColor="text1"/>
        </w:rPr>
        <w:t>研</w:t>
      </w:r>
      <w:proofErr w:type="gramEnd"/>
      <w:r w:rsidR="005D1C94" w:rsidRPr="00806CA3">
        <w:rPr>
          <w:rFonts w:ascii="標楷體" w:eastAsia="標楷體" w:hAnsi="標楷體" w:hint="eastAsia"/>
          <w:bCs/>
          <w:color w:val="000000" w:themeColor="text1"/>
        </w:rPr>
        <w:t>議合宜之評比方式，並提報115年盡職治理委員會議討論；</w:t>
      </w:r>
      <w:r w:rsidR="005D1C94" w:rsidRPr="00024DCB">
        <w:rPr>
          <w:rFonts w:ascii="標楷體" w:eastAsia="標楷體" w:hAnsi="標楷體" w:hint="eastAsia"/>
          <w:bCs/>
          <w:color w:val="000000" w:themeColor="text1"/>
        </w:rPr>
        <w:t>（3）已督導集保公司自115年3月起，每季產製統計報表，主動瞭解</w:t>
      </w:r>
      <w:r w:rsidR="00806CA3" w:rsidRPr="00024DCB">
        <w:rPr>
          <w:rFonts w:ascii="標楷體" w:eastAsia="標楷體" w:hAnsi="標楷體" w:hint="eastAsia"/>
          <w:bCs/>
          <w:color w:val="000000" w:themeColor="text1"/>
        </w:rPr>
        <w:t>異動或</w:t>
      </w:r>
      <w:r w:rsidR="005D1C94" w:rsidRPr="00024DCB">
        <w:rPr>
          <w:rFonts w:ascii="標楷體" w:eastAsia="標楷體" w:hAnsi="標楷體" w:hint="eastAsia"/>
          <w:bCs/>
          <w:color w:val="000000" w:themeColor="text1"/>
        </w:rPr>
        <w:t>停用原因，</w:t>
      </w:r>
      <w:r w:rsidR="00806CA3" w:rsidRPr="00024DCB">
        <w:rPr>
          <w:rFonts w:ascii="標楷體" w:eastAsia="標楷體" w:hAnsi="標楷體" w:hint="eastAsia"/>
          <w:bCs/>
          <w:color w:val="000000" w:themeColor="text1"/>
        </w:rPr>
        <w:t>作為</w:t>
      </w:r>
      <w:r w:rsidR="005D1C94" w:rsidRPr="00024DCB">
        <w:rPr>
          <w:rFonts w:ascii="標楷體" w:eastAsia="標楷體" w:hAnsi="標楷體" w:hint="eastAsia"/>
          <w:bCs/>
          <w:color w:val="000000" w:themeColor="text1"/>
        </w:rPr>
        <w:t>服務內容精進參考</w:t>
      </w:r>
      <w:r w:rsidR="00806CA3" w:rsidRPr="00024DCB">
        <w:rPr>
          <w:rFonts w:ascii="標楷體" w:eastAsia="標楷體" w:hAnsi="標楷體" w:hint="eastAsia"/>
          <w:bCs/>
          <w:color w:val="000000" w:themeColor="text1"/>
        </w:rPr>
        <w:t>，</w:t>
      </w:r>
      <w:proofErr w:type="gramStart"/>
      <w:r w:rsidR="005D1C94" w:rsidRPr="00024DCB">
        <w:rPr>
          <w:rFonts w:ascii="標楷體" w:eastAsia="標楷體" w:hAnsi="標楷體" w:hint="eastAsia"/>
          <w:bCs/>
          <w:color w:val="000000" w:themeColor="text1"/>
        </w:rPr>
        <w:t>另</w:t>
      </w:r>
      <w:r w:rsidR="00806CA3" w:rsidRPr="00024DCB">
        <w:rPr>
          <w:rFonts w:ascii="標楷體" w:eastAsia="標楷體" w:hAnsi="標楷體" w:hint="eastAsia"/>
          <w:bCs/>
          <w:color w:val="000000" w:themeColor="text1"/>
        </w:rPr>
        <w:t>集保</w:t>
      </w:r>
      <w:proofErr w:type="gramEnd"/>
      <w:r w:rsidR="00806CA3" w:rsidRPr="00024DCB">
        <w:rPr>
          <w:rFonts w:ascii="標楷體" w:eastAsia="標楷體" w:hAnsi="標楷體" w:hint="eastAsia"/>
          <w:bCs/>
          <w:color w:val="000000" w:themeColor="text1"/>
        </w:rPr>
        <w:t>公司</w:t>
      </w:r>
      <w:r w:rsidR="005D1C94" w:rsidRPr="00024DCB">
        <w:rPr>
          <w:rFonts w:ascii="標楷體" w:eastAsia="標楷體" w:hAnsi="標楷體" w:hint="eastAsia"/>
          <w:bCs/>
          <w:color w:val="000000" w:themeColor="text1"/>
        </w:rPr>
        <w:t>將持續蒐集市場建議及使用者回饋，</w:t>
      </w:r>
      <w:proofErr w:type="gramStart"/>
      <w:r w:rsidR="00024DCB" w:rsidRPr="00024DCB">
        <w:rPr>
          <w:rFonts w:ascii="標楷體" w:eastAsia="標楷體" w:hAnsi="標楷體" w:hint="eastAsia"/>
          <w:bCs/>
          <w:color w:val="000000" w:themeColor="text1"/>
        </w:rPr>
        <w:t>並</w:t>
      </w:r>
      <w:r w:rsidR="005D1C94" w:rsidRPr="00024DCB">
        <w:rPr>
          <w:rFonts w:ascii="標楷體" w:eastAsia="標楷體" w:hAnsi="標楷體" w:hint="eastAsia"/>
          <w:bCs/>
          <w:color w:val="000000" w:themeColor="text1"/>
        </w:rPr>
        <w:t>刻正</w:t>
      </w:r>
      <w:proofErr w:type="gramEnd"/>
      <w:r w:rsidR="005D1C94" w:rsidRPr="00024DCB">
        <w:rPr>
          <w:rFonts w:ascii="標楷體" w:eastAsia="標楷體" w:hAnsi="標楷體" w:hint="eastAsia"/>
          <w:bCs/>
          <w:color w:val="000000" w:themeColor="text1"/>
        </w:rPr>
        <w:t>規劃優化措施，以</w:t>
      </w:r>
      <w:r w:rsidR="00024DCB" w:rsidRPr="00024DCB">
        <w:rPr>
          <w:rFonts w:ascii="標楷體" w:eastAsia="標楷體" w:hAnsi="標楷體" w:hint="eastAsia"/>
          <w:bCs/>
          <w:color w:val="000000" w:themeColor="text1"/>
        </w:rPr>
        <w:t>提升</w:t>
      </w:r>
      <w:r w:rsidR="005D1C94" w:rsidRPr="00024DCB">
        <w:rPr>
          <w:rFonts w:ascii="標楷體" w:eastAsia="標楷體" w:hAnsi="標楷體" w:hint="eastAsia"/>
          <w:bCs/>
          <w:color w:val="000000" w:themeColor="text1"/>
        </w:rPr>
        <w:t>平台操作友善性及投票揭露資訊可及性。</w:t>
      </w:r>
    </w:p>
    <w:p w14:paraId="7CE5B20C" w14:textId="741C1AB1" w:rsidR="003D2167" w:rsidRPr="003D2167" w:rsidRDefault="003D2167" w:rsidP="0003722D">
      <w:pPr>
        <w:overflowPunct w:val="0"/>
        <w:spacing w:line="410" w:lineRule="exact"/>
        <w:ind w:firstLineChars="450" w:firstLine="1081"/>
        <w:jc w:val="both"/>
        <w:outlineLvl w:val="2"/>
        <w:rPr>
          <w:rFonts w:ascii="標楷體" w:eastAsia="標楷體" w:hAnsi="標楷體"/>
          <w:bCs/>
          <w:color w:val="000000"/>
        </w:rPr>
      </w:pPr>
      <w:r w:rsidRPr="003D2167">
        <w:rPr>
          <w:rFonts w:ascii="標楷體" w:eastAsia="標楷體" w:hAnsi="標楷體" w:hint="eastAsia"/>
          <w:b/>
          <w:bCs/>
          <w:color w:val="000000"/>
        </w:rPr>
        <w:t>3.</w:t>
      </w:r>
      <w:r>
        <w:rPr>
          <w:rFonts w:ascii="標楷體" w:eastAsia="標楷體" w:hAnsi="標楷體" w:hint="eastAsia"/>
          <w:b/>
          <w:color w:val="000000" w:themeColor="text1"/>
          <w:szCs w:val="24"/>
        </w:rPr>
        <w:t xml:space="preserve">　</w:t>
      </w:r>
      <w:r w:rsidRPr="003D2167">
        <w:rPr>
          <w:rFonts w:ascii="標楷體" w:eastAsia="標楷體" w:hAnsi="標楷體" w:hint="eastAsia"/>
          <w:b/>
          <w:color w:val="000000" w:themeColor="text1"/>
          <w:szCs w:val="24"/>
        </w:rPr>
        <w:t>為接軌國際推動投票顧問機構之發展，經推動設立在地化投票顧問機制，惟我國機構投資人對投票顧問服務需求尚低，又在地化投票顧問機構仍處籌備階段，</w:t>
      </w:r>
      <w:r w:rsidR="00554FA6">
        <w:rPr>
          <w:rFonts w:ascii="標楷體" w:eastAsia="標楷體" w:hAnsi="標楷體" w:hint="eastAsia"/>
          <w:b/>
          <w:color w:val="000000" w:themeColor="text1"/>
          <w:szCs w:val="24"/>
        </w:rPr>
        <w:t>有待參考國際作法</w:t>
      </w:r>
      <w:r w:rsidRPr="003D2167">
        <w:rPr>
          <w:rFonts w:ascii="標楷體" w:eastAsia="標楷體" w:hAnsi="標楷體" w:hint="eastAsia"/>
          <w:b/>
          <w:color w:val="000000" w:themeColor="text1"/>
          <w:szCs w:val="24"/>
        </w:rPr>
        <w:t>，</w:t>
      </w:r>
      <w:proofErr w:type="gramStart"/>
      <w:r w:rsidRPr="003D2167">
        <w:rPr>
          <w:rFonts w:ascii="標楷體" w:eastAsia="標楷體" w:hAnsi="標楷體" w:hint="eastAsia"/>
          <w:b/>
          <w:color w:val="000000" w:themeColor="text1"/>
          <w:szCs w:val="24"/>
        </w:rPr>
        <w:t>研</w:t>
      </w:r>
      <w:proofErr w:type="gramEnd"/>
      <w:r w:rsidRPr="003D2167">
        <w:rPr>
          <w:rFonts w:ascii="標楷體" w:eastAsia="標楷體" w:hAnsi="標楷體" w:hint="eastAsia"/>
          <w:b/>
          <w:color w:val="000000" w:themeColor="text1"/>
          <w:szCs w:val="24"/>
        </w:rPr>
        <w:t>謀設定具體推動進程</w:t>
      </w:r>
      <w:r w:rsidRPr="008707FE">
        <w:rPr>
          <w:rFonts w:ascii="標楷體" w:eastAsia="標楷體" w:hAnsi="標楷體" w:hint="eastAsia"/>
          <w:b/>
          <w:color w:val="000000"/>
        </w:rPr>
        <w:t>：</w:t>
      </w:r>
      <w:r w:rsidRPr="003D2167">
        <w:rPr>
          <w:rFonts w:ascii="標楷體" w:eastAsia="標楷體" w:hAnsi="標楷體" w:hint="eastAsia"/>
          <w:bCs/>
          <w:color w:val="000000"/>
        </w:rPr>
        <w:t>按美國證券</w:t>
      </w:r>
      <w:r w:rsidR="008270C8">
        <w:rPr>
          <w:rFonts w:ascii="標楷體" w:eastAsia="標楷體" w:hAnsi="標楷體" w:hint="eastAsia"/>
          <w:bCs/>
          <w:color w:val="000000"/>
        </w:rPr>
        <w:t>交易</w:t>
      </w:r>
      <w:r w:rsidRPr="003D2167">
        <w:rPr>
          <w:rFonts w:ascii="標楷體" w:eastAsia="標楷體" w:hAnsi="標楷體" w:hint="eastAsia"/>
          <w:bCs/>
          <w:color w:val="000000"/>
        </w:rPr>
        <w:t>委員會</w:t>
      </w:r>
      <w:r w:rsidR="008270C8">
        <w:rPr>
          <w:rFonts w:ascii="標楷體" w:eastAsia="標楷體" w:hAnsi="標楷體" w:hint="eastAsia"/>
          <w:bCs/>
          <w:color w:val="000000"/>
        </w:rPr>
        <w:t>與</w:t>
      </w:r>
      <w:r w:rsidR="008270C8" w:rsidRPr="008270C8">
        <w:rPr>
          <w:rFonts w:ascii="標楷體" w:eastAsia="標楷體" w:hAnsi="標楷體" w:hint="eastAsia"/>
          <w:bCs/>
          <w:color w:val="000000"/>
        </w:rPr>
        <w:t>歐洲證券及市場管理局</w:t>
      </w:r>
      <w:r w:rsidRPr="003D2167">
        <w:rPr>
          <w:rFonts w:ascii="標楷體" w:eastAsia="標楷體" w:hAnsi="標楷體" w:hint="eastAsia"/>
          <w:bCs/>
          <w:color w:val="000000"/>
        </w:rPr>
        <w:t>定義，投票顧問係分析並提供上市櫃公司相關資訊，協助投資人行使股東會表決權之機構。據</w:t>
      </w:r>
      <w:r w:rsidR="00D62916" w:rsidRPr="004238C7">
        <w:rPr>
          <w:rFonts w:ascii="標楷體" w:eastAsia="標楷體" w:hAnsi="標楷體" w:hint="eastAsia"/>
          <w:color w:val="000000"/>
        </w:rPr>
        <w:t>財團法人中華民國證券暨期貨市場發展基金會（下稱</w:t>
      </w:r>
      <w:r w:rsidR="00554FA6" w:rsidRPr="004238C7">
        <w:rPr>
          <w:rFonts w:ascii="標楷體" w:eastAsia="標楷體" w:hAnsi="標楷體" w:hint="eastAsia"/>
          <w:color w:val="000000"/>
        </w:rPr>
        <w:t>證券暨期貨市場發展基金會</w:t>
      </w:r>
      <w:r w:rsidR="00D62916" w:rsidRPr="004238C7">
        <w:rPr>
          <w:rFonts w:ascii="標楷體" w:eastAsia="標楷體" w:hAnsi="標楷體" w:hint="eastAsia"/>
          <w:color w:val="000000"/>
        </w:rPr>
        <w:t>）</w:t>
      </w:r>
      <w:r w:rsidRPr="003D2167">
        <w:rPr>
          <w:rFonts w:ascii="標楷體" w:eastAsia="標楷體" w:hAnsi="標楷體" w:hint="eastAsia"/>
          <w:bCs/>
          <w:color w:val="000000"/>
        </w:rPr>
        <w:t>2023年研究指出，國際投票顧問機構市場雖以美國投票顧問機構為主，惟馬來西亞、印度、澳洲、韓國等亞洲國家已陸續</w:t>
      </w:r>
      <w:r w:rsidR="00E90938">
        <w:rPr>
          <w:rFonts w:ascii="標楷體" w:eastAsia="標楷體" w:hAnsi="標楷體" w:hint="eastAsia"/>
          <w:bCs/>
          <w:color w:val="000000"/>
        </w:rPr>
        <w:t>成立</w:t>
      </w:r>
      <w:r w:rsidRPr="003D2167">
        <w:rPr>
          <w:rFonts w:ascii="標楷體" w:eastAsia="標楷體" w:hAnsi="標楷體" w:hint="eastAsia"/>
          <w:bCs/>
          <w:color w:val="000000"/>
        </w:rPr>
        <w:t>當地投票顧問機構，</w:t>
      </w:r>
      <w:r w:rsidR="00E90938">
        <w:rPr>
          <w:rFonts w:ascii="標楷體" w:eastAsia="標楷體" w:hAnsi="標楷體" w:hint="eastAsia"/>
          <w:bCs/>
          <w:color w:val="000000"/>
        </w:rPr>
        <w:t>且</w:t>
      </w:r>
      <w:r w:rsidRPr="003D2167">
        <w:rPr>
          <w:rFonts w:ascii="標楷體" w:eastAsia="標楷體" w:hAnsi="標楷體" w:hint="eastAsia"/>
          <w:bCs/>
          <w:color w:val="000000"/>
        </w:rPr>
        <w:t>成立</w:t>
      </w:r>
      <w:r w:rsidR="00E90938">
        <w:rPr>
          <w:rFonts w:ascii="標楷體" w:eastAsia="標楷體" w:hAnsi="標楷體" w:hint="eastAsia"/>
          <w:bCs/>
          <w:color w:val="000000"/>
        </w:rPr>
        <w:t>時間</w:t>
      </w:r>
      <w:r w:rsidRPr="003D2167">
        <w:rPr>
          <w:rFonts w:ascii="標楷體" w:eastAsia="標楷體" w:hAnsi="標楷體" w:hint="eastAsia"/>
          <w:bCs/>
          <w:color w:val="000000"/>
        </w:rPr>
        <w:t>已有14至65年之久。經查，我國</w:t>
      </w:r>
      <w:r w:rsidR="00BA44EC">
        <w:rPr>
          <w:rFonts w:ascii="標楷體" w:eastAsia="標楷體" w:hAnsi="標楷體" w:hint="eastAsia"/>
          <w:bCs/>
          <w:color w:val="000000"/>
        </w:rPr>
        <w:t>在</w:t>
      </w:r>
      <w:r w:rsidRPr="003D2167">
        <w:rPr>
          <w:rFonts w:ascii="標楷體" w:eastAsia="標楷體" w:hAnsi="標楷體" w:hint="eastAsia"/>
          <w:bCs/>
          <w:color w:val="000000"/>
        </w:rPr>
        <w:t>亞洲公司治理協會「公司治理評分報告」（CG Watch）之「當地有無設置投票顧問機構？」評鑑項目，於2020及</w:t>
      </w:r>
      <w:proofErr w:type="gramStart"/>
      <w:r w:rsidRPr="003D2167">
        <w:rPr>
          <w:rFonts w:ascii="標楷體" w:eastAsia="標楷體" w:hAnsi="標楷體" w:hint="eastAsia"/>
          <w:bCs/>
          <w:color w:val="000000"/>
        </w:rPr>
        <w:t>2022年</w:t>
      </w:r>
      <w:r w:rsidR="00E804E7">
        <w:rPr>
          <w:rFonts w:ascii="標楷體" w:eastAsia="標楷體" w:hAnsi="標楷體" w:hint="eastAsia"/>
          <w:bCs/>
          <w:color w:val="000000"/>
        </w:rPr>
        <w:t>均</w:t>
      </w:r>
      <w:r w:rsidRPr="003D2167">
        <w:rPr>
          <w:rFonts w:ascii="標楷體" w:eastAsia="標楷體" w:hAnsi="標楷體" w:hint="eastAsia"/>
          <w:bCs/>
          <w:color w:val="000000"/>
        </w:rPr>
        <w:t>未得分</w:t>
      </w:r>
      <w:proofErr w:type="gramEnd"/>
      <w:r w:rsidRPr="003D2167">
        <w:rPr>
          <w:rFonts w:ascii="標楷體" w:eastAsia="標楷體" w:hAnsi="標楷體" w:hint="eastAsia"/>
          <w:bCs/>
          <w:color w:val="000000"/>
        </w:rPr>
        <w:t>，</w:t>
      </w:r>
      <w:proofErr w:type="gramStart"/>
      <w:r w:rsidR="00E804E7">
        <w:rPr>
          <w:rFonts w:ascii="標楷體" w:eastAsia="標楷體" w:hAnsi="標楷體" w:hint="eastAsia"/>
          <w:bCs/>
          <w:color w:val="000000"/>
        </w:rPr>
        <w:t>證期局已</w:t>
      </w:r>
      <w:proofErr w:type="gramEnd"/>
      <w:r w:rsidRPr="003D2167">
        <w:rPr>
          <w:rFonts w:ascii="標楷體" w:eastAsia="標楷體" w:hAnsi="標楷體" w:hint="eastAsia"/>
          <w:bCs/>
          <w:color w:val="000000"/>
        </w:rPr>
        <w:t>透過「公司治理3.0</w:t>
      </w:r>
      <w:proofErr w:type="gramStart"/>
      <w:r w:rsidR="00136C00" w:rsidRPr="00800EAB">
        <w:rPr>
          <w:rFonts w:ascii="標楷體" w:eastAsia="標楷體" w:hAnsi="標楷體" w:cs="新細明體" w:hint="eastAsia"/>
          <w:kern w:val="0"/>
        </w:rPr>
        <w:t>－</w:t>
      </w:r>
      <w:r w:rsidRPr="003D2167">
        <w:rPr>
          <w:rFonts w:ascii="標楷體" w:eastAsia="標楷體" w:hAnsi="標楷體" w:hint="eastAsia"/>
          <w:bCs/>
          <w:color w:val="000000"/>
        </w:rPr>
        <w:t>永續</w:t>
      </w:r>
      <w:proofErr w:type="gramEnd"/>
      <w:r w:rsidRPr="003D2167">
        <w:rPr>
          <w:rFonts w:ascii="標楷體" w:eastAsia="標楷體" w:hAnsi="標楷體" w:hint="eastAsia"/>
          <w:bCs/>
          <w:color w:val="000000"/>
        </w:rPr>
        <w:t>發展藍圖」（109年）</w:t>
      </w:r>
      <w:r w:rsidR="00E804E7">
        <w:rPr>
          <w:rFonts w:ascii="標楷體" w:eastAsia="標楷體" w:hAnsi="標楷體" w:hint="eastAsia"/>
          <w:bCs/>
          <w:color w:val="000000"/>
        </w:rPr>
        <w:t>及</w:t>
      </w:r>
      <w:r w:rsidR="00E804E7" w:rsidRPr="003D2167">
        <w:rPr>
          <w:rFonts w:ascii="標楷體" w:eastAsia="標楷體" w:hAnsi="標楷體" w:hint="eastAsia"/>
          <w:bCs/>
          <w:color w:val="000000"/>
        </w:rPr>
        <w:t>「</w:t>
      </w:r>
      <w:r w:rsidRPr="003D2167">
        <w:rPr>
          <w:rFonts w:ascii="標楷體" w:eastAsia="標楷體" w:hAnsi="標楷體" w:hint="eastAsia"/>
          <w:bCs/>
          <w:color w:val="000000"/>
        </w:rPr>
        <w:t>上市櫃公司永續發展行動方案</w:t>
      </w:r>
      <w:r w:rsidR="00E804E7" w:rsidRPr="003D2167">
        <w:rPr>
          <w:rFonts w:ascii="標楷體" w:eastAsia="標楷體" w:hAnsi="標楷體" w:hint="eastAsia"/>
          <w:bCs/>
          <w:color w:val="000000"/>
        </w:rPr>
        <w:t>」</w:t>
      </w:r>
      <w:r w:rsidRPr="003D2167">
        <w:rPr>
          <w:rFonts w:ascii="標楷體" w:eastAsia="標楷體" w:hAnsi="標楷體" w:hint="eastAsia"/>
          <w:bCs/>
          <w:color w:val="000000"/>
        </w:rPr>
        <w:t>（112年）</w:t>
      </w:r>
      <w:r w:rsidR="00E804E7">
        <w:rPr>
          <w:rFonts w:ascii="標楷體" w:eastAsia="標楷體" w:hAnsi="標楷體" w:hint="eastAsia"/>
          <w:bCs/>
          <w:color w:val="000000"/>
        </w:rPr>
        <w:t>推動相關措施</w:t>
      </w:r>
      <w:r w:rsidRPr="003D2167">
        <w:rPr>
          <w:rFonts w:ascii="標楷體" w:eastAsia="標楷體" w:hAnsi="標楷體" w:hint="eastAsia"/>
          <w:bCs/>
          <w:color w:val="000000"/>
        </w:rPr>
        <w:t>，並督導</w:t>
      </w:r>
      <w:r w:rsidR="00554FA6" w:rsidRPr="004238C7">
        <w:rPr>
          <w:rFonts w:ascii="標楷體" w:eastAsia="標楷體" w:hAnsi="標楷體" w:hint="eastAsia"/>
          <w:color w:val="000000"/>
        </w:rPr>
        <w:t>證券暨期貨市場發展基金會</w:t>
      </w:r>
      <w:proofErr w:type="gramStart"/>
      <w:r w:rsidRPr="003D2167">
        <w:rPr>
          <w:rFonts w:ascii="標楷體" w:eastAsia="標楷體" w:hAnsi="標楷體" w:hint="eastAsia"/>
          <w:bCs/>
          <w:color w:val="000000"/>
        </w:rPr>
        <w:t>研</w:t>
      </w:r>
      <w:proofErr w:type="gramEnd"/>
      <w:r w:rsidRPr="003D2167">
        <w:rPr>
          <w:rFonts w:ascii="標楷體" w:eastAsia="標楷體" w:hAnsi="標楷體" w:hint="eastAsia"/>
          <w:bCs/>
          <w:color w:val="000000"/>
        </w:rPr>
        <w:t>議設立我國投票顧問機構之可行性</w:t>
      </w:r>
      <w:r w:rsidR="00BA44EC">
        <w:rPr>
          <w:rFonts w:ascii="標楷體" w:eastAsia="標楷體" w:hAnsi="標楷體" w:hint="eastAsia"/>
          <w:bCs/>
          <w:color w:val="000000"/>
        </w:rPr>
        <w:t>。</w:t>
      </w:r>
      <w:r w:rsidRPr="003D2167">
        <w:rPr>
          <w:rFonts w:ascii="標楷體" w:eastAsia="標楷體" w:hAnsi="標楷體" w:hint="eastAsia"/>
          <w:bCs/>
          <w:color w:val="000000"/>
        </w:rPr>
        <w:t>據</w:t>
      </w:r>
      <w:r w:rsidR="00554FA6">
        <w:rPr>
          <w:rFonts w:ascii="標楷體" w:eastAsia="標楷體" w:hAnsi="標楷體" w:hint="eastAsia"/>
          <w:bCs/>
          <w:color w:val="000000"/>
        </w:rPr>
        <w:t>該基金會</w:t>
      </w:r>
      <w:r w:rsidRPr="003D2167">
        <w:rPr>
          <w:rFonts w:ascii="標楷體" w:eastAsia="標楷體" w:hAnsi="標楷體" w:hint="eastAsia"/>
          <w:bCs/>
          <w:color w:val="000000"/>
        </w:rPr>
        <w:t>112年3月出具</w:t>
      </w:r>
      <w:r w:rsidR="00E804E7">
        <w:rPr>
          <w:rFonts w:ascii="標楷體" w:eastAsia="標楷體" w:hAnsi="標楷體" w:hint="eastAsia"/>
          <w:bCs/>
          <w:color w:val="000000"/>
        </w:rPr>
        <w:t>之</w:t>
      </w:r>
      <w:r w:rsidRPr="003D2167">
        <w:rPr>
          <w:rFonts w:ascii="標楷體" w:eastAsia="標楷體" w:hAnsi="標楷體" w:hint="eastAsia"/>
          <w:bCs/>
          <w:color w:val="000000"/>
        </w:rPr>
        <w:t>研究報告指出，</w:t>
      </w:r>
      <w:r w:rsidR="00E804E7">
        <w:rPr>
          <w:rFonts w:ascii="標楷體" w:eastAsia="標楷體" w:hAnsi="標楷體" w:hint="eastAsia"/>
          <w:bCs/>
          <w:color w:val="000000"/>
        </w:rPr>
        <w:t>因</w:t>
      </w:r>
      <w:r w:rsidRPr="003D2167">
        <w:rPr>
          <w:rFonts w:ascii="標楷體" w:eastAsia="標楷體" w:hAnsi="標楷體" w:hint="eastAsia"/>
          <w:bCs/>
          <w:color w:val="000000"/>
        </w:rPr>
        <w:t>機構投資人持有股權比例增加，且股東會開會時間密集、資料蒐集不易，參</w:t>
      </w:r>
      <w:proofErr w:type="gramStart"/>
      <w:r w:rsidRPr="003D2167">
        <w:rPr>
          <w:rFonts w:ascii="標楷體" w:eastAsia="標楷體" w:hAnsi="標楷體" w:hint="eastAsia"/>
          <w:bCs/>
          <w:color w:val="000000"/>
        </w:rPr>
        <w:t>採</w:t>
      </w:r>
      <w:proofErr w:type="gramEnd"/>
      <w:r w:rsidRPr="003D2167">
        <w:rPr>
          <w:rFonts w:ascii="標楷體" w:eastAsia="標楷體" w:hAnsi="標楷體" w:hint="eastAsia"/>
          <w:bCs/>
          <w:color w:val="000000"/>
        </w:rPr>
        <w:t>投票顧問機構之建議有其必要性；另</w:t>
      </w:r>
      <w:r w:rsidR="007577C6">
        <w:rPr>
          <w:rFonts w:ascii="標楷體" w:eastAsia="標楷體" w:hAnsi="標楷體" w:hint="eastAsia"/>
          <w:bCs/>
          <w:color w:val="000000"/>
        </w:rPr>
        <w:t>設置</w:t>
      </w:r>
      <w:r w:rsidRPr="003D2167">
        <w:rPr>
          <w:rFonts w:ascii="標楷體" w:eastAsia="標楷體" w:hAnsi="標楷體" w:hint="eastAsia"/>
          <w:bCs/>
          <w:color w:val="000000"/>
        </w:rPr>
        <w:t>在地投票顧問機構，可針對國內股東會實務作出獨立投票建議。惟</w:t>
      </w:r>
      <w:r w:rsidR="007577C6">
        <w:rPr>
          <w:rFonts w:ascii="標楷體" w:eastAsia="標楷體" w:hAnsi="標楷體" w:hint="eastAsia"/>
          <w:bCs/>
          <w:color w:val="000000"/>
        </w:rPr>
        <w:t>因</w:t>
      </w:r>
      <w:r w:rsidRPr="003D2167">
        <w:rPr>
          <w:rFonts w:ascii="標楷體" w:eastAsia="標楷體" w:hAnsi="標楷體" w:hint="eastAsia"/>
          <w:bCs/>
          <w:color w:val="000000"/>
        </w:rPr>
        <w:t>我國現有國際投票顧問機構出具之投票建議報告資訊不足、部分機構投資人於行使投票表決權受現行法令限制、現行法規尚未要求機構投資人逐案揭露表決權行使資訊等因素，投票顧問服務需求尚低，</w:t>
      </w:r>
      <w:proofErr w:type="gramStart"/>
      <w:r w:rsidRPr="003D2167">
        <w:rPr>
          <w:rFonts w:ascii="標楷體" w:eastAsia="標楷體" w:hAnsi="標楷體" w:hint="eastAsia"/>
          <w:bCs/>
          <w:color w:val="000000"/>
        </w:rPr>
        <w:t>又證期局</w:t>
      </w:r>
      <w:proofErr w:type="gramEnd"/>
      <w:r w:rsidRPr="003D2167">
        <w:rPr>
          <w:rFonts w:ascii="標楷體" w:eastAsia="標楷體" w:hAnsi="標楷體" w:hint="eastAsia"/>
          <w:bCs/>
          <w:color w:val="000000"/>
        </w:rPr>
        <w:t>雖已規劃</w:t>
      </w:r>
      <w:proofErr w:type="gramStart"/>
      <w:r w:rsidRPr="003D2167">
        <w:rPr>
          <w:rFonts w:ascii="標楷體" w:eastAsia="標楷體" w:hAnsi="標楷體" w:hint="eastAsia"/>
          <w:bCs/>
          <w:color w:val="000000"/>
        </w:rPr>
        <w:t>採</w:t>
      </w:r>
      <w:proofErr w:type="gramEnd"/>
      <w:r w:rsidRPr="003D2167">
        <w:rPr>
          <w:rFonts w:ascii="標楷體" w:eastAsia="標楷體" w:hAnsi="標楷體" w:hint="eastAsia"/>
          <w:bCs/>
          <w:color w:val="000000"/>
        </w:rPr>
        <w:t>籌備、前導及進展等3階段，推動在地化投票顧問機構，然截至114</w:t>
      </w:r>
      <w:proofErr w:type="gramStart"/>
      <w:r w:rsidRPr="003D2167">
        <w:rPr>
          <w:rFonts w:ascii="標楷體" w:eastAsia="標楷體" w:hAnsi="標楷體" w:hint="eastAsia"/>
          <w:bCs/>
          <w:color w:val="000000"/>
        </w:rPr>
        <w:t>年</w:t>
      </w:r>
      <w:r w:rsidR="003A4636">
        <w:rPr>
          <w:rFonts w:ascii="標楷體" w:eastAsia="標楷體" w:hAnsi="標楷體" w:hint="eastAsia"/>
          <w:bCs/>
          <w:color w:val="000000"/>
        </w:rPr>
        <w:t>底</w:t>
      </w:r>
      <w:r w:rsidRPr="003D2167">
        <w:rPr>
          <w:rFonts w:ascii="標楷體" w:eastAsia="標楷體" w:hAnsi="標楷體" w:hint="eastAsia"/>
          <w:bCs/>
          <w:color w:val="000000"/>
        </w:rPr>
        <w:t>止尚處</w:t>
      </w:r>
      <w:proofErr w:type="gramEnd"/>
      <w:r w:rsidRPr="003D2167">
        <w:rPr>
          <w:rFonts w:ascii="標楷體" w:eastAsia="標楷體" w:hAnsi="標楷體" w:hint="eastAsia"/>
          <w:bCs/>
          <w:color w:val="000000"/>
        </w:rPr>
        <w:t>籌備階段，</w:t>
      </w:r>
      <w:r w:rsidR="00554FA6">
        <w:rPr>
          <w:rFonts w:ascii="標楷體" w:eastAsia="標楷體" w:hAnsi="標楷體" w:hint="eastAsia"/>
          <w:bCs/>
          <w:color w:val="000000"/>
        </w:rPr>
        <w:t>影響</w:t>
      </w:r>
      <w:r w:rsidRPr="003D2167">
        <w:rPr>
          <w:rFonts w:ascii="標楷體" w:eastAsia="標楷體" w:hAnsi="標楷體" w:hint="eastAsia"/>
          <w:bCs/>
          <w:color w:val="000000"/>
        </w:rPr>
        <w:t>未來發展投票顧問機構政策之推動。</w:t>
      </w:r>
      <w:proofErr w:type="gramStart"/>
      <w:r w:rsidRPr="003D2167">
        <w:rPr>
          <w:rFonts w:ascii="標楷體" w:eastAsia="標楷體" w:hAnsi="標楷體" w:hint="eastAsia"/>
          <w:bCs/>
          <w:color w:val="000000"/>
        </w:rPr>
        <w:t>鑑</w:t>
      </w:r>
      <w:proofErr w:type="gramEnd"/>
      <w:r w:rsidRPr="003D2167">
        <w:rPr>
          <w:rFonts w:ascii="標楷體" w:eastAsia="標楷體" w:hAnsi="標楷體" w:hint="eastAsia"/>
          <w:bCs/>
          <w:color w:val="000000"/>
        </w:rPr>
        <w:t>於國際資本市場對機構投資人之受託人責任要求漸趨提升，</w:t>
      </w:r>
      <w:r w:rsidR="005D1C94">
        <w:rPr>
          <w:rFonts w:ascii="標楷體" w:eastAsia="標楷體" w:hAnsi="標楷體" w:hint="eastAsia"/>
          <w:bCs/>
          <w:color w:val="000000"/>
        </w:rPr>
        <w:t>經函</w:t>
      </w:r>
      <w:proofErr w:type="gramStart"/>
      <w:r w:rsidR="005D1C94">
        <w:rPr>
          <w:rFonts w:ascii="標楷體" w:eastAsia="標楷體" w:hAnsi="標楷體" w:hint="eastAsia"/>
          <w:bCs/>
          <w:color w:val="000000"/>
        </w:rPr>
        <w:t>請證期局</w:t>
      </w:r>
      <w:proofErr w:type="gramEnd"/>
      <w:r w:rsidRPr="003D2167">
        <w:rPr>
          <w:rFonts w:ascii="標楷體" w:eastAsia="標楷體" w:hAnsi="標楷體" w:hint="eastAsia"/>
          <w:bCs/>
          <w:color w:val="000000"/>
        </w:rPr>
        <w:t>參照澳洲、韓國等主要國家作法，</w:t>
      </w:r>
      <w:proofErr w:type="gramStart"/>
      <w:r w:rsidRPr="003D2167">
        <w:rPr>
          <w:rFonts w:ascii="標楷體" w:eastAsia="標楷體" w:hAnsi="標楷體" w:hint="eastAsia"/>
          <w:bCs/>
          <w:color w:val="000000"/>
        </w:rPr>
        <w:t>研</w:t>
      </w:r>
      <w:proofErr w:type="gramEnd"/>
      <w:r w:rsidRPr="003D2167">
        <w:rPr>
          <w:rFonts w:ascii="標楷體" w:eastAsia="標楷體" w:hAnsi="標楷體" w:hint="eastAsia"/>
          <w:bCs/>
          <w:color w:val="000000"/>
        </w:rPr>
        <w:t>謀設定具體推動進程，</w:t>
      </w:r>
      <w:r w:rsidR="007577C6">
        <w:rPr>
          <w:rFonts w:ascii="標楷體" w:eastAsia="標楷體" w:hAnsi="標楷體" w:hint="eastAsia"/>
          <w:bCs/>
          <w:color w:val="000000"/>
        </w:rPr>
        <w:t>以</w:t>
      </w:r>
      <w:r w:rsidRPr="003D2167">
        <w:rPr>
          <w:rFonts w:ascii="標楷體" w:eastAsia="標楷體" w:hAnsi="標楷體" w:hint="eastAsia"/>
          <w:bCs/>
          <w:color w:val="000000"/>
        </w:rPr>
        <w:t>強化責任投資</w:t>
      </w:r>
      <w:r w:rsidRPr="003D2167">
        <w:rPr>
          <w:rFonts w:ascii="標楷體" w:eastAsia="標楷體" w:hAnsi="標楷體" w:hint="eastAsia"/>
          <w:bCs/>
          <w:color w:val="000000"/>
        </w:rPr>
        <w:lastRenderedPageBreak/>
        <w:t>及公司治理品質。</w:t>
      </w:r>
      <w:r w:rsidR="005D1C94" w:rsidRPr="009E51F2">
        <w:rPr>
          <w:rFonts w:ascii="標楷體" w:eastAsia="標楷體" w:hAnsi="標楷體" w:hint="eastAsia"/>
          <w:color w:val="000000"/>
        </w:rPr>
        <w:t>據復：預計於115年進入</w:t>
      </w:r>
      <w:r w:rsidR="009E51F2" w:rsidRPr="009E51F2">
        <w:rPr>
          <w:rFonts w:ascii="標楷體" w:eastAsia="標楷體" w:hAnsi="標楷體" w:hint="eastAsia"/>
          <w:bCs/>
          <w:color w:val="000000"/>
        </w:rPr>
        <w:t>前導</w:t>
      </w:r>
      <w:r w:rsidR="005D1C94" w:rsidRPr="009E51F2">
        <w:rPr>
          <w:rFonts w:ascii="標楷體" w:eastAsia="標楷體" w:hAnsi="標楷體" w:hint="eastAsia"/>
          <w:color w:val="000000"/>
        </w:rPr>
        <w:t>階段之準備，另考量投票建議報告</w:t>
      </w:r>
      <w:r w:rsidR="00267184" w:rsidRPr="00267184">
        <w:rPr>
          <w:rFonts w:ascii="標楷體" w:eastAsia="標楷體" w:hAnsi="標楷體" w:hint="eastAsia"/>
          <w:color w:val="000000"/>
        </w:rPr>
        <w:t>提供機構投資人對股東會重要議案之投票建議，</w:t>
      </w:r>
      <w:r w:rsidR="005D1C94" w:rsidRPr="009E51F2">
        <w:rPr>
          <w:rFonts w:ascii="標楷體" w:eastAsia="標楷體" w:hAnsi="標楷體" w:hint="eastAsia"/>
          <w:color w:val="000000"/>
        </w:rPr>
        <w:t>影響層面較廣，</w:t>
      </w:r>
      <w:r w:rsidR="00267184">
        <w:rPr>
          <w:rFonts w:ascii="標楷體" w:eastAsia="標楷體" w:hAnsi="標楷體" w:hint="eastAsia"/>
          <w:color w:val="000000"/>
        </w:rPr>
        <w:t>已</w:t>
      </w:r>
      <w:r w:rsidR="005D1C94" w:rsidRPr="009E51F2">
        <w:rPr>
          <w:rFonts w:ascii="標楷體" w:eastAsia="標楷體" w:hAnsi="標楷體" w:hint="eastAsia"/>
          <w:color w:val="000000"/>
        </w:rPr>
        <w:t>規劃</w:t>
      </w:r>
      <w:proofErr w:type="gramStart"/>
      <w:r w:rsidR="005D1C94" w:rsidRPr="009E51F2">
        <w:rPr>
          <w:rFonts w:ascii="標楷體" w:eastAsia="標楷體" w:hAnsi="標楷體" w:hint="eastAsia"/>
          <w:color w:val="000000"/>
        </w:rPr>
        <w:t>採</w:t>
      </w:r>
      <w:proofErr w:type="gramEnd"/>
      <w:r w:rsidR="005D1C94" w:rsidRPr="009E51F2">
        <w:rPr>
          <w:rFonts w:ascii="標楷體" w:eastAsia="標楷體" w:hAnsi="標楷體" w:hint="eastAsia"/>
          <w:color w:val="000000"/>
        </w:rPr>
        <w:t>循序漸進方式推動</w:t>
      </w:r>
      <w:r w:rsidR="00267184" w:rsidRPr="009E51F2">
        <w:rPr>
          <w:rFonts w:ascii="標楷體" w:eastAsia="標楷體" w:hAnsi="標楷體" w:hint="eastAsia"/>
          <w:color w:val="000000"/>
        </w:rPr>
        <w:t>我國投票顧問業務</w:t>
      </w:r>
      <w:r w:rsidR="005D1C94" w:rsidRPr="009E51F2">
        <w:rPr>
          <w:rFonts w:ascii="標楷體" w:eastAsia="標楷體" w:hAnsi="標楷體" w:hint="eastAsia"/>
          <w:color w:val="000000"/>
        </w:rPr>
        <w:t>，並依推動情形滾動檢討，以利投票顧問業務及資本市場之發展。</w:t>
      </w:r>
    </w:p>
    <w:p w14:paraId="4F14929D" w14:textId="77D8BAE1" w:rsidR="003D2167" w:rsidRPr="002D5891" w:rsidRDefault="003D2167" w:rsidP="0003722D">
      <w:pPr>
        <w:overflowPunct w:val="0"/>
        <w:spacing w:line="410" w:lineRule="exact"/>
        <w:ind w:firstLineChars="450" w:firstLine="1081"/>
        <w:jc w:val="both"/>
        <w:outlineLvl w:val="2"/>
        <w:rPr>
          <w:rFonts w:ascii="標楷體" w:eastAsia="標楷體" w:hAnsi="標楷體"/>
          <w:bCs/>
          <w:color w:val="000000"/>
          <w:highlight w:val="yellow"/>
        </w:rPr>
      </w:pPr>
      <w:r>
        <w:rPr>
          <w:rFonts w:ascii="標楷體" w:eastAsia="標楷體" w:hAnsi="標楷體" w:hint="eastAsia"/>
          <w:b/>
          <w:color w:val="000000" w:themeColor="text1"/>
          <w:szCs w:val="24"/>
        </w:rPr>
        <w:t xml:space="preserve">4.　</w:t>
      </w:r>
      <w:r w:rsidRPr="003D2167">
        <w:rPr>
          <w:rFonts w:ascii="標楷體" w:eastAsia="標楷體" w:hAnsi="標楷體" w:hint="eastAsia"/>
          <w:b/>
          <w:color w:val="000000" w:themeColor="text1"/>
          <w:szCs w:val="24"/>
        </w:rPr>
        <w:t>督導證交所將公司治理評鑑轉型為ESG評鑑，有助提升企業永續發展表現，惟整體評鑑指標權重配置仍有調整空間；復未納入產業別差異或同業間排名給分機制，評鑑鑑別度有待提升</w:t>
      </w:r>
      <w:r w:rsidRPr="008707FE">
        <w:rPr>
          <w:rFonts w:ascii="標楷體" w:eastAsia="標楷體" w:hAnsi="標楷體" w:hint="eastAsia"/>
          <w:b/>
          <w:color w:val="000000"/>
        </w:rPr>
        <w:t>：</w:t>
      </w:r>
      <w:proofErr w:type="gramStart"/>
      <w:r w:rsidRPr="003D2167">
        <w:rPr>
          <w:rFonts w:ascii="標楷體" w:eastAsia="標楷體" w:hAnsi="標楷體" w:hint="eastAsia"/>
          <w:bCs/>
          <w:color w:val="000000"/>
        </w:rPr>
        <w:t>證期局為</w:t>
      </w:r>
      <w:proofErr w:type="gramEnd"/>
      <w:r w:rsidRPr="003D2167">
        <w:rPr>
          <w:rFonts w:ascii="標楷體" w:eastAsia="標楷體" w:hAnsi="標楷體" w:hint="eastAsia"/>
          <w:bCs/>
          <w:color w:val="000000"/>
        </w:rPr>
        <w:t>鑑別上市櫃公司於環境、社會及治理（Environmental、Social、Governance, ESG）等面向永續發展表現，督導證交所自115年起將公司治理評鑑轉型為ESG評鑑，並將指標類別調整為「環境面（E）」、「社會面（S）」及「治理面（G）」等3</w:t>
      </w:r>
      <w:proofErr w:type="gramStart"/>
      <w:r w:rsidRPr="003D2167">
        <w:rPr>
          <w:rFonts w:ascii="標楷體" w:eastAsia="標楷體" w:hAnsi="標楷體" w:hint="eastAsia"/>
          <w:bCs/>
          <w:color w:val="000000"/>
        </w:rPr>
        <w:t>大構面</w:t>
      </w:r>
      <w:proofErr w:type="gramEnd"/>
      <w:r w:rsidRPr="003D2167">
        <w:rPr>
          <w:rFonts w:ascii="標楷體" w:eastAsia="標楷體" w:hAnsi="標楷體" w:hint="eastAsia"/>
          <w:bCs/>
          <w:color w:val="000000"/>
        </w:rPr>
        <w:t>。經查，證交所於114年10月31日發布</w:t>
      </w:r>
      <w:proofErr w:type="gramStart"/>
      <w:r w:rsidRPr="003D2167">
        <w:rPr>
          <w:rFonts w:ascii="標楷體" w:eastAsia="標楷體" w:hAnsi="標楷體" w:hint="eastAsia"/>
          <w:bCs/>
          <w:color w:val="000000"/>
        </w:rPr>
        <w:t>115</w:t>
      </w:r>
      <w:proofErr w:type="gramEnd"/>
      <w:r w:rsidRPr="003D2167">
        <w:rPr>
          <w:rFonts w:ascii="標楷體" w:eastAsia="標楷體" w:hAnsi="標楷體" w:hint="eastAsia"/>
          <w:bCs/>
          <w:color w:val="000000"/>
        </w:rPr>
        <w:t>年度ESG評鑑指標，主要係擴充</w:t>
      </w:r>
      <w:r w:rsidR="00231DB3" w:rsidRPr="003D2167">
        <w:rPr>
          <w:rFonts w:ascii="標楷體" w:eastAsia="標楷體" w:hAnsi="標楷體" w:hint="eastAsia"/>
          <w:bCs/>
          <w:color w:val="000000"/>
        </w:rPr>
        <w:t>E</w:t>
      </w:r>
      <w:r w:rsidRPr="003D2167">
        <w:rPr>
          <w:rFonts w:ascii="標楷體" w:eastAsia="標楷體" w:hAnsi="標楷體" w:hint="eastAsia"/>
          <w:bCs/>
          <w:color w:val="000000"/>
        </w:rPr>
        <w:t>及</w:t>
      </w:r>
      <w:r w:rsidR="00231DB3" w:rsidRPr="003D2167">
        <w:rPr>
          <w:rFonts w:ascii="標楷體" w:eastAsia="標楷體" w:hAnsi="標楷體" w:hint="eastAsia"/>
          <w:bCs/>
          <w:color w:val="000000"/>
        </w:rPr>
        <w:t>S</w:t>
      </w:r>
      <w:r w:rsidRPr="003D2167">
        <w:rPr>
          <w:rFonts w:ascii="標楷體" w:eastAsia="標楷體" w:hAnsi="標楷體" w:hint="eastAsia"/>
          <w:bCs/>
          <w:color w:val="000000"/>
        </w:rPr>
        <w:t>面</w:t>
      </w:r>
      <w:r w:rsidR="00231DB3">
        <w:rPr>
          <w:rFonts w:ascii="標楷體" w:eastAsia="標楷體" w:hAnsi="標楷體" w:hint="eastAsia"/>
          <w:bCs/>
          <w:color w:val="000000"/>
        </w:rPr>
        <w:t>向</w:t>
      </w:r>
      <w:r w:rsidRPr="003D2167">
        <w:rPr>
          <w:rFonts w:ascii="標楷體" w:eastAsia="標楷體" w:hAnsi="標楷體" w:hint="eastAsia"/>
          <w:bCs/>
          <w:color w:val="000000"/>
        </w:rPr>
        <w:t>評鑑指標，</w:t>
      </w:r>
      <w:proofErr w:type="gramStart"/>
      <w:r w:rsidRPr="003D2167">
        <w:rPr>
          <w:rFonts w:ascii="標楷體" w:eastAsia="標楷體" w:hAnsi="標楷體" w:hint="eastAsia"/>
          <w:bCs/>
          <w:color w:val="000000"/>
        </w:rPr>
        <w:t>增修後</w:t>
      </w:r>
      <w:proofErr w:type="gramEnd"/>
      <w:r w:rsidRPr="003D2167">
        <w:rPr>
          <w:rFonts w:ascii="標楷體" w:eastAsia="標楷體" w:hAnsi="標楷體" w:hint="eastAsia"/>
          <w:bCs/>
          <w:color w:val="000000"/>
        </w:rPr>
        <w:t>ESG</w:t>
      </w:r>
      <w:r w:rsidR="00516577" w:rsidRPr="003D2167">
        <w:rPr>
          <w:rFonts w:ascii="標楷體" w:eastAsia="標楷體" w:hAnsi="標楷體" w:hint="eastAsia"/>
          <w:bCs/>
          <w:color w:val="000000"/>
        </w:rPr>
        <w:t>各面向</w:t>
      </w:r>
      <w:r w:rsidRPr="003D2167">
        <w:rPr>
          <w:rFonts w:ascii="標楷體" w:eastAsia="標楷體" w:hAnsi="標楷體" w:hint="eastAsia"/>
          <w:bCs/>
          <w:color w:val="000000"/>
        </w:rPr>
        <w:t>指標比重分別為21％、31％及48％。惟據證交所發布之「2024公司治理報告」所載，原預計ESG各面向指標比重目標分別為30％、30％及40％，E及G面向指標比重與原預計目標略有落差，指標比重配置尚有調整空間。又查，國際主要ESG評等機構多將產業別差異及同業相對表現納入評鑑考量，例如：明</w:t>
      </w:r>
      <w:proofErr w:type="gramStart"/>
      <w:r w:rsidR="000A62EA" w:rsidRPr="000A62EA">
        <w:rPr>
          <w:rFonts w:ascii="標楷體" w:eastAsia="標楷體" w:hAnsi="標楷體" w:hint="eastAsia"/>
          <w:bCs/>
          <w:color w:val="000000"/>
        </w:rPr>
        <w:t>晟</w:t>
      </w:r>
      <w:proofErr w:type="gramEnd"/>
      <w:r w:rsidRPr="003D2167">
        <w:rPr>
          <w:rFonts w:ascii="標楷體" w:eastAsia="標楷體" w:hAnsi="標楷體" w:hint="eastAsia"/>
          <w:bCs/>
          <w:color w:val="000000"/>
        </w:rPr>
        <w:t>公司（MSCI）</w:t>
      </w:r>
      <w:r w:rsidR="00F503B1">
        <w:rPr>
          <w:rFonts w:ascii="標楷體" w:eastAsia="標楷體" w:hAnsi="標楷體" w:hint="eastAsia"/>
          <w:bCs/>
          <w:color w:val="000000"/>
        </w:rPr>
        <w:t>、</w:t>
      </w:r>
      <w:proofErr w:type="gramStart"/>
      <w:r w:rsidR="00F503B1" w:rsidRPr="003D2167">
        <w:rPr>
          <w:rFonts w:ascii="標楷體" w:eastAsia="標楷體" w:hAnsi="標楷體" w:hint="eastAsia"/>
          <w:bCs/>
          <w:color w:val="000000"/>
        </w:rPr>
        <w:t>標普全球</w:t>
      </w:r>
      <w:proofErr w:type="gramEnd"/>
      <w:r w:rsidR="00F503B1" w:rsidRPr="003D2167">
        <w:rPr>
          <w:rFonts w:ascii="標楷體" w:eastAsia="標楷體" w:hAnsi="標楷體" w:hint="eastAsia"/>
          <w:bCs/>
          <w:color w:val="000000"/>
        </w:rPr>
        <w:t>（S</w:t>
      </w:r>
      <w:proofErr w:type="gramStart"/>
      <w:r w:rsidR="00F503B1" w:rsidRPr="003D2167">
        <w:rPr>
          <w:rFonts w:ascii="標楷體" w:eastAsia="標楷體" w:hAnsi="標楷體" w:hint="eastAsia"/>
          <w:bCs/>
          <w:color w:val="000000"/>
        </w:rPr>
        <w:t>＆</w:t>
      </w:r>
      <w:proofErr w:type="gramEnd"/>
      <w:r w:rsidR="00F503B1" w:rsidRPr="003D2167">
        <w:rPr>
          <w:rFonts w:ascii="標楷體" w:eastAsia="標楷體" w:hAnsi="標楷體" w:hint="eastAsia"/>
          <w:bCs/>
          <w:color w:val="000000"/>
        </w:rPr>
        <w:t>P Global）</w:t>
      </w:r>
      <w:r w:rsidR="00F503B1">
        <w:rPr>
          <w:rFonts w:ascii="標楷體" w:eastAsia="標楷體" w:hAnsi="標楷體" w:hint="eastAsia"/>
          <w:bCs/>
          <w:color w:val="000000"/>
        </w:rPr>
        <w:t>及</w:t>
      </w:r>
      <w:r w:rsidR="00F503B1" w:rsidRPr="003D2167">
        <w:rPr>
          <w:rFonts w:ascii="標楷體" w:eastAsia="標楷體" w:hAnsi="標楷體" w:hint="eastAsia"/>
          <w:bCs/>
          <w:color w:val="000000"/>
        </w:rPr>
        <w:t>路孚特（Refinitiv）</w:t>
      </w:r>
      <w:r w:rsidR="00F503B1">
        <w:rPr>
          <w:rFonts w:ascii="標楷體" w:eastAsia="標楷體" w:hAnsi="標楷體" w:hint="eastAsia"/>
          <w:bCs/>
          <w:color w:val="000000"/>
        </w:rPr>
        <w:t>，係依</w:t>
      </w:r>
      <w:r w:rsidR="00F503B1" w:rsidRPr="003D2167">
        <w:rPr>
          <w:rFonts w:ascii="標楷體" w:eastAsia="標楷體" w:hAnsi="標楷體" w:hint="eastAsia"/>
          <w:bCs/>
          <w:color w:val="000000"/>
        </w:rPr>
        <w:t>產業重大永續議題</w:t>
      </w:r>
      <w:r w:rsidR="00F503B1">
        <w:rPr>
          <w:rFonts w:ascii="標楷體" w:eastAsia="標楷體" w:hAnsi="標楷體" w:hint="eastAsia"/>
          <w:bCs/>
          <w:color w:val="000000"/>
        </w:rPr>
        <w:t>、產業別差異或同業相對表現，設定差異化評估項目、權重或比較基準，綜合衡量公司永續表現。</w:t>
      </w:r>
      <w:proofErr w:type="gramStart"/>
      <w:r w:rsidRPr="003D2167">
        <w:rPr>
          <w:rFonts w:ascii="標楷體" w:eastAsia="標楷體" w:hAnsi="標楷體" w:hint="eastAsia"/>
          <w:bCs/>
          <w:color w:val="000000"/>
        </w:rPr>
        <w:t>惟</w:t>
      </w:r>
      <w:proofErr w:type="gramEnd"/>
      <w:r w:rsidRPr="003D2167">
        <w:rPr>
          <w:rFonts w:ascii="標楷體" w:eastAsia="標楷體" w:hAnsi="標楷體" w:hint="eastAsia"/>
          <w:bCs/>
          <w:color w:val="000000"/>
        </w:rPr>
        <w:t>我國ESG評鑑指標除額外加（減）</w:t>
      </w:r>
      <w:proofErr w:type="gramStart"/>
      <w:r w:rsidRPr="003D2167">
        <w:rPr>
          <w:rFonts w:ascii="標楷體" w:eastAsia="標楷體" w:hAnsi="標楷體" w:hint="eastAsia"/>
          <w:bCs/>
          <w:color w:val="000000"/>
        </w:rPr>
        <w:t>分題外</w:t>
      </w:r>
      <w:proofErr w:type="gramEnd"/>
      <w:r w:rsidRPr="003D2167">
        <w:rPr>
          <w:rFonts w:ascii="標楷體" w:eastAsia="標楷體" w:hAnsi="標楷體" w:hint="eastAsia"/>
          <w:bCs/>
          <w:color w:val="000000"/>
        </w:rPr>
        <w:t>，僅以「是否符合」之二分法及質化敘述方式計分，例如：「公司是否揭露過去兩年用水量？」、「</w:t>
      </w:r>
      <w:r w:rsidR="00901CAF" w:rsidRPr="00901CAF">
        <w:rPr>
          <w:rFonts w:ascii="標楷體" w:eastAsia="標楷體" w:hAnsi="標楷體" w:hint="eastAsia"/>
          <w:bCs/>
          <w:color w:val="000000"/>
        </w:rPr>
        <w:t>公司是否揭露各項員工福利措施、退休制度與其實施情形</w:t>
      </w:r>
      <w:r w:rsidRPr="003D2167">
        <w:rPr>
          <w:rFonts w:ascii="標楷體" w:eastAsia="標楷體" w:hAnsi="標楷體" w:hint="eastAsia"/>
          <w:bCs/>
          <w:color w:val="000000"/>
        </w:rPr>
        <w:t>？」、「</w:t>
      </w:r>
      <w:r w:rsidR="00901CAF" w:rsidRPr="00901CAF">
        <w:rPr>
          <w:rFonts w:ascii="標楷體" w:eastAsia="標楷體" w:hAnsi="標楷體" w:hint="eastAsia"/>
          <w:bCs/>
          <w:color w:val="000000"/>
        </w:rPr>
        <w:t>公司年報是否自願揭露董事之個別酬金</w:t>
      </w:r>
      <w:r w:rsidRPr="003D2167">
        <w:rPr>
          <w:rFonts w:ascii="標楷體" w:eastAsia="標楷體" w:hAnsi="標楷體" w:hint="eastAsia"/>
          <w:bCs/>
          <w:color w:val="000000"/>
        </w:rPr>
        <w:t>？」尚未納入產業特性、同業相對表現或排名給分機制，難以有</w:t>
      </w:r>
      <w:proofErr w:type="gramStart"/>
      <w:r w:rsidRPr="003D2167">
        <w:rPr>
          <w:rFonts w:ascii="標楷體" w:eastAsia="標楷體" w:hAnsi="標楷體" w:hint="eastAsia"/>
          <w:bCs/>
          <w:color w:val="000000"/>
        </w:rPr>
        <w:t>效區</w:t>
      </w:r>
      <w:proofErr w:type="gramEnd"/>
      <w:r w:rsidRPr="003D2167">
        <w:rPr>
          <w:rFonts w:ascii="標楷體" w:eastAsia="標楷體" w:hAnsi="標楷體" w:hint="eastAsia"/>
          <w:bCs/>
          <w:color w:val="000000"/>
        </w:rPr>
        <w:t>辨</w:t>
      </w:r>
      <w:proofErr w:type="gramStart"/>
      <w:r w:rsidRPr="003D2167">
        <w:rPr>
          <w:rFonts w:ascii="標楷體" w:eastAsia="標楷體" w:hAnsi="標楷體" w:hint="eastAsia"/>
          <w:bCs/>
          <w:color w:val="000000"/>
        </w:rPr>
        <w:t>同業間永續</w:t>
      </w:r>
      <w:proofErr w:type="gramEnd"/>
      <w:r w:rsidRPr="003D2167">
        <w:rPr>
          <w:rFonts w:ascii="標楷體" w:eastAsia="標楷體" w:hAnsi="標楷體" w:hint="eastAsia"/>
          <w:bCs/>
          <w:color w:val="000000"/>
        </w:rPr>
        <w:t>績效差異，評鑑鑑別度尚有提升空間。</w:t>
      </w:r>
      <w:proofErr w:type="gramStart"/>
      <w:r w:rsidRPr="003D2167">
        <w:rPr>
          <w:rFonts w:ascii="標楷體" w:eastAsia="標楷體" w:hAnsi="標楷體" w:hint="eastAsia"/>
          <w:bCs/>
          <w:color w:val="000000"/>
        </w:rPr>
        <w:t>鑑</w:t>
      </w:r>
      <w:proofErr w:type="gramEnd"/>
      <w:r w:rsidRPr="003D2167">
        <w:rPr>
          <w:rFonts w:ascii="標楷體" w:eastAsia="標楷體" w:hAnsi="標楷體" w:hint="eastAsia"/>
          <w:bCs/>
          <w:color w:val="000000"/>
        </w:rPr>
        <w:t>於ESG評鑑已成為衡量企業永續經營能力之重要指標，</w:t>
      </w:r>
      <w:r w:rsidR="005D1C94">
        <w:rPr>
          <w:rFonts w:ascii="標楷體" w:eastAsia="標楷體" w:hAnsi="標楷體" w:hint="eastAsia"/>
          <w:bCs/>
          <w:color w:val="000000"/>
        </w:rPr>
        <w:t>經函</w:t>
      </w:r>
      <w:proofErr w:type="gramStart"/>
      <w:r w:rsidR="005D1C94">
        <w:rPr>
          <w:rFonts w:ascii="標楷體" w:eastAsia="標楷體" w:hAnsi="標楷體" w:hint="eastAsia"/>
          <w:bCs/>
          <w:color w:val="000000"/>
        </w:rPr>
        <w:t>請證期局</w:t>
      </w:r>
      <w:proofErr w:type="gramEnd"/>
      <w:r w:rsidRPr="003D2167">
        <w:rPr>
          <w:rFonts w:ascii="標楷體" w:eastAsia="標楷體" w:hAnsi="標楷體" w:hint="eastAsia"/>
          <w:bCs/>
          <w:color w:val="000000"/>
        </w:rPr>
        <w:t>持續督導證交所參酌國際ESG相關評鑑內容，</w:t>
      </w:r>
      <w:proofErr w:type="gramStart"/>
      <w:r w:rsidRPr="003D2167">
        <w:rPr>
          <w:rFonts w:ascii="標楷體" w:eastAsia="標楷體" w:hAnsi="標楷體" w:hint="eastAsia"/>
          <w:bCs/>
          <w:color w:val="000000"/>
        </w:rPr>
        <w:t>併</w:t>
      </w:r>
      <w:proofErr w:type="gramEnd"/>
      <w:r w:rsidRPr="003D2167">
        <w:rPr>
          <w:rFonts w:ascii="標楷體" w:eastAsia="標楷體" w:hAnsi="標楷體" w:hint="eastAsia"/>
          <w:bCs/>
          <w:color w:val="000000"/>
        </w:rPr>
        <w:t>同考量我國產業特性，逐步完善ESG評鑑機制，以提升評鑑鑑別度，發揮政策引導效果。</w:t>
      </w:r>
      <w:r w:rsidR="005D1C94" w:rsidRPr="002B0604">
        <w:rPr>
          <w:rFonts w:ascii="標楷體" w:eastAsia="標楷體" w:hAnsi="標楷體" w:hint="eastAsia"/>
          <w:color w:val="000000"/>
        </w:rPr>
        <w:t>據復：</w:t>
      </w:r>
      <w:r w:rsidR="005D1C94" w:rsidRPr="002B0604">
        <w:rPr>
          <w:rFonts w:ascii="標楷體" w:eastAsia="標楷體" w:hAnsi="標楷體" w:hint="eastAsia"/>
          <w:bCs/>
          <w:color w:val="000000"/>
        </w:rPr>
        <w:t>將督導證交所持續透過ESG評鑑暨諮詢委員會，循序調整指標權重，</w:t>
      </w:r>
      <w:r w:rsidR="002D5891" w:rsidRPr="002B0604">
        <w:rPr>
          <w:rFonts w:ascii="標楷體" w:eastAsia="標楷體" w:hAnsi="標楷體" w:hint="eastAsia"/>
          <w:bCs/>
          <w:color w:val="000000"/>
        </w:rPr>
        <w:t>並參酌政策方向、國內外公司治理與永續發展趨勢及相關法規，</w:t>
      </w:r>
      <w:proofErr w:type="gramStart"/>
      <w:r w:rsidR="002D5891" w:rsidRPr="002B0604">
        <w:rPr>
          <w:rFonts w:ascii="標楷體" w:eastAsia="標楷體" w:hAnsi="標楷體" w:hint="eastAsia"/>
          <w:bCs/>
          <w:color w:val="000000"/>
        </w:rPr>
        <w:t>研議精</w:t>
      </w:r>
      <w:proofErr w:type="gramEnd"/>
      <w:r w:rsidR="002D5891" w:rsidRPr="002B0604">
        <w:rPr>
          <w:rFonts w:ascii="標楷體" w:eastAsia="標楷體" w:hAnsi="標楷體" w:hint="eastAsia"/>
          <w:bCs/>
          <w:color w:val="000000"/>
        </w:rPr>
        <w:t>進可行之評鑑指標，於每年提報評鑑暨諮詢委員會討論通過後公布，以</w:t>
      </w:r>
      <w:r w:rsidR="005D1C94" w:rsidRPr="002B0604">
        <w:rPr>
          <w:rFonts w:ascii="標楷體" w:eastAsia="標楷體" w:hAnsi="標楷體" w:hint="eastAsia"/>
          <w:bCs/>
          <w:color w:val="000000"/>
        </w:rPr>
        <w:t>兼顧平衡發展</w:t>
      </w:r>
      <w:r w:rsidR="002D5891" w:rsidRPr="002B0604">
        <w:rPr>
          <w:rFonts w:ascii="標楷體" w:eastAsia="標楷體" w:hAnsi="標楷體" w:hint="eastAsia"/>
          <w:bCs/>
          <w:color w:val="000000"/>
        </w:rPr>
        <w:t>，並提升評鑑鑑別度</w:t>
      </w:r>
      <w:r w:rsidR="005D1C94" w:rsidRPr="002B0604">
        <w:rPr>
          <w:rFonts w:ascii="標楷體" w:eastAsia="標楷體" w:hAnsi="標楷體" w:hint="eastAsia"/>
          <w:bCs/>
          <w:color w:val="000000"/>
        </w:rPr>
        <w:t>。</w:t>
      </w:r>
    </w:p>
    <w:p w14:paraId="45C636E6" w14:textId="6B982D7D" w:rsidR="00550733" w:rsidRPr="00F432F3" w:rsidRDefault="00550733" w:rsidP="0003722D">
      <w:pPr>
        <w:overflowPunct w:val="0"/>
        <w:spacing w:beforeLines="20" w:before="72" w:afterLines="20" w:after="72" w:line="460" w:lineRule="exact"/>
        <w:ind w:firstLineChars="200" w:firstLine="561"/>
        <w:jc w:val="both"/>
        <w:outlineLvl w:val="1"/>
        <w:rPr>
          <w:rFonts w:ascii="標楷體" w:eastAsia="標楷體" w:hAnsi="標楷體"/>
          <w:b/>
          <w:bCs/>
          <w:color w:val="000000" w:themeColor="text1"/>
          <w:sz w:val="28"/>
          <w:szCs w:val="32"/>
        </w:rPr>
      </w:pPr>
      <w:r w:rsidRPr="00F432F3">
        <w:rPr>
          <w:rFonts w:ascii="標楷體" w:eastAsia="標楷體" w:hAnsi="標楷體" w:hint="eastAsia"/>
          <w:b/>
          <w:bCs/>
          <w:color w:val="000000" w:themeColor="text1"/>
          <w:sz w:val="28"/>
          <w:szCs w:val="32"/>
        </w:rPr>
        <w:t xml:space="preserve">（四）　</w:t>
      </w:r>
      <w:bookmarkStart w:id="32" w:name="_Hlk233123025"/>
      <w:r w:rsidR="00CA2D92">
        <w:rPr>
          <w:rFonts w:ascii="標楷體" w:eastAsia="標楷體" w:hAnsi="標楷體" w:hint="eastAsia"/>
          <w:b/>
          <w:bCs/>
          <w:color w:val="000000" w:themeColor="text1"/>
          <w:sz w:val="28"/>
          <w:szCs w:val="32"/>
        </w:rPr>
        <w:t>金管會</w:t>
      </w:r>
      <w:r w:rsidR="00707AB5" w:rsidRPr="00707AB5">
        <w:rPr>
          <w:rFonts w:ascii="標楷體" w:eastAsia="標楷體" w:hAnsi="標楷體" w:hint="eastAsia"/>
          <w:b/>
          <w:bCs/>
          <w:color w:val="000000" w:themeColor="text1"/>
          <w:sz w:val="28"/>
          <w:szCs w:val="32"/>
        </w:rPr>
        <w:t>已預告調高強制汽車責任保險給付金額，有助提升受害人基本保障，惟機車等高風險</w:t>
      </w:r>
      <w:proofErr w:type="gramStart"/>
      <w:r w:rsidR="00707AB5" w:rsidRPr="00707AB5">
        <w:rPr>
          <w:rFonts w:ascii="標楷體" w:eastAsia="標楷體" w:hAnsi="標楷體" w:hint="eastAsia"/>
          <w:b/>
          <w:bCs/>
          <w:color w:val="000000" w:themeColor="text1"/>
          <w:sz w:val="28"/>
          <w:szCs w:val="32"/>
        </w:rPr>
        <w:t>運具納保</w:t>
      </w:r>
      <w:proofErr w:type="gramEnd"/>
      <w:r w:rsidR="00707AB5" w:rsidRPr="00707AB5">
        <w:rPr>
          <w:rFonts w:ascii="標楷體" w:eastAsia="標楷體" w:hAnsi="標楷體" w:hint="eastAsia"/>
          <w:b/>
          <w:bCs/>
          <w:color w:val="000000" w:themeColor="text1"/>
          <w:sz w:val="28"/>
          <w:szCs w:val="32"/>
        </w:rPr>
        <w:t>情形仍顯不足，且</w:t>
      </w:r>
      <w:r w:rsidR="00554FA6">
        <w:rPr>
          <w:rFonts w:ascii="標楷體" w:eastAsia="標楷體" w:hAnsi="標楷體" w:hint="eastAsia"/>
          <w:b/>
          <w:bCs/>
          <w:color w:val="000000" w:themeColor="text1"/>
          <w:sz w:val="28"/>
          <w:szCs w:val="32"/>
        </w:rPr>
        <w:t>保費加（減）費機制未能充分發揮導正駕駛行為之功能</w:t>
      </w:r>
      <w:r w:rsidR="00707AB5" w:rsidRPr="00707AB5">
        <w:rPr>
          <w:rFonts w:ascii="標楷體" w:eastAsia="標楷體" w:hAnsi="標楷體" w:hint="eastAsia"/>
          <w:b/>
          <w:bCs/>
          <w:color w:val="000000" w:themeColor="text1"/>
          <w:sz w:val="28"/>
          <w:szCs w:val="32"/>
        </w:rPr>
        <w:t>，又任意汽車責任保險尚有推廣空間；另請求暫先給付制度相較</w:t>
      </w:r>
      <w:r w:rsidR="00554FA6">
        <w:rPr>
          <w:rFonts w:ascii="標楷體" w:eastAsia="標楷體" w:hAnsi="標楷體" w:hint="eastAsia"/>
          <w:b/>
          <w:bCs/>
          <w:color w:val="000000" w:themeColor="text1"/>
          <w:sz w:val="28"/>
          <w:szCs w:val="32"/>
        </w:rPr>
        <w:t>鄰國</w:t>
      </w:r>
      <w:r w:rsidR="00707AB5" w:rsidRPr="00707AB5">
        <w:rPr>
          <w:rFonts w:ascii="標楷體" w:eastAsia="標楷體" w:hAnsi="標楷體" w:hint="eastAsia"/>
          <w:b/>
          <w:bCs/>
          <w:color w:val="000000" w:themeColor="text1"/>
          <w:sz w:val="28"/>
          <w:szCs w:val="32"/>
        </w:rPr>
        <w:t>之</w:t>
      </w:r>
      <w:proofErr w:type="gramStart"/>
      <w:r w:rsidR="00707AB5" w:rsidRPr="00707AB5">
        <w:rPr>
          <w:rFonts w:ascii="標楷體" w:eastAsia="標楷體" w:hAnsi="標楷體" w:hint="eastAsia"/>
          <w:b/>
          <w:bCs/>
          <w:color w:val="000000" w:themeColor="text1"/>
          <w:sz w:val="28"/>
          <w:szCs w:val="32"/>
        </w:rPr>
        <w:t>規</w:t>
      </w:r>
      <w:proofErr w:type="gramEnd"/>
      <w:r w:rsidR="00707AB5" w:rsidRPr="00707AB5">
        <w:rPr>
          <w:rFonts w:ascii="標楷體" w:eastAsia="標楷體" w:hAnsi="標楷體" w:hint="eastAsia"/>
          <w:b/>
          <w:bCs/>
          <w:color w:val="000000" w:themeColor="text1"/>
          <w:sz w:val="28"/>
          <w:szCs w:val="32"/>
        </w:rPr>
        <w:t>制，適用範圍仍有限，允宜積極</w:t>
      </w:r>
      <w:proofErr w:type="gramStart"/>
      <w:r w:rsidR="00707AB5" w:rsidRPr="00707AB5">
        <w:rPr>
          <w:rFonts w:ascii="標楷體" w:eastAsia="標楷體" w:hAnsi="標楷體" w:hint="eastAsia"/>
          <w:b/>
          <w:bCs/>
          <w:color w:val="000000" w:themeColor="text1"/>
          <w:sz w:val="28"/>
          <w:szCs w:val="32"/>
        </w:rPr>
        <w:t>研議精</w:t>
      </w:r>
      <w:proofErr w:type="gramEnd"/>
      <w:r w:rsidR="00707AB5" w:rsidRPr="00707AB5">
        <w:rPr>
          <w:rFonts w:ascii="標楷體" w:eastAsia="標楷體" w:hAnsi="標楷體" w:hint="eastAsia"/>
          <w:b/>
          <w:bCs/>
          <w:color w:val="000000" w:themeColor="text1"/>
          <w:sz w:val="28"/>
          <w:szCs w:val="32"/>
        </w:rPr>
        <w:t>進相關機制並強化駕駛人投保意識，以有效發揮強制汽車責任保險即時救助功能</w:t>
      </w:r>
      <w:bookmarkEnd w:id="32"/>
      <w:r w:rsidR="00707AB5" w:rsidRPr="00707AB5">
        <w:rPr>
          <w:rFonts w:ascii="標楷體" w:eastAsia="標楷體" w:hAnsi="標楷體" w:hint="eastAsia"/>
          <w:b/>
          <w:bCs/>
          <w:color w:val="000000" w:themeColor="text1"/>
          <w:sz w:val="28"/>
          <w:szCs w:val="32"/>
        </w:rPr>
        <w:t>。</w:t>
      </w:r>
    </w:p>
    <w:p w14:paraId="6034EE1E" w14:textId="00CAA864" w:rsidR="00550733" w:rsidRPr="00800AB2" w:rsidRDefault="00707AB5" w:rsidP="0003722D">
      <w:pPr>
        <w:overflowPunct w:val="0"/>
        <w:spacing w:line="420" w:lineRule="exact"/>
        <w:ind w:firstLineChars="200" w:firstLine="480"/>
        <w:jc w:val="both"/>
        <w:outlineLvl w:val="1"/>
        <w:rPr>
          <w:rFonts w:ascii="標楷體" w:eastAsia="標楷體" w:hAnsi="標楷體"/>
          <w:bCs/>
          <w:color w:val="000000" w:themeColor="text1"/>
          <w:szCs w:val="32"/>
        </w:rPr>
      </w:pPr>
      <w:r w:rsidRPr="00707AB5">
        <w:rPr>
          <w:rFonts w:ascii="標楷體" w:eastAsia="標楷體" w:hAnsi="標楷體" w:hint="eastAsia"/>
          <w:bCs/>
          <w:color w:val="000000" w:themeColor="text1"/>
          <w:szCs w:val="32"/>
        </w:rPr>
        <w:t>政府為保障交通事故受害人，於87年施行強制汽車責任保險法（下稱強保法），透過立法強制所有</w:t>
      </w:r>
      <w:proofErr w:type="gramStart"/>
      <w:r w:rsidRPr="00707AB5">
        <w:rPr>
          <w:rFonts w:ascii="標楷體" w:eastAsia="標楷體" w:hAnsi="標楷體" w:hint="eastAsia"/>
          <w:bCs/>
          <w:color w:val="000000" w:themeColor="text1"/>
          <w:szCs w:val="32"/>
        </w:rPr>
        <w:t>車主均須投保</w:t>
      </w:r>
      <w:proofErr w:type="gramEnd"/>
      <w:r w:rsidRPr="00707AB5">
        <w:rPr>
          <w:rFonts w:ascii="標楷體" w:eastAsia="標楷體" w:hAnsi="標楷體" w:hint="eastAsia"/>
          <w:bCs/>
          <w:color w:val="000000" w:themeColor="text1"/>
          <w:szCs w:val="32"/>
        </w:rPr>
        <w:t>及維持保險有效性之義務，屬政策性保險，其立法</w:t>
      </w:r>
      <w:proofErr w:type="gramStart"/>
      <w:r w:rsidRPr="00707AB5">
        <w:rPr>
          <w:rFonts w:ascii="標楷體" w:eastAsia="標楷體" w:hAnsi="標楷體" w:hint="eastAsia"/>
          <w:bCs/>
          <w:color w:val="000000" w:themeColor="text1"/>
          <w:szCs w:val="32"/>
        </w:rPr>
        <w:t>目的係使汽車</w:t>
      </w:r>
      <w:proofErr w:type="gramEnd"/>
      <w:r w:rsidRPr="00707AB5">
        <w:rPr>
          <w:rFonts w:ascii="標楷體" w:eastAsia="標楷體" w:hAnsi="標楷體" w:hint="eastAsia"/>
          <w:bCs/>
          <w:color w:val="000000" w:themeColor="text1"/>
          <w:szCs w:val="32"/>
        </w:rPr>
        <w:t>交通事故所致傷害或死亡之受害人或其遺屬，迅速獲得基本保險保障。經查執行情形，核有下列事項</w:t>
      </w:r>
      <w:r w:rsidR="00550733" w:rsidRPr="00DC1709">
        <w:rPr>
          <w:rFonts w:ascii="標楷體" w:eastAsia="標楷體" w:hAnsi="標楷體" w:hint="eastAsia"/>
          <w:bCs/>
          <w:color w:val="000000" w:themeColor="text1"/>
          <w:szCs w:val="32"/>
        </w:rPr>
        <w:t>：</w:t>
      </w:r>
    </w:p>
    <w:p w14:paraId="699FE98F" w14:textId="6B5DFC1D" w:rsidR="00550733" w:rsidRPr="00F432F3" w:rsidRDefault="00550733" w:rsidP="0003722D">
      <w:pPr>
        <w:overflowPunct w:val="0"/>
        <w:spacing w:line="420" w:lineRule="exact"/>
        <w:ind w:firstLineChars="450" w:firstLine="1081"/>
        <w:jc w:val="both"/>
        <w:outlineLvl w:val="2"/>
        <w:rPr>
          <w:rFonts w:ascii="標楷體" w:eastAsia="標楷體" w:hAnsi="標楷體"/>
          <w:color w:val="000000"/>
        </w:rPr>
      </w:pPr>
      <w:r w:rsidRPr="00F432F3">
        <w:rPr>
          <w:rFonts w:ascii="標楷體" w:eastAsia="標楷體" w:hAnsi="標楷體" w:hint="eastAsia"/>
          <w:b/>
          <w:color w:val="000000"/>
        </w:rPr>
        <w:t>1.</w:t>
      </w:r>
      <w:r w:rsidRPr="00F432F3">
        <w:rPr>
          <w:rFonts w:ascii="標楷體" w:eastAsia="標楷體" w:hAnsi="標楷體" w:hint="eastAsia"/>
          <w:b/>
          <w:color w:val="000000" w:themeColor="text1"/>
          <w:szCs w:val="24"/>
        </w:rPr>
        <w:t xml:space="preserve">　</w:t>
      </w:r>
      <w:r w:rsidR="00707AB5" w:rsidRPr="00E37CFD">
        <w:rPr>
          <w:rFonts w:ascii="標楷體" w:eastAsia="標楷體" w:hAnsi="標楷體" w:hint="eastAsia"/>
          <w:b/>
          <w:bCs/>
          <w:color w:val="000000" w:themeColor="text1"/>
          <w:szCs w:val="24"/>
        </w:rPr>
        <w:t>已預告調高強制汽車責任保險給付金額，有助提升受害人基本保障，惟機車等高風險</w:t>
      </w:r>
      <w:proofErr w:type="gramStart"/>
      <w:r w:rsidR="00707AB5" w:rsidRPr="00E37CFD">
        <w:rPr>
          <w:rFonts w:ascii="標楷體" w:eastAsia="標楷體" w:hAnsi="標楷體" w:hint="eastAsia"/>
          <w:b/>
          <w:bCs/>
          <w:color w:val="000000" w:themeColor="text1"/>
          <w:szCs w:val="24"/>
        </w:rPr>
        <w:t>運具納保</w:t>
      </w:r>
      <w:proofErr w:type="gramEnd"/>
      <w:r w:rsidR="00707AB5" w:rsidRPr="00E37CFD">
        <w:rPr>
          <w:rFonts w:ascii="標楷體" w:eastAsia="標楷體" w:hAnsi="標楷體" w:hint="eastAsia"/>
          <w:b/>
          <w:bCs/>
          <w:color w:val="000000" w:themeColor="text1"/>
          <w:szCs w:val="24"/>
        </w:rPr>
        <w:t>情形仍顯不足，且</w:t>
      </w:r>
      <w:r w:rsidR="00554FA6" w:rsidRPr="00554FA6">
        <w:rPr>
          <w:rFonts w:ascii="標楷體" w:eastAsia="標楷體" w:hAnsi="標楷體" w:hint="eastAsia"/>
          <w:b/>
          <w:bCs/>
          <w:color w:val="000000" w:themeColor="text1"/>
          <w:szCs w:val="24"/>
        </w:rPr>
        <w:t>保費加（減）費機制未能充分發揮導正駕駛行為之功能</w:t>
      </w:r>
      <w:r w:rsidR="00707AB5" w:rsidRPr="00E37CFD">
        <w:rPr>
          <w:rFonts w:ascii="標楷體" w:eastAsia="標楷體" w:hAnsi="標楷體" w:hint="eastAsia"/>
          <w:b/>
          <w:bCs/>
          <w:color w:val="000000" w:themeColor="text1"/>
          <w:szCs w:val="24"/>
        </w:rPr>
        <w:t>，又任意</w:t>
      </w:r>
      <w:r w:rsidR="00707AB5" w:rsidRPr="00E37CFD">
        <w:rPr>
          <w:rFonts w:ascii="標楷體" w:eastAsia="標楷體" w:hAnsi="標楷體" w:hint="eastAsia"/>
          <w:b/>
          <w:bCs/>
          <w:color w:val="000000" w:themeColor="text1"/>
          <w:szCs w:val="24"/>
        </w:rPr>
        <w:lastRenderedPageBreak/>
        <w:t>汽車責任保險尚有推廣空間</w:t>
      </w:r>
      <w:r w:rsidR="00707AB5" w:rsidRPr="00F432F3">
        <w:rPr>
          <w:rFonts w:ascii="標楷體" w:eastAsia="標楷體" w:hAnsi="標楷體" w:hint="eastAsia"/>
          <w:b/>
          <w:bCs/>
          <w:color w:val="000000" w:themeColor="text1"/>
          <w:szCs w:val="24"/>
        </w:rPr>
        <w:t>：</w:t>
      </w:r>
      <w:r w:rsidR="005D1C94" w:rsidRPr="008510F5">
        <w:rPr>
          <w:rFonts w:ascii="標楷體" w:eastAsia="標楷體" w:hAnsi="標楷體" w:hint="eastAsia"/>
          <w:szCs w:val="24"/>
        </w:rPr>
        <w:t>金融監督管理委員會（下稱金管會）</w:t>
      </w:r>
      <w:r w:rsidR="00707AB5" w:rsidRPr="00E37CFD">
        <w:rPr>
          <w:rFonts w:ascii="標楷體" w:eastAsia="標楷體" w:hAnsi="標楷體" w:hint="eastAsia"/>
          <w:color w:val="000000" w:themeColor="text1"/>
          <w:szCs w:val="24"/>
        </w:rPr>
        <w:t>為強化對汽車交通事故受害人基本保障，於115年2月13日預告修正</w:t>
      </w:r>
      <w:r w:rsidR="00AC2750" w:rsidRPr="00707AB5">
        <w:rPr>
          <w:rFonts w:ascii="標楷體" w:eastAsia="標楷體" w:hAnsi="標楷體" w:hint="eastAsia"/>
          <w:bCs/>
          <w:color w:val="000000" w:themeColor="text1"/>
          <w:szCs w:val="32"/>
        </w:rPr>
        <w:t>強制汽車責任保險（下稱強制車險）</w:t>
      </w:r>
      <w:r w:rsidR="00707AB5" w:rsidRPr="00E37CFD">
        <w:rPr>
          <w:rFonts w:ascii="標楷體" w:eastAsia="標楷體" w:hAnsi="標楷體" w:hint="eastAsia"/>
          <w:color w:val="000000" w:themeColor="text1"/>
          <w:szCs w:val="24"/>
        </w:rPr>
        <w:t>給付標準，</w:t>
      </w:r>
      <w:r w:rsidR="00E235B6" w:rsidRPr="00E37CFD">
        <w:rPr>
          <w:rFonts w:ascii="標楷體" w:eastAsia="標楷體" w:hAnsi="標楷體" w:hint="eastAsia"/>
          <w:color w:val="000000" w:themeColor="text1"/>
          <w:szCs w:val="24"/>
        </w:rPr>
        <w:t>提高</w:t>
      </w:r>
      <w:r w:rsidR="00707AB5" w:rsidRPr="00E37CFD">
        <w:rPr>
          <w:rFonts w:ascii="標楷體" w:eastAsia="標楷體" w:hAnsi="標楷體" w:hint="eastAsia"/>
          <w:color w:val="000000" w:themeColor="text1"/>
          <w:szCs w:val="24"/>
        </w:rPr>
        <w:t>強制車險死亡及第</w:t>
      </w:r>
      <w:proofErr w:type="gramStart"/>
      <w:r w:rsidR="00707AB5" w:rsidRPr="00E37CFD">
        <w:rPr>
          <w:rFonts w:ascii="標楷體" w:eastAsia="標楷體" w:hAnsi="標楷體" w:hint="eastAsia"/>
          <w:color w:val="000000" w:themeColor="text1"/>
          <w:szCs w:val="24"/>
        </w:rPr>
        <w:t>一</w:t>
      </w:r>
      <w:proofErr w:type="gramEnd"/>
      <w:r w:rsidR="00707AB5" w:rsidRPr="00E37CFD">
        <w:rPr>
          <w:rFonts w:ascii="標楷體" w:eastAsia="標楷體" w:hAnsi="標楷體" w:hint="eastAsia"/>
          <w:color w:val="000000" w:themeColor="text1"/>
          <w:szCs w:val="24"/>
        </w:rPr>
        <w:t>等級失能給付金額，並</w:t>
      </w:r>
      <w:r w:rsidR="00E235B6">
        <w:rPr>
          <w:rFonts w:ascii="標楷體" w:eastAsia="標楷體" w:hAnsi="標楷體" w:hint="eastAsia"/>
          <w:color w:val="000000" w:themeColor="text1"/>
          <w:szCs w:val="24"/>
        </w:rPr>
        <w:t>自</w:t>
      </w:r>
      <w:r w:rsidR="00707AB5" w:rsidRPr="00E37CFD">
        <w:rPr>
          <w:rFonts w:ascii="標楷體" w:eastAsia="標楷體" w:hAnsi="標楷體" w:hint="eastAsia"/>
          <w:color w:val="000000" w:themeColor="text1"/>
          <w:szCs w:val="24"/>
        </w:rPr>
        <w:t>115年7月1日施行。據金管會保險局</w:t>
      </w:r>
      <w:r w:rsidR="004F21BC" w:rsidRPr="008510F5">
        <w:rPr>
          <w:rFonts w:ascii="標楷體" w:eastAsia="標楷體" w:hAnsi="標楷體" w:hint="eastAsia"/>
          <w:szCs w:val="24"/>
        </w:rPr>
        <w:t>（下稱</w:t>
      </w:r>
      <w:r w:rsidR="004F21BC">
        <w:rPr>
          <w:rFonts w:ascii="標楷體" w:eastAsia="標楷體" w:hAnsi="標楷體" w:hint="eastAsia"/>
          <w:szCs w:val="24"/>
        </w:rPr>
        <w:t>保險</w:t>
      </w:r>
      <w:r w:rsidR="0003722D">
        <w:rPr>
          <w:rFonts w:ascii="標楷體" w:hAnsi="標楷體" w:cs="新細明體" w:hint="eastAsia"/>
          <w:noProof/>
          <w:kern w:val="0"/>
          <w:szCs w:val="32"/>
        </w:rPr>
        <mc:AlternateContent>
          <mc:Choice Requires="wps">
            <w:drawing>
              <wp:anchor distT="0" distB="0" distL="114300" distR="114300" simplePos="0" relativeHeight="251679744" behindDoc="1" locked="0" layoutInCell="1" allowOverlap="1" wp14:anchorId="1D4D6C08" wp14:editId="23BA3362">
                <wp:simplePos x="0" y="0"/>
                <wp:positionH relativeFrom="column">
                  <wp:posOffset>2613025</wp:posOffset>
                </wp:positionH>
                <wp:positionV relativeFrom="paragraph">
                  <wp:posOffset>892810</wp:posOffset>
                </wp:positionV>
                <wp:extent cx="3714750" cy="3873500"/>
                <wp:effectExtent l="0" t="0" r="0" b="0"/>
                <wp:wrapSquare wrapText="bothSides"/>
                <wp:docPr id="20" name="文字方塊 20"/>
                <wp:cNvGraphicFramePr/>
                <a:graphic xmlns:a="http://schemas.openxmlformats.org/drawingml/2006/main">
                  <a:graphicData uri="http://schemas.microsoft.com/office/word/2010/wordprocessingShape">
                    <wps:wsp>
                      <wps:cNvSpPr txBox="1"/>
                      <wps:spPr>
                        <a:xfrm>
                          <a:off x="0" y="0"/>
                          <a:ext cx="3714750" cy="3873500"/>
                        </a:xfrm>
                        <a:prstGeom prst="rect">
                          <a:avLst/>
                        </a:prstGeom>
                        <a:noFill/>
                        <a:ln w="6350">
                          <a:noFill/>
                        </a:ln>
                      </wps:spPr>
                      <wps:txbx>
                        <w:txbxContent>
                          <w:tbl>
                            <w:tblPr>
                              <w:tblStyle w:val="ae"/>
                              <w:tblW w:w="0" w:type="auto"/>
                              <w:tblInd w:w="-5" w:type="dxa"/>
                              <w:tblLook w:val="04A0" w:firstRow="1" w:lastRow="0" w:firstColumn="1" w:lastColumn="0" w:noHBand="0" w:noVBand="1"/>
                            </w:tblPr>
                            <w:tblGrid>
                              <w:gridCol w:w="616"/>
                              <w:gridCol w:w="1020"/>
                              <w:gridCol w:w="1505"/>
                              <w:gridCol w:w="1470"/>
                              <w:gridCol w:w="923"/>
                              <w:gridCol w:w="14"/>
                            </w:tblGrid>
                            <w:tr w:rsidR="00E235B6" w:rsidRPr="00A03F90" w14:paraId="73DA3D07" w14:textId="77777777" w:rsidTr="00E14700">
                              <w:trPr>
                                <w:gridAfter w:val="1"/>
                                <w:wAfter w:w="14" w:type="dxa"/>
                                <w:trHeight w:val="340"/>
                              </w:trPr>
                              <w:tc>
                                <w:tcPr>
                                  <w:tcW w:w="5534" w:type="dxa"/>
                                  <w:gridSpan w:val="5"/>
                                  <w:tcBorders>
                                    <w:top w:val="nil"/>
                                    <w:left w:val="nil"/>
                                    <w:bottom w:val="single" w:sz="4" w:space="0" w:color="auto"/>
                                    <w:right w:val="nil"/>
                                  </w:tcBorders>
                                  <w:vAlign w:val="center"/>
                                </w:tcPr>
                                <w:p w14:paraId="11CF04D7" w14:textId="6001E760" w:rsidR="00E235B6" w:rsidRDefault="00E235B6" w:rsidP="00FD62A4">
                                  <w:pPr>
                                    <w:spacing w:line="280" w:lineRule="exact"/>
                                    <w:ind w:rightChars="-52" w:right="-125"/>
                                    <w:jc w:val="center"/>
                                    <w:rPr>
                                      <w:rFonts w:ascii="標楷體" w:eastAsia="標楷體" w:hAnsi="標楷體"/>
                                      <w:b/>
                                      <w:bCs/>
                                      <w:szCs w:val="24"/>
                                    </w:rPr>
                                  </w:pPr>
                                  <w:r w:rsidRPr="001726B4">
                                    <w:rPr>
                                      <w:rFonts w:ascii="標楷體" w:eastAsia="標楷體" w:hAnsi="標楷體" w:hint="eastAsia"/>
                                      <w:b/>
                                      <w:bCs/>
                                      <w:szCs w:val="24"/>
                                    </w:rPr>
                                    <w:t>表</w:t>
                                  </w:r>
                                  <w:r w:rsidR="00554FA6">
                                    <w:rPr>
                                      <w:rFonts w:ascii="標楷體" w:eastAsia="標楷體" w:hAnsi="標楷體" w:hint="eastAsia"/>
                                      <w:b/>
                                      <w:bCs/>
                                      <w:szCs w:val="24"/>
                                    </w:rPr>
                                    <w:t>5</w:t>
                                  </w:r>
                                  <w:r w:rsidR="001726B4">
                                    <w:rPr>
                                      <w:rFonts w:ascii="標楷體" w:eastAsia="標楷體" w:hAnsi="標楷體" w:hint="eastAsia"/>
                                      <w:b/>
                                      <w:color w:val="000000" w:themeColor="text1"/>
                                      <w:szCs w:val="24"/>
                                    </w:rPr>
                                    <w:t xml:space="preserve">　</w:t>
                                  </w:r>
                                  <w:r w:rsidRPr="008167A9">
                                    <w:rPr>
                                      <w:rFonts w:ascii="標楷體" w:eastAsia="標楷體" w:hAnsi="標楷體" w:hint="eastAsia"/>
                                      <w:b/>
                                      <w:bCs/>
                                      <w:szCs w:val="24"/>
                                    </w:rPr>
                                    <w:t>強制汽車責任保險投保情形</w:t>
                                  </w:r>
                                </w:p>
                                <w:p w14:paraId="4DF96666" w14:textId="77777777" w:rsidR="00E235B6" w:rsidRPr="008167A9" w:rsidRDefault="00E235B6" w:rsidP="00FD62A4">
                                  <w:pPr>
                                    <w:spacing w:line="280" w:lineRule="exact"/>
                                    <w:ind w:rightChars="-52" w:right="-125"/>
                                    <w:jc w:val="right"/>
                                    <w:rPr>
                                      <w:rFonts w:ascii="標楷體" w:eastAsia="標楷體" w:hAnsi="標楷體"/>
                                      <w:sz w:val="20"/>
                                      <w:szCs w:val="20"/>
                                    </w:rPr>
                                  </w:pPr>
                                  <w:r w:rsidRPr="008167A9">
                                    <w:rPr>
                                      <w:rFonts w:ascii="標楷體" w:eastAsia="標楷體" w:hAnsi="標楷體" w:hint="eastAsia"/>
                                      <w:sz w:val="20"/>
                                      <w:szCs w:val="20"/>
                                    </w:rPr>
                                    <w:t>單位：輛、件、％</w:t>
                                  </w:r>
                                </w:p>
                              </w:tc>
                            </w:tr>
                            <w:tr w:rsidR="00E235B6" w:rsidRPr="00A03F90" w14:paraId="4F5848BC" w14:textId="77777777" w:rsidTr="0085506F">
                              <w:trPr>
                                <w:trHeight w:val="283"/>
                              </w:trPr>
                              <w:tc>
                                <w:tcPr>
                                  <w:tcW w:w="616" w:type="dxa"/>
                                  <w:tcBorders>
                                    <w:top w:val="single" w:sz="4" w:space="0" w:color="auto"/>
                                  </w:tcBorders>
                                  <w:vAlign w:val="center"/>
                                </w:tcPr>
                                <w:p w14:paraId="16643DEA"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年度</w:t>
                                  </w:r>
                                </w:p>
                              </w:tc>
                              <w:tc>
                                <w:tcPr>
                                  <w:tcW w:w="1020" w:type="dxa"/>
                                  <w:tcBorders>
                                    <w:top w:val="single" w:sz="4" w:space="0" w:color="auto"/>
                                  </w:tcBorders>
                                  <w:vAlign w:val="center"/>
                                </w:tcPr>
                                <w:p w14:paraId="1EA803F7"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車種</w:t>
                                  </w:r>
                                </w:p>
                              </w:tc>
                              <w:tc>
                                <w:tcPr>
                                  <w:tcW w:w="1505" w:type="dxa"/>
                                  <w:tcBorders>
                                    <w:top w:val="single" w:sz="4" w:space="0" w:color="auto"/>
                                  </w:tcBorders>
                                  <w:vAlign w:val="center"/>
                                </w:tcPr>
                                <w:p w14:paraId="2EACD8EC" w14:textId="77777777" w:rsidR="00E235B6" w:rsidRPr="003360A9" w:rsidRDefault="00E235B6" w:rsidP="0085506F">
                                  <w:pPr>
                                    <w:spacing w:line="260" w:lineRule="exact"/>
                                    <w:ind w:rightChars="-50" w:right="-120"/>
                                    <w:jc w:val="both"/>
                                    <w:rPr>
                                      <w:rFonts w:ascii="標楷體" w:eastAsia="標楷體" w:hAnsi="標楷體"/>
                                      <w:spacing w:val="-6"/>
                                      <w:sz w:val="20"/>
                                      <w:szCs w:val="20"/>
                                    </w:rPr>
                                  </w:pPr>
                                  <w:r w:rsidRPr="003360A9">
                                    <w:rPr>
                                      <w:rFonts w:ascii="標楷體" w:eastAsia="標楷體" w:hAnsi="標楷體" w:hint="eastAsia"/>
                                      <w:spacing w:val="-6"/>
                                      <w:sz w:val="20"/>
                                      <w:szCs w:val="20"/>
                                    </w:rPr>
                                    <w:t>應投保車輛總數</w:t>
                                  </w:r>
                                </w:p>
                                <w:p w14:paraId="380AA66F" w14:textId="3DE4537E" w:rsidR="00E235B6" w:rsidRPr="003360A9" w:rsidRDefault="003360A9" w:rsidP="0085506F">
                                  <w:pPr>
                                    <w:spacing w:line="260" w:lineRule="exact"/>
                                    <w:ind w:rightChars="-52" w:right="-125"/>
                                    <w:jc w:val="both"/>
                                    <w:rPr>
                                      <w:rFonts w:ascii="標楷體" w:eastAsia="標楷體" w:hAnsi="標楷體"/>
                                      <w:spacing w:val="-16"/>
                                      <w:sz w:val="20"/>
                                      <w:szCs w:val="20"/>
                                    </w:rPr>
                                  </w:pPr>
                                  <w:r w:rsidRPr="003360A9">
                                    <w:rPr>
                                      <w:rFonts w:ascii="標楷體" w:eastAsia="標楷體" w:hAnsi="標楷體" w:hint="eastAsia"/>
                                      <w:spacing w:val="-16"/>
                                      <w:sz w:val="20"/>
                                      <w:szCs w:val="20"/>
                                    </w:rPr>
                                    <w:t>(</w:t>
                                  </w:r>
                                  <w:r w:rsidR="00E235B6" w:rsidRPr="003360A9">
                                    <w:rPr>
                                      <w:rFonts w:ascii="標楷體" w:eastAsia="標楷體" w:hAnsi="標楷體" w:hint="eastAsia"/>
                                      <w:spacing w:val="-16"/>
                                      <w:sz w:val="20"/>
                                      <w:szCs w:val="20"/>
                                    </w:rPr>
                                    <w:t>機動車輛登記數</w:t>
                                  </w:r>
                                  <w:r w:rsidRPr="003360A9">
                                    <w:rPr>
                                      <w:rFonts w:ascii="標楷體" w:eastAsia="標楷體" w:hAnsi="標楷體" w:hint="eastAsia"/>
                                      <w:spacing w:val="-16"/>
                                      <w:sz w:val="20"/>
                                      <w:szCs w:val="20"/>
                                    </w:rPr>
                                    <w:t>)</w:t>
                                  </w:r>
                                </w:p>
                              </w:tc>
                              <w:tc>
                                <w:tcPr>
                                  <w:tcW w:w="1470" w:type="dxa"/>
                                  <w:tcBorders>
                                    <w:top w:val="single" w:sz="4" w:space="0" w:color="auto"/>
                                  </w:tcBorders>
                                  <w:vAlign w:val="center"/>
                                </w:tcPr>
                                <w:p w14:paraId="0B9FBBDB"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有效保單數</w:t>
                                  </w:r>
                                </w:p>
                              </w:tc>
                              <w:tc>
                                <w:tcPr>
                                  <w:tcW w:w="937" w:type="dxa"/>
                                  <w:gridSpan w:val="2"/>
                                  <w:tcBorders>
                                    <w:top w:val="single" w:sz="4" w:space="0" w:color="auto"/>
                                  </w:tcBorders>
                                  <w:vAlign w:val="center"/>
                                </w:tcPr>
                                <w:p w14:paraId="09F677A2"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投保率</w:t>
                                  </w:r>
                                </w:p>
                              </w:tc>
                            </w:tr>
                            <w:tr w:rsidR="00E235B6" w:rsidRPr="00A03F90" w14:paraId="4166E574" w14:textId="77777777" w:rsidTr="00E14700">
                              <w:trPr>
                                <w:trHeight w:val="283"/>
                              </w:trPr>
                              <w:tc>
                                <w:tcPr>
                                  <w:tcW w:w="616" w:type="dxa"/>
                                  <w:vMerge w:val="restart"/>
                                  <w:vAlign w:val="center"/>
                                </w:tcPr>
                                <w:p w14:paraId="08EB27B2"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112</w:t>
                                  </w:r>
                                </w:p>
                              </w:tc>
                              <w:tc>
                                <w:tcPr>
                                  <w:tcW w:w="1020" w:type="dxa"/>
                                  <w:vAlign w:val="center"/>
                                </w:tcPr>
                                <w:p w14:paraId="405E9182" w14:textId="35C2FDFF" w:rsidR="00E235B6" w:rsidRPr="00AF6818" w:rsidRDefault="00E235B6" w:rsidP="009E204E">
                                  <w:pPr>
                                    <w:spacing w:line="260" w:lineRule="exact"/>
                                    <w:ind w:rightChars="-52" w:right="-125"/>
                                    <w:jc w:val="center"/>
                                    <w:rPr>
                                      <w:rFonts w:ascii="標楷體" w:eastAsia="標楷體" w:hAnsi="標楷體"/>
                                      <w:b/>
                                      <w:bCs/>
                                      <w:sz w:val="20"/>
                                      <w:szCs w:val="20"/>
                                    </w:rPr>
                                  </w:pPr>
                                  <w:r w:rsidRPr="00AF6818">
                                    <w:rPr>
                                      <w:rFonts w:ascii="標楷體" w:eastAsia="標楷體" w:hAnsi="標楷體" w:hint="eastAsia"/>
                                      <w:b/>
                                      <w:bCs/>
                                      <w:sz w:val="20"/>
                                      <w:szCs w:val="20"/>
                                    </w:rPr>
                                    <w:t>合</w:t>
                                  </w:r>
                                  <w:r w:rsidR="00554FA6" w:rsidRPr="00554FA6">
                                    <w:rPr>
                                      <w:rFonts w:ascii="標楷體" w:eastAsia="標楷體" w:hAnsi="標楷體" w:hint="eastAsia"/>
                                      <w:b/>
                                      <w:color w:val="000000" w:themeColor="text1"/>
                                      <w:sz w:val="20"/>
                                      <w:szCs w:val="20"/>
                                    </w:rPr>
                                    <w:t xml:space="preserve">　</w:t>
                                  </w:r>
                                  <w:r w:rsidRPr="00AF6818">
                                    <w:rPr>
                                      <w:rFonts w:ascii="標楷體" w:eastAsia="標楷體" w:hAnsi="標楷體" w:hint="eastAsia"/>
                                      <w:b/>
                                      <w:bCs/>
                                      <w:sz w:val="20"/>
                                      <w:szCs w:val="20"/>
                                    </w:rPr>
                                    <w:t>計</w:t>
                                  </w:r>
                                </w:p>
                              </w:tc>
                              <w:tc>
                                <w:tcPr>
                                  <w:tcW w:w="1505" w:type="dxa"/>
                                  <w:vAlign w:val="center"/>
                                </w:tcPr>
                                <w:p w14:paraId="07010AC3"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3</w:t>
                                  </w:r>
                                  <w:r w:rsidRPr="00AF6818">
                                    <w:rPr>
                                      <w:rFonts w:ascii="標楷體" w:eastAsia="標楷體" w:hAnsi="標楷體" w:hint="eastAsia"/>
                                      <w:b/>
                                      <w:bCs/>
                                      <w:color w:val="000000"/>
                                      <w:sz w:val="20"/>
                                      <w:szCs w:val="20"/>
                                    </w:rPr>
                                    <w:t>,</w:t>
                                  </w:r>
                                  <w:r w:rsidRPr="00AF6818">
                                    <w:rPr>
                                      <w:rFonts w:ascii="標楷體" w:eastAsia="標楷體" w:hAnsi="標楷體"/>
                                      <w:b/>
                                      <w:bCs/>
                                      <w:color w:val="000000"/>
                                      <w:sz w:val="20"/>
                                      <w:szCs w:val="20"/>
                                    </w:rPr>
                                    <w:t>269,879</w:t>
                                  </w:r>
                                </w:p>
                              </w:tc>
                              <w:tc>
                                <w:tcPr>
                                  <w:tcW w:w="1470" w:type="dxa"/>
                                  <w:vAlign w:val="center"/>
                                </w:tcPr>
                                <w:p w14:paraId="4E0688D8"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1,654,792</w:t>
                                  </w:r>
                                </w:p>
                              </w:tc>
                              <w:tc>
                                <w:tcPr>
                                  <w:tcW w:w="937" w:type="dxa"/>
                                  <w:gridSpan w:val="2"/>
                                  <w:vAlign w:val="center"/>
                                </w:tcPr>
                                <w:p w14:paraId="6BBCB489"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9</w:t>
                                  </w:r>
                                  <w:r w:rsidRPr="00AF6818">
                                    <w:rPr>
                                      <w:rFonts w:ascii="標楷體" w:eastAsia="標楷體" w:hAnsi="標楷體"/>
                                      <w:b/>
                                      <w:bCs/>
                                      <w:color w:val="000000"/>
                                      <w:sz w:val="20"/>
                                      <w:szCs w:val="20"/>
                                    </w:rPr>
                                    <w:t>3.06</w:t>
                                  </w:r>
                                </w:p>
                              </w:tc>
                            </w:tr>
                            <w:tr w:rsidR="00E235B6" w:rsidRPr="00A03F90" w14:paraId="5EEA1620" w14:textId="77777777" w:rsidTr="00E14700">
                              <w:trPr>
                                <w:trHeight w:val="283"/>
                              </w:trPr>
                              <w:tc>
                                <w:tcPr>
                                  <w:tcW w:w="616" w:type="dxa"/>
                                  <w:vMerge/>
                                  <w:vAlign w:val="center"/>
                                </w:tcPr>
                                <w:p w14:paraId="237D6C62" w14:textId="77777777" w:rsidR="00E235B6" w:rsidRPr="00AF6818" w:rsidRDefault="00E235B6" w:rsidP="00FD62A4">
                                  <w:pPr>
                                    <w:spacing w:line="260" w:lineRule="exact"/>
                                    <w:jc w:val="center"/>
                                    <w:rPr>
                                      <w:rFonts w:ascii="標楷體" w:eastAsia="標楷體" w:hAnsi="標楷體"/>
                                      <w:sz w:val="20"/>
                                      <w:szCs w:val="20"/>
                                    </w:rPr>
                                  </w:pPr>
                                </w:p>
                              </w:tc>
                              <w:tc>
                                <w:tcPr>
                                  <w:tcW w:w="1020" w:type="dxa"/>
                                  <w:vAlign w:val="center"/>
                                </w:tcPr>
                                <w:p w14:paraId="1DB3ABE4" w14:textId="77777777" w:rsidR="00E235B6" w:rsidRPr="00AF6818" w:rsidRDefault="00E235B6" w:rsidP="00FD62A4">
                                  <w:pPr>
                                    <w:spacing w:line="24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微型電動二輪車</w:t>
                                  </w:r>
                                </w:p>
                              </w:tc>
                              <w:tc>
                                <w:tcPr>
                                  <w:tcW w:w="1505" w:type="dxa"/>
                                  <w:vAlign w:val="center"/>
                                </w:tcPr>
                                <w:p w14:paraId="10D61DD3"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133,809</w:t>
                                  </w:r>
                                </w:p>
                              </w:tc>
                              <w:tc>
                                <w:tcPr>
                                  <w:tcW w:w="1470" w:type="dxa"/>
                                  <w:vAlign w:val="center"/>
                                </w:tcPr>
                                <w:p w14:paraId="0142F2E2" w14:textId="651B1940"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131,752</w:t>
                                  </w:r>
                                </w:p>
                              </w:tc>
                              <w:tc>
                                <w:tcPr>
                                  <w:tcW w:w="937" w:type="dxa"/>
                                  <w:gridSpan w:val="2"/>
                                  <w:vAlign w:val="center"/>
                                </w:tcPr>
                                <w:p w14:paraId="006C89AB"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98.46</w:t>
                                  </w:r>
                                </w:p>
                              </w:tc>
                            </w:tr>
                            <w:tr w:rsidR="00E235B6" w:rsidRPr="00A03F90" w14:paraId="743B3DA1" w14:textId="77777777" w:rsidTr="00E14700">
                              <w:trPr>
                                <w:trHeight w:val="283"/>
                              </w:trPr>
                              <w:tc>
                                <w:tcPr>
                                  <w:tcW w:w="616" w:type="dxa"/>
                                  <w:vMerge/>
                                  <w:vAlign w:val="center"/>
                                </w:tcPr>
                                <w:p w14:paraId="555FA705" w14:textId="77777777" w:rsidR="00E235B6" w:rsidRPr="00AF6818" w:rsidRDefault="00E235B6" w:rsidP="00FD62A4">
                                  <w:pPr>
                                    <w:spacing w:line="260" w:lineRule="exact"/>
                                    <w:jc w:val="center"/>
                                    <w:rPr>
                                      <w:rFonts w:ascii="標楷體" w:eastAsia="標楷體" w:hAnsi="標楷體"/>
                                      <w:sz w:val="20"/>
                                      <w:szCs w:val="20"/>
                                    </w:rPr>
                                  </w:pPr>
                                </w:p>
                              </w:tc>
                              <w:tc>
                                <w:tcPr>
                                  <w:tcW w:w="1020" w:type="dxa"/>
                                  <w:vAlign w:val="center"/>
                                </w:tcPr>
                                <w:p w14:paraId="519750CB"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機車</w:t>
                                  </w:r>
                                </w:p>
                              </w:tc>
                              <w:tc>
                                <w:tcPr>
                                  <w:tcW w:w="1505" w:type="dxa"/>
                                  <w:vAlign w:val="center"/>
                                </w:tcPr>
                                <w:p w14:paraId="35035DC1"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14,545,338</w:t>
                                  </w:r>
                                </w:p>
                              </w:tc>
                              <w:tc>
                                <w:tcPr>
                                  <w:tcW w:w="1470" w:type="dxa"/>
                                  <w:vAlign w:val="center"/>
                                </w:tcPr>
                                <w:p w14:paraId="5D307F11"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12,867,711</w:t>
                                  </w:r>
                                </w:p>
                              </w:tc>
                              <w:tc>
                                <w:tcPr>
                                  <w:tcW w:w="937" w:type="dxa"/>
                                  <w:gridSpan w:val="2"/>
                                  <w:vAlign w:val="center"/>
                                </w:tcPr>
                                <w:p w14:paraId="288793BB"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88.47</w:t>
                                  </w:r>
                                </w:p>
                              </w:tc>
                            </w:tr>
                            <w:tr w:rsidR="00E235B6" w:rsidRPr="00A03F90" w14:paraId="70A7F263" w14:textId="77777777" w:rsidTr="00E14700">
                              <w:trPr>
                                <w:trHeight w:val="283"/>
                              </w:trPr>
                              <w:tc>
                                <w:tcPr>
                                  <w:tcW w:w="616" w:type="dxa"/>
                                  <w:vMerge/>
                                  <w:vAlign w:val="center"/>
                                </w:tcPr>
                                <w:p w14:paraId="1FB83B62" w14:textId="77777777" w:rsidR="00E235B6" w:rsidRPr="00AF6818" w:rsidRDefault="00E235B6" w:rsidP="00FD62A4">
                                  <w:pPr>
                                    <w:spacing w:line="260" w:lineRule="exact"/>
                                    <w:jc w:val="center"/>
                                    <w:rPr>
                                      <w:rFonts w:ascii="標楷體" w:eastAsia="標楷體" w:hAnsi="標楷體"/>
                                      <w:sz w:val="20"/>
                                      <w:szCs w:val="20"/>
                                    </w:rPr>
                                  </w:pPr>
                                </w:p>
                              </w:tc>
                              <w:tc>
                                <w:tcPr>
                                  <w:tcW w:w="1020" w:type="dxa"/>
                                  <w:vAlign w:val="center"/>
                                </w:tcPr>
                                <w:p w14:paraId="79CAD5AC"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汽車</w:t>
                                  </w:r>
                                </w:p>
                              </w:tc>
                              <w:tc>
                                <w:tcPr>
                                  <w:tcW w:w="1505" w:type="dxa"/>
                                  <w:vAlign w:val="center"/>
                                </w:tcPr>
                                <w:p w14:paraId="757414BA" w14:textId="2B349C45"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8,590,732</w:t>
                                  </w:r>
                                </w:p>
                              </w:tc>
                              <w:tc>
                                <w:tcPr>
                                  <w:tcW w:w="1470" w:type="dxa"/>
                                  <w:vAlign w:val="center"/>
                                </w:tcPr>
                                <w:p w14:paraId="014C1D7C" w14:textId="16B97DC8"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8,655,329</w:t>
                                  </w:r>
                                </w:p>
                              </w:tc>
                              <w:tc>
                                <w:tcPr>
                                  <w:tcW w:w="937" w:type="dxa"/>
                                  <w:gridSpan w:val="2"/>
                                  <w:vAlign w:val="center"/>
                                </w:tcPr>
                                <w:p w14:paraId="6013BF8A"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100.75</w:t>
                                  </w:r>
                                </w:p>
                              </w:tc>
                            </w:tr>
                            <w:tr w:rsidR="00E235B6" w:rsidRPr="00A03F90" w14:paraId="0932957C" w14:textId="77777777" w:rsidTr="00700C5A">
                              <w:trPr>
                                <w:trHeight w:val="283"/>
                              </w:trPr>
                              <w:tc>
                                <w:tcPr>
                                  <w:tcW w:w="616" w:type="dxa"/>
                                  <w:vMerge w:val="restart"/>
                                  <w:tcBorders>
                                    <w:top w:val="single" w:sz="4" w:space="0" w:color="auto"/>
                                  </w:tcBorders>
                                  <w:vAlign w:val="center"/>
                                </w:tcPr>
                                <w:p w14:paraId="760AC2C9"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113</w:t>
                                  </w:r>
                                </w:p>
                              </w:tc>
                              <w:tc>
                                <w:tcPr>
                                  <w:tcW w:w="1020" w:type="dxa"/>
                                  <w:tcBorders>
                                    <w:top w:val="single" w:sz="4" w:space="0" w:color="auto"/>
                                  </w:tcBorders>
                                  <w:vAlign w:val="center"/>
                                </w:tcPr>
                                <w:p w14:paraId="15DF9EEB" w14:textId="41B81250"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b/>
                                      <w:bCs/>
                                      <w:sz w:val="20"/>
                                      <w:szCs w:val="20"/>
                                    </w:rPr>
                                    <w:t>合</w:t>
                                  </w:r>
                                  <w:r w:rsidR="00554FA6" w:rsidRPr="00554FA6">
                                    <w:rPr>
                                      <w:rFonts w:ascii="標楷體" w:eastAsia="標楷體" w:hAnsi="標楷體" w:hint="eastAsia"/>
                                      <w:b/>
                                      <w:color w:val="000000" w:themeColor="text1"/>
                                      <w:sz w:val="20"/>
                                      <w:szCs w:val="20"/>
                                    </w:rPr>
                                    <w:t xml:space="preserve">　</w:t>
                                  </w:r>
                                  <w:r w:rsidRPr="00AF6818">
                                    <w:rPr>
                                      <w:rFonts w:ascii="標楷體" w:eastAsia="標楷體" w:hAnsi="標楷體" w:hint="eastAsia"/>
                                      <w:b/>
                                      <w:bCs/>
                                      <w:sz w:val="20"/>
                                      <w:szCs w:val="20"/>
                                    </w:rPr>
                                    <w:t>計</w:t>
                                  </w:r>
                                </w:p>
                              </w:tc>
                              <w:tc>
                                <w:tcPr>
                                  <w:tcW w:w="1505" w:type="dxa"/>
                                  <w:tcBorders>
                                    <w:top w:val="single" w:sz="4" w:space="0" w:color="auto"/>
                                  </w:tcBorders>
                                  <w:vAlign w:val="center"/>
                                </w:tcPr>
                                <w:p w14:paraId="3EE067A0"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3,631,681</w:t>
                                  </w:r>
                                </w:p>
                              </w:tc>
                              <w:tc>
                                <w:tcPr>
                                  <w:tcW w:w="1470" w:type="dxa"/>
                                  <w:tcBorders>
                                    <w:top w:val="single" w:sz="4" w:space="0" w:color="auto"/>
                                  </w:tcBorders>
                                  <w:vAlign w:val="center"/>
                                </w:tcPr>
                                <w:p w14:paraId="41F43F30"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2,156,561</w:t>
                                  </w:r>
                                </w:p>
                              </w:tc>
                              <w:tc>
                                <w:tcPr>
                                  <w:tcW w:w="937" w:type="dxa"/>
                                  <w:gridSpan w:val="2"/>
                                  <w:tcBorders>
                                    <w:top w:val="single" w:sz="4" w:space="0" w:color="auto"/>
                                  </w:tcBorders>
                                  <w:vAlign w:val="center"/>
                                </w:tcPr>
                                <w:p w14:paraId="5228FB03"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9</w:t>
                                  </w:r>
                                  <w:r w:rsidRPr="00AF6818">
                                    <w:rPr>
                                      <w:rFonts w:ascii="標楷體" w:eastAsia="標楷體" w:hAnsi="標楷體"/>
                                      <w:b/>
                                      <w:bCs/>
                                      <w:color w:val="000000"/>
                                      <w:sz w:val="20"/>
                                      <w:szCs w:val="20"/>
                                    </w:rPr>
                                    <w:t>3.76</w:t>
                                  </w:r>
                                </w:p>
                              </w:tc>
                            </w:tr>
                            <w:tr w:rsidR="00E235B6" w:rsidRPr="00A03F90" w14:paraId="1A551791" w14:textId="77777777" w:rsidTr="00E14700">
                              <w:trPr>
                                <w:trHeight w:val="283"/>
                              </w:trPr>
                              <w:tc>
                                <w:tcPr>
                                  <w:tcW w:w="616" w:type="dxa"/>
                                  <w:vMerge/>
                                  <w:vAlign w:val="center"/>
                                </w:tcPr>
                                <w:p w14:paraId="749D5F08" w14:textId="77777777" w:rsidR="00E235B6" w:rsidRPr="00AF6818" w:rsidRDefault="00E235B6" w:rsidP="00FD62A4">
                                  <w:pPr>
                                    <w:spacing w:line="260" w:lineRule="exact"/>
                                    <w:jc w:val="center"/>
                                    <w:rPr>
                                      <w:rFonts w:ascii="標楷體" w:eastAsia="標楷體" w:hAnsi="標楷體"/>
                                      <w:sz w:val="20"/>
                                      <w:szCs w:val="20"/>
                                    </w:rPr>
                                  </w:pPr>
                                </w:p>
                              </w:tc>
                              <w:tc>
                                <w:tcPr>
                                  <w:tcW w:w="1020" w:type="dxa"/>
                                  <w:tcBorders>
                                    <w:top w:val="single" w:sz="4" w:space="0" w:color="auto"/>
                                  </w:tcBorders>
                                  <w:vAlign w:val="center"/>
                                </w:tcPr>
                                <w:p w14:paraId="54539D75" w14:textId="77777777" w:rsidR="00E235B6" w:rsidRPr="00AF6818" w:rsidRDefault="00E235B6" w:rsidP="00FD62A4">
                                  <w:pPr>
                                    <w:spacing w:line="24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微型電動二輪車</w:t>
                                  </w:r>
                                </w:p>
                              </w:tc>
                              <w:tc>
                                <w:tcPr>
                                  <w:tcW w:w="1505" w:type="dxa"/>
                                  <w:tcBorders>
                                    <w:top w:val="single" w:sz="4" w:space="0" w:color="auto"/>
                                  </w:tcBorders>
                                  <w:vAlign w:val="center"/>
                                </w:tcPr>
                                <w:p w14:paraId="26CC6C8B" w14:textId="1C5BDC3C"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295,731 </w:t>
                                  </w:r>
                                </w:p>
                              </w:tc>
                              <w:tc>
                                <w:tcPr>
                                  <w:tcW w:w="1470" w:type="dxa"/>
                                  <w:tcBorders>
                                    <w:top w:val="single" w:sz="4" w:space="0" w:color="auto"/>
                                  </w:tcBorders>
                                  <w:vAlign w:val="center"/>
                                </w:tcPr>
                                <w:p w14:paraId="0B6CDE93"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286,351 </w:t>
                                  </w:r>
                                </w:p>
                              </w:tc>
                              <w:tc>
                                <w:tcPr>
                                  <w:tcW w:w="937" w:type="dxa"/>
                                  <w:gridSpan w:val="2"/>
                                  <w:tcBorders>
                                    <w:top w:val="single" w:sz="4" w:space="0" w:color="auto"/>
                                  </w:tcBorders>
                                  <w:vAlign w:val="center"/>
                                </w:tcPr>
                                <w:p w14:paraId="6AA36B37"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96.8</w:t>
                                  </w:r>
                                  <w:r w:rsidRPr="00AF6818">
                                    <w:rPr>
                                      <w:rFonts w:ascii="標楷體" w:eastAsia="標楷體" w:hAnsi="標楷體"/>
                                      <w:color w:val="000000"/>
                                      <w:sz w:val="20"/>
                                      <w:szCs w:val="20"/>
                                    </w:rPr>
                                    <w:t>3</w:t>
                                  </w:r>
                                </w:p>
                              </w:tc>
                            </w:tr>
                            <w:tr w:rsidR="00E235B6" w:rsidRPr="00A03F90" w14:paraId="742FC640" w14:textId="77777777" w:rsidTr="00E14700">
                              <w:trPr>
                                <w:trHeight w:val="283"/>
                              </w:trPr>
                              <w:tc>
                                <w:tcPr>
                                  <w:tcW w:w="616" w:type="dxa"/>
                                  <w:vMerge/>
                                  <w:vAlign w:val="center"/>
                                </w:tcPr>
                                <w:p w14:paraId="4D75CF72" w14:textId="77777777" w:rsidR="00E235B6" w:rsidRPr="00AF6818" w:rsidRDefault="00E235B6" w:rsidP="00FD62A4">
                                  <w:pPr>
                                    <w:spacing w:line="260" w:lineRule="exact"/>
                                    <w:jc w:val="center"/>
                                    <w:rPr>
                                      <w:rFonts w:ascii="標楷體" w:eastAsia="標楷體" w:hAnsi="標楷體"/>
                                      <w:sz w:val="20"/>
                                      <w:szCs w:val="20"/>
                                    </w:rPr>
                                  </w:pPr>
                                </w:p>
                              </w:tc>
                              <w:tc>
                                <w:tcPr>
                                  <w:tcW w:w="1020" w:type="dxa"/>
                                  <w:vAlign w:val="center"/>
                                </w:tcPr>
                                <w:p w14:paraId="3BA423FA"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機車</w:t>
                                  </w:r>
                                </w:p>
                              </w:tc>
                              <w:tc>
                                <w:tcPr>
                                  <w:tcW w:w="1505" w:type="dxa"/>
                                  <w:vAlign w:val="center"/>
                                </w:tcPr>
                                <w:p w14:paraId="23050650"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14,656,084 </w:t>
                                  </w:r>
                                </w:p>
                              </w:tc>
                              <w:tc>
                                <w:tcPr>
                                  <w:tcW w:w="1470" w:type="dxa"/>
                                  <w:vAlign w:val="center"/>
                                </w:tcPr>
                                <w:p w14:paraId="12CFF266"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sz w:val="20"/>
                                      <w:szCs w:val="20"/>
                                    </w:rPr>
                                    <w:t>13,104,096</w:t>
                                  </w:r>
                                </w:p>
                              </w:tc>
                              <w:tc>
                                <w:tcPr>
                                  <w:tcW w:w="937" w:type="dxa"/>
                                  <w:gridSpan w:val="2"/>
                                  <w:vAlign w:val="center"/>
                                </w:tcPr>
                                <w:p w14:paraId="4E92E388"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89.4</w:t>
                                  </w:r>
                                  <w:r w:rsidRPr="00AF6818">
                                    <w:rPr>
                                      <w:rFonts w:ascii="標楷體" w:eastAsia="標楷體" w:hAnsi="標楷體"/>
                                      <w:color w:val="000000"/>
                                      <w:sz w:val="20"/>
                                      <w:szCs w:val="20"/>
                                    </w:rPr>
                                    <w:t>1</w:t>
                                  </w:r>
                                </w:p>
                              </w:tc>
                            </w:tr>
                            <w:tr w:rsidR="00E235B6" w:rsidRPr="00A03F90" w14:paraId="7B081D1D" w14:textId="77777777" w:rsidTr="00700C5A">
                              <w:trPr>
                                <w:trHeight w:val="283"/>
                              </w:trPr>
                              <w:tc>
                                <w:tcPr>
                                  <w:tcW w:w="616" w:type="dxa"/>
                                  <w:vMerge/>
                                  <w:tcBorders>
                                    <w:bottom w:val="single" w:sz="4" w:space="0" w:color="auto"/>
                                  </w:tcBorders>
                                  <w:vAlign w:val="center"/>
                                </w:tcPr>
                                <w:p w14:paraId="67D56A07" w14:textId="77777777" w:rsidR="00E235B6" w:rsidRPr="00AF6818" w:rsidRDefault="00E235B6" w:rsidP="00FD62A4">
                                  <w:pPr>
                                    <w:spacing w:line="260" w:lineRule="exact"/>
                                    <w:jc w:val="center"/>
                                    <w:rPr>
                                      <w:rFonts w:ascii="標楷體" w:eastAsia="標楷體" w:hAnsi="標楷體"/>
                                      <w:sz w:val="20"/>
                                      <w:szCs w:val="20"/>
                                    </w:rPr>
                                  </w:pPr>
                                </w:p>
                              </w:tc>
                              <w:tc>
                                <w:tcPr>
                                  <w:tcW w:w="1020" w:type="dxa"/>
                                  <w:tcBorders>
                                    <w:bottom w:val="single" w:sz="4" w:space="0" w:color="auto"/>
                                  </w:tcBorders>
                                  <w:vAlign w:val="center"/>
                                </w:tcPr>
                                <w:p w14:paraId="0151743A"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汽車</w:t>
                                  </w:r>
                                </w:p>
                              </w:tc>
                              <w:tc>
                                <w:tcPr>
                                  <w:tcW w:w="1505" w:type="dxa"/>
                                  <w:tcBorders>
                                    <w:bottom w:val="single" w:sz="4" w:space="0" w:color="auto"/>
                                  </w:tcBorders>
                                  <w:vAlign w:val="center"/>
                                </w:tcPr>
                                <w:p w14:paraId="2CE474D7" w14:textId="0B1CA31F"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8,679,866 </w:t>
                                  </w:r>
                                </w:p>
                              </w:tc>
                              <w:tc>
                                <w:tcPr>
                                  <w:tcW w:w="1470" w:type="dxa"/>
                                  <w:tcBorders>
                                    <w:bottom w:val="single" w:sz="4" w:space="0" w:color="auto"/>
                                  </w:tcBorders>
                                  <w:vAlign w:val="center"/>
                                </w:tcPr>
                                <w:p w14:paraId="5363368B"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8,766,114</w:t>
                                  </w:r>
                                </w:p>
                              </w:tc>
                              <w:tc>
                                <w:tcPr>
                                  <w:tcW w:w="937" w:type="dxa"/>
                                  <w:gridSpan w:val="2"/>
                                  <w:tcBorders>
                                    <w:bottom w:val="single" w:sz="4" w:space="0" w:color="auto"/>
                                  </w:tcBorders>
                                  <w:vAlign w:val="center"/>
                                </w:tcPr>
                                <w:p w14:paraId="2030610E"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10</w:t>
                                  </w:r>
                                  <w:r w:rsidRPr="00AF6818">
                                    <w:rPr>
                                      <w:rFonts w:ascii="標楷體" w:eastAsia="標楷體" w:hAnsi="標楷體"/>
                                      <w:color w:val="000000"/>
                                      <w:sz w:val="20"/>
                                      <w:szCs w:val="20"/>
                                    </w:rPr>
                                    <w:t>0</w:t>
                                  </w:r>
                                  <w:r w:rsidRPr="00AF6818">
                                    <w:rPr>
                                      <w:rFonts w:ascii="標楷體" w:eastAsia="標楷體" w:hAnsi="標楷體" w:hint="eastAsia"/>
                                      <w:color w:val="000000"/>
                                      <w:sz w:val="20"/>
                                      <w:szCs w:val="20"/>
                                    </w:rPr>
                                    <w:t>.</w:t>
                                  </w:r>
                                  <w:r w:rsidRPr="00AF6818">
                                    <w:rPr>
                                      <w:rFonts w:ascii="標楷體" w:eastAsia="標楷體" w:hAnsi="標楷體"/>
                                      <w:color w:val="000000"/>
                                      <w:sz w:val="20"/>
                                      <w:szCs w:val="20"/>
                                    </w:rPr>
                                    <w:t>99</w:t>
                                  </w:r>
                                </w:p>
                              </w:tc>
                            </w:tr>
                            <w:tr w:rsidR="00E235B6" w:rsidRPr="00A03F90" w14:paraId="5A0F1743" w14:textId="77777777" w:rsidTr="00700C5A">
                              <w:trPr>
                                <w:trHeight w:val="283"/>
                              </w:trPr>
                              <w:tc>
                                <w:tcPr>
                                  <w:tcW w:w="616" w:type="dxa"/>
                                  <w:vMerge w:val="restart"/>
                                  <w:tcBorders>
                                    <w:top w:val="single" w:sz="4" w:space="0" w:color="auto"/>
                                  </w:tcBorders>
                                  <w:vAlign w:val="center"/>
                                </w:tcPr>
                                <w:p w14:paraId="0151E93C"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114</w:t>
                                  </w:r>
                                </w:p>
                              </w:tc>
                              <w:tc>
                                <w:tcPr>
                                  <w:tcW w:w="1020" w:type="dxa"/>
                                  <w:tcBorders>
                                    <w:top w:val="single" w:sz="4" w:space="0" w:color="auto"/>
                                  </w:tcBorders>
                                  <w:vAlign w:val="center"/>
                                </w:tcPr>
                                <w:p w14:paraId="3E6D547A" w14:textId="4DA36FE3" w:rsidR="00E235B6" w:rsidRPr="00AF6818" w:rsidRDefault="00E235B6" w:rsidP="009E204E">
                                  <w:pPr>
                                    <w:spacing w:line="260" w:lineRule="exact"/>
                                    <w:ind w:rightChars="-52" w:right="-125"/>
                                    <w:jc w:val="center"/>
                                    <w:rPr>
                                      <w:rFonts w:ascii="標楷體" w:eastAsia="標楷體" w:hAnsi="標楷體"/>
                                      <w:b/>
                                      <w:bCs/>
                                      <w:sz w:val="20"/>
                                      <w:szCs w:val="20"/>
                                    </w:rPr>
                                  </w:pPr>
                                  <w:r w:rsidRPr="00AF6818">
                                    <w:rPr>
                                      <w:rFonts w:ascii="標楷體" w:eastAsia="標楷體" w:hAnsi="標楷體" w:hint="eastAsia"/>
                                      <w:b/>
                                      <w:bCs/>
                                      <w:sz w:val="20"/>
                                      <w:szCs w:val="20"/>
                                    </w:rPr>
                                    <w:t>合</w:t>
                                  </w:r>
                                  <w:r w:rsidR="00554FA6" w:rsidRPr="00554FA6">
                                    <w:rPr>
                                      <w:rFonts w:ascii="標楷體" w:eastAsia="標楷體" w:hAnsi="標楷體" w:hint="eastAsia"/>
                                      <w:b/>
                                      <w:color w:val="000000" w:themeColor="text1"/>
                                      <w:sz w:val="20"/>
                                      <w:szCs w:val="20"/>
                                    </w:rPr>
                                    <w:t xml:space="preserve">　</w:t>
                                  </w:r>
                                  <w:r w:rsidRPr="00AF6818">
                                    <w:rPr>
                                      <w:rFonts w:ascii="標楷體" w:eastAsia="標楷體" w:hAnsi="標楷體" w:hint="eastAsia"/>
                                      <w:b/>
                                      <w:bCs/>
                                      <w:sz w:val="20"/>
                                      <w:szCs w:val="20"/>
                                    </w:rPr>
                                    <w:t>計</w:t>
                                  </w:r>
                                </w:p>
                              </w:tc>
                              <w:tc>
                                <w:tcPr>
                                  <w:tcW w:w="1505" w:type="dxa"/>
                                  <w:tcBorders>
                                    <w:top w:val="single" w:sz="4" w:space="0" w:color="auto"/>
                                  </w:tcBorders>
                                  <w:vAlign w:val="center"/>
                                </w:tcPr>
                                <w:p w14:paraId="034E9036"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3,757,293</w:t>
                                  </w:r>
                                </w:p>
                              </w:tc>
                              <w:tc>
                                <w:tcPr>
                                  <w:tcW w:w="1470" w:type="dxa"/>
                                  <w:tcBorders>
                                    <w:top w:val="single" w:sz="4" w:space="0" w:color="auto"/>
                                  </w:tcBorders>
                                  <w:vAlign w:val="center"/>
                                </w:tcPr>
                                <w:p w14:paraId="77FF15EB"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2,513,124</w:t>
                                  </w:r>
                                </w:p>
                              </w:tc>
                              <w:tc>
                                <w:tcPr>
                                  <w:tcW w:w="937" w:type="dxa"/>
                                  <w:gridSpan w:val="2"/>
                                  <w:tcBorders>
                                    <w:top w:val="single" w:sz="4" w:space="0" w:color="auto"/>
                                  </w:tcBorders>
                                  <w:vAlign w:val="center"/>
                                </w:tcPr>
                                <w:p w14:paraId="0FF8E252"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9</w:t>
                                  </w:r>
                                  <w:r w:rsidRPr="00AF6818">
                                    <w:rPr>
                                      <w:rFonts w:ascii="標楷體" w:eastAsia="標楷體" w:hAnsi="標楷體"/>
                                      <w:b/>
                                      <w:bCs/>
                                      <w:color w:val="000000"/>
                                      <w:sz w:val="20"/>
                                      <w:szCs w:val="20"/>
                                    </w:rPr>
                                    <w:t>4.76</w:t>
                                  </w:r>
                                </w:p>
                              </w:tc>
                            </w:tr>
                            <w:tr w:rsidR="00E235B6" w:rsidRPr="00A03F90" w14:paraId="00878DE4" w14:textId="77777777" w:rsidTr="00E14700">
                              <w:trPr>
                                <w:trHeight w:val="283"/>
                              </w:trPr>
                              <w:tc>
                                <w:tcPr>
                                  <w:tcW w:w="616" w:type="dxa"/>
                                  <w:vMerge/>
                                  <w:vAlign w:val="center"/>
                                </w:tcPr>
                                <w:p w14:paraId="0FFC5D61" w14:textId="77777777" w:rsidR="00E235B6" w:rsidRPr="00AF6818" w:rsidRDefault="00E235B6" w:rsidP="009E204E">
                                  <w:pPr>
                                    <w:spacing w:line="260" w:lineRule="exact"/>
                                    <w:ind w:rightChars="-52" w:right="-125"/>
                                    <w:jc w:val="center"/>
                                    <w:rPr>
                                      <w:rFonts w:ascii="標楷體" w:eastAsia="標楷體" w:hAnsi="標楷體"/>
                                      <w:sz w:val="20"/>
                                      <w:szCs w:val="20"/>
                                    </w:rPr>
                                  </w:pPr>
                                </w:p>
                              </w:tc>
                              <w:tc>
                                <w:tcPr>
                                  <w:tcW w:w="1020" w:type="dxa"/>
                                  <w:tcBorders>
                                    <w:top w:val="single" w:sz="4" w:space="0" w:color="auto"/>
                                  </w:tcBorders>
                                  <w:vAlign w:val="center"/>
                                </w:tcPr>
                                <w:p w14:paraId="5F970543" w14:textId="77777777" w:rsidR="00E235B6" w:rsidRPr="00AF6818" w:rsidRDefault="00E235B6" w:rsidP="00FD62A4">
                                  <w:pPr>
                                    <w:spacing w:line="24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微型電動二輪車</w:t>
                                  </w:r>
                                </w:p>
                              </w:tc>
                              <w:tc>
                                <w:tcPr>
                                  <w:tcW w:w="1505" w:type="dxa"/>
                                  <w:tcBorders>
                                    <w:top w:val="single" w:sz="4" w:space="0" w:color="auto"/>
                                  </w:tcBorders>
                                  <w:vAlign w:val="center"/>
                                </w:tcPr>
                                <w:p w14:paraId="3FB1CFEE" w14:textId="64AA8E03"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361,417 </w:t>
                                  </w:r>
                                </w:p>
                              </w:tc>
                              <w:tc>
                                <w:tcPr>
                                  <w:tcW w:w="1470" w:type="dxa"/>
                                  <w:vAlign w:val="center"/>
                                </w:tcPr>
                                <w:p w14:paraId="2382A937"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323,327</w:t>
                                  </w:r>
                                </w:p>
                              </w:tc>
                              <w:tc>
                                <w:tcPr>
                                  <w:tcW w:w="937" w:type="dxa"/>
                                  <w:gridSpan w:val="2"/>
                                  <w:vAlign w:val="center"/>
                                </w:tcPr>
                                <w:p w14:paraId="66A26EF5"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89.</w:t>
                                  </w:r>
                                  <w:r w:rsidRPr="00AF6818">
                                    <w:rPr>
                                      <w:rFonts w:ascii="標楷體" w:eastAsia="標楷體" w:hAnsi="標楷體"/>
                                      <w:color w:val="000000"/>
                                      <w:sz w:val="20"/>
                                      <w:szCs w:val="20"/>
                                    </w:rPr>
                                    <w:t>46</w:t>
                                  </w:r>
                                </w:p>
                              </w:tc>
                            </w:tr>
                            <w:tr w:rsidR="00E235B6" w:rsidRPr="00A03F90" w14:paraId="35A9D14A" w14:textId="77777777" w:rsidTr="00E14700">
                              <w:trPr>
                                <w:trHeight w:val="283"/>
                              </w:trPr>
                              <w:tc>
                                <w:tcPr>
                                  <w:tcW w:w="616" w:type="dxa"/>
                                  <w:vMerge/>
                                  <w:vAlign w:val="center"/>
                                </w:tcPr>
                                <w:p w14:paraId="6B5B11FB" w14:textId="77777777" w:rsidR="00E235B6" w:rsidRPr="00AF6818" w:rsidRDefault="00E235B6" w:rsidP="009E204E">
                                  <w:pPr>
                                    <w:spacing w:line="260" w:lineRule="exact"/>
                                    <w:ind w:rightChars="-52" w:right="-125"/>
                                    <w:jc w:val="center"/>
                                    <w:rPr>
                                      <w:rFonts w:ascii="標楷體" w:eastAsia="標楷體" w:hAnsi="標楷體"/>
                                      <w:sz w:val="20"/>
                                      <w:szCs w:val="20"/>
                                    </w:rPr>
                                  </w:pPr>
                                </w:p>
                              </w:tc>
                              <w:tc>
                                <w:tcPr>
                                  <w:tcW w:w="1020" w:type="dxa"/>
                                  <w:vAlign w:val="center"/>
                                </w:tcPr>
                                <w:p w14:paraId="1FCDC632"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機車</w:t>
                                  </w:r>
                                </w:p>
                              </w:tc>
                              <w:tc>
                                <w:tcPr>
                                  <w:tcW w:w="1505" w:type="dxa"/>
                                  <w:vAlign w:val="center"/>
                                </w:tcPr>
                                <w:p w14:paraId="34391C7E"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14,674,347 </w:t>
                                  </w:r>
                                </w:p>
                              </w:tc>
                              <w:tc>
                                <w:tcPr>
                                  <w:tcW w:w="1470" w:type="dxa"/>
                                  <w:vAlign w:val="center"/>
                                </w:tcPr>
                                <w:p w14:paraId="0E06EDAF"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13,364,535 </w:t>
                                  </w:r>
                                </w:p>
                              </w:tc>
                              <w:tc>
                                <w:tcPr>
                                  <w:tcW w:w="937" w:type="dxa"/>
                                  <w:gridSpan w:val="2"/>
                                  <w:vAlign w:val="center"/>
                                </w:tcPr>
                                <w:p w14:paraId="3AD9193B"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91.</w:t>
                                  </w:r>
                                  <w:r w:rsidRPr="00AF6818">
                                    <w:rPr>
                                      <w:rFonts w:ascii="標楷體" w:eastAsia="標楷體" w:hAnsi="標楷體"/>
                                      <w:color w:val="000000"/>
                                      <w:sz w:val="20"/>
                                      <w:szCs w:val="20"/>
                                    </w:rPr>
                                    <w:t>07</w:t>
                                  </w:r>
                                </w:p>
                              </w:tc>
                            </w:tr>
                            <w:tr w:rsidR="00E235B6" w:rsidRPr="00A03F90" w14:paraId="400F05AD" w14:textId="77777777" w:rsidTr="00E14700">
                              <w:trPr>
                                <w:trHeight w:val="283"/>
                              </w:trPr>
                              <w:tc>
                                <w:tcPr>
                                  <w:tcW w:w="616" w:type="dxa"/>
                                  <w:vMerge/>
                                  <w:vAlign w:val="center"/>
                                </w:tcPr>
                                <w:p w14:paraId="4ECECA17" w14:textId="77777777" w:rsidR="00E235B6" w:rsidRPr="00AF6818" w:rsidRDefault="00E235B6" w:rsidP="009E204E">
                                  <w:pPr>
                                    <w:spacing w:line="260" w:lineRule="exact"/>
                                    <w:ind w:rightChars="-52" w:right="-125"/>
                                    <w:jc w:val="center"/>
                                    <w:rPr>
                                      <w:rFonts w:ascii="標楷體" w:eastAsia="標楷體" w:hAnsi="標楷體"/>
                                      <w:sz w:val="20"/>
                                      <w:szCs w:val="20"/>
                                    </w:rPr>
                                  </w:pPr>
                                </w:p>
                              </w:tc>
                              <w:tc>
                                <w:tcPr>
                                  <w:tcW w:w="1020" w:type="dxa"/>
                                  <w:vAlign w:val="center"/>
                                </w:tcPr>
                                <w:p w14:paraId="6E2BB5C2"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汽車</w:t>
                                  </w:r>
                                </w:p>
                              </w:tc>
                              <w:tc>
                                <w:tcPr>
                                  <w:tcW w:w="1505" w:type="dxa"/>
                                  <w:vAlign w:val="center"/>
                                </w:tcPr>
                                <w:p w14:paraId="1DE8D8C7" w14:textId="7E16FA4E"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8,721,529 </w:t>
                                  </w:r>
                                </w:p>
                              </w:tc>
                              <w:tc>
                                <w:tcPr>
                                  <w:tcW w:w="1470" w:type="dxa"/>
                                  <w:vAlign w:val="center"/>
                                </w:tcPr>
                                <w:p w14:paraId="08D1032B" w14:textId="528D6DC8"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8,825,262 </w:t>
                                  </w:r>
                                </w:p>
                              </w:tc>
                              <w:tc>
                                <w:tcPr>
                                  <w:tcW w:w="937" w:type="dxa"/>
                                  <w:gridSpan w:val="2"/>
                                  <w:vAlign w:val="center"/>
                                </w:tcPr>
                                <w:p w14:paraId="557336ED"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101.</w:t>
                                  </w:r>
                                  <w:r w:rsidRPr="00AF6818">
                                    <w:rPr>
                                      <w:rFonts w:ascii="標楷體" w:eastAsia="標楷體" w:hAnsi="標楷體"/>
                                      <w:color w:val="000000"/>
                                      <w:sz w:val="20"/>
                                      <w:szCs w:val="20"/>
                                    </w:rPr>
                                    <w:t>19</w:t>
                                  </w:r>
                                </w:p>
                              </w:tc>
                            </w:tr>
                          </w:tbl>
                          <w:p w14:paraId="1B59A70D" w14:textId="77777777" w:rsidR="00E235B6" w:rsidRPr="00282EE2" w:rsidRDefault="00E235B6" w:rsidP="00622E64">
                            <w:pPr>
                              <w:spacing w:line="240" w:lineRule="exact"/>
                              <w:ind w:left="540" w:rightChars="-52" w:right="-125" w:hangingChars="300" w:hanging="540"/>
                              <w:rPr>
                                <w:rFonts w:ascii="標楷體" w:eastAsia="標楷體" w:hAnsi="標楷體"/>
                                <w:sz w:val="18"/>
                                <w:szCs w:val="18"/>
                              </w:rPr>
                            </w:pPr>
                            <w:r w:rsidRPr="00282EE2">
                              <w:rPr>
                                <w:rFonts w:ascii="標楷體" w:eastAsia="標楷體" w:hAnsi="標楷體" w:hint="eastAsia"/>
                                <w:sz w:val="18"/>
                                <w:szCs w:val="18"/>
                              </w:rPr>
                              <w:t>註：1</w:t>
                            </w:r>
                            <w:r w:rsidRPr="00282EE2">
                              <w:rPr>
                                <w:rFonts w:ascii="標楷體" w:eastAsia="標楷體" w:hAnsi="標楷體"/>
                                <w:sz w:val="18"/>
                                <w:szCs w:val="18"/>
                              </w:rPr>
                              <w:t>.</w:t>
                            </w:r>
                            <w:r w:rsidRPr="00282EE2">
                              <w:rPr>
                                <w:rFonts w:ascii="標楷體" w:eastAsia="標楷體" w:hAnsi="標楷體" w:hint="eastAsia"/>
                                <w:sz w:val="18"/>
                                <w:szCs w:val="18"/>
                              </w:rPr>
                              <w:t>汽車投保率逾1</w:t>
                            </w:r>
                            <w:r w:rsidRPr="00282EE2">
                              <w:rPr>
                                <w:rFonts w:ascii="標楷體" w:eastAsia="標楷體" w:hAnsi="標楷體"/>
                                <w:sz w:val="18"/>
                                <w:szCs w:val="18"/>
                              </w:rPr>
                              <w:t>00</w:t>
                            </w:r>
                            <w:r w:rsidRPr="00282EE2">
                              <w:rPr>
                                <w:rFonts w:ascii="標楷體" w:eastAsia="標楷體" w:hAnsi="標楷體" w:hint="eastAsia"/>
                                <w:sz w:val="18"/>
                                <w:szCs w:val="18"/>
                              </w:rPr>
                              <w:t>％，主要係因車輛過戶，舊保單仍有效，新車主又再投保新保單，或報廢車輛保單仍有效。</w:t>
                            </w:r>
                          </w:p>
                          <w:p w14:paraId="596A5219" w14:textId="4B2F2ADB" w:rsidR="00E235B6" w:rsidRPr="00282EE2" w:rsidRDefault="00E235B6" w:rsidP="00622E64">
                            <w:pPr>
                              <w:spacing w:line="240" w:lineRule="exact"/>
                              <w:ind w:leftChars="150" w:left="360" w:rightChars="-52" w:right="-125"/>
                              <w:rPr>
                                <w:rFonts w:ascii="標楷體" w:eastAsia="標楷體" w:hAnsi="標楷體"/>
                                <w:sz w:val="18"/>
                                <w:szCs w:val="18"/>
                              </w:rPr>
                            </w:pPr>
                            <w:r w:rsidRPr="00282EE2">
                              <w:rPr>
                                <w:rFonts w:ascii="標楷體" w:eastAsia="標楷體" w:hAnsi="標楷體"/>
                                <w:sz w:val="18"/>
                                <w:szCs w:val="18"/>
                              </w:rPr>
                              <w:t>2.</w:t>
                            </w:r>
                            <w:r w:rsidRPr="00282EE2">
                              <w:rPr>
                                <w:rFonts w:ascii="標楷體" w:eastAsia="標楷體" w:hAnsi="標楷體" w:hint="eastAsia"/>
                                <w:sz w:val="18"/>
                                <w:szCs w:val="18"/>
                              </w:rPr>
                              <w:t>資料來源：整理自保險局提供資料。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D6C08" id="文字方塊 20" o:spid="_x0000_s1035" type="#_x0000_t202" style="position:absolute;left:0;text-align:left;margin-left:205.75pt;margin-top:70.3pt;width:292.5pt;height:3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" filled="f" stroked="f" strokeweight=".5pt">
                <v:textbox>
                  <w:txbxContent>
                    <w:tbl>
                      <w:tblPr>
                        <w:tblStyle w:val="ae"/>
                        <w:tblW w:w="0" w:type="auto"/>
                        <w:tblInd w:w="-5" w:type="dxa"/>
                        <w:tblLook w:val="04A0" w:firstRow="1" w:lastRow="0" w:firstColumn="1" w:lastColumn="0" w:noHBand="0" w:noVBand="1"/>
                      </w:tblPr>
                      <w:tblGrid>
                        <w:gridCol w:w="616"/>
                        <w:gridCol w:w="1020"/>
                        <w:gridCol w:w="1505"/>
                        <w:gridCol w:w="1470"/>
                        <w:gridCol w:w="923"/>
                        <w:gridCol w:w="14"/>
                      </w:tblGrid>
                      <w:tr w:rsidR="00E235B6" w:rsidRPr="00A03F90" w14:paraId="73DA3D07" w14:textId="77777777" w:rsidTr="00E14700">
                        <w:trPr>
                          <w:gridAfter w:val="1"/>
                          <w:wAfter w:w="14" w:type="dxa"/>
                          <w:trHeight w:val="340"/>
                        </w:trPr>
                        <w:tc>
                          <w:tcPr>
                            <w:tcW w:w="5534" w:type="dxa"/>
                            <w:gridSpan w:val="5"/>
                            <w:tcBorders>
                              <w:top w:val="nil"/>
                              <w:left w:val="nil"/>
                              <w:bottom w:val="single" w:sz="4" w:space="0" w:color="auto"/>
                              <w:right w:val="nil"/>
                            </w:tcBorders>
                            <w:vAlign w:val="center"/>
                          </w:tcPr>
                          <w:p w14:paraId="11CF04D7" w14:textId="6001E760" w:rsidR="00E235B6" w:rsidRDefault="00E235B6" w:rsidP="00FD62A4">
                            <w:pPr>
                              <w:spacing w:line="280" w:lineRule="exact"/>
                              <w:ind w:rightChars="-52" w:right="-125"/>
                              <w:jc w:val="center"/>
                              <w:rPr>
                                <w:rFonts w:ascii="標楷體" w:eastAsia="標楷體" w:hAnsi="標楷體"/>
                                <w:b/>
                                <w:bCs/>
                                <w:szCs w:val="24"/>
                              </w:rPr>
                            </w:pPr>
                            <w:r w:rsidRPr="001726B4">
                              <w:rPr>
                                <w:rFonts w:ascii="標楷體" w:eastAsia="標楷體" w:hAnsi="標楷體" w:hint="eastAsia"/>
                                <w:b/>
                                <w:bCs/>
                                <w:szCs w:val="24"/>
                              </w:rPr>
                              <w:t>表</w:t>
                            </w:r>
                            <w:r w:rsidR="00554FA6">
                              <w:rPr>
                                <w:rFonts w:ascii="標楷體" w:eastAsia="標楷體" w:hAnsi="標楷體" w:hint="eastAsia"/>
                                <w:b/>
                                <w:bCs/>
                                <w:szCs w:val="24"/>
                              </w:rPr>
                              <w:t>5</w:t>
                            </w:r>
                            <w:r w:rsidR="001726B4">
                              <w:rPr>
                                <w:rFonts w:ascii="標楷體" w:eastAsia="標楷體" w:hAnsi="標楷體" w:hint="eastAsia"/>
                                <w:b/>
                                <w:color w:val="000000" w:themeColor="text1"/>
                                <w:szCs w:val="24"/>
                              </w:rPr>
                              <w:t xml:space="preserve">　</w:t>
                            </w:r>
                            <w:r w:rsidRPr="008167A9">
                              <w:rPr>
                                <w:rFonts w:ascii="標楷體" w:eastAsia="標楷體" w:hAnsi="標楷體" w:hint="eastAsia"/>
                                <w:b/>
                                <w:bCs/>
                                <w:szCs w:val="24"/>
                              </w:rPr>
                              <w:t>強制汽車責任保險投保情形</w:t>
                            </w:r>
                          </w:p>
                          <w:p w14:paraId="4DF96666" w14:textId="77777777" w:rsidR="00E235B6" w:rsidRPr="008167A9" w:rsidRDefault="00E235B6" w:rsidP="00FD62A4">
                            <w:pPr>
                              <w:spacing w:line="280" w:lineRule="exact"/>
                              <w:ind w:rightChars="-52" w:right="-125"/>
                              <w:jc w:val="right"/>
                              <w:rPr>
                                <w:rFonts w:ascii="標楷體" w:eastAsia="標楷體" w:hAnsi="標楷體"/>
                                <w:sz w:val="20"/>
                                <w:szCs w:val="20"/>
                              </w:rPr>
                            </w:pPr>
                            <w:r w:rsidRPr="008167A9">
                              <w:rPr>
                                <w:rFonts w:ascii="標楷體" w:eastAsia="標楷體" w:hAnsi="標楷體" w:hint="eastAsia"/>
                                <w:sz w:val="20"/>
                                <w:szCs w:val="20"/>
                              </w:rPr>
                              <w:t>單位：輛、件、％</w:t>
                            </w:r>
                          </w:p>
                        </w:tc>
                      </w:tr>
                      <w:tr w:rsidR="00E235B6" w:rsidRPr="00A03F90" w14:paraId="4F5848BC" w14:textId="77777777" w:rsidTr="0085506F">
                        <w:trPr>
                          <w:trHeight w:val="283"/>
                        </w:trPr>
                        <w:tc>
                          <w:tcPr>
                            <w:tcW w:w="616" w:type="dxa"/>
                            <w:tcBorders>
                              <w:top w:val="single" w:sz="4" w:space="0" w:color="auto"/>
                            </w:tcBorders>
                            <w:vAlign w:val="center"/>
                          </w:tcPr>
                          <w:p w14:paraId="16643DEA"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年度</w:t>
                            </w:r>
                          </w:p>
                        </w:tc>
                        <w:tc>
                          <w:tcPr>
                            <w:tcW w:w="1020" w:type="dxa"/>
                            <w:tcBorders>
                              <w:top w:val="single" w:sz="4" w:space="0" w:color="auto"/>
                            </w:tcBorders>
                            <w:vAlign w:val="center"/>
                          </w:tcPr>
                          <w:p w14:paraId="1EA803F7"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車種</w:t>
                            </w:r>
                          </w:p>
                        </w:tc>
                        <w:tc>
                          <w:tcPr>
                            <w:tcW w:w="1505" w:type="dxa"/>
                            <w:tcBorders>
                              <w:top w:val="single" w:sz="4" w:space="0" w:color="auto"/>
                            </w:tcBorders>
                            <w:vAlign w:val="center"/>
                          </w:tcPr>
                          <w:p w14:paraId="2EACD8EC" w14:textId="77777777" w:rsidR="00E235B6" w:rsidRPr="003360A9" w:rsidRDefault="00E235B6" w:rsidP="0085506F">
                            <w:pPr>
                              <w:spacing w:line="260" w:lineRule="exact"/>
                              <w:ind w:rightChars="-50" w:right="-120"/>
                              <w:jc w:val="both"/>
                              <w:rPr>
                                <w:rFonts w:ascii="標楷體" w:eastAsia="標楷體" w:hAnsi="標楷體"/>
                                <w:spacing w:val="-6"/>
                                <w:sz w:val="20"/>
                                <w:szCs w:val="20"/>
                              </w:rPr>
                            </w:pPr>
                            <w:r w:rsidRPr="003360A9">
                              <w:rPr>
                                <w:rFonts w:ascii="標楷體" w:eastAsia="標楷體" w:hAnsi="標楷體" w:hint="eastAsia"/>
                                <w:spacing w:val="-6"/>
                                <w:sz w:val="20"/>
                                <w:szCs w:val="20"/>
                              </w:rPr>
                              <w:t>應投保車輛總數</w:t>
                            </w:r>
                          </w:p>
                          <w:p w14:paraId="380AA66F" w14:textId="3DE4537E" w:rsidR="00E235B6" w:rsidRPr="003360A9" w:rsidRDefault="003360A9" w:rsidP="0085506F">
                            <w:pPr>
                              <w:spacing w:line="260" w:lineRule="exact"/>
                              <w:ind w:rightChars="-52" w:right="-125"/>
                              <w:jc w:val="both"/>
                              <w:rPr>
                                <w:rFonts w:ascii="標楷體" w:eastAsia="標楷體" w:hAnsi="標楷體"/>
                                <w:spacing w:val="-16"/>
                                <w:sz w:val="20"/>
                                <w:szCs w:val="20"/>
                              </w:rPr>
                            </w:pPr>
                            <w:r w:rsidRPr="003360A9">
                              <w:rPr>
                                <w:rFonts w:ascii="標楷體" w:eastAsia="標楷體" w:hAnsi="標楷體" w:hint="eastAsia"/>
                                <w:spacing w:val="-16"/>
                                <w:sz w:val="20"/>
                                <w:szCs w:val="20"/>
                              </w:rPr>
                              <w:t>(</w:t>
                            </w:r>
                            <w:r w:rsidR="00E235B6" w:rsidRPr="003360A9">
                              <w:rPr>
                                <w:rFonts w:ascii="標楷體" w:eastAsia="標楷體" w:hAnsi="標楷體" w:hint="eastAsia"/>
                                <w:spacing w:val="-16"/>
                                <w:sz w:val="20"/>
                                <w:szCs w:val="20"/>
                              </w:rPr>
                              <w:t>機動車輛登記數</w:t>
                            </w:r>
                            <w:r w:rsidRPr="003360A9">
                              <w:rPr>
                                <w:rFonts w:ascii="標楷體" w:eastAsia="標楷體" w:hAnsi="標楷體" w:hint="eastAsia"/>
                                <w:spacing w:val="-16"/>
                                <w:sz w:val="20"/>
                                <w:szCs w:val="20"/>
                              </w:rPr>
                              <w:t>)</w:t>
                            </w:r>
                          </w:p>
                        </w:tc>
                        <w:tc>
                          <w:tcPr>
                            <w:tcW w:w="1470" w:type="dxa"/>
                            <w:tcBorders>
                              <w:top w:val="single" w:sz="4" w:space="0" w:color="auto"/>
                            </w:tcBorders>
                            <w:vAlign w:val="center"/>
                          </w:tcPr>
                          <w:p w14:paraId="0B9FBBDB"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有效保單數</w:t>
                            </w:r>
                          </w:p>
                        </w:tc>
                        <w:tc>
                          <w:tcPr>
                            <w:tcW w:w="937" w:type="dxa"/>
                            <w:gridSpan w:val="2"/>
                            <w:tcBorders>
                              <w:top w:val="single" w:sz="4" w:space="0" w:color="auto"/>
                            </w:tcBorders>
                            <w:vAlign w:val="center"/>
                          </w:tcPr>
                          <w:p w14:paraId="09F677A2"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投保率</w:t>
                            </w:r>
                          </w:p>
                        </w:tc>
                      </w:tr>
                      <w:tr w:rsidR="00E235B6" w:rsidRPr="00A03F90" w14:paraId="4166E574" w14:textId="77777777" w:rsidTr="00E14700">
                        <w:trPr>
                          <w:trHeight w:val="283"/>
                        </w:trPr>
                        <w:tc>
                          <w:tcPr>
                            <w:tcW w:w="616" w:type="dxa"/>
                            <w:vMerge w:val="restart"/>
                            <w:vAlign w:val="center"/>
                          </w:tcPr>
                          <w:p w14:paraId="08EB27B2"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112</w:t>
                            </w:r>
                          </w:p>
                        </w:tc>
                        <w:tc>
                          <w:tcPr>
                            <w:tcW w:w="1020" w:type="dxa"/>
                            <w:vAlign w:val="center"/>
                          </w:tcPr>
                          <w:p w14:paraId="405E9182" w14:textId="35C2FDFF" w:rsidR="00E235B6" w:rsidRPr="00AF6818" w:rsidRDefault="00E235B6" w:rsidP="009E204E">
                            <w:pPr>
                              <w:spacing w:line="260" w:lineRule="exact"/>
                              <w:ind w:rightChars="-52" w:right="-125"/>
                              <w:jc w:val="center"/>
                              <w:rPr>
                                <w:rFonts w:ascii="標楷體" w:eastAsia="標楷體" w:hAnsi="標楷體"/>
                                <w:b/>
                                <w:bCs/>
                                <w:sz w:val="20"/>
                                <w:szCs w:val="20"/>
                              </w:rPr>
                            </w:pPr>
                            <w:r w:rsidRPr="00AF6818">
                              <w:rPr>
                                <w:rFonts w:ascii="標楷體" w:eastAsia="標楷體" w:hAnsi="標楷體" w:hint="eastAsia"/>
                                <w:b/>
                                <w:bCs/>
                                <w:sz w:val="20"/>
                                <w:szCs w:val="20"/>
                              </w:rPr>
                              <w:t>合</w:t>
                            </w:r>
                            <w:r w:rsidR="00554FA6" w:rsidRPr="00554FA6">
                              <w:rPr>
                                <w:rFonts w:ascii="標楷體" w:eastAsia="標楷體" w:hAnsi="標楷體" w:hint="eastAsia"/>
                                <w:b/>
                                <w:color w:val="000000" w:themeColor="text1"/>
                                <w:sz w:val="20"/>
                                <w:szCs w:val="20"/>
                              </w:rPr>
                              <w:t xml:space="preserve">　</w:t>
                            </w:r>
                            <w:r w:rsidRPr="00AF6818">
                              <w:rPr>
                                <w:rFonts w:ascii="標楷體" w:eastAsia="標楷體" w:hAnsi="標楷體" w:hint="eastAsia"/>
                                <w:b/>
                                <w:bCs/>
                                <w:sz w:val="20"/>
                                <w:szCs w:val="20"/>
                              </w:rPr>
                              <w:t>計</w:t>
                            </w:r>
                          </w:p>
                        </w:tc>
                        <w:tc>
                          <w:tcPr>
                            <w:tcW w:w="1505" w:type="dxa"/>
                            <w:vAlign w:val="center"/>
                          </w:tcPr>
                          <w:p w14:paraId="07010AC3"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3</w:t>
                            </w:r>
                            <w:r w:rsidRPr="00AF6818">
                              <w:rPr>
                                <w:rFonts w:ascii="標楷體" w:eastAsia="標楷體" w:hAnsi="標楷體" w:hint="eastAsia"/>
                                <w:b/>
                                <w:bCs/>
                                <w:color w:val="000000"/>
                                <w:sz w:val="20"/>
                                <w:szCs w:val="20"/>
                              </w:rPr>
                              <w:t>,</w:t>
                            </w:r>
                            <w:r w:rsidRPr="00AF6818">
                              <w:rPr>
                                <w:rFonts w:ascii="標楷體" w:eastAsia="標楷體" w:hAnsi="標楷體"/>
                                <w:b/>
                                <w:bCs/>
                                <w:color w:val="000000"/>
                                <w:sz w:val="20"/>
                                <w:szCs w:val="20"/>
                              </w:rPr>
                              <w:t>269,879</w:t>
                            </w:r>
                          </w:p>
                        </w:tc>
                        <w:tc>
                          <w:tcPr>
                            <w:tcW w:w="1470" w:type="dxa"/>
                            <w:vAlign w:val="center"/>
                          </w:tcPr>
                          <w:p w14:paraId="4E0688D8"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1,654,792</w:t>
                            </w:r>
                          </w:p>
                        </w:tc>
                        <w:tc>
                          <w:tcPr>
                            <w:tcW w:w="937" w:type="dxa"/>
                            <w:gridSpan w:val="2"/>
                            <w:vAlign w:val="center"/>
                          </w:tcPr>
                          <w:p w14:paraId="6BBCB489"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9</w:t>
                            </w:r>
                            <w:r w:rsidRPr="00AF6818">
                              <w:rPr>
                                <w:rFonts w:ascii="標楷體" w:eastAsia="標楷體" w:hAnsi="標楷體"/>
                                <w:b/>
                                <w:bCs/>
                                <w:color w:val="000000"/>
                                <w:sz w:val="20"/>
                                <w:szCs w:val="20"/>
                              </w:rPr>
                              <w:t>3.06</w:t>
                            </w:r>
                          </w:p>
                        </w:tc>
                      </w:tr>
                      <w:tr w:rsidR="00E235B6" w:rsidRPr="00A03F90" w14:paraId="5EEA1620" w14:textId="77777777" w:rsidTr="00E14700">
                        <w:trPr>
                          <w:trHeight w:val="283"/>
                        </w:trPr>
                        <w:tc>
                          <w:tcPr>
                            <w:tcW w:w="616" w:type="dxa"/>
                            <w:vMerge/>
                            <w:vAlign w:val="center"/>
                          </w:tcPr>
                          <w:p w14:paraId="237D6C62" w14:textId="77777777" w:rsidR="00E235B6" w:rsidRPr="00AF6818" w:rsidRDefault="00E235B6" w:rsidP="00FD62A4">
                            <w:pPr>
                              <w:spacing w:line="260" w:lineRule="exact"/>
                              <w:jc w:val="center"/>
                              <w:rPr>
                                <w:rFonts w:ascii="標楷體" w:eastAsia="標楷體" w:hAnsi="標楷體"/>
                                <w:sz w:val="20"/>
                                <w:szCs w:val="20"/>
                              </w:rPr>
                            </w:pPr>
                          </w:p>
                        </w:tc>
                        <w:tc>
                          <w:tcPr>
                            <w:tcW w:w="1020" w:type="dxa"/>
                            <w:vAlign w:val="center"/>
                          </w:tcPr>
                          <w:p w14:paraId="1DB3ABE4" w14:textId="77777777" w:rsidR="00E235B6" w:rsidRPr="00AF6818" w:rsidRDefault="00E235B6" w:rsidP="00FD62A4">
                            <w:pPr>
                              <w:spacing w:line="24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微型電動二輪車</w:t>
                            </w:r>
                          </w:p>
                        </w:tc>
                        <w:tc>
                          <w:tcPr>
                            <w:tcW w:w="1505" w:type="dxa"/>
                            <w:vAlign w:val="center"/>
                          </w:tcPr>
                          <w:p w14:paraId="10D61DD3"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133,809</w:t>
                            </w:r>
                          </w:p>
                        </w:tc>
                        <w:tc>
                          <w:tcPr>
                            <w:tcW w:w="1470" w:type="dxa"/>
                            <w:vAlign w:val="center"/>
                          </w:tcPr>
                          <w:p w14:paraId="0142F2E2" w14:textId="651B1940"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131,752</w:t>
                            </w:r>
                          </w:p>
                        </w:tc>
                        <w:tc>
                          <w:tcPr>
                            <w:tcW w:w="937" w:type="dxa"/>
                            <w:gridSpan w:val="2"/>
                            <w:vAlign w:val="center"/>
                          </w:tcPr>
                          <w:p w14:paraId="006C89AB"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98.46</w:t>
                            </w:r>
                          </w:p>
                        </w:tc>
                      </w:tr>
                      <w:tr w:rsidR="00E235B6" w:rsidRPr="00A03F90" w14:paraId="743B3DA1" w14:textId="77777777" w:rsidTr="00E14700">
                        <w:trPr>
                          <w:trHeight w:val="283"/>
                        </w:trPr>
                        <w:tc>
                          <w:tcPr>
                            <w:tcW w:w="616" w:type="dxa"/>
                            <w:vMerge/>
                            <w:vAlign w:val="center"/>
                          </w:tcPr>
                          <w:p w14:paraId="555FA705" w14:textId="77777777" w:rsidR="00E235B6" w:rsidRPr="00AF6818" w:rsidRDefault="00E235B6" w:rsidP="00FD62A4">
                            <w:pPr>
                              <w:spacing w:line="260" w:lineRule="exact"/>
                              <w:jc w:val="center"/>
                              <w:rPr>
                                <w:rFonts w:ascii="標楷體" w:eastAsia="標楷體" w:hAnsi="標楷體"/>
                                <w:sz w:val="20"/>
                                <w:szCs w:val="20"/>
                              </w:rPr>
                            </w:pPr>
                          </w:p>
                        </w:tc>
                        <w:tc>
                          <w:tcPr>
                            <w:tcW w:w="1020" w:type="dxa"/>
                            <w:vAlign w:val="center"/>
                          </w:tcPr>
                          <w:p w14:paraId="519750CB"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機車</w:t>
                            </w:r>
                          </w:p>
                        </w:tc>
                        <w:tc>
                          <w:tcPr>
                            <w:tcW w:w="1505" w:type="dxa"/>
                            <w:vAlign w:val="center"/>
                          </w:tcPr>
                          <w:p w14:paraId="35035DC1"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14,545,338</w:t>
                            </w:r>
                          </w:p>
                        </w:tc>
                        <w:tc>
                          <w:tcPr>
                            <w:tcW w:w="1470" w:type="dxa"/>
                            <w:vAlign w:val="center"/>
                          </w:tcPr>
                          <w:p w14:paraId="5D307F11"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12,867,711</w:t>
                            </w:r>
                          </w:p>
                        </w:tc>
                        <w:tc>
                          <w:tcPr>
                            <w:tcW w:w="937" w:type="dxa"/>
                            <w:gridSpan w:val="2"/>
                            <w:vAlign w:val="center"/>
                          </w:tcPr>
                          <w:p w14:paraId="288793BB"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88.47</w:t>
                            </w:r>
                          </w:p>
                        </w:tc>
                      </w:tr>
                      <w:tr w:rsidR="00E235B6" w:rsidRPr="00A03F90" w14:paraId="70A7F263" w14:textId="77777777" w:rsidTr="00E14700">
                        <w:trPr>
                          <w:trHeight w:val="283"/>
                        </w:trPr>
                        <w:tc>
                          <w:tcPr>
                            <w:tcW w:w="616" w:type="dxa"/>
                            <w:vMerge/>
                            <w:vAlign w:val="center"/>
                          </w:tcPr>
                          <w:p w14:paraId="1FB83B62" w14:textId="77777777" w:rsidR="00E235B6" w:rsidRPr="00AF6818" w:rsidRDefault="00E235B6" w:rsidP="00FD62A4">
                            <w:pPr>
                              <w:spacing w:line="260" w:lineRule="exact"/>
                              <w:jc w:val="center"/>
                              <w:rPr>
                                <w:rFonts w:ascii="標楷體" w:eastAsia="標楷體" w:hAnsi="標楷體"/>
                                <w:sz w:val="20"/>
                                <w:szCs w:val="20"/>
                              </w:rPr>
                            </w:pPr>
                          </w:p>
                        </w:tc>
                        <w:tc>
                          <w:tcPr>
                            <w:tcW w:w="1020" w:type="dxa"/>
                            <w:vAlign w:val="center"/>
                          </w:tcPr>
                          <w:p w14:paraId="79CAD5AC"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汽車</w:t>
                            </w:r>
                          </w:p>
                        </w:tc>
                        <w:tc>
                          <w:tcPr>
                            <w:tcW w:w="1505" w:type="dxa"/>
                            <w:vAlign w:val="center"/>
                          </w:tcPr>
                          <w:p w14:paraId="757414BA" w14:textId="2B349C45"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8,590,732</w:t>
                            </w:r>
                          </w:p>
                        </w:tc>
                        <w:tc>
                          <w:tcPr>
                            <w:tcW w:w="1470" w:type="dxa"/>
                            <w:vAlign w:val="center"/>
                          </w:tcPr>
                          <w:p w14:paraId="014C1D7C" w14:textId="16B97DC8"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8,655,329</w:t>
                            </w:r>
                          </w:p>
                        </w:tc>
                        <w:tc>
                          <w:tcPr>
                            <w:tcW w:w="937" w:type="dxa"/>
                            <w:gridSpan w:val="2"/>
                            <w:vAlign w:val="center"/>
                          </w:tcPr>
                          <w:p w14:paraId="6013BF8A"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100.75</w:t>
                            </w:r>
                          </w:p>
                        </w:tc>
                      </w:tr>
                      <w:tr w:rsidR="00E235B6" w:rsidRPr="00A03F90" w14:paraId="0932957C" w14:textId="77777777" w:rsidTr="00700C5A">
                        <w:trPr>
                          <w:trHeight w:val="283"/>
                        </w:trPr>
                        <w:tc>
                          <w:tcPr>
                            <w:tcW w:w="616" w:type="dxa"/>
                            <w:vMerge w:val="restart"/>
                            <w:tcBorders>
                              <w:top w:val="single" w:sz="4" w:space="0" w:color="auto"/>
                            </w:tcBorders>
                            <w:vAlign w:val="center"/>
                          </w:tcPr>
                          <w:p w14:paraId="760AC2C9"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113</w:t>
                            </w:r>
                          </w:p>
                        </w:tc>
                        <w:tc>
                          <w:tcPr>
                            <w:tcW w:w="1020" w:type="dxa"/>
                            <w:tcBorders>
                              <w:top w:val="single" w:sz="4" w:space="0" w:color="auto"/>
                            </w:tcBorders>
                            <w:vAlign w:val="center"/>
                          </w:tcPr>
                          <w:p w14:paraId="15DF9EEB" w14:textId="41B81250"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b/>
                                <w:bCs/>
                                <w:sz w:val="20"/>
                                <w:szCs w:val="20"/>
                              </w:rPr>
                              <w:t>合</w:t>
                            </w:r>
                            <w:r w:rsidR="00554FA6" w:rsidRPr="00554FA6">
                              <w:rPr>
                                <w:rFonts w:ascii="標楷體" w:eastAsia="標楷體" w:hAnsi="標楷體" w:hint="eastAsia"/>
                                <w:b/>
                                <w:color w:val="000000" w:themeColor="text1"/>
                                <w:sz w:val="20"/>
                                <w:szCs w:val="20"/>
                              </w:rPr>
                              <w:t xml:space="preserve">　</w:t>
                            </w:r>
                            <w:r w:rsidRPr="00AF6818">
                              <w:rPr>
                                <w:rFonts w:ascii="標楷體" w:eastAsia="標楷體" w:hAnsi="標楷體" w:hint="eastAsia"/>
                                <w:b/>
                                <w:bCs/>
                                <w:sz w:val="20"/>
                                <w:szCs w:val="20"/>
                              </w:rPr>
                              <w:t>計</w:t>
                            </w:r>
                          </w:p>
                        </w:tc>
                        <w:tc>
                          <w:tcPr>
                            <w:tcW w:w="1505" w:type="dxa"/>
                            <w:tcBorders>
                              <w:top w:val="single" w:sz="4" w:space="0" w:color="auto"/>
                            </w:tcBorders>
                            <w:vAlign w:val="center"/>
                          </w:tcPr>
                          <w:p w14:paraId="3EE067A0"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3,631,681</w:t>
                            </w:r>
                          </w:p>
                        </w:tc>
                        <w:tc>
                          <w:tcPr>
                            <w:tcW w:w="1470" w:type="dxa"/>
                            <w:tcBorders>
                              <w:top w:val="single" w:sz="4" w:space="0" w:color="auto"/>
                            </w:tcBorders>
                            <w:vAlign w:val="center"/>
                          </w:tcPr>
                          <w:p w14:paraId="41F43F30"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2,156,561</w:t>
                            </w:r>
                          </w:p>
                        </w:tc>
                        <w:tc>
                          <w:tcPr>
                            <w:tcW w:w="937" w:type="dxa"/>
                            <w:gridSpan w:val="2"/>
                            <w:tcBorders>
                              <w:top w:val="single" w:sz="4" w:space="0" w:color="auto"/>
                            </w:tcBorders>
                            <w:vAlign w:val="center"/>
                          </w:tcPr>
                          <w:p w14:paraId="5228FB03"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9</w:t>
                            </w:r>
                            <w:r w:rsidRPr="00AF6818">
                              <w:rPr>
                                <w:rFonts w:ascii="標楷體" w:eastAsia="標楷體" w:hAnsi="標楷體"/>
                                <w:b/>
                                <w:bCs/>
                                <w:color w:val="000000"/>
                                <w:sz w:val="20"/>
                                <w:szCs w:val="20"/>
                              </w:rPr>
                              <w:t>3.76</w:t>
                            </w:r>
                          </w:p>
                        </w:tc>
                      </w:tr>
                      <w:tr w:rsidR="00E235B6" w:rsidRPr="00A03F90" w14:paraId="1A551791" w14:textId="77777777" w:rsidTr="00E14700">
                        <w:trPr>
                          <w:trHeight w:val="283"/>
                        </w:trPr>
                        <w:tc>
                          <w:tcPr>
                            <w:tcW w:w="616" w:type="dxa"/>
                            <w:vMerge/>
                            <w:vAlign w:val="center"/>
                          </w:tcPr>
                          <w:p w14:paraId="749D5F08" w14:textId="77777777" w:rsidR="00E235B6" w:rsidRPr="00AF6818" w:rsidRDefault="00E235B6" w:rsidP="00FD62A4">
                            <w:pPr>
                              <w:spacing w:line="260" w:lineRule="exact"/>
                              <w:jc w:val="center"/>
                              <w:rPr>
                                <w:rFonts w:ascii="標楷體" w:eastAsia="標楷體" w:hAnsi="標楷體"/>
                                <w:sz w:val="20"/>
                                <w:szCs w:val="20"/>
                              </w:rPr>
                            </w:pPr>
                          </w:p>
                        </w:tc>
                        <w:tc>
                          <w:tcPr>
                            <w:tcW w:w="1020" w:type="dxa"/>
                            <w:tcBorders>
                              <w:top w:val="single" w:sz="4" w:space="0" w:color="auto"/>
                            </w:tcBorders>
                            <w:vAlign w:val="center"/>
                          </w:tcPr>
                          <w:p w14:paraId="54539D75" w14:textId="77777777" w:rsidR="00E235B6" w:rsidRPr="00AF6818" w:rsidRDefault="00E235B6" w:rsidP="00FD62A4">
                            <w:pPr>
                              <w:spacing w:line="24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微型電動二輪車</w:t>
                            </w:r>
                          </w:p>
                        </w:tc>
                        <w:tc>
                          <w:tcPr>
                            <w:tcW w:w="1505" w:type="dxa"/>
                            <w:tcBorders>
                              <w:top w:val="single" w:sz="4" w:space="0" w:color="auto"/>
                            </w:tcBorders>
                            <w:vAlign w:val="center"/>
                          </w:tcPr>
                          <w:p w14:paraId="26CC6C8B" w14:textId="1C5BDC3C"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295,731 </w:t>
                            </w:r>
                          </w:p>
                        </w:tc>
                        <w:tc>
                          <w:tcPr>
                            <w:tcW w:w="1470" w:type="dxa"/>
                            <w:tcBorders>
                              <w:top w:val="single" w:sz="4" w:space="0" w:color="auto"/>
                            </w:tcBorders>
                            <w:vAlign w:val="center"/>
                          </w:tcPr>
                          <w:p w14:paraId="0B6CDE93"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286,351 </w:t>
                            </w:r>
                          </w:p>
                        </w:tc>
                        <w:tc>
                          <w:tcPr>
                            <w:tcW w:w="937" w:type="dxa"/>
                            <w:gridSpan w:val="2"/>
                            <w:tcBorders>
                              <w:top w:val="single" w:sz="4" w:space="0" w:color="auto"/>
                            </w:tcBorders>
                            <w:vAlign w:val="center"/>
                          </w:tcPr>
                          <w:p w14:paraId="6AA36B37"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96.8</w:t>
                            </w:r>
                            <w:r w:rsidRPr="00AF6818">
                              <w:rPr>
                                <w:rFonts w:ascii="標楷體" w:eastAsia="標楷體" w:hAnsi="標楷體"/>
                                <w:color w:val="000000"/>
                                <w:sz w:val="20"/>
                                <w:szCs w:val="20"/>
                              </w:rPr>
                              <w:t>3</w:t>
                            </w:r>
                          </w:p>
                        </w:tc>
                      </w:tr>
                      <w:tr w:rsidR="00E235B6" w:rsidRPr="00A03F90" w14:paraId="742FC640" w14:textId="77777777" w:rsidTr="00E14700">
                        <w:trPr>
                          <w:trHeight w:val="283"/>
                        </w:trPr>
                        <w:tc>
                          <w:tcPr>
                            <w:tcW w:w="616" w:type="dxa"/>
                            <w:vMerge/>
                            <w:vAlign w:val="center"/>
                          </w:tcPr>
                          <w:p w14:paraId="4D75CF72" w14:textId="77777777" w:rsidR="00E235B6" w:rsidRPr="00AF6818" w:rsidRDefault="00E235B6" w:rsidP="00FD62A4">
                            <w:pPr>
                              <w:spacing w:line="260" w:lineRule="exact"/>
                              <w:jc w:val="center"/>
                              <w:rPr>
                                <w:rFonts w:ascii="標楷體" w:eastAsia="標楷體" w:hAnsi="標楷體"/>
                                <w:sz w:val="20"/>
                                <w:szCs w:val="20"/>
                              </w:rPr>
                            </w:pPr>
                          </w:p>
                        </w:tc>
                        <w:tc>
                          <w:tcPr>
                            <w:tcW w:w="1020" w:type="dxa"/>
                            <w:vAlign w:val="center"/>
                          </w:tcPr>
                          <w:p w14:paraId="3BA423FA"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機車</w:t>
                            </w:r>
                          </w:p>
                        </w:tc>
                        <w:tc>
                          <w:tcPr>
                            <w:tcW w:w="1505" w:type="dxa"/>
                            <w:vAlign w:val="center"/>
                          </w:tcPr>
                          <w:p w14:paraId="23050650"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14,656,084 </w:t>
                            </w:r>
                          </w:p>
                        </w:tc>
                        <w:tc>
                          <w:tcPr>
                            <w:tcW w:w="1470" w:type="dxa"/>
                            <w:vAlign w:val="center"/>
                          </w:tcPr>
                          <w:p w14:paraId="12CFF266"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sz w:val="20"/>
                                <w:szCs w:val="20"/>
                              </w:rPr>
                              <w:t>13,104,096</w:t>
                            </w:r>
                          </w:p>
                        </w:tc>
                        <w:tc>
                          <w:tcPr>
                            <w:tcW w:w="937" w:type="dxa"/>
                            <w:gridSpan w:val="2"/>
                            <w:vAlign w:val="center"/>
                          </w:tcPr>
                          <w:p w14:paraId="4E92E388"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89.4</w:t>
                            </w:r>
                            <w:r w:rsidRPr="00AF6818">
                              <w:rPr>
                                <w:rFonts w:ascii="標楷體" w:eastAsia="標楷體" w:hAnsi="標楷體"/>
                                <w:color w:val="000000"/>
                                <w:sz w:val="20"/>
                                <w:szCs w:val="20"/>
                              </w:rPr>
                              <w:t>1</w:t>
                            </w:r>
                          </w:p>
                        </w:tc>
                      </w:tr>
                      <w:tr w:rsidR="00E235B6" w:rsidRPr="00A03F90" w14:paraId="7B081D1D" w14:textId="77777777" w:rsidTr="00700C5A">
                        <w:trPr>
                          <w:trHeight w:val="283"/>
                        </w:trPr>
                        <w:tc>
                          <w:tcPr>
                            <w:tcW w:w="616" w:type="dxa"/>
                            <w:vMerge/>
                            <w:tcBorders>
                              <w:bottom w:val="single" w:sz="4" w:space="0" w:color="auto"/>
                            </w:tcBorders>
                            <w:vAlign w:val="center"/>
                          </w:tcPr>
                          <w:p w14:paraId="67D56A07" w14:textId="77777777" w:rsidR="00E235B6" w:rsidRPr="00AF6818" w:rsidRDefault="00E235B6" w:rsidP="00FD62A4">
                            <w:pPr>
                              <w:spacing w:line="260" w:lineRule="exact"/>
                              <w:jc w:val="center"/>
                              <w:rPr>
                                <w:rFonts w:ascii="標楷體" w:eastAsia="標楷體" w:hAnsi="標楷體"/>
                                <w:sz w:val="20"/>
                                <w:szCs w:val="20"/>
                              </w:rPr>
                            </w:pPr>
                          </w:p>
                        </w:tc>
                        <w:tc>
                          <w:tcPr>
                            <w:tcW w:w="1020" w:type="dxa"/>
                            <w:tcBorders>
                              <w:bottom w:val="single" w:sz="4" w:space="0" w:color="auto"/>
                            </w:tcBorders>
                            <w:vAlign w:val="center"/>
                          </w:tcPr>
                          <w:p w14:paraId="0151743A"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汽車</w:t>
                            </w:r>
                          </w:p>
                        </w:tc>
                        <w:tc>
                          <w:tcPr>
                            <w:tcW w:w="1505" w:type="dxa"/>
                            <w:tcBorders>
                              <w:bottom w:val="single" w:sz="4" w:space="0" w:color="auto"/>
                            </w:tcBorders>
                            <w:vAlign w:val="center"/>
                          </w:tcPr>
                          <w:p w14:paraId="2CE474D7" w14:textId="0B1CA31F"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8,679,866 </w:t>
                            </w:r>
                          </w:p>
                        </w:tc>
                        <w:tc>
                          <w:tcPr>
                            <w:tcW w:w="1470" w:type="dxa"/>
                            <w:tcBorders>
                              <w:bottom w:val="single" w:sz="4" w:space="0" w:color="auto"/>
                            </w:tcBorders>
                            <w:vAlign w:val="center"/>
                          </w:tcPr>
                          <w:p w14:paraId="5363368B"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8,766,114</w:t>
                            </w:r>
                          </w:p>
                        </w:tc>
                        <w:tc>
                          <w:tcPr>
                            <w:tcW w:w="937" w:type="dxa"/>
                            <w:gridSpan w:val="2"/>
                            <w:tcBorders>
                              <w:bottom w:val="single" w:sz="4" w:space="0" w:color="auto"/>
                            </w:tcBorders>
                            <w:vAlign w:val="center"/>
                          </w:tcPr>
                          <w:p w14:paraId="2030610E"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10</w:t>
                            </w:r>
                            <w:r w:rsidRPr="00AF6818">
                              <w:rPr>
                                <w:rFonts w:ascii="標楷體" w:eastAsia="標楷體" w:hAnsi="標楷體"/>
                                <w:color w:val="000000"/>
                                <w:sz w:val="20"/>
                                <w:szCs w:val="20"/>
                              </w:rPr>
                              <w:t>0</w:t>
                            </w:r>
                            <w:r w:rsidRPr="00AF6818">
                              <w:rPr>
                                <w:rFonts w:ascii="標楷體" w:eastAsia="標楷體" w:hAnsi="標楷體" w:hint="eastAsia"/>
                                <w:color w:val="000000"/>
                                <w:sz w:val="20"/>
                                <w:szCs w:val="20"/>
                              </w:rPr>
                              <w:t>.</w:t>
                            </w:r>
                            <w:r w:rsidRPr="00AF6818">
                              <w:rPr>
                                <w:rFonts w:ascii="標楷體" w:eastAsia="標楷體" w:hAnsi="標楷體"/>
                                <w:color w:val="000000"/>
                                <w:sz w:val="20"/>
                                <w:szCs w:val="20"/>
                              </w:rPr>
                              <w:t>99</w:t>
                            </w:r>
                          </w:p>
                        </w:tc>
                      </w:tr>
                      <w:tr w:rsidR="00E235B6" w:rsidRPr="00A03F90" w14:paraId="5A0F1743" w14:textId="77777777" w:rsidTr="00700C5A">
                        <w:trPr>
                          <w:trHeight w:val="283"/>
                        </w:trPr>
                        <w:tc>
                          <w:tcPr>
                            <w:tcW w:w="616" w:type="dxa"/>
                            <w:vMerge w:val="restart"/>
                            <w:tcBorders>
                              <w:top w:val="single" w:sz="4" w:space="0" w:color="auto"/>
                            </w:tcBorders>
                            <w:vAlign w:val="center"/>
                          </w:tcPr>
                          <w:p w14:paraId="0151E93C" w14:textId="77777777" w:rsidR="00E235B6" w:rsidRPr="00AF6818" w:rsidRDefault="00E235B6" w:rsidP="00FD62A4">
                            <w:pPr>
                              <w:spacing w:line="260" w:lineRule="exact"/>
                              <w:jc w:val="center"/>
                              <w:rPr>
                                <w:rFonts w:ascii="標楷體" w:eastAsia="標楷體" w:hAnsi="標楷體"/>
                                <w:sz w:val="20"/>
                                <w:szCs w:val="20"/>
                              </w:rPr>
                            </w:pPr>
                            <w:r w:rsidRPr="00AF6818">
                              <w:rPr>
                                <w:rFonts w:ascii="標楷體" w:eastAsia="標楷體" w:hAnsi="標楷體" w:hint="eastAsia"/>
                                <w:sz w:val="20"/>
                                <w:szCs w:val="20"/>
                              </w:rPr>
                              <w:t>114</w:t>
                            </w:r>
                          </w:p>
                        </w:tc>
                        <w:tc>
                          <w:tcPr>
                            <w:tcW w:w="1020" w:type="dxa"/>
                            <w:tcBorders>
                              <w:top w:val="single" w:sz="4" w:space="0" w:color="auto"/>
                            </w:tcBorders>
                            <w:vAlign w:val="center"/>
                          </w:tcPr>
                          <w:p w14:paraId="3E6D547A" w14:textId="4DA36FE3" w:rsidR="00E235B6" w:rsidRPr="00AF6818" w:rsidRDefault="00E235B6" w:rsidP="009E204E">
                            <w:pPr>
                              <w:spacing w:line="260" w:lineRule="exact"/>
                              <w:ind w:rightChars="-52" w:right="-125"/>
                              <w:jc w:val="center"/>
                              <w:rPr>
                                <w:rFonts w:ascii="標楷體" w:eastAsia="標楷體" w:hAnsi="標楷體"/>
                                <w:b/>
                                <w:bCs/>
                                <w:sz w:val="20"/>
                                <w:szCs w:val="20"/>
                              </w:rPr>
                            </w:pPr>
                            <w:r w:rsidRPr="00AF6818">
                              <w:rPr>
                                <w:rFonts w:ascii="標楷體" w:eastAsia="標楷體" w:hAnsi="標楷體" w:hint="eastAsia"/>
                                <w:b/>
                                <w:bCs/>
                                <w:sz w:val="20"/>
                                <w:szCs w:val="20"/>
                              </w:rPr>
                              <w:t>合</w:t>
                            </w:r>
                            <w:r w:rsidR="00554FA6" w:rsidRPr="00554FA6">
                              <w:rPr>
                                <w:rFonts w:ascii="標楷體" w:eastAsia="標楷體" w:hAnsi="標楷體" w:hint="eastAsia"/>
                                <w:b/>
                                <w:color w:val="000000" w:themeColor="text1"/>
                                <w:sz w:val="20"/>
                                <w:szCs w:val="20"/>
                              </w:rPr>
                              <w:t xml:space="preserve">　</w:t>
                            </w:r>
                            <w:r w:rsidRPr="00AF6818">
                              <w:rPr>
                                <w:rFonts w:ascii="標楷體" w:eastAsia="標楷體" w:hAnsi="標楷體" w:hint="eastAsia"/>
                                <w:b/>
                                <w:bCs/>
                                <w:sz w:val="20"/>
                                <w:szCs w:val="20"/>
                              </w:rPr>
                              <w:t>計</w:t>
                            </w:r>
                          </w:p>
                        </w:tc>
                        <w:tc>
                          <w:tcPr>
                            <w:tcW w:w="1505" w:type="dxa"/>
                            <w:tcBorders>
                              <w:top w:val="single" w:sz="4" w:space="0" w:color="auto"/>
                            </w:tcBorders>
                            <w:vAlign w:val="center"/>
                          </w:tcPr>
                          <w:p w14:paraId="034E9036"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3,757,293</w:t>
                            </w:r>
                          </w:p>
                        </w:tc>
                        <w:tc>
                          <w:tcPr>
                            <w:tcW w:w="1470" w:type="dxa"/>
                            <w:tcBorders>
                              <w:top w:val="single" w:sz="4" w:space="0" w:color="auto"/>
                            </w:tcBorders>
                            <w:vAlign w:val="center"/>
                          </w:tcPr>
                          <w:p w14:paraId="77FF15EB"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2</w:t>
                            </w:r>
                            <w:r w:rsidRPr="00AF6818">
                              <w:rPr>
                                <w:rFonts w:ascii="標楷體" w:eastAsia="標楷體" w:hAnsi="標楷體"/>
                                <w:b/>
                                <w:bCs/>
                                <w:color w:val="000000"/>
                                <w:sz w:val="20"/>
                                <w:szCs w:val="20"/>
                              </w:rPr>
                              <w:t>2,513,124</w:t>
                            </w:r>
                          </w:p>
                        </w:tc>
                        <w:tc>
                          <w:tcPr>
                            <w:tcW w:w="937" w:type="dxa"/>
                            <w:gridSpan w:val="2"/>
                            <w:tcBorders>
                              <w:top w:val="single" w:sz="4" w:space="0" w:color="auto"/>
                            </w:tcBorders>
                            <w:vAlign w:val="center"/>
                          </w:tcPr>
                          <w:p w14:paraId="0FF8E252" w14:textId="77777777" w:rsidR="00E235B6" w:rsidRPr="00AF6818" w:rsidRDefault="00E235B6" w:rsidP="009E204E">
                            <w:pPr>
                              <w:spacing w:line="260" w:lineRule="exact"/>
                              <w:ind w:rightChars="-20" w:right="-48"/>
                              <w:jc w:val="right"/>
                              <w:rPr>
                                <w:rFonts w:ascii="標楷體" w:eastAsia="標楷體" w:hAnsi="標楷體"/>
                                <w:b/>
                                <w:bCs/>
                                <w:color w:val="000000"/>
                                <w:sz w:val="20"/>
                                <w:szCs w:val="20"/>
                              </w:rPr>
                            </w:pPr>
                            <w:r w:rsidRPr="00AF6818">
                              <w:rPr>
                                <w:rFonts w:ascii="標楷體" w:eastAsia="標楷體" w:hAnsi="標楷體" w:hint="eastAsia"/>
                                <w:b/>
                                <w:bCs/>
                                <w:color w:val="000000"/>
                                <w:sz w:val="20"/>
                                <w:szCs w:val="20"/>
                              </w:rPr>
                              <w:t>9</w:t>
                            </w:r>
                            <w:r w:rsidRPr="00AF6818">
                              <w:rPr>
                                <w:rFonts w:ascii="標楷體" w:eastAsia="標楷體" w:hAnsi="標楷體"/>
                                <w:b/>
                                <w:bCs/>
                                <w:color w:val="000000"/>
                                <w:sz w:val="20"/>
                                <w:szCs w:val="20"/>
                              </w:rPr>
                              <w:t>4.76</w:t>
                            </w:r>
                          </w:p>
                        </w:tc>
                      </w:tr>
                      <w:tr w:rsidR="00E235B6" w:rsidRPr="00A03F90" w14:paraId="00878DE4" w14:textId="77777777" w:rsidTr="00E14700">
                        <w:trPr>
                          <w:trHeight w:val="283"/>
                        </w:trPr>
                        <w:tc>
                          <w:tcPr>
                            <w:tcW w:w="616" w:type="dxa"/>
                            <w:vMerge/>
                            <w:vAlign w:val="center"/>
                          </w:tcPr>
                          <w:p w14:paraId="0FFC5D61" w14:textId="77777777" w:rsidR="00E235B6" w:rsidRPr="00AF6818" w:rsidRDefault="00E235B6" w:rsidP="009E204E">
                            <w:pPr>
                              <w:spacing w:line="260" w:lineRule="exact"/>
                              <w:ind w:rightChars="-52" w:right="-125"/>
                              <w:jc w:val="center"/>
                              <w:rPr>
                                <w:rFonts w:ascii="標楷體" w:eastAsia="標楷體" w:hAnsi="標楷體"/>
                                <w:sz w:val="20"/>
                                <w:szCs w:val="20"/>
                              </w:rPr>
                            </w:pPr>
                          </w:p>
                        </w:tc>
                        <w:tc>
                          <w:tcPr>
                            <w:tcW w:w="1020" w:type="dxa"/>
                            <w:tcBorders>
                              <w:top w:val="single" w:sz="4" w:space="0" w:color="auto"/>
                            </w:tcBorders>
                            <w:vAlign w:val="center"/>
                          </w:tcPr>
                          <w:p w14:paraId="5F970543" w14:textId="77777777" w:rsidR="00E235B6" w:rsidRPr="00AF6818" w:rsidRDefault="00E235B6" w:rsidP="00FD62A4">
                            <w:pPr>
                              <w:spacing w:line="24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微型電動二輪車</w:t>
                            </w:r>
                          </w:p>
                        </w:tc>
                        <w:tc>
                          <w:tcPr>
                            <w:tcW w:w="1505" w:type="dxa"/>
                            <w:tcBorders>
                              <w:top w:val="single" w:sz="4" w:space="0" w:color="auto"/>
                            </w:tcBorders>
                            <w:vAlign w:val="center"/>
                          </w:tcPr>
                          <w:p w14:paraId="3FB1CFEE" w14:textId="64AA8E03"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361,417 </w:t>
                            </w:r>
                          </w:p>
                        </w:tc>
                        <w:tc>
                          <w:tcPr>
                            <w:tcW w:w="1470" w:type="dxa"/>
                            <w:vAlign w:val="center"/>
                          </w:tcPr>
                          <w:p w14:paraId="2382A937"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323,327</w:t>
                            </w:r>
                          </w:p>
                        </w:tc>
                        <w:tc>
                          <w:tcPr>
                            <w:tcW w:w="937" w:type="dxa"/>
                            <w:gridSpan w:val="2"/>
                            <w:vAlign w:val="center"/>
                          </w:tcPr>
                          <w:p w14:paraId="66A26EF5"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89.</w:t>
                            </w:r>
                            <w:r w:rsidRPr="00AF6818">
                              <w:rPr>
                                <w:rFonts w:ascii="標楷體" w:eastAsia="標楷體" w:hAnsi="標楷體"/>
                                <w:color w:val="000000"/>
                                <w:sz w:val="20"/>
                                <w:szCs w:val="20"/>
                              </w:rPr>
                              <w:t>46</w:t>
                            </w:r>
                          </w:p>
                        </w:tc>
                      </w:tr>
                      <w:tr w:rsidR="00E235B6" w:rsidRPr="00A03F90" w14:paraId="35A9D14A" w14:textId="77777777" w:rsidTr="00E14700">
                        <w:trPr>
                          <w:trHeight w:val="283"/>
                        </w:trPr>
                        <w:tc>
                          <w:tcPr>
                            <w:tcW w:w="616" w:type="dxa"/>
                            <w:vMerge/>
                            <w:vAlign w:val="center"/>
                          </w:tcPr>
                          <w:p w14:paraId="6B5B11FB" w14:textId="77777777" w:rsidR="00E235B6" w:rsidRPr="00AF6818" w:rsidRDefault="00E235B6" w:rsidP="009E204E">
                            <w:pPr>
                              <w:spacing w:line="260" w:lineRule="exact"/>
                              <w:ind w:rightChars="-52" w:right="-125"/>
                              <w:jc w:val="center"/>
                              <w:rPr>
                                <w:rFonts w:ascii="標楷體" w:eastAsia="標楷體" w:hAnsi="標楷體"/>
                                <w:sz w:val="20"/>
                                <w:szCs w:val="20"/>
                              </w:rPr>
                            </w:pPr>
                          </w:p>
                        </w:tc>
                        <w:tc>
                          <w:tcPr>
                            <w:tcW w:w="1020" w:type="dxa"/>
                            <w:vAlign w:val="center"/>
                          </w:tcPr>
                          <w:p w14:paraId="1FCDC632"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機車</w:t>
                            </w:r>
                          </w:p>
                        </w:tc>
                        <w:tc>
                          <w:tcPr>
                            <w:tcW w:w="1505" w:type="dxa"/>
                            <w:vAlign w:val="center"/>
                          </w:tcPr>
                          <w:p w14:paraId="34391C7E"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14,674,347 </w:t>
                            </w:r>
                          </w:p>
                        </w:tc>
                        <w:tc>
                          <w:tcPr>
                            <w:tcW w:w="1470" w:type="dxa"/>
                            <w:vAlign w:val="center"/>
                          </w:tcPr>
                          <w:p w14:paraId="0E06EDAF"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13,364,535 </w:t>
                            </w:r>
                          </w:p>
                        </w:tc>
                        <w:tc>
                          <w:tcPr>
                            <w:tcW w:w="937" w:type="dxa"/>
                            <w:gridSpan w:val="2"/>
                            <w:vAlign w:val="center"/>
                          </w:tcPr>
                          <w:p w14:paraId="3AD9193B"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91.</w:t>
                            </w:r>
                            <w:r w:rsidRPr="00AF6818">
                              <w:rPr>
                                <w:rFonts w:ascii="標楷體" w:eastAsia="標楷體" w:hAnsi="標楷體"/>
                                <w:color w:val="000000"/>
                                <w:sz w:val="20"/>
                                <w:szCs w:val="20"/>
                              </w:rPr>
                              <w:t>07</w:t>
                            </w:r>
                          </w:p>
                        </w:tc>
                      </w:tr>
                      <w:tr w:rsidR="00E235B6" w:rsidRPr="00A03F90" w14:paraId="400F05AD" w14:textId="77777777" w:rsidTr="00E14700">
                        <w:trPr>
                          <w:trHeight w:val="283"/>
                        </w:trPr>
                        <w:tc>
                          <w:tcPr>
                            <w:tcW w:w="616" w:type="dxa"/>
                            <w:vMerge/>
                            <w:vAlign w:val="center"/>
                          </w:tcPr>
                          <w:p w14:paraId="4ECECA17" w14:textId="77777777" w:rsidR="00E235B6" w:rsidRPr="00AF6818" w:rsidRDefault="00E235B6" w:rsidP="009E204E">
                            <w:pPr>
                              <w:spacing w:line="260" w:lineRule="exact"/>
                              <w:ind w:rightChars="-52" w:right="-125"/>
                              <w:jc w:val="center"/>
                              <w:rPr>
                                <w:rFonts w:ascii="標楷體" w:eastAsia="標楷體" w:hAnsi="標楷體"/>
                                <w:sz w:val="20"/>
                                <w:szCs w:val="20"/>
                              </w:rPr>
                            </w:pPr>
                          </w:p>
                        </w:tc>
                        <w:tc>
                          <w:tcPr>
                            <w:tcW w:w="1020" w:type="dxa"/>
                            <w:vAlign w:val="center"/>
                          </w:tcPr>
                          <w:p w14:paraId="6E2BB5C2" w14:textId="77777777" w:rsidR="00E235B6" w:rsidRPr="00AF6818" w:rsidRDefault="00E235B6" w:rsidP="009E204E">
                            <w:pPr>
                              <w:spacing w:line="260" w:lineRule="exact"/>
                              <w:ind w:rightChars="-52" w:right="-125"/>
                              <w:jc w:val="center"/>
                              <w:rPr>
                                <w:rFonts w:ascii="標楷體" w:eastAsia="標楷體" w:hAnsi="標楷體"/>
                                <w:sz w:val="20"/>
                                <w:szCs w:val="20"/>
                              </w:rPr>
                            </w:pPr>
                            <w:r w:rsidRPr="00AF6818">
                              <w:rPr>
                                <w:rFonts w:ascii="標楷體" w:eastAsia="標楷體" w:hAnsi="標楷體" w:hint="eastAsia"/>
                                <w:sz w:val="20"/>
                                <w:szCs w:val="20"/>
                              </w:rPr>
                              <w:t>汽車</w:t>
                            </w:r>
                          </w:p>
                        </w:tc>
                        <w:tc>
                          <w:tcPr>
                            <w:tcW w:w="1505" w:type="dxa"/>
                            <w:vAlign w:val="center"/>
                          </w:tcPr>
                          <w:p w14:paraId="1DE8D8C7" w14:textId="7E16FA4E"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8,721,529 </w:t>
                            </w:r>
                          </w:p>
                        </w:tc>
                        <w:tc>
                          <w:tcPr>
                            <w:tcW w:w="1470" w:type="dxa"/>
                            <w:vAlign w:val="center"/>
                          </w:tcPr>
                          <w:p w14:paraId="08D1032B" w14:textId="528D6DC8"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 xml:space="preserve">8,825,262 </w:t>
                            </w:r>
                          </w:p>
                        </w:tc>
                        <w:tc>
                          <w:tcPr>
                            <w:tcW w:w="937" w:type="dxa"/>
                            <w:gridSpan w:val="2"/>
                            <w:vAlign w:val="center"/>
                          </w:tcPr>
                          <w:p w14:paraId="557336ED" w14:textId="77777777" w:rsidR="00E235B6" w:rsidRPr="00AF6818" w:rsidRDefault="00E235B6" w:rsidP="009E204E">
                            <w:pPr>
                              <w:spacing w:line="260" w:lineRule="exact"/>
                              <w:ind w:rightChars="-20" w:right="-48"/>
                              <w:jc w:val="right"/>
                              <w:rPr>
                                <w:rFonts w:ascii="標楷體" w:eastAsia="標楷體" w:hAnsi="標楷體"/>
                                <w:sz w:val="20"/>
                                <w:szCs w:val="20"/>
                              </w:rPr>
                            </w:pPr>
                            <w:r w:rsidRPr="00AF6818">
                              <w:rPr>
                                <w:rFonts w:ascii="標楷體" w:eastAsia="標楷體" w:hAnsi="標楷體" w:hint="eastAsia"/>
                                <w:color w:val="000000"/>
                                <w:sz w:val="20"/>
                                <w:szCs w:val="20"/>
                              </w:rPr>
                              <w:t>101.</w:t>
                            </w:r>
                            <w:r w:rsidRPr="00AF6818">
                              <w:rPr>
                                <w:rFonts w:ascii="標楷體" w:eastAsia="標楷體" w:hAnsi="標楷體"/>
                                <w:color w:val="000000"/>
                                <w:sz w:val="20"/>
                                <w:szCs w:val="20"/>
                              </w:rPr>
                              <w:t>19</w:t>
                            </w:r>
                          </w:p>
                        </w:tc>
                      </w:tr>
                    </w:tbl>
                    <w:p w14:paraId="1B59A70D" w14:textId="77777777" w:rsidR="00E235B6" w:rsidRPr="00282EE2" w:rsidRDefault="00E235B6" w:rsidP="00622E64">
                      <w:pPr>
                        <w:spacing w:line="240" w:lineRule="exact"/>
                        <w:ind w:left="540" w:rightChars="-52" w:right="-125" w:hangingChars="300" w:hanging="540"/>
                        <w:rPr>
                          <w:rFonts w:ascii="標楷體" w:eastAsia="標楷體" w:hAnsi="標楷體"/>
                          <w:sz w:val="18"/>
                          <w:szCs w:val="18"/>
                        </w:rPr>
                      </w:pPr>
                      <w:r w:rsidRPr="00282EE2">
                        <w:rPr>
                          <w:rFonts w:ascii="標楷體" w:eastAsia="標楷體" w:hAnsi="標楷體" w:hint="eastAsia"/>
                          <w:sz w:val="18"/>
                          <w:szCs w:val="18"/>
                        </w:rPr>
                        <w:t>註：1</w:t>
                      </w:r>
                      <w:r w:rsidRPr="00282EE2">
                        <w:rPr>
                          <w:rFonts w:ascii="標楷體" w:eastAsia="標楷體" w:hAnsi="標楷體"/>
                          <w:sz w:val="18"/>
                          <w:szCs w:val="18"/>
                        </w:rPr>
                        <w:t>.</w:t>
                      </w:r>
                      <w:r w:rsidRPr="00282EE2">
                        <w:rPr>
                          <w:rFonts w:ascii="標楷體" w:eastAsia="標楷體" w:hAnsi="標楷體" w:hint="eastAsia"/>
                          <w:sz w:val="18"/>
                          <w:szCs w:val="18"/>
                        </w:rPr>
                        <w:t>汽車投保率逾1</w:t>
                      </w:r>
                      <w:r w:rsidRPr="00282EE2">
                        <w:rPr>
                          <w:rFonts w:ascii="標楷體" w:eastAsia="標楷體" w:hAnsi="標楷體"/>
                          <w:sz w:val="18"/>
                          <w:szCs w:val="18"/>
                        </w:rPr>
                        <w:t>00</w:t>
                      </w:r>
                      <w:r w:rsidRPr="00282EE2">
                        <w:rPr>
                          <w:rFonts w:ascii="標楷體" w:eastAsia="標楷體" w:hAnsi="標楷體" w:hint="eastAsia"/>
                          <w:sz w:val="18"/>
                          <w:szCs w:val="18"/>
                        </w:rPr>
                        <w:t>％，主要係因車輛過戶，舊保單仍有效，新車主又再投保新保單，或報廢車輛保單仍有效。</w:t>
                      </w:r>
                    </w:p>
                    <w:p w14:paraId="596A5219" w14:textId="4B2F2ADB" w:rsidR="00E235B6" w:rsidRPr="00282EE2" w:rsidRDefault="00E235B6" w:rsidP="00622E64">
                      <w:pPr>
                        <w:spacing w:line="240" w:lineRule="exact"/>
                        <w:ind w:leftChars="150" w:left="360" w:rightChars="-52" w:right="-125"/>
                        <w:rPr>
                          <w:rFonts w:ascii="標楷體" w:eastAsia="標楷體" w:hAnsi="標楷體"/>
                          <w:sz w:val="18"/>
                          <w:szCs w:val="18"/>
                        </w:rPr>
                      </w:pPr>
                      <w:r w:rsidRPr="00282EE2">
                        <w:rPr>
                          <w:rFonts w:ascii="標楷體" w:eastAsia="標楷體" w:hAnsi="標楷體"/>
                          <w:sz w:val="18"/>
                          <w:szCs w:val="18"/>
                        </w:rPr>
                        <w:t>2.</w:t>
                      </w:r>
                      <w:r w:rsidRPr="00282EE2">
                        <w:rPr>
                          <w:rFonts w:ascii="標楷體" w:eastAsia="標楷體" w:hAnsi="標楷體" w:hint="eastAsia"/>
                          <w:sz w:val="18"/>
                          <w:szCs w:val="18"/>
                        </w:rPr>
                        <w:t>資料來源：整理自保險局提供資料。</w:t>
                      </w:r>
                    </w:p>
                  </w:txbxContent>
                </v:textbox>
                <w10:wrap type="square"/>
              </v:shape>
            </w:pict>
          </mc:Fallback>
        </mc:AlternateContent>
      </w:r>
      <w:r w:rsidR="004F21BC">
        <w:rPr>
          <w:rFonts w:ascii="標楷體" w:eastAsia="標楷體" w:hAnsi="標楷體" w:hint="eastAsia"/>
          <w:szCs w:val="24"/>
        </w:rPr>
        <w:t>局</w:t>
      </w:r>
      <w:r w:rsidR="004F21BC" w:rsidRPr="008510F5">
        <w:rPr>
          <w:rFonts w:ascii="標楷體" w:eastAsia="標楷體" w:hAnsi="標楷體" w:hint="eastAsia"/>
          <w:szCs w:val="24"/>
        </w:rPr>
        <w:t>）</w:t>
      </w:r>
      <w:r w:rsidR="00707AB5" w:rsidRPr="00E37CFD">
        <w:rPr>
          <w:rFonts w:ascii="標楷體" w:eastAsia="標楷體" w:hAnsi="標楷體" w:hint="eastAsia"/>
          <w:color w:val="000000" w:themeColor="text1"/>
          <w:szCs w:val="24"/>
        </w:rPr>
        <w:t>統計，112至114年度強制車險投保率由</w:t>
      </w:r>
      <w:proofErr w:type="gramStart"/>
      <w:r w:rsidR="00707AB5" w:rsidRPr="00E37CFD">
        <w:rPr>
          <w:rFonts w:ascii="標楷體" w:eastAsia="標楷體" w:hAnsi="標楷體" w:hint="eastAsia"/>
          <w:color w:val="000000" w:themeColor="text1"/>
          <w:szCs w:val="24"/>
        </w:rPr>
        <w:t>112</w:t>
      </w:r>
      <w:proofErr w:type="gramEnd"/>
      <w:r w:rsidR="00707AB5" w:rsidRPr="00E37CFD">
        <w:rPr>
          <w:rFonts w:ascii="標楷體" w:eastAsia="標楷體" w:hAnsi="標楷體" w:hint="eastAsia"/>
          <w:color w:val="000000" w:themeColor="text1"/>
          <w:szCs w:val="24"/>
        </w:rPr>
        <w:t>年度之93.06％，逐年增加至</w:t>
      </w:r>
      <w:proofErr w:type="gramStart"/>
      <w:r w:rsidR="00707AB5" w:rsidRPr="00E37CFD">
        <w:rPr>
          <w:rFonts w:ascii="標楷體" w:eastAsia="標楷體" w:hAnsi="標楷體" w:hint="eastAsia"/>
          <w:color w:val="000000" w:themeColor="text1"/>
          <w:szCs w:val="24"/>
        </w:rPr>
        <w:t>114</w:t>
      </w:r>
      <w:proofErr w:type="gramEnd"/>
      <w:r w:rsidR="00707AB5" w:rsidRPr="00E37CFD">
        <w:rPr>
          <w:rFonts w:ascii="標楷體" w:eastAsia="標楷體" w:hAnsi="標楷體" w:hint="eastAsia"/>
          <w:color w:val="000000" w:themeColor="text1"/>
          <w:szCs w:val="24"/>
        </w:rPr>
        <w:t>年度之94.76％，惟微型電動二輪車及機車投保率分別為89.46％及91.07％</w:t>
      </w:r>
      <w:r w:rsidR="001726B4" w:rsidRPr="00E37CFD">
        <w:rPr>
          <w:rFonts w:ascii="標楷體" w:eastAsia="標楷體" w:hAnsi="標楷體" w:hint="eastAsia"/>
          <w:color w:val="000000" w:themeColor="text1"/>
          <w:szCs w:val="24"/>
        </w:rPr>
        <w:t>（</w:t>
      </w:r>
      <w:r w:rsidR="001726B4" w:rsidRPr="00787A0A">
        <w:rPr>
          <w:rFonts w:ascii="標楷體" w:eastAsia="標楷體" w:hAnsi="標楷體" w:hint="eastAsia"/>
          <w:szCs w:val="24"/>
        </w:rPr>
        <w:t>表</w:t>
      </w:r>
      <w:r w:rsidR="00554FA6">
        <w:rPr>
          <w:rFonts w:ascii="標楷體" w:eastAsia="標楷體" w:hAnsi="標楷體" w:hint="eastAsia"/>
          <w:szCs w:val="24"/>
        </w:rPr>
        <w:t>5</w:t>
      </w:r>
      <w:r w:rsidR="001726B4" w:rsidRPr="00787A0A">
        <w:rPr>
          <w:rFonts w:ascii="標楷體" w:eastAsia="標楷體" w:hAnsi="標楷體" w:hint="eastAsia"/>
          <w:szCs w:val="24"/>
        </w:rPr>
        <w:t>）</w:t>
      </w:r>
      <w:r w:rsidR="00707AB5" w:rsidRPr="00E37CFD">
        <w:rPr>
          <w:rFonts w:ascii="標楷體" w:eastAsia="標楷體" w:hAnsi="標楷體" w:hint="eastAsia"/>
          <w:color w:val="000000" w:themeColor="text1"/>
          <w:szCs w:val="24"/>
        </w:rPr>
        <w:t>，尚有3萬餘輛微型電動二輪車及130萬餘輛機車未納入強制車險保障體系。據交通部道安總動員網站公布112至114年度全國交通事故件數前十大運具統計資料，普通重型機車事故件數連續3年占比逾</w:t>
      </w:r>
      <w:proofErr w:type="gramStart"/>
      <w:r w:rsidR="00707AB5" w:rsidRPr="00E37CFD">
        <w:rPr>
          <w:rFonts w:ascii="標楷體" w:eastAsia="標楷體" w:hAnsi="標楷體" w:hint="eastAsia"/>
          <w:color w:val="000000" w:themeColor="text1"/>
          <w:szCs w:val="24"/>
        </w:rPr>
        <w:t>5成</w:t>
      </w:r>
      <w:proofErr w:type="gramEnd"/>
      <w:r w:rsidR="00707AB5" w:rsidRPr="00E37CFD">
        <w:rPr>
          <w:rFonts w:ascii="標楷體" w:eastAsia="標楷體" w:hAnsi="標楷體" w:hint="eastAsia"/>
          <w:color w:val="000000" w:themeColor="text1"/>
          <w:szCs w:val="24"/>
        </w:rPr>
        <w:t>，為各類運具之首，且其事故死傷人數占比均逾</w:t>
      </w:r>
      <w:proofErr w:type="gramStart"/>
      <w:r w:rsidR="00707AB5" w:rsidRPr="00E37CFD">
        <w:rPr>
          <w:rFonts w:ascii="標楷體" w:eastAsia="標楷體" w:hAnsi="標楷體" w:hint="eastAsia"/>
          <w:color w:val="000000" w:themeColor="text1"/>
          <w:szCs w:val="24"/>
        </w:rPr>
        <w:t>7成</w:t>
      </w:r>
      <w:proofErr w:type="gramEnd"/>
      <w:r w:rsidR="00707AB5" w:rsidRPr="00E37CFD">
        <w:rPr>
          <w:rFonts w:ascii="標楷體" w:eastAsia="標楷體" w:hAnsi="標楷體" w:hint="eastAsia"/>
          <w:color w:val="000000" w:themeColor="text1"/>
          <w:szCs w:val="24"/>
        </w:rPr>
        <w:t>，顯示機車為高風險運具，惟納保情形仍未盡全面。</w:t>
      </w:r>
      <w:r w:rsidR="001726B4">
        <w:rPr>
          <w:rFonts w:ascii="標楷體" w:eastAsia="標楷體" w:hAnsi="標楷體" w:hint="eastAsia"/>
          <w:color w:val="000000" w:themeColor="text1"/>
          <w:szCs w:val="24"/>
        </w:rPr>
        <w:t>又</w:t>
      </w:r>
      <w:r w:rsidR="00707AB5" w:rsidRPr="00E37CFD">
        <w:rPr>
          <w:rFonts w:ascii="標楷體" w:eastAsia="標楷體" w:hAnsi="標楷體" w:hint="eastAsia"/>
          <w:color w:val="000000" w:themeColor="text1"/>
          <w:szCs w:val="24"/>
        </w:rPr>
        <w:t>現行強制車險</w:t>
      </w:r>
      <w:r w:rsidR="001726B4">
        <w:rPr>
          <w:rFonts w:ascii="標楷體" w:eastAsia="標楷體" w:hAnsi="標楷體" w:hint="eastAsia"/>
          <w:color w:val="000000" w:themeColor="text1"/>
          <w:szCs w:val="24"/>
        </w:rPr>
        <w:t>雖</w:t>
      </w:r>
      <w:r w:rsidR="00707AB5" w:rsidRPr="00E37CFD">
        <w:rPr>
          <w:rFonts w:ascii="標楷體" w:eastAsia="標楷體" w:hAnsi="標楷體" w:hint="eastAsia"/>
          <w:color w:val="000000" w:themeColor="text1"/>
          <w:szCs w:val="24"/>
        </w:rPr>
        <w:t>已將「違規肇事理賠紀錄」納入保費加、減費機制，惟對於超速、蛇行、闖紅燈等違規</w:t>
      </w:r>
      <w:r w:rsidR="001726B4">
        <w:rPr>
          <w:rFonts w:ascii="標楷體" w:eastAsia="標楷體" w:hAnsi="標楷體" w:hint="eastAsia"/>
          <w:color w:val="000000" w:themeColor="text1"/>
          <w:szCs w:val="24"/>
        </w:rPr>
        <w:t>紀錄</w:t>
      </w:r>
      <w:r w:rsidR="00707AB5" w:rsidRPr="00E37CFD">
        <w:rPr>
          <w:rFonts w:ascii="標楷體" w:eastAsia="標楷體" w:hAnsi="標楷體" w:hint="eastAsia"/>
          <w:color w:val="000000" w:themeColor="text1"/>
          <w:szCs w:val="24"/>
        </w:rPr>
        <w:t>，尚未納入保險費率計算，難以</w:t>
      </w:r>
      <w:r w:rsidR="001726B4">
        <w:rPr>
          <w:rFonts w:ascii="標楷體" w:eastAsia="標楷體" w:hAnsi="標楷體" w:hint="eastAsia"/>
          <w:color w:val="000000" w:themeColor="text1"/>
          <w:szCs w:val="24"/>
        </w:rPr>
        <w:t>充分</w:t>
      </w:r>
      <w:r w:rsidR="00707AB5" w:rsidRPr="00E37CFD">
        <w:rPr>
          <w:rFonts w:ascii="標楷體" w:eastAsia="標楷體" w:hAnsi="標楷體" w:hint="eastAsia"/>
          <w:color w:val="000000" w:themeColor="text1"/>
          <w:szCs w:val="24"/>
        </w:rPr>
        <w:t>發揮強制車險制度導正駕駛行為之功能</w:t>
      </w:r>
      <w:r w:rsidR="001726B4">
        <w:rPr>
          <w:rFonts w:ascii="標楷體" w:eastAsia="標楷體" w:hAnsi="標楷體" w:hint="eastAsia"/>
          <w:color w:val="000000" w:themeColor="text1"/>
          <w:szCs w:val="24"/>
        </w:rPr>
        <w:t>。復查</w:t>
      </w:r>
      <w:r w:rsidR="006F6251">
        <w:rPr>
          <w:rFonts w:ascii="標楷體" w:eastAsia="標楷體" w:hAnsi="標楷體" w:hint="eastAsia"/>
          <w:color w:val="000000" w:themeColor="text1"/>
          <w:szCs w:val="24"/>
        </w:rPr>
        <w:t>，</w:t>
      </w:r>
      <w:r w:rsidR="00707AB5" w:rsidRPr="00E37CFD">
        <w:rPr>
          <w:rFonts w:ascii="標楷體" w:eastAsia="標楷體" w:hAnsi="標楷體" w:hint="eastAsia"/>
          <w:color w:val="000000" w:themeColor="text1"/>
          <w:szCs w:val="24"/>
        </w:rPr>
        <w:t>強制車險係</w:t>
      </w:r>
      <w:r w:rsidR="004F21BC">
        <w:rPr>
          <w:rFonts w:ascii="標楷體" w:eastAsia="標楷體" w:hAnsi="標楷體" w:hint="eastAsia"/>
          <w:color w:val="000000" w:themeColor="text1"/>
          <w:szCs w:val="24"/>
        </w:rPr>
        <w:t>提供</w:t>
      </w:r>
      <w:r w:rsidR="00707AB5" w:rsidRPr="00E37CFD">
        <w:rPr>
          <w:rFonts w:ascii="標楷體" w:eastAsia="標楷體" w:hAnsi="標楷體" w:hint="eastAsia"/>
          <w:color w:val="000000" w:themeColor="text1"/>
          <w:szCs w:val="24"/>
        </w:rPr>
        <w:t>汽車交通事故受害人傷亡基本保障，未涵蓋超過法定限額之損害，及第三人車輛或財物損害之賠償責任，倘發生重大事故，受害人</w:t>
      </w:r>
      <w:proofErr w:type="gramStart"/>
      <w:r w:rsidR="00707AB5" w:rsidRPr="00E37CFD">
        <w:rPr>
          <w:rFonts w:ascii="標楷體" w:eastAsia="標楷體" w:hAnsi="標楷體" w:hint="eastAsia"/>
          <w:color w:val="000000" w:themeColor="text1"/>
          <w:szCs w:val="24"/>
        </w:rPr>
        <w:t>恐</w:t>
      </w:r>
      <w:proofErr w:type="gramEnd"/>
      <w:r w:rsidR="00707AB5" w:rsidRPr="00E37CFD">
        <w:rPr>
          <w:rFonts w:ascii="標楷體" w:eastAsia="標楷體" w:hAnsi="標楷體" w:hint="eastAsia"/>
          <w:color w:val="000000" w:themeColor="text1"/>
          <w:szCs w:val="24"/>
        </w:rPr>
        <w:t>未能獲得完整補償，惟據保險局統計，</w:t>
      </w:r>
      <w:proofErr w:type="gramStart"/>
      <w:r w:rsidR="00707AB5" w:rsidRPr="00E37CFD">
        <w:rPr>
          <w:rFonts w:ascii="標楷體" w:eastAsia="標楷體" w:hAnsi="標楷體" w:hint="eastAsia"/>
          <w:color w:val="000000" w:themeColor="text1"/>
          <w:szCs w:val="24"/>
        </w:rPr>
        <w:t>114</w:t>
      </w:r>
      <w:proofErr w:type="gramEnd"/>
      <w:r w:rsidR="00707AB5" w:rsidRPr="00E37CFD">
        <w:rPr>
          <w:rFonts w:ascii="標楷體" w:eastAsia="標楷體" w:hAnsi="標楷體" w:hint="eastAsia"/>
          <w:color w:val="000000" w:themeColor="text1"/>
          <w:szCs w:val="24"/>
        </w:rPr>
        <w:t>年度汽車第三人責任保險及超額責任保險</w:t>
      </w:r>
      <w:bookmarkStart w:id="33" w:name="_Hlk233123335"/>
      <w:r w:rsidR="00241972" w:rsidRPr="008510F5">
        <w:rPr>
          <w:rFonts w:ascii="標楷體" w:eastAsia="標楷體" w:hAnsi="標楷體" w:hint="eastAsia"/>
          <w:szCs w:val="24"/>
        </w:rPr>
        <w:t>（</w:t>
      </w:r>
      <w:r w:rsidR="00703B31">
        <w:rPr>
          <w:rFonts w:ascii="標楷體" w:eastAsia="標楷體" w:hAnsi="標楷體" w:hint="eastAsia"/>
          <w:szCs w:val="24"/>
        </w:rPr>
        <w:t>以下</w:t>
      </w:r>
      <w:r w:rsidR="00241972">
        <w:rPr>
          <w:rFonts w:ascii="標楷體" w:eastAsia="標楷體" w:hAnsi="標楷體" w:hint="eastAsia"/>
          <w:szCs w:val="24"/>
        </w:rPr>
        <w:t>合稱任意汽車責任保險</w:t>
      </w:r>
      <w:r w:rsidR="00241972" w:rsidRPr="008510F5">
        <w:rPr>
          <w:rFonts w:ascii="標楷體" w:eastAsia="標楷體" w:hAnsi="標楷體" w:hint="eastAsia"/>
          <w:szCs w:val="24"/>
        </w:rPr>
        <w:t>）</w:t>
      </w:r>
      <w:bookmarkEnd w:id="33"/>
      <w:r w:rsidR="00707AB5" w:rsidRPr="00E37CFD">
        <w:rPr>
          <w:rFonts w:ascii="標楷體" w:eastAsia="標楷體" w:hAnsi="標楷體" w:hint="eastAsia"/>
          <w:color w:val="000000" w:themeColor="text1"/>
          <w:szCs w:val="24"/>
        </w:rPr>
        <w:t>之投保率分別為80.99％及57.36％，尚有相當比例駕駛人仍依賴強制車險作為主要保障來源，</w:t>
      </w:r>
      <w:proofErr w:type="gramStart"/>
      <w:r w:rsidR="00707AB5" w:rsidRPr="00E37CFD">
        <w:rPr>
          <w:rFonts w:ascii="標楷體" w:eastAsia="標楷體" w:hAnsi="標楷體" w:hint="eastAsia"/>
          <w:color w:val="000000" w:themeColor="text1"/>
          <w:szCs w:val="24"/>
        </w:rPr>
        <w:t>恐致事故</w:t>
      </w:r>
      <w:proofErr w:type="gramEnd"/>
      <w:r w:rsidR="00707AB5" w:rsidRPr="00E37CFD">
        <w:rPr>
          <w:rFonts w:ascii="標楷體" w:eastAsia="標楷體" w:hAnsi="標楷體" w:hint="eastAsia"/>
          <w:color w:val="000000" w:themeColor="text1"/>
          <w:szCs w:val="24"/>
        </w:rPr>
        <w:t>發生時</w:t>
      </w:r>
      <w:bookmarkStart w:id="34" w:name="_Hlk232065739"/>
      <w:r w:rsidR="00707AB5" w:rsidRPr="00E37CFD">
        <w:rPr>
          <w:rFonts w:ascii="標楷體" w:eastAsia="標楷體" w:hAnsi="標楷體" w:hint="eastAsia"/>
          <w:color w:val="000000" w:themeColor="text1"/>
          <w:szCs w:val="24"/>
        </w:rPr>
        <w:t>出現保障缺口</w:t>
      </w:r>
      <w:bookmarkEnd w:id="34"/>
      <w:r w:rsidR="00707AB5" w:rsidRPr="00E37CFD">
        <w:rPr>
          <w:rFonts w:ascii="標楷體" w:eastAsia="標楷體" w:hAnsi="標楷體" w:hint="eastAsia"/>
          <w:color w:val="000000" w:themeColor="text1"/>
          <w:szCs w:val="24"/>
        </w:rPr>
        <w:t>。</w:t>
      </w:r>
      <w:proofErr w:type="gramStart"/>
      <w:r w:rsidR="00707AB5" w:rsidRPr="00E37CFD">
        <w:rPr>
          <w:rFonts w:ascii="標楷體" w:eastAsia="標楷體" w:hAnsi="標楷體" w:hint="eastAsia"/>
          <w:color w:val="000000" w:themeColor="text1"/>
          <w:szCs w:val="24"/>
        </w:rPr>
        <w:t>鑑</w:t>
      </w:r>
      <w:proofErr w:type="gramEnd"/>
      <w:r w:rsidR="00707AB5" w:rsidRPr="00E37CFD">
        <w:rPr>
          <w:rFonts w:ascii="標楷體" w:eastAsia="標楷體" w:hAnsi="標楷體" w:hint="eastAsia"/>
          <w:color w:val="000000" w:themeColor="text1"/>
          <w:szCs w:val="24"/>
        </w:rPr>
        <w:t>於強制車險具有透過費率機制導正駕駛行為之功能，</w:t>
      </w:r>
      <w:r w:rsidR="005D1C94">
        <w:rPr>
          <w:rFonts w:ascii="標楷體" w:eastAsia="標楷體" w:hAnsi="標楷體" w:hint="eastAsia"/>
          <w:color w:val="000000" w:themeColor="text1"/>
          <w:szCs w:val="24"/>
        </w:rPr>
        <w:t>經</w:t>
      </w:r>
      <w:proofErr w:type="gramStart"/>
      <w:r w:rsidR="005D1C94">
        <w:rPr>
          <w:rFonts w:ascii="標楷體" w:eastAsia="標楷體" w:hAnsi="標楷體" w:hint="eastAsia"/>
          <w:color w:val="000000" w:themeColor="text1"/>
          <w:szCs w:val="24"/>
        </w:rPr>
        <w:t>函請金管</w:t>
      </w:r>
      <w:proofErr w:type="gramEnd"/>
      <w:r w:rsidR="005D1C94">
        <w:rPr>
          <w:rFonts w:ascii="標楷體" w:eastAsia="標楷體" w:hAnsi="標楷體" w:hint="eastAsia"/>
          <w:color w:val="000000" w:themeColor="text1"/>
          <w:szCs w:val="24"/>
        </w:rPr>
        <w:t>會</w:t>
      </w:r>
      <w:proofErr w:type="gramStart"/>
      <w:r w:rsidR="00707AB5" w:rsidRPr="00E37CFD">
        <w:rPr>
          <w:rFonts w:ascii="標楷體" w:eastAsia="標楷體" w:hAnsi="標楷體" w:hint="eastAsia"/>
          <w:color w:val="000000" w:themeColor="text1"/>
          <w:szCs w:val="24"/>
        </w:rPr>
        <w:t>研</w:t>
      </w:r>
      <w:proofErr w:type="gramEnd"/>
      <w:r w:rsidR="00707AB5" w:rsidRPr="00E37CFD">
        <w:rPr>
          <w:rFonts w:ascii="標楷體" w:eastAsia="標楷體" w:hAnsi="標楷體" w:hint="eastAsia"/>
          <w:color w:val="000000" w:themeColor="text1"/>
          <w:szCs w:val="24"/>
        </w:rPr>
        <w:t>謀</w:t>
      </w:r>
      <w:r w:rsidR="004F21BC">
        <w:rPr>
          <w:rFonts w:ascii="標楷體" w:eastAsia="標楷體" w:hAnsi="標楷體" w:hint="eastAsia"/>
          <w:color w:val="000000" w:themeColor="text1"/>
          <w:szCs w:val="24"/>
        </w:rPr>
        <w:t>提高</w:t>
      </w:r>
      <w:proofErr w:type="gramStart"/>
      <w:r w:rsidR="004F21BC">
        <w:rPr>
          <w:rFonts w:ascii="標楷體" w:eastAsia="標楷體" w:hAnsi="標楷體" w:hint="eastAsia"/>
          <w:color w:val="000000" w:themeColor="text1"/>
          <w:szCs w:val="24"/>
        </w:rPr>
        <w:t>機車等運具</w:t>
      </w:r>
      <w:proofErr w:type="gramEnd"/>
      <w:r w:rsidR="004F21BC">
        <w:rPr>
          <w:rFonts w:ascii="標楷體" w:eastAsia="標楷體" w:hAnsi="標楷體" w:hint="eastAsia"/>
          <w:color w:val="000000" w:themeColor="text1"/>
          <w:szCs w:val="24"/>
        </w:rPr>
        <w:t>之投保率</w:t>
      </w:r>
      <w:r w:rsidR="00707AB5" w:rsidRPr="00E37CFD">
        <w:rPr>
          <w:rFonts w:ascii="標楷體" w:eastAsia="標楷體" w:hAnsi="標楷體" w:hint="eastAsia"/>
          <w:color w:val="000000" w:themeColor="text1"/>
          <w:szCs w:val="24"/>
        </w:rPr>
        <w:t>，細緻化風險分級，</w:t>
      </w:r>
      <w:r w:rsidR="004F21BC">
        <w:rPr>
          <w:rFonts w:ascii="標楷體" w:eastAsia="標楷體" w:hAnsi="標楷體" w:hint="eastAsia"/>
          <w:color w:val="000000" w:themeColor="text1"/>
          <w:szCs w:val="24"/>
        </w:rPr>
        <w:t>並</w:t>
      </w:r>
      <w:r w:rsidR="00707AB5" w:rsidRPr="00E37CFD">
        <w:rPr>
          <w:rFonts w:ascii="標楷體" w:eastAsia="標楷體" w:hAnsi="標楷體" w:hint="eastAsia"/>
          <w:color w:val="000000" w:themeColor="text1"/>
          <w:szCs w:val="24"/>
        </w:rPr>
        <w:t>加強</w:t>
      </w:r>
      <w:r w:rsidR="00984F6F">
        <w:rPr>
          <w:rFonts w:ascii="標楷體" w:eastAsia="標楷體" w:hAnsi="標楷體" w:hint="eastAsia"/>
          <w:szCs w:val="24"/>
        </w:rPr>
        <w:t>任意汽車責任保險</w:t>
      </w:r>
      <w:r w:rsidR="00707AB5" w:rsidRPr="00E37CFD">
        <w:rPr>
          <w:rFonts w:ascii="標楷體" w:eastAsia="標楷體" w:hAnsi="標楷體" w:hint="eastAsia"/>
          <w:color w:val="000000" w:themeColor="text1"/>
          <w:szCs w:val="24"/>
        </w:rPr>
        <w:t>之推廣及風險意識宣導，</w:t>
      </w:r>
      <w:r w:rsidR="004F21BC">
        <w:rPr>
          <w:rFonts w:ascii="標楷體" w:eastAsia="標楷體" w:hAnsi="標楷體" w:hint="eastAsia"/>
          <w:color w:val="000000" w:themeColor="text1"/>
          <w:szCs w:val="24"/>
        </w:rPr>
        <w:t>以</w:t>
      </w:r>
      <w:r w:rsidR="00707AB5" w:rsidRPr="00E37CFD">
        <w:rPr>
          <w:rFonts w:ascii="標楷體" w:eastAsia="標楷體" w:hAnsi="標楷體" w:hint="eastAsia"/>
          <w:color w:val="000000" w:themeColor="text1"/>
          <w:szCs w:val="24"/>
        </w:rPr>
        <w:t>完善交通事故保障機制</w:t>
      </w:r>
      <w:r w:rsidR="00707AB5">
        <w:rPr>
          <w:rFonts w:ascii="標楷體" w:eastAsia="標楷體" w:hAnsi="標楷體" w:hint="eastAsia"/>
          <w:bCs/>
          <w:color w:val="000000" w:themeColor="text1"/>
          <w:szCs w:val="24"/>
        </w:rPr>
        <w:t>。</w:t>
      </w:r>
      <w:r w:rsidR="00911F16" w:rsidRPr="00241972">
        <w:rPr>
          <w:rFonts w:ascii="標楷體" w:eastAsia="標楷體" w:hAnsi="標楷體" w:hint="eastAsia"/>
          <w:color w:val="000000"/>
        </w:rPr>
        <w:t>據復：</w:t>
      </w:r>
      <w:r w:rsidR="00E22FB2" w:rsidRPr="00E22FB2">
        <w:rPr>
          <w:rFonts w:ascii="標楷體" w:eastAsia="標楷體" w:hAnsi="標楷體" w:hint="eastAsia"/>
          <w:color w:val="000000"/>
        </w:rPr>
        <w:t>刻</w:t>
      </w:r>
      <w:r w:rsidR="00241972">
        <w:rPr>
          <w:rFonts w:ascii="標楷體" w:eastAsia="標楷體" w:hAnsi="標楷體" w:hint="eastAsia"/>
          <w:color w:val="000000"/>
        </w:rPr>
        <w:t>正</w:t>
      </w:r>
      <w:proofErr w:type="gramStart"/>
      <w:r w:rsidR="00E22FB2" w:rsidRPr="00E22FB2">
        <w:rPr>
          <w:rFonts w:ascii="標楷體" w:eastAsia="標楷體" w:hAnsi="標楷體" w:hint="eastAsia"/>
          <w:color w:val="000000"/>
        </w:rPr>
        <w:t>研</w:t>
      </w:r>
      <w:proofErr w:type="gramEnd"/>
      <w:r w:rsidR="00E22FB2" w:rsidRPr="00E22FB2">
        <w:rPr>
          <w:rFonts w:ascii="標楷體" w:eastAsia="標楷體" w:hAnsi="標楷體" w:hint="eastAsia"/>
          <w:color w:val="000000"/>
        </w:rPr>
        <w:t>議</w:t>
      </w:r>
      <w:r w:rsidR="00241972">
        <w:rPr>
          <w:rFonts w:ascii="標楷體" w:eastAsia="標楷體" w:hAnsi="標楷體" w:hint="eastAsia"/>
          <w:color w:val="000000"/>
        </w:rPr>
        <w:t>就</w:t>
      </w:r>
      <w:r w:rsidR="00E22FB2" w:rsidRPr="00E22FB2">
        <w:rPr>
          <w:rFonts w:ascii="標楷體" w:eastAsia="標楷體" w:hAnsi="標楷體" w:hint="eastAsia"/>
          <w:color w:val="000000"/>
        </w:rPr>
        <w:t>高風險違規肇事行為者</w:t>
      </w:r>
      <w:r w:rsidR="00984F6F">
        <w:rPr>
          <w:rFonts w:ascii="標楷體" w:eastAsia="標楷體" w:hAnsi="標楷體" w:hint="eastAsia"/>
          <w:color w:val="000000"/>
        </w:rPr>
        <w:t>，</w:t>
      </w:r>
      <w:r w:rsidR="00E22FB2" w:rsidRPr="00E22FB2">
        <w:rPr>
          <w:rFonts w:ascii="標楷體" w:eastAsia="標楷體" w:hAnsi="標楷體" w:hint="eastAsia"/>
          <w:color w:val="000000"/>
        </w:rPr>
        <w:t>提高</w:t>
      </w:r>
      <w:r w:rsidR="00984F6F" w:rsidRPr="00E22FB2">
        <w:rPr>
          <w:rFonts w:ascii="標楷體" w:eastAsia="標楷體" w:hAnsi="標楷體" w:hint="eastAsia"/>
          <w:color w:val="000000"/>
        </w:rPr>
        <w:t>強制車險及</w:t>
      </w:r>
      <w:r w:rsidR="00984F6F">
        <w:rPr>
          <w:rFonts w:ascii="標楷體" w:eastAsia="標楷體" w:hAnsi="標楷體" w:hint="eastAsia"/>
          <w:szCs w:val="24"/>
        </w:rPr>
        <w:t>任意汽車責任保險</w:t>
      </w:r>
      <w:r w:rsidR="00984F6F">
        <w:rPr>
          <w:rFonts w:ascii="標楷體" w:eastAsia="標楷體" w:hAnsi="標楷體" w:hint="eastAsia"/>
          <w:color w:val="000000"/>
        </w:rPr>
        <w:t>之</w:t>
      </w:r>
      <w:r w:rsidR="00E22FB2" w:rsidRPr="00E22FB2">
        <w:rPr>
          <w:rFonts w:ascii="標楷體" w:eastAsia="標楷體" w:hAnsi="標楷體" w:hint="eastAsia"/>
          <w:color w:val="000000"/>
        </w:rPr>
        <w:t>費率等級</w:t>
      </w:r>
      <w:proofErr w:type="gramStart"/>
      <w:r w:rsidR="00E22FB2" w:rsidRPr="00E22FB2">
        <w:rPr>
          <w:rFonts w:ascii="標楷體" w:eastAsia="標楷體" w:hAnsi="標楷體" w:hint="eastAsia"/>
          <w:color w:val="000000"/>
        </w:rPr>
        <w:t>級</w:t>
      </w:r>
      <w:proofErr w:type="gramEnd"/>
      <w:r w:rsidR="00E22FB2" w:rsidRPr="00E22FB2">
        <w:rPr>
          <w:rFonts w:ascii="標楷體" w:eastAsia="標楷體" w:hAnsi="標楷體" w:hint="eastAsia"/>
          <w:color w:val="000000"/>
        </w:rPr>
        <w:t>距，並已與交通部召開會議</w:t>
      </w:r>
      <w:r w:rsidR="00F34824">
        <w:rPr>
          <w:rFonts w:ascii="標楷體" w:eastAsia="標楷體" w:hAnsi="標楷體" w:hint="eastAsia"/>
          <w:color w:val="000000"/>
        </w:rPr>
        <w:t>，</w:t>
      </w:r>
      <w:proofErr w:type="gramStart"/>
      <w:r w:rsidR="00E22FB2" w:rsidRPr="00E22FB2">
        <w:rPr>
          <w:rFonts w:ascii="標楷體" w:eastAsia="標楷體" w:hAnsi="標楷體" w:hint="eastAsia"/>
          <w:color w:val="000000"/>
        </w:rPr>
        <w:t>研</w:t>
      </w:r>
      <w:proofErr w:type="gramEnd"/>
      <w:r w:rsidR="00E22FB2" w:rsidRPr="00E22FB2">
        <w:rPr>
          <w:rFonts w:ascii="標楷體" w:eastAsia="標楷體" w:hAnsi="標楷體" w:hint="eastAsia"/>
          <w:color w:val="000000"/>
        </w:rPr>
        <w:t>商訂定10項高風險駕駛行為違規態樣，後續將據以</w:t>
      </w:r>
      <w:proofErr w:type="gramStart"/>
      <w:r w:rsidR="00E22FB2" w:rsidRPr="00E22FB2">
        <w:rPr>
          <w:rFonts w:ascii="標楷體" w:eastAsia="標楷體" w:hAnsi="標楷體" w:hint="eastAsia"/>
          <w:color w:val="000000"/>
        </w:rPr>
        <w:t>研</w:t>
      </w:r>
      <w:proofErr w:type="gramEnd"/>
      <w:r w:rsidR="00E22FB2" w:rsidRPr="00E22FB2">
        <w:rPr>
          <w:rFonts w:ascii="標楷體" w:eastAsia="標楷體" w:hAnsi="標楷體" w:hint="eastAsia"/>
          <w:color w:val="000000"/>
        </w:rPr>
        <w:t>議</w:t>
      </w:r>
      <w:r w:rsidR="006F6251">
        <w:rPr>
          <w:rFonts w:ascii="標楷體" w:eastAsia="標楷體" w:hAnsi="標楷體" w:hint="eastAsia"/>
          <w:color w:val="000000"/>
        </w:rPr>
        <w:t>保險</w:t>
      </w:r>
      <w:proofErr w:type="gramStart"/>
      <w:r w:rsidR="006F6251">
        <w:rPr>
          <w:rFonts w:ascii="標楷體" w:eastAsia="標楷體" w:hAnsi="標楷體" w:hint="eastAsia"/>
          <w:color w:val="000000"/>
        </w:rPr>
        <w:t>核保</w:t>
      </w:r>
      <w:r w:rsidR="00E22FB2" w:rsidRPr="00E22FB2">
        <w:rPr>
          <w:rFonts w:ascii="標楷體" w:eastAsia="標楷體" w:hAnsi="標楷體" w:hint="eastAsia"/>
          <w:color w:val="000000"/>
        </w:rPr>
        <w:t>加費</w:t>
      </w:r>
      <w:proofErr w:type="gramEnd"/>
      <w:r w:rsidR="00E22FB2" w:rsidRPr="00E22FB2">
        <w:rPr>
          <w:rFonts w:ascii="標楷體" w:eastAsia="標楷體" w:hAnsi="標楷體" w:hint="eastAsia"/>
          <w:color w:val="000000"/>
        </w:rPr>
        <w:t>方式，</w:t>
      </w:r>
      <w:r w:rsidR="00F34824">
        <w:rPr>
          <w:rFonts w:ascii="標楷體" w:eastAsia="標楷體" w:hAnsi="標楷體" w:hint="eastAsia"/>
          <w:color w:val="000000"/>
        </w:rPr>
        <w:t>以</w:t>
      </w:r>
      <w:r w:rsidR="00E22FB2" w:rsidRPr="00E22FB2">
        <w:rPr>
          <w:rFonts w:ascii="標楷體" w:eastAsia="標楷體" w:hAnsi="標楷體" w:hint="eastAsia"/>
          <w:color w:val="000000"/>
        </w:rPr>
        <w:t>充分反映實際風險差異，導正駕駛行為</w:t>
      </w:r>
      <w:r w:rsidR="00392E98">
        <w:rPr>
          <w:rFonts w:ascii="標楷體" w:eastAsia="標楷體" w:hAnsi="標楷體" w:hint="eastAsia"/>
          <w:color w:val="000000"/>
        </w:rPr>
        <w:t>，</w:t>
      </w:r>
      <w:r w:rsidR="00E22FB2" w:rsidRPr="00E22FB2">
        <w:rPr>
          <w:rFonts w:ascii="標楷體" w:eastAsia="標楷體" w:hAnsi="標楷體" w:hint="eastAsia"/>
          <w:color w:val="000000"/>
        </w:rPr>
        <w:t>另將持續宣導並鼓勵民眾投保</w:t>
      </w:r>
      <w:r w:rsidR="00984F6F">
        <w:rPr>
          <w:rFonts w:ascii="標楷體" w:eastAsia="標楷體" w:hAnsi="標楷體" w:hint="eastAsia"/>
          <w:szCs w:val="24"/>
        </w:rPr>
        <w:t>任意汽車責任保險</w:t>
      </w:r>
      <w:r w:rsidR="00911F16" w:rsidRPr="00241972">
        <w:rPr>
          <w:rFonts w:ascii="標楷體" w:eastAsia="標楷體" w:hAnsi="標楷體" w:hint="eastAsia"/>
          <w:color w:val="000000"/>
        </w:rPr>
        <w:t>。</w:t>
      </w:r>
    </w:p>
    <w:p w14:paraId="615DAF62" w14:textId="1C6FF723" w:rsidR="00550733" w:rsidRPr="00A44E79" w:rsidRDefault="00550733" w:rsidP="0085506F">
      <w:pPr>
        <w:tabs>
          <w:tab w:val="left" w:pos="9498"/>
        </w:tabs>
        <w:overflowPunct w:val="0"/>
        <w:spacing w:line="436" w:lineRule="exact"/>
        <w:ind w:firstLineChars="450" w:firstLine="1081"/>
        <w:jc w:val="both"/>
        <w:outlineLvl w:val="2"/>
        <w:rPr>
          <w:rFonts w:ascii="標楷體" w:eastAsia="標楷體" w:hAnsi="標楷體"/>
          <w:color w:val="000000"/>
        </w:rPr>
      </w:pPr>
      <w:r w:rsidRPr="00F432F3">
        <w:rPr>
          <w:rFonts w:ascii="標楷體" w:eastAsia="標楷體" w:hAnsi="標楷體" w:hint="eastAsia"/>
          <w:b/>
          <w:color w:val="000000"/>
        </w:rPr>
        <w:t>2.</w:t>
      </w:r>
      <w:r w:rsidRPr="00F432F3">
        <w:rPr>
          <w:rFonts w:ascii="標楷體" w:eastAsia="標楷體" w:hAnsi="標楷體" w:hint="eastAsia"/>
          <w:b/>
          <w:color w:val="000000" w:themeColor="text1"/>
          <w:szCs w:val="24"/>
        </w:rPr>
        <w:t xml:space="preserve">　</w:t>
      </w:r>
      <w:r w:rsidR="00707AB5" w:rsidRPr="00E37CFD">
        <w:rPr>
          <w:rFonts w:ascii="標楷體" w:eastAsia="標楷體" w:hAnsi="標楷體" w:hint="eastAsia"/>
          <w:b/>
          <w:bCs/>
          <w:color w:val="000000" w:themeColor="text1"/>
          <w:szCs w:val="24"/>
        </w:rPr>
        <w:t>強制汽車責任保險法已</w:t>
      </w:r>
      <w:r w:rsidR="00136580">
        <w:rPr>
          <w:rFonts w:ascii="標楷體" w:eastAsia="標楷體" w:hAnsi="標楷體" w:hint="eastAsia"/>
          <w:b/>
          <w:bCs/>
          <w:color w:val="000000" w:themeColor="text1"/>
          <w:szCs w:val="24"/>
        </w:rPr>
        <w:t>建立</w:t>
      </w:r>
      <w:r w:rsidR="00707AB5" w:rsidRPr="00E37CFD">
        <w:rPr>
          <w:rFonts w:ascii="標楷體" w:eastAsia="標楷體" w:hAnsi="標楷體" w:hint="eastAsia"/>
          <w:b/>
          <w:bCs/>
          <w:color w:val="000000" w:themeColor="text1"/>
          <w:szCs w:val="24"/>
        </w:rPr>
        <w:t>請求暫先給付制度，惟相較</w:t>
      </w:r>
      <w:r w:rsidR="006F6251">
        <w:rPr>
          <w:rFonts w:ascii="標楷體" w:eastAsia="標楷體" w:hAnsi="標楷體" w:hint="eastAsia"/>
          <w:b/>
          <w:bCs/>
          <w:color w:val="000000" w:themeColor="text1"/>
          <w:szCs w:val="24"/>
        </w:rPr>
        <w:t>鄰</w:t>
      </w:r>
      <w:r w:rsidR="00707AB5" w:rsidRPr="00E37CFD">
        <w:rPr>
          <w:rFonts w:ascii="標楷體" w:eastAsia="標楷體" w:hAnsi="標楷體" w:hint="eastAsia"/>
          <w:b/>
          <w:bCs/>
          <w:color w:val="000000" w:themeColor="text1"/>
          <w:szCs w:val="24"/>
        </w:rPr>
        <w:t>國之</w:t>
      </w:r>
      <w:proofErr w:type="gramStart"/>
      <w:r w:rsidR="00707AB5" w:rsidRPr="00E37CFD">
        <w:rPr>
          <w:rFonts w:ascii="標楷體" w:eastAsia="標楷體" w:hAnsi="標楷體" w:hint="eastAsia"/>
          <w:b/>
          <w:bCs/>
          <w:color w:val="000000" w:themeColor="text1"/>
          <w:szCs w:val="24"/>
        </w:rPr>
        <w:t>規</w:t>
      </w:r>
      <w:proofErr w:type="gramEnd"/>
      <w:r w:rsidR="00707AB5" w:rsidRPr="00E37CFD">
        <w:rPr>
          <w:rFonts w:ascii="標楷體" w:eastAsia="標楷體" w:hAnsi="標楷體" w:hint="eastAsia"/>
          <w:b/>
          <w:bCs/>
          <w:color w:val="000000" w:themeColor="text1"/>
          <w:szCs w:val="24"/>
        </w:rPr>
        <w:t>制，適用範圍仍有限</w:t>
      </w:r>
      <w:r w:rsidR="00707AB5">
        <w:rPr>
          <w:rFonts w:ascii="標楷體" w:eastAsia="標楷體" w:hAnsi="標楷體" w:hint="eastAsia"/>
          <w:b/>
          <w:bCs/>
          <w:color w:val="000000" w:themeColor="text1"/>
          <w:szCs w:val="24"/>
        </w:rPr>
        <w:t>：</w:t>
      </w:r>
      <w:proofErr w:type="gramStart"/>
      <w:r w:rsidR="00707AB5" w:rsidRPr="00E37CFD">
        <w:rPr>
          <w:rFonts w:ascii="標楷體" w:eastAsia="標楷體" w:hAnsi="標楷體" w:hint="eastAsia"/>
          <w:bCs/>
          <w:color w:val="000000" w:themeColor="text1"/>
          <w:szCs w:val="24"/>
        </w:rPr>
        <w:t>依強保法</w:t>
      </w:r>
      <w:proofErr w:type="gramEnd"/>
      <w:r w:rsidR="00707AB5" w:rsidRPr="00E37CFD">
        <w:rPr>
          <w:rFonts w:ascii="標楷體" w:eastAsia="標楷體" w:hAnsi="標楷體" w:hint="eastAsia"/>
          <w:bCs/>
          <w:color w:val="000000" w:themeColor="text1"/>
          <w:szCs w:val="24"/>
        </w:rPr>
        <w:t>第1條規定：「為使汽車交通事故所致傷害或死亡之受害人，迅速獲得基本保障，並維護道路交通安全，特制定本法。」第35條第1項規定：「因汽車交通事故死亡者，請求權人得提出證明文件，請求保險人暫先給付相當於保險給付二分之一之金額。」同條第2項規定：</w:t>
      </w:r>
      <w:r w:rsidR="00707AB5" w:rsidRPr="00E37CFD">
        <w:rPr>
          <w:rFonts w:ascii="標楷體" w:eastAsia="標楷體" w:hAnsi="標楷體" w:hint="eastAsia"/>
          <w:bCs/>
          <w:color w:val="000000" w:themeColor="text1"/>
          <w:szCs w:val="24"/>
        </w:rPr>
        <w:lastRenderedPageBreak/>
        <w:t>「因汽車交通事故失能者，請求權人得提出證明文件，就保險人已審定之失能等級，請求保險人暫先給付其保險金。」</w:t>
      </w:r>
      <w:proofErr w:type="gramStart"/>
      <w:r w:rsidR="00707AB5" w:rsidRPr="00E37CFD">
        <w:rPr>
          <w:rFonts w:ascii="標楷體" w:eastAsia="標楷體" w:hAnsi="標楷體" w:hint="eastAsia"/>
          <w:bCs/>
          <w:color w:val="000000" w:themeColor="text1"/>
          <w:szCs w:val="24"/>
        </w:rPr>
        <w:t>強保法</w:t>
      </w:r>
      <w:proofErr w:type="gramEnd"/>
      <w:r w:rsidR="006F6251">
        <w:rPr>
          <w:rFonts w:ascii="標楷體" w:eastAsia="標楷體" w:hAnsi="標楷體" w:hint="eastAsia"/>
          <w:bCs/>
          <w:color w:val="000000" w:themeColor="text1"/>
          <w:szCs w:val="24"/>
        </w:rPr>
        <w:t>已</w:t>
      </w:r>
      <w:r w:rsidR="00136580">
        <w:rPr>
          <w:rFonts w:ascii="標楷體" w:eastAsia="標楷體" w:hAnsi="標楷體" w:hint="eastAsia"/>
          <w:bCs/>
          <w:color w:val="000000" w:themeColor="text1"/>
          <w:szCs w:val="24"/>
        </w:rPr>
        <w:t>建立</w:t>
      </w:r>
      <w:r w:rsidR="00707AB5" w:rsidRPr="00E37CFD">
        <w:rPr>
          <w:rFonts w:ascii="標楷體" w:eastAsia="標楷體" w:hAnsi="標楷體" w:hint="eastAsia"/>
          <w:bCs/>
          <w:color w:val="000000" w:themeColor="text1"/>
          <w:szCs w:val="24"/>
        </w:rPr>
        <w:t>請求暫先給付制度，受害人得於保險理賠程序尚未完成前，先行請求給付部分保險金。惟其適用範圍限於死亡及失能案件，對於因事故所生之醫療等支出，尚無相應之請求暫先給付機制，相較鄰近之日本，其強制車險法規允許受害人於賠償責任尚未確定前，得請求暫付賠償金之一部分，以支應醫療費用等需求，且實務上保險公司為減輕請求權人經濟負擔，</w:t>
      </w:r>
      <w:r w:rsidR="00DB2DC5">
        <w:rPr>
          <w:rFonts w:ascii="標楷體" w:eastAsia="標楷體" w:hAnsi="標楷體" w:hint="eastAsia"/>
          <w:bCs/>
          <w:color w:val="000000" w:themeColor="text1"/>
          <w:szCs w:val="24"/>
        </w:rPr>
        <w:t>亦</w:t>
      </w:r>
      <w:r w:rsidR="00707AB5" w:rsidRPr="00E37CFD">
        <w:rPr>
          <w:rFonts w:ascii="標楷體" w:eastAsia="標楷體" w:hAnsi="標楷體" w:hint="eastAsia"/>
          <w:bCs/>
          <w:color w:val="000000" w:themeColor="text1"/>
          <w:szCs w:val="24"/>
        </w:rPr>
        <w:t>主動實施保險金預付制度；南韓則於強制車險法規中規定，受害人得請求保險人全額支付醫療費用，並於最終理賠確定前，就其餘保險金請求部分預先給付。相較日、韓兩國作法，</w:t>
      </w:r>
      <w:proofErr w:type="gramStart"/>
      <w:r w:rsidR="00707AB5" w:rsidRPr="00E37CFD">
        <w:rPr>
          <w:rFonts w:ascii="標楷體" w:eastAsia="標楷體" w:hAnsi="標楷體" w:hint="eastAsia"/>
          <w:bCs/>
          <w:color w:val="000000" w:themeColor="text1"/>
          <w:szCs w:val="24"/>
        </w:rPr>
        <w:t>凸</w:t>
      </w:r>
      <w:proofErr w:type="gramEnd"/>
      <w:r w:rsidR="00707AB5" w:rsidRPr="00E37CFD">
        <w:rPr>
          <w:rFonts w:ascii="標楷體" w:eastAsia="標楷體" w:hAnsi="標楷體" w:hint="eastAsia"/>
          <w:bCs/>
          <w:color w:val="000000" w:themeColor="text1"/>
          <w:szCs w:val="24"/>
        </w:rPr>
        <w:t>顯我國請求暫先給付制度對於一般傷害案件之即時保障功能尚顯不足。</w:t>
      </w:r>
      <w:proofErr w:type="gramStart"/>
      <w:r w:rsidR="00707AB5" w:rsidRPr="00E37CFD">
        <w:rPr>
          <w:rFonts w:ascii="標楷體" w:eastAsia="標楷體" w:hAnsi="標楷體" w:hint="eastAsia"/>
          <w:bCs/>
          <w:color w:val="000000" w:themeColor="text1"/>
          <w:szCs w:val="24"/>
        </w:rPr>
        <w:t>鑑</w:t>
      </w:r>
      <w:proofErr w:type="gramEnd"/>
      <w:r w:rsidR="00707AB5" w:rsidRPr="00E37CFD">
        <w:rPr>
          <w:rFonts w:ascii="標楷體" w:eastAsia="標楷體" w:hAnsi="標楷體" w:hint="eastAsia"/>
          <w:bCs/>
          <w:color w:val="000000" w:themeColor="text1"/>
          <w:szCs w:val="24"/>
        </w:rPr>
        <w:t>於強制車險之</w:t>
      </w:r>
      <w:proofErr w:type="gramStart"/>
      <w:r w:rsidR="00707AB5" w:rsidRPr="00E37CFD">
        <w:rPr>
          <w:rFonts w:ascii="標楷體" w:eastAsia="標楷體" w:hAnsi="標楷體" w:hint="eastAsia"/>
          <w:bCs/>
          <w:color w:val="000000" w:themeColor="text1"/>
          <w:szCs w:val="24"/>
        </w:rPr>
        <w:t>目的係使交通</w:t>
      </w:r>
      <w:proofErr w:type="gramEnd"/>
      <w:r w:rsidR="00707AB5" w:rsidRPr="00E37CFD">
        <w:rPr>
          <w:rFonts w:ascii="標楷體" w:eastAsia="標楷體" w:hAnsi="標楷體" w:hint="eastAsia"/>
          <w:bCs/>
          <w:color w:val="000000" w:themeColor="text1"/>
          <w:szCs w:val="24"/>
        </w:rPr>
        <w:t>事故受害人迅速獲得基本保障，</w:t>
      </w:r>
      <w:r w:rsidR="005D1C94">
        <w:rPr>
          <w:rFonts w:ascii="標楷體" w:eastAsia="標楷體" w:hAnsi="標楷體" w:hint="eastAsia"/>
          <w:bCs/>
          <w:color w:val="000000" w:themeColor="text1"/>
          <w:szCs w:val="24"/>
        </w:rPr>
        <w:t>經</w:t>
      </w:r>
      <w:proofErr w:type="gramStart"/>
      <w:r w:rsidR="005D1C94">
        <w:rPr>
          <w:rFonts w:ascii="標楷體" w:eastAsia="標楷體" w:hAnsi="標楷體" w:hint="eastAsia"/>
          <w:bCs/>
          <w:color w:val="000000" w:themeColor="text1"/>
          <w:szCs w:val="24"/>
        </w:rPr>
        <w:t>函請金管</w:t>
      </w:r>
      <w:proofErr w:type="gramEnd"/>
      <w:r w:rsidR="005D1C94">
        <w:rPr>
          <w:rFonts w:ascii="標楷體" w:eastAsia="標楷體" w:hAnsi="標楷體" w:hint="eastAsia"/>
          <w:bCs/>
          <w:color w:val="000000" w:themeColor="text1"/>
          <w:szCs w:val="24"/>
        </w:rPr>
        <w:t>會</w:t>
      </w:r>
      <w:r w:rsidR="00707AB5" w:rsidRPr="00E37CFD">
        <w:rPr>
          <w:rFonts w:ascii="標楷體" w:eastAsia="標楷體" w:hAnsi="標楷體" w:hint="eastAsia"/>
          <w:bCs/>
          <w:color w:val="000000" w:themeColor="text1"/>
          <w:szCs w:val="24"/>
        </w:rPr>
        <w:t>積極精進相關制度，以有效發揮強制車險之即時救助功能</w:t>
      </w:r>
      <w:r w:rsidR="00D211C2">
        <w:rPr>
          <w:rFonts w:ascii="標楷體" w:eastAsia="標楷體" w:hAnsi="標楷體" w:hint="eastAsia"/>
          <w:color w:val="000000"/>
        </w:rPr>
        <w:t>。</w:t>
      </w:r>
      <w:r w:rsidR="005D1C94" w:rsidRPr="00285FBB">
        <w:rPr>
          <w:rFonts w:ascii="標楷體" w:eastAsia="標楷體" w:hAnsi="標楷體" w:hint="eastAsia"/>
          <w:color w:val="000000"/>
        </w:rPr>
        <w:t>據復：</w:t>
      </w:r>
      <w:r w:rsidR="00136580">
        <w:rPr>
          <w:rFonts w:ascii="標楷體" w:eastAsia="標楷體" w:hAnsi="標楷體" w:hint="eastAsia"/>
          <w:color w:val="000000"/>
        </w:rPr>
        <w:t>現行強制車險因</w:t>
      </w:r>
      <w:proofErr w:type="gramStart"/>
      <w:r w:rsidR="00136580">
        <w:rPr>
          <w:rFonts w:ascii="標楷體" w:eastAsia="標楷體" w:hAnsi="標楷體" w:hint="eastAsia"/>
          <w:color w:val="000000"/>
        </w:rPr>
        <w:t>採</w:t>
      </w:r>
      <w:proofErr w:type="gramEnd"/>
      <w:r w:rsidR="00136580">
        <w:rPr>
          <w:rFonts w:ascii="標楷體" w:eastAsia="標楷體" w:hAnsi="標楷體" w:hint="eastAsia"/>
          <w:color w:val="000000"/>
        </w:rPr>
        <w:t>限額無過失責任基礎，</w:t>
      </w:r>
      <w:proofErr w:type="gramStart"/>
      <w:r w:rsidR="00136580">
        <w:rPr>
          <w:rFonts w:ascii="標楷體" w:eastAsia="標楷體" w:hAnsi="標楷體" w:hint="eastAsia"/>
          <w:color w:val="000000"/>
        </w:rPr>
        <w:t>爰</w:t>
      </w:r>
      <w:proofErr w:type="gramEnd"/>
      <w:r w:rsidR="00136580">
        <w:rPr>
          <w:rFonts w:ascii="標楷體" w:eastAsia="標楷體" w:hAnsi="標楷體" w:hint="eastAsia"/>
          <w:color w:val="000000"/>
        </w:rPr>
        <w:t>與日本及韓國於</w:t>
      </w:r>
      <w:r w:rsidR="00136580" w:rsidRPr="00E37CFD">
        <w:rPr>
          <w:rFonts w:ascii="標楷體" w:eastAsia="標楷體" w:hAnsi="標楷體" w:hint="eastAsia"/>
          <w:bCs/>
          <w:color w:val="000000" w:themeColor="text1"/>
          <w:szCs w:val="24"/>
        </w:rPr>
        <w:t>請求暫先給付制度</w:t>
      </w:r>
      <w:r w:rsidR="00136580">
        <w:rPr>
          <w:rFonts w:ascii="標楷體" w:eastAsia="標楷體" w:hAnsi="標楷體" w:hint="eastAsia"/>
          <w:bCs/>
          <w:color w:val="000000" w:themeColor="text1"/>
          <w:szCs w:val="24"/>
        </w:rPr>
        <w:t>之</w:t>
      </w:r>
      <w:proofErr w:type="gramStart"/>
      <w:r w:rsidR="00136580">
        <w:rPr>
          <w:rFonts w:ascii="標楷體" w:eastAsia="標楷體" w:hAnsi="標楷體" w:hint="eastAsia"/>
          <w:bCs/>
          <w:color w:val="000000" w:themeColor="text1"/>
          <w:szCs w:val="24"/>
        </w:rPr>
        <w:t>規</w:t>
      </w:r>
      <w:proofErr w:type="gramEnd"/>
      <w:r w:rsidR="00136580">
        <w:rPr>
          <w:rFonts w:ascii="標楷體" w:eastAsia="標楷體" w:hAnsi="標楷體" w:hint="eastAsia"/>
          <w:bCs/>
          <w:color w:val="000000" w:themeColor="text1"/>
          <w:szCs w:val="24"/>
        </w:rPr>
        <w:t>制有所差異，惟</w:t>
      </w:r>
      <w:r w:rsidR="00E22FB2" w:rsidRPr="00E22FB2">
        <w:rPr>
          <w:rFonts w:ascii="標楷體" w:eastAsia="標楷體" w:hAnsi="標楷體" w:hint="eastAsia"/>
          <w:color w:val="000000"/>
        </w:rPr>
        <w:t>為使受害人迅速獲得基本保障，發揮</w:t>
      </w:r>
      <w:r w:rsidR="00232496">
        <w:rPr>
          <w:rFonts w:ascii="標楷體" w:eastAsia="標楷體" w:hAnsi="標楷體" w:hint="eastAsia"/>
          <w:color w:val="000000"/>
        </w:rPr>
        <w:t>即</w:t>
      </w:r>
      <w:r w:rsidR="00E22FB2" w:rsidRPr="00E22FB2">
        <w:rPr>
          <w:rFonts w:ascii="標楷體" w:eastAsia="標楷體" w:hAnsi="標楷體" w:hint="eastAsia"/>
          <w:color w:val="000000"/>
        </w:rPr>
        <w:t>時救助之功能，將持續精進</w:t>
      </w:r>
      <w:r w:rsidR="00136580">
        <w:rPr>
          <w:rFonts w:ascii="標楷體" w:eastAsia="標楷體" w:hAnsi="標楷體" w:hint="eastAsia"/>
          <w:color w:val="000000"/>
        </w:rPr>
        <w:t>我國</w:t>
      </w:r>
      <w:r w:rsidR="00E22FB2" w:rsidRPr="00E22FB2">
        <w:rPr>
          <w:rFonts w:ascii="標楷體" w:eastAsia="標楷體" w:hAnsi="標楷體" w:hint="eastAsia"/>
          <w:color w:val="000000"/>
        </w:rPr>
        <w:t>強制車險制度</w:t>
      </w:r>
      <w:r w:rsidR="001B01E6" w:rsidRPr="00285FBB">
        <w:rPr>
          <w:rFonts w:ascii="標楷體" w:eastAsia="標楷體" w:hAnsi="標楷體" w:hint="eastAsia"/>
          <w:color w:val="000000"/>
        </w:rPr>
        <w:t>。</w:t>
      </w:r>
    </w:p>
    <w:p w14:paraId="40B04B32" w14:textId="0BE93390" w:rsidR="0025368B" w:rsidRPr="00F432F3" w:rsidRDefault="00550733" w:rsidP="0003722D">
      <w:pPr>
        <w:overflowPunct w:val="0"/>
        <w:spacing w:beforeLines="20" w:before="72" w:afterLines="20" w:after="72" w:line="460" w:lineRule="exact"/>
        <w:ind w:firstLineChars="200" w:firstLine="561"/>
        <w:jc w:val="both"/>
        <w:outlineLvl w:val="1"/>
        <w:rPr>
          <w:rFonts w:ascii="標楷體" w:eastAsia="標楷體" w:hAnsi="標楷體"/>
          <w:b/>
          <w:bCs/>
          <w:color w:val="FF0000"/>
          <w:sz w:val="28"/>
          <w:szCs w:val="32"/>
        </w:rPr>
      </w:pPr>
      <w:r w:rsidRPr="00F432F3">
        <w:rPr>
          <w:rFonts w:ascii="標楷體" w:eastAsia="標楷體" w:hAnsi="標楷體" w:hint="eastAsia"/>
          <w:b/>
          <w:bCs/>
          <w:color w:val="000000" w:themeColor="text1"/>
          <w:sz w:val="28"/>
          <w:szCs w:val="32"/>
        </w:rPr>
        <w:t>（五</w:t>
      </w:r>
      <w:r w:rsidR="0025368B" w:rsidRPr="00F432F3">
        <w:rPr>
          <w:rFonts w:ascii="標楷體" w:eastAsia="標楷體" w:hAnsi="標楷體" w:hint="eastAsia"/>
          <w:b/>
          <w:bCs/>
          <w:color w:val="000000" w:themeColor="text1"/>
          <w:sz w:val="28"/>
          <w:szCs w:val="32"/>
        </w:rPr>
        <w:t xml:space="preserve">）　</w:t>
      </w:r>
      <w:r w:rsidR="00CA2D92">
        <w:rPr>
          <w:rFonts w:ascii="標楷體" w:eastAsia="標楷體" w:hAnsi="標楷體" w:hint="eastAsia"/>
          <w:b/>
          <w:bCs/>
          <w:color w:val="000000" w:themeColor="text1"/>
          <w:sz w:val="28"/>
          <w:szCs w:val="32"/>
        </w:rPr>
        <w:t>金管會</w:t>
      </w:r>
      <w:r w:rsidR="00E15BCC" w:rsidRPr="00E15BCC">
        <w:rPr>
          <w:rFonts w:ascii="標楷體" w:eastAsia="標楷體" w:hAnsi="標楷體" w:hint="eastAsia"/>
          <w:b/>
          <w:bCs/>
          <w:color w:val="000000" w:themeColor="text1"/>
          <w:sz w:val="28"/>
          <w:szCs w:val="32"/>
        </w:rPr>
        <w:t>已督導金融機構依</w:t>
      </w:r>
      <w:proofErr w:type="gramStart"/>
      <w:r w:rsidR="00E15BCC" w:rsidRPr="00E15BCC">
        <w:rPr>
          <w:rFonts w:ascii="標楷體" w:eastAsia="標楷體" w:hAnsi="標楷體" w:hint="eastAsia"/>
          <w:b/>
          <w:bCs/>
          <w:color w:val="000000" w:themeColor="text1"/>
          <w:sz w:val="28"/>
          <w:szCs w:val="32"/>
        </w:rPr>
        <w:t>規</w:t>
      </w:r>
      <w:proofErr w:type="gramEnd"/>
      <w:r w:rsidR="00E15BCC" w:rsidRPr="00E15BCC">
        <w:rPr>
          <w:rFonts w:ascii="標楷體" w:eastAsia="標楷體" w:hAnsi="標楷體" w:hint="eastAsia"/>
          <w:b/>
          <w:bCs/>
          <w:color w:val="000000" w:themeColor="text1"/>
          <w:sz w:val="28"/>
          <w:szCs w:val="32"/>
        </w:rPr>
        <w:t>辦理可疑交易申報及客戶審查作業，惟</w:t>
      </w:r>
      <w:r w:rsidR="00136580">
        <w:rPr>
          <w:rFonts w:ascii="標楷體" w:eastAsia="標楷體" w:hAnsi="標楷體" w:hint="eastAsia"/>
          <w:b/>
          <w:bCs/>
          <w:color w:val="000000" w:themeColor="text1"/>
          <w:sz w:val="28"/>
          <w:szCs w:val="32"/>
        </w:rPr>
        <w:t>部分金融機構</w:t>
      </w:r>
      <w:r w:rsidR="00E15BCC" w:rsidRPr="00E15BCC">
        <w:rPr>
          <w:rFonts w:ascii="標楷體" w:eastAsia="標楷體" w:hAnsi="標楷體" w:hint="eastAsia"/>
          <w:b/>
          <w:bCs/>
          <w:color w:val="000000" w:themeColor="text1"/>
          <w:sz w:val="28"/>
          <w:szCs w:val="32"/>
        </w:rPr>
        <w:t>申報後管控措施、客戶盡職調查及持續性審查作業</w:t>
      </w:r>
      <w:proofErr w:type="gramStart"/>
      <w:r w:rsidR="00E15BCC" w:rsidRPr="00E15BCC">
        <w:rPr>
          <w:rFonts w:ascii="標楷體" w:eastAsia="標楷體" w:hAnsi="標楷體" w:hint="eastAsia"/>
          <w:b/>
          <w:bCs/>
          <w:color w:val="000000" w:themeColor="text1"/>
          <w:sz w:val="28"/>
          <w:szCs w:val="32"/>
        </w:rPr>
        <w:t>仍待精進</w:t>
      </w:r>
      <w:proofErr w:type="gramEnd"/>
      <w:r w:rsidR="000A0D0F">
        <w:rPr>
          <w:rFonts w:ascii="標楷體" w:eastAsia="標楷體" w:hAnsi="標楷體" w:hint="eastAsia"/>
          <w:b/>
          <w:bCs/>
          <w:color w:val="000000" w:themeColor="text1"/>
          <w:sz w:val="28"/>
          <w:szCs w:val="32"/>
        </w:rPr>
        <w:t>；</w:t>
      </w:r>
      <w:r w:rsidR="00136580">
        <w:rPr>
          <w:rFonts w:ascii="標楷體" w:eastAsia="標楷體" w:hAnsi="標楷體" w:hint="eastAsia"/>
          <w:b/>
          <w:bCs/>
          <w:color w:val="000000" w:themeColor="text1"/>
          <w:sz w:val="28"/>
          <w:szCs w:val="32"/>
        </w:rPr>
        <w:t>又</w:t>
      </w:r>
      <w:r w:rsidR="00E15BCC" w:rsidRPr="00E15BCC">
        <w:rPr>
          <w:rFonts w:ascii="標楷體" w:eastAsia="標楷體" w:hAnsi="標楷體" w:hint="eastAsia"/>
          <w:b/>
          <w:bCs/>
          <w:color w:val="000000" w:themeColor="text1"/>
          <w:sz w:val="28"/>
          <w:szCs w:val="32"/>
        </w:rPr>
        <w:t>公司資訊申報平</w:t>
      </w:r>
      <w:proofErr w:type="gramStart"/>
      <w:r w:rsidR="00E15BCC" w:rsidRPr="00E15BCC">
        <w:rPr>
          <w:rFonts w:ascii="標楷體" w:eastAsia="標楷體" w:hAnsi="標楷體" w:hint="eastAsia"/>
          <w:b/>
          <w:bCs/>
          <w:color w:val="000000" w:themeColor="text1"/>
          <w:sz w:val="28"/>
          <w:szCs w:val="32"/>
        </w:rPr>
        <w:t>臺</w:t>
      </w:r>
      <w:proofErr w:type="gramEnd"/>
      <w:r w:rsidR="00E15BCC" w:rsidRPr="00E15BCC">
        <w:rPr>
          <w:rFonts w:ascii="標楷體" w:eastAsia="標楷體" w:hAnsi="標楷體" w:hint="eastAsia"/>
          <w:b/>
          <w:bCs/>
          <w:color w:val="000000" w:themeColor="text1"/>
          <w:sz w:val="28"/>
          <w:szCs w:val="32"/>
        </w:rPr>
        <w:t>雖已開放金融機構查詢，惟尚待</w:t>
      </w:r>
      <w:r w:rsidR="00136580">
        <w:rPr>
          <w:rFonts w:ascii="標楷體" w:eastAsia="標楷體" w:hAnsi="標楷體" w:hint="eastAsia"/>
          <w:b/>
          <w:bCs/>
          <w:color w:val="000000" w:themeColor="text1"/>
          <w:sz w:val="28"/>
          <w:szCs w:val="32"/>
        </w:rPr>
        <w:t>鼓勵</w:t>
      </w:r>
      <w:r w:rsidR="000A0D0F">
        <w:rPr>
          <w:rFonts w:ascii="標楷體" w:eastAsia="標楷體" w:hAnsi="標楷體" w:hint="eastAsia"/>
          <w:b/>
          <w:bCs/>
          <w:color w:val="000000" w:themeColor="text1"/>
          <w:sz w:val="28"/>
          <w:szCs w:val="32"/>
        </w:rPr>
        <w:t>善</w:t>
      </w:r>
      <w:r w:rsidR="00615F03">
        <w:rPr>
          <w:rFonts w:ascii="標楷體" w:eastAsia="標楷體" w:hAnsi="標楷體" w:hint="eastAsia"/>
          <w:b/>
          <w:bCs/>
          <w:color w:val="000000" w:themeColor="text1"/>
          <w:sz w:val="28"/>
          <w:szCs w:val="32"/>
        </w:rPr>
        <w:t>加</w:t>
      </w:r>
      <w:r w:rsidR="000A0D0F">
        <w:rPr>
          <w:rFonts w:ascii="標楷體" w:eastAsia="標楷體" w:hAnsi="標楷體" w:hint="eastAsia"/>
          <w:b/>
          <w:bCs/>
          <w:color w:val="000000" w:themeColor="text1"/>
          <w:sz w:val="28"/>
          <w:szCs w:val="32"/>
        </w:rPr>
        <w:t>利</w:t>
      </w:r>
      <w:r w:rsidR="00085626">
        <w:rPr>
          <w:rFonts w:ascii="標楷體" w:eastAsia="標楷體" w:hAnsi="標楷體" w:hint="eastAsia"/>
          <w:b/>
          <w:bCs/>
          <w:color w:val="000000" w:themeColor="text1"/>
          <w:sz w:val="28"/>
          <w:szCs w:val="32"/>
        </w:rPr>
        <w:t>用</w:t>
      </w:r>
      <w:r w:rsidR="00E15BCC" w:rsidRPr="00E15BCC">
        <w:rPr>
          <w:rFonts w:ascii="標楷體" w:eastAsia="標楷體" w:hAnsi="標楷體" w:hint="eastAsia"/>
          <w:b/>
          <w:bCs/>
          <w:color w:val="000000" w:themeColor="text1"/>
          <w:sz w:val="28"/>
          <w:szCs w:val="32"/>
        </w:rPr>
        <w:t>，允宜</w:t>
      </w:r>
      <w:proofErr w:type="gramStart"/>
      <w:r w:rsidR="00E15BCC" w:rsidRPr="00E15BCC">
        <w:rPr>
          <w:rFonts w:ascii="標楷體" w:eastAsia="標楷體" w:hAnsi="標楷體" w:hint="eastAsia"/>
          <w:b/>
          <w:bCs/>
          <w:color w:val="000000" w:themeColor="text1"/>
          <w:sz w:val="28"/>
          <w:szCs w:val="32"/>
        </w:rPr>
        <w:t>研謀精</w:t>
      </w:r>
      <w:proofErr w:type="gramEnd"/>
      <w:r w:rsidR="00E15BCC" w:rsidRPr="00E15BCC">
        <w:rPr>
          <w:rFonts w:ascii="標楷體" w:eastAsia="標楷體" w:hAnsi="標楷體" w:hint="eastAsia"/>
          <w:b/>
          <w:bCs/>
          <w:color w:val="000000" w:themeColor="text1"/>
          <w:sz w:val="28"/>
          <w:szCs w:val="32"/>
        </w:rPr>
        <w:t>進相關措施，以提升整體洗錢防制及公司股權結構審查效能</w:t>
      </w:r>
      <w:r w:rsidR="00A44E79" w:rsidRPr="00A44E79">
        <w:rPr>
          <w:rFonts w:ascii="標楷體" w:eastAsia="標楷體" w:hAnsi="標楷體" w:hint="eastAsia"/>
          <w:b/>
          <w:bCs/>
          <w:color w:val="000000" w:themeColor="text1"/>
          <w:sz w:val="28"/>
          <w:szCs w:val="32"/>
        </w:rPr>
        <w:t>。</w:t>
      </w:r>
    </w:p>
    <w:p w14:paraId="14271E9B" w14:textId="646F58F6" w:rsidR="00EA6EA3" w:rsidRPr="00F432F3" w:rsidRDefault="005D1C94" w:rsidP="00175D3E">
      <w:pPr>
        <w:overflowPunct w:val="0"/>
        <w:spacing w:line="440" w:lineRule="exact"/>
        <w:ind w:firstLineChars="200" w:firstLine="480"/>
        <w:jc w:val="both"/>
        <w:rPr>
          <w:rFonts w:ascii="標楷體" w:eastAsia="標楷體" w:hAnsi="標楷體"/>
          <w:color w:val="000000" w:themeColor="text1"/>
          <w:szCs w:val="24"/>
        </w:rPr>
      </w:pPr>
      <w:r w:rsidRPr="008510F5">
        <w:rPr>
          <w:rFonts w:ascii="標楷體" w:eastAsia="標楷體" w:hAnsi="標楷體" w:hint="eastAsia"/>
          <w:szCs w:val="24"/>
        </w:rPr>
        <w:t>金融監督管理委員會（下稱金管會）</w:t>
      </w:r>
      <w:r w:rsidR="00E15BCC" w:rsidRPr="00E15BCC">
        <w:rPr>
          <w:rFonts w:ascii="標楷體" w:eastAsia="標楷體" w:hAnsi="標楷體" w:hint="eastAsia"/>
          <w:color w:val="000000" w:themeColor="text1"/>
          <w:szCs w:val="24"/>
        </w:rPr>
        <w:t>為維護金融市場安定，持續督導金融機構依洗錢防制法及金融機構防制洗錢辦法等相關規定，建立洗錢防制內部控制及稽核制度，並落實確認客戶身分措施及辦理大額通貨與可疑交易申報等作業。經查執行情形，核有下列事項</w:t>
      </w:r>
      <w:r w:rsidR="00EA6EA3" w:rsidRPr="00F432F3">
        <w:rPr>
          <w:rFonts w:ascii="標楷體" w:eastAsia="標楷體" w:hAnsi="標楷體" w:hint="eastAsia"/>
          <w:color w:val="000000" w:themeColor="text1"/>
          <w:szCs w:val="24"/>
        </w:rPr>
        <w:t>：</w:t>
      </w:r>
    </w:p>
    <w:p w14:paraId="5A4062DA" w14:textId="1EC761AA" w:rsidR="00BC6B2A" w:rsidRPr="00E37CFD" w:rsidRDefault="00BC6B2A" w:rsidP="0003722D">
      <w:pPr>
        <w:overflowPunct w:val="0"/>
        <w:spacing w:line="420" w:lineRule="exact"/>
        <w:ind w:firstLineChars="450" w:firstLine="1081"/>
        <w:jc w:val="both"/>
        <w:outlineLvl w:val="2"/>
        <w:rPr>
          <w:rFonts w:ascii="標楷體" w:eastAsia="標楷體" w:hAnsi="標楷體"/>
          <w:color w:val="000000" w:themeColor="text1"/>
          <w:szCs w:val="24"/>
        </w:rPr>
      </w:pPr>
      <w:r w:rsidRPr="00F432F3">
        <w:rPr>
          <w:rFonts w:ascii="標楷體" w:eastAsia="標楷體" w:hAnsi="標楷體" w:hint="eastAsia"/>
          <w:b/>
          <w:color w:val="000000" w:themeColor="text1"/>
          <w:szCs w:val="24"/>
        </w:rPr>
        <w:t xml:space="preserve">1.　</w:t>
      </w:r>
      <w:r w:rsidR="00E15BCC" w:rsidRPr="00E15BCC">
        <w:rPr>
          <w:rFonts w:ascii="標楷體" w:eastAsia="標楷體" w:hAnsi="標楷體" w:hint="eastAsia"/>
          <w:b/>
          <w:bCs/>
          <w:color w:val="000000" w:themeColor="text1"/>
          <w:szCs w:val="24"/>
        </w:rPr>
        <w:t>已督導金融機構依</w:t>
      </w:r>
      <w:proofErr w:type="gramStart"/>
      <w:r w:rsidR="00E15BCC" w:rsidRPr="00E15BCC">
        <w:rPr>
          <w:rFonts w:ascii="標楷體" w:eastAsia="標楷體" w:hAnsi="標楷體" w:hint="eastAsia"/>
          <w:b/>
          <w:bCs/>
          <w:color w:val="000000" w:themeColor="text1"/>
          <w:szCs w:val="24"/>
        </w:rPr>
        <w:t>規</w:t>
      </w:r>
      <w:proofErr w:type="gramEnd"/>
      <w:r w:rsidR="00E15BCC" w:rsidRPr="00E15BCC">
        <w:rPr>
          <w:rFonts w:ascii="標楷體" w:eastAsia="標楷體" w:hAnsi="標楷體" w:hint="eastAsia"/>
          <w:b/>
          <w:bCs/>
          <w:color w:val="000000" w:themeColor="text1"/>
          <w:szCs w:val="24"/>
        </w:rPr>
        <w:t>辦理可疑交易申報及客戶審查作業，惟</w:t>
      </w:r>
      <w:r w:rsidR="00136580">
        <w:rPr>
          <w:rFonts w:ascii="標楷體" w:eastAsia="標楷體" w:hAnsi="標楷體" w:hint="eastAsia"/>
          <w:b/>
          <w:bCs/>
          <w:color w:val="000000" w:themeColor="text1"/>
          <w:szCs w:val="24"/>
        </w:rPr>
        <w:t>部分金融機構</w:t>
      </w:r>
      <w:r w:rsidR="00E15BCC" w:rsidRPr="00E15BCC">
        <w:rPr>
          <w:rFonts w:ascii="標楷體" w:eastAsia="標楷體" w:hAnsi="標楷體" w:hint="eastAsia"/>
          <w:b/>
          <w:bCs/>
          <w:color w:val="000000" w:themeColor="text1"/>
          <w:szCs w:val="24"/>
        </w:rPr>
        <w:t>申報後之管控措施未</w:t>
      </w:r>
      <w:proofErr w:type="gramStart"/>
      <w:r w:rsidR="00E15BCC" w:rsidRPr="00E15BCC">
        <w:rPr>
          <w:rFonts w:ascii="標楷體" w:eastAsia="標楷體" w:hAnsi="標楷體" w:hint="eastAsia"/>
          <w:b/>
          <w:bCs/>
          <w:color w:val="000000" w:themeColor="text1"/>
          <w:szCs w:val="24"/>
        </w:rPr>
        <w:t>臻</w:t>
      </w:r>
      <w:proofErr w:type="gramEnd"/>
      <w:r w:rsidR="00E15BCC" w:rsidRPr="00E15BCC">
        <w:rPr>
          <w:rFonts w:ascii="標楷體" w:eastAsia="標楷體" w:hAnsi="標楷體" w:hint="eastAsia"/>
          <w:b/>
          <w:bCs/>
          <w:color w:val="000000" w:themeColor="text1"/>
          <w:szCs w:val="24"/>
        </w:rPr>
        <w:t>周延，且客戶盡職調查及持續性審查作業落實度仍待</w:t>
      </w:r>
      <w:r w:rsidR="00136580">
        <w:rPr>
          <w:rFonts w:ascii="標楷體" w:eastAsia="標楷體" w:hAnsi="標楷體" w:hint="eastAsia"/>
          <w:b/>
          <w:bCs/>
          <w:color w:val="000000" w:themeColor="text1"/>
          <w:szCs w:val="24"/>
        </w:rPr>
        <w:t>強化</w:t>
      </w:r>
      <w:r w:rsidR="00797642" w:rsidRPr="00F432F3">
        <w:rPr>
          <w:rFonts w:ascii="標楷體" w:eastAsia="標楷體" w:hAnsi="標楷體" w:hint="eastAsia"/>
          <w:b/>
          <w:bCs/>
          <w:color w:val="000000" w:themeColor="text1"/>
          <w:szCs w:val="24"/>
        </w:rPr>
        <w:t>：</w:t>
      </w:r>
      <w:r w:rsidR="00E15BCC" w:rsidRPr="00E15BCC">
        <w:rPr>
          <w:rFonts w:ascii="標楷體" w:eastAsia="標楷體" w:hAnsi="標楷體" w:hint="eastAsia"/>
          <w:color w:val="000000" w:themeColor="text1"/>
          <w:szCs w:val="24"/>
        </w:rPr>
        <w:t>依金融機構防制洗錢辦法第3條至第5條規定，金融機構確認客戶身分措施，應包括瞭解業務關係之目的與性質，及對客戶身分之持續審查；若有可疑或異常情形，應予以</w:t>
      </w:r>
      <w:proofErr w:type="gramStart"/>
      <w:r w:rsidR="00E15BCC" w:rsidRPr="00E15BCC">
        <w:rPr>
          <w:rFonts w:ascii="標楷體" w:eastAsia="標楷體" w:hAnsi="標楷體" w:hint="eastAsia"/>
          <w:color w:val="000000" w:themeColor="text1"/>
          <w:szCs w:val="24"/>
        </w:rPr>
        <w:t>婉</w:t>
      </w:r>
      <w:proofErr w:type="gramEnd"/>
      <w:r w:rsidR="00E15BCC" w:rsidRPr="00E15BCC">
        <w:rPr>
          <w:rFonts w:ascii="標楷體" w:eastAsia="標楷體" w:hAnsi="標楷體" w:hint="eastAsia"/>
          <w:color w:val="000000" w:themeColor="text1"/>
          <w:szCs w:val="24"/>
        </w:rPr>
        <w:t>拒建立業務關係或交易。經查近年外國政府查獲之集團性跨境洗錢案件，國內案關金融機構雖已多次依規定辦理疑似洗錢</w:t>
      </w:r>
      <w:proofErr w:type="gramStart"/>
      <w:r w:rsidR="00E15BCC" w:rsidRPr="00E15BCC">
        <w:rPr>
          <w:rFonts w:ascii="標楷體" w:eastAsia="標楷體" w:hAnsi="標楷體" w:hint="eastAsia"/>
          <w:color w:val="000000" w:themeColor="text1"/>
          <w:szCs w:val="24"/>
        </w:rPr>
        <w:t>或資恐交易</w:t>
      </w:r>
      <w:proofErr w:type="gramEnd"/>
      <w:r w:rsidR="00E15BCC" w:rsidRPr="00E15BCC">
        <w:rPr>
          <w:rFonts w:ascii="標楷體" w:eastAsia="標楷體" w:hAnsi="標楷體" w:hint="eastAsia"/>
          <w:color w:val="000000" w:themeColor="text1"/>
          <w:szCs w:val="24"/>
        </w:rPr>
        <w:t>申報（Suspicious Transaction Report, STR），惟申報後</w:t>
      </w:r>
      <w:r w:rsidR="00136580">
        <w:rPr>
          <w:rFonts w:ascii="標楷體" w:eastAsia="標楷體" w:hAnsi="標楷體" w:hint="eastAsia"/>
          <w:color w:val="000000" w:themeColor="text1"/>
          <w:szCs w:val="24"/>
        </w:rPr>
        <w:t>部分金融機構</w:t>
      </w:r>
      <w:r w:rsidR="00E15BCC" w:rsidRPr="00E15BCC">
        <w:rPr>
          <w:rFonts w:ascii="標楷體" w:eastAsia="標楷體" w:hAnsi="標楷體" w:hint="eastAsia"/>
          <w:color w:val="000000" w:themeColor="text1"/>
          <w:szCs w:val="24"/>
        </w:rPr>
        <w:t>未對相關帳戶及交易進一步強化管控措施</w:t>
      </w:r>
      <w:r w:rsidR="008D7453">
        <w:rPr>
          <w:rFonts w:ascii="標楷體" w:eastAsia="標楷體" w:hAnsi="標楷體" w:hint="eastAsia"/>
          <w:color w:val="000000" w:themeColor="text1"/>
          <w:szCs w:val="24"/>
        </w:rPr>
        <w:t>，</w:t>
      </w:r>
      <w:r w:rsidR="00E15BCC" w:rsidRPr="00E15BCC">
        <w:rPr>
          <w:rFonts w:ascii="標楷體" w:eastAsia="標楷體" w:hAnsi="標楷體" w:hint="eastAsia"/>
          <w:color w:val="000000" w:themeColor="text1"/>
          <w:szCs w:val="24"/>
        </w:rPr>
        <w:t>或</w:t>
      </w:r>
      <w:r w:rsidR="000A0D0F">
        <w:rPr>
          <w:rFonts w:ascii="標楷體" w:eastAsia="標楷體" w:hAnsi="標楷體" w:hint="eastAsia"/>
          <w:color w:val="000000" w:themeColor="text1"/>
          <w:szCs w:val="24"/>
        </w:rPr>
        <w:t>未</w:t>
      </w:r>
      <w:r w:rsidR="00E15BCC" w:rsidRPr="00E15BCC">
        <w:rPr>
          <w:rFonts w:ascii="標楷體" w:eastAsia="標楷體" w:hAnsi="標楷體" w:hint="eastAsia"/>
          <w:color w:val="000000" w:themeColor="text1"/>
          <w:szCs w:val="24"/>
        </w:rPr>
        <w:t>審慎評估是否維持業務關係，仍有持續往來情形，致風險長期累積，且據金管會檢查局金融檢查結果，部分金融機構於開戶審查、客戶盡職調查及持續性審查等作業，存有：未確實確認</w:t>
      </w:r>
      <w:r w:rsidR="00290739" w:rsidRPr="00E15BCC">
        <w:rPr>
          <w:rFonts w:ascii="標楷體" w:eastAsia="標楷體" w:hAnsi="標楷體" w:hint="eastAsia"/>
          <w:color w:val="000000" w:themeColor="text1"/>
          <w:szCs w:val="24"/>
        </w:rPr>
        <w:t>境外法人</w:t>
      </w:r>
      <w:r w:rsidR="00E15BCC" w:rsidRPr="00E15BCC">
        <w:rPr>
          <w:rFonts w:ascii="標楷體" w:eastAsia="標楷體" w:hAnsi="標楷體" w:hint="eastAsia"/>
          <w:color w:val="000000" w:themeColor="text1"/>
          <w:szCs w:val="24"/>
        </w:rPr>
        <w:t>實際營運地址；</w:t>
      </w:r>
      <w:r w:rsidR="00565075" w:rsidRPr="00565075">
        <w:rPr>
          <w:rFonts w:ascii="標楷體" w:eastAsia="標楷體" w:hAnsi="標楷體" w:hint="eastAsia"/>
          <w:color w:val="000000" w:themeColor="text1"/>
          <w:szCs w:val="24"/>
        </w:rPr>
        <w:t>未落實瞭解高風險客戶財富來源、客戶交易及大額匯款對象與業務之關聯性，暨相關資金來源</w:t>
      </w:r>
      <w:r w:rsidR="00565075">
        <w:rPr>
          <w:rFonts w:ascii="標楷體" w:eastAsia="標楷體" w:hAnsi="標楷體" w:hint="eastAsia"/>
          <w:color w:val="000000" w:themeColor="text1"/>
          <w:szCs w:val="24"/>
        </w:rPr>
        <w:t>等情事</w:t>
      </w:r>
      <w:r w:rsidR="005B3F86" w:rsidRPr="00E15BCC">
        <w:rPr>
          <w:rFonts w:ascii="標楷體" w:eastAsia="標楷體" w:hAnsi="標楷體" w:hint="eastAsia"/>
          <w:color w:val="000000" w:themeColor="text1"/>
          <w:szCs w:val="24"/>
        </w:rPr>
        <w:t>，顯示</w:t>
      </w:r>
      <w:r w:rsidR="00136580">
        <w:rPr>
          <w:rFonts w:ascii="標楷體" w:eastAsia="標楷體" w:hAnsi="標楷體" w:hint="eastAsia"/>
          <w:color w:val="000000" w:themeColor="text1"/>
          <w:szCs w:val="24"/>
        </w:rPr>
        <w:t>部分</w:t>
      </w:r>
      <w:r w:rsidR="005B3F86" w:rsidRPr="00E15BCC">
        <w:rPr>
          <w:rFonts w:ascii="標楷體" w:eastAsia="標楷體" w:hAnsi="標楷體" w:hint="eastAsia"/>
          <w:color w:val="000000" w:themeColor="text1"/>
          <w:szCs w:val="24"/>
        </w:rPr>
        <w:t>金融機構於客戶風險辨識</w:t>
      </w:r>
      <w:r w:rsidR="005B3F86">
        <w:rPr>
          <w:rFonts w:ascii="標楷體" w:eastAsia="標楷體" w:hAnsi="標楷體" w:hint="eastAsia"/>
          <w:color w:val="000000" w:themeColor="text1"/>
          <w:szCs w:val="24"/>
        </w:rPr>
        <w:t>及</w:t>
      </w:r>
      <w:r w:rsidR="005B3F86" w:rsidRPr="00E15BCC">
        <w:rPr>
          <w:rFonts w:ascii="標楷體" w:eastAsia="標楷體" w:hAnsi="標楷體" w:hint="eastAsia"/>
          <w:color w:val="000000" w:themeColor="text1"/>
          <w:szCs w:val="24"/>
        </w:rPr>
        <w:t>審查控管仍有強化空間</w:t>
      </w:r>
      <w:r w:rsidR="00565075">
        <w:rPr>
          <w:rFonts w:ascii="標楷體" w:eastAsia="標楷體" w:hAnsi="標楷體" w:hint="eastAsia"/>
          <w:color w:val="000000" w:themeColor="text1"/>
          <w:szCs w:val="24"/>
        </w:rPr>
        <w:t>。又</w:t>
      </w:r>
      <w:r w:rsidR="00E62BC6">
        <w:rPr>
          <w:rFonts w:ascii="標楷體" w:eastAsia="標楷體" w:hAnsi="標楷體" w:hint="eastAsia"/>
          <w:color w:val="000000" w:themeColor="text1"/>
          <w:szCs w:val="24"/>
        </w:rPr>
        <w:t>查，</w:t>
      </w:r>
      <w:r w:rsidR="008B7701">
        <w:rPr>
          <w:rFonts w:ascii="標楷體" w:eastAsia="標楷體" w:hAnsi="標楷體" w:hint="eastAsia"/>
          <w:color w:val="000000" w:themeColor="text1"/>
          <w:szCs w:val="24"/>
        </w:rPr>
        <w:t>對</w:t>
      </w:r>
      <w:r w:rsidR="00E15BCC" w:rsidRPr="00E15BCC">
        <w:rPr>
          <w:rFonts w:ascii="標楷體" w:eastAsia="標楷體" w:hAnsi="標楷體" w:hint="eastAsia"/>
          <w:color w:val="000000" w:themeColor="text1"/>
          <w:szCs w:val="24"/>
        </w:rPr>
        <w:t>同</w:t>
      </w:r>
      <w:r w:rsidR="008B7701">
        <w:rPr>
          <w:rFonts w:ascii="標楷體" w:eastAsia="標楷體" w:hAnsi="標楷體" w:hint="eastAsia"/>
          <w:color w:val="000000" w:themeColor="text1"/>
          <w:szCs w:val="24"/>
        </w:rPr>
        <w:t>一</w:t>
      </w:r>
      <w:r w:rsidR="00E15BCC" w:rsidRPr="00E15BCC">
        <w:rPr>
          <w:rFonts w:ascii="標楷體" w:eastAsia="標楷體" w:hAnsi="標楷體" w:hint="eastAsia"/>
          <w:color w:val="000000" w:themeColor="text1"/>
          <w:szCs w:val="24"/>
        </w:rPr>
        <w:t>客戶或關聯帳戶</w:t>
      </w:r>
      <w:r w:rsidR="00565075">
        <w:rPr>
          <w:rFonts w:ascii="標楷體" w:eastAsia="標楷體" w:hAnsi="標楷體" w:hint="eastAsia"/>
          <w:color w:val="000000" w:themeColor="text1"/>
          <w:szCs w:val="24"/>
        </w:rPr>
        <w:t>之</w:t>
      </w:r>
      <w:r w:rsidR="00E15BCC" w:rsidRPr="00E15BCC">
        <w:rPr>
          <w:rFonts w:ascii="標楷體" w:eastAsia="標楷體" w:hAnsi="標楷體" w:hint="eastAsia"/>
          <w:color w:val="000000" w:themeColor="text1"/>
          <w:szCs w:val="24"/>
        </w:rPr>
        <w:t>相同金流型態，部分金融機構有申報STR，部分</w:t>
      </w:r>
      <w:r w:rsidR="00E62BC6">
        <w:rPr>
          <w:rFonts w:ascii="標楷體" w:eastAsia="標楷體" w:hAnsi="標楷體" w:hint="eastAsia"/>
          <w:color w:val="000000" w:themeColor="text1"/>
          <w:szCs w:val="24"/>
        </w:rPr>
        <w:t>則</w:t>
      </w:r>
      <w:r w:rsidR="00E15BCC" w:rsidRPr="00E15BCC">
        <w:rPr>
          <w:rFonts w:ascii="標楷體" w:eastAsia="標楷體" w:hAnsi="標楷體" w:hint="eastAsia"/>
          <w:color w:val="000000" w:themeColor="text1"/>
          <w:szCs w:val="24"/>
        </w:rPr>
        <w:t>未辦理申報，</w:t>
      </w:r>
      <w:r w:rsidR="00B63C86">
        <w:rPr>
          <w:rFonts w:ascii="標楷體" w:eastAsia="標楷體" w:hAnsi="標楷體" w:hint="eastAsia"/>
          <w:color w:val="000000" w:themeColor="text1"/>
          <w:szCs w:val="24"/>
        </w:rPr>
        <w:t>反映</w:t>
      </w:r>
      <w:r w:rsidR="005B3F86" w:rsidRPr="005B3F86">
        <w:rPr>
          <w:rFonts w:ascii="標楷體" w:eastAsia="標楷體" w:hAnsi="標楷體" w:hint="eastAsia"/>
          <w:color w:val="000000" w:themeColor="text1"/>
          <w:szCs w:val="24"/>
        </w:rPr>
        <w:t>不同</w:t>
      </w:r>
      <w:proofErr w:type="gramStart"/>
      <w:r w:rsidR="005B3F86" w:rsidRPr="005B3F86">
        <w:rPr>
          <w:rFonts w:ascii="標楷體" w:eastAsia="標楷體" w:hAnsi="標楷體" w:hint="eastAsia"/>
          <w:color w:val="000000" w:themeColor="text1"/>
          <w:szCs w:val="24"/>
        </w:rPr>
        <w:t>金融機構間對相同</w:t>
      </w:r>
      <w:proofErr w:type="gramEnd"/>
      <w:r w:rsidR="005B3F86" w:rsidRPr="005B3F86">
        <w:rPr>
          <w:rFonts w:ascii="標楷體" w:eastAsia="標楷體" w:hAnsi="標楷體" w:hint="eastAsia"/>
          <w:color w:val="000000" w:themeColor="text1"/>
          <w:szCs w:val="24"/>
        </w:rPr>
        <w:t>交易態樣之</w:t>
      </w:r>
      <w:r w:rsidR="00650E97" w:rsidRPr="00650E97">
        <w:rPr>
          <w:rFonts w:ascii="標楷體" w:eastAsia="標楷體" w:hAnsi="標楷體" w:hint="eastAsia"/>
          <w:color w:val="000000" w:themeColor="text1"/>
          <w:szCs w:val="24"/>
        </w:rPr>
        <w:t>風險資訊</w:t>
      </w:r>
      <w:r w:rsidR="00650E97">
        <w:rPr>
          <w:rFonts w:ascii="標楷體" w:eastAsia="標楷體" w:hAnsi="標楷體" w:hint="eastAsia"/>
          <w:color w:val="000000" w:themeColor="text1"/>
          <w:szCs w:val="24"/>
        </w:rPr>
        <w:t>掌握及</w:t>
      </w:r>
      <w:r w:rsidR="00650E97" w:rsidRPr="00650E97">
        <w:rPr>
          <w:rFonts w:ascii="標楷體" w:eastAsia="標楷體" w:hAnsi="標楷體" w:hint="eastAsia"/>
          <w:color w:val="000000" w:themeColor="text1"/>
          <w:szCs w:val="24"/>
        </w:rPr>
        <w:t>可疑交易判斷基準仍未盡一致</w:t>
      </w:r>
      <w:r w:rsidR="00E15BCC" w:rsidRPr="00E15BCC">
        <w:rPr>
          <w:rFonts w:ascii="標楷體" w:eastAsia="標楷體" w:hAnsi="標楷體" w:hint="eastAsia"/>
          <w:color w:val="000000" w:themeColor="text1"/>
          <w:szCs w:val="24"/>
        </w:rPr>
        <w:t>。</w:t>
      </w:r>
      <w:r w:rsidR="005D1C94">
        <w:rPr>
          <w:rFonts w:ascii="標楷體" w:eastAsia="標楷體" w:hAnsi="標楷體" w:hint="eastAsia"/>
          <w:color w:val="000000" w:themeColor="text1"/>
          <w:szCs w:val="24"/>
        </w:rPr>
        <w:t>經</w:t>
      </w:r>
      <w:proofErr w:type="gramStart"/>
      <w:r w:rsidR="005D1C94">
        <w:rPr>
          <w:rFonts w:ascii="標楷體" w:eastAsia="標楷體" w:hAnsi="標楷體" w:hint="eastAsia"/>
          <w:color w:val="000000" w:themeColor="text1"/>
          <w:szCs w:val="24"/>
        </w:rPr>
        <w:t>函請金管</w:t>
      </w:r>
      <w:proofErr w:type="gramEnd"/>
      <w:r w:rsidR="005D1C94">
        <w:rPr>
          <w:rFonts w:ascii="標楷體" w:eastAsia="標楷體" w:hAnsi="標楷體" w:hint="eastAsia"/>
          <w:color w:val="000000" w:themeColor="text1"/>
          <w:szCs w:val="24"/>
        </w:rPr>
        <w:t>會</w:t>
      </w:r>
      <w:proofErr w:type="gramStart"/>
      <w:r w:rsidR="00E15BCC" w:rsidRPr="00E15BCC">
        <w:rPr>
          <w:rFonts w:ascii="標楷體" w:eastAsia="標楷體" w:hAnsi="標楷體" w:hint="eastAsia"/>
          <w:color w:val="000000" w:themeColor="text1"/>
          <w:szCs w:val="24"/>
        </w:rPr>
        <w:t>研謀精</w:t>
      </w:r>
      <w:proofErr w:type="gramEnd"/>
      <w:r w:rsidR="00E15BCC" w:rsidRPr="00E15BCC">
        <w:rPr>
          <w:rFonts w:ascii="標楷體" w:eastAsia="標楷體" w:hAnsi="標楷體" w:hint="eastAsia"/>
          <w:color w:val="000000" w:themeColor="text1"/>
          <w:szCs w:val="24"/>
        </w:rPr>
        <w:t>進相關機制，督促金融機構強化管控措施及落實執行，以提升</w:t>
      </w:r>
      <w:r w:rsidR="00E15BCC" w:rsidRPr="00E15BCC">
        <w:rPr>
          <w:rFonts w:ascii="標楷體" w:eastAsia="標楷體" w:hAnsi="標楷體" w:hint="eastAsia"/>
          <w:color w:val="000000" w:themeColor="text1"/>
          <w:szCs w:val="24"/>
        </w:rPr>
        <w:lastRenderedPageBreak/>
        <w:t>我國整體洗錢防制效能</w:t>
      </w:r>
      <w:r w:rsidR="00D211C2">
        <w:rPr>
          <w:rFonts w:ascii="標楷體" w:eastAsia="標楷體" w:hAnsi="標楷體" w:hint="eastAsia"/>
          <w:bCs/>
          <w:color w:val="000000" w:themeColor="text1"/>
          <w:szCs w:val="24"/>
        </w:rPr>
        <w:t>。</w:t>
      </w:r>
      <w:r w:rsidR="000C0C10" w:rsidRPr="00B63C86">
        <w:rPr>
          <w:rFonts w:ascii="標楷體" w:eastAsia="標楷體" w:hAnsi="標楷體" w:hint="eastAsia"/>
          <w:color w:val="000000"/>
        </w:rPr>
        <w:t>據復：</w:t>
      </w:r>
      <w:r w:rsidR="00E22FB2" w:rsidRPr="00E22FB2">
        <w:rPr>
          <w:rFonts w:ascii="標楷體" w:eastAsia="標楷體" w:hAnsi="標楷體" w:hint="eastAsia"/>
          <w:color w:val="000000"/>
        </w:rPr>
        <w:t>將透過日常監理及金融檢查，持續督促金融機構強化STR申報、盡職調查及可疑交易之監控模型等措施。另將透過各公會持續鼓勵會員</w:t>
      </w:r>
      <w:r w:rsidR="00A633C0">
        <w:rPr>
          <w:rFonts w:ascii="標楷體" w:eastAsia="標楷體" w:hAnsi="標楷體" w:hint="eastAsia"/>
          <w:color w:val="000000"/>
        </w:rPr>
        <w:t>機構</w:t>
      </w:r>
      <w:r w:rsidR="00E22FB2" w:rsidRPr="00E22FB2">
        <w:rPr>
          <w:rFonts w:ascii="標楷體" w:eastAsia="標楷體" w:hAnsi="標楷體" w:hint="eastAsia"/>
          <w:color w:val="000000"/>
        </w:rPr>
        <w:t>上傳分享及善用</w:t>
      </w:r>
      <w:r w:rsidR="00136580" w:rsidRPr="00A71E7A">
        <w:rPr>
          <w:rFonts w:ascii="標楷體" w:eastAsia="標楷體" w:hAnsi="標楷體" w:hint="eastAsia"/>
          <w:color w:val="000000" w:themeColor="text1"/>
          <w:szCs w:val="24"/>
        </w:rPr>
        <w:t>「防制洗錢打擊</w:t>
      </w:r>
      <w:proofErr w:type="gramStart"/>
      <w:r w:rsidR="00136580" w:rsidRPr="00A71E7A">
        <w:rPr>
          <w:rFonts w:ascii="標楷體" w:eastAsia="標楷體" w:hAnsi="標楷體" w:hint="eastAsia"/>
          <w:color w:val="000000" w:themeColor="text1"/>
          <w:szCs w:val="24"/>
        </w:rPr>
        <w:t>資恐及資武擴</w:t>
      </w:r>
      <w:proofErr w:type="gramEnd"/>
      <w:r w:rsidR="00136580" w:rsidRPr="00A71E7A">
        <w:rPr>
          <w:rFonts w:ascii="標楷體" w:eastAsia="標楷體" w:hAnsi="標楷體" w:hint="eastAsia"/>
          <w:color w:val="000000" w:themeColor="text1"/>
          <w:szCs w:val="24"/>
        </w:rPr>
        <w:t>資訊交流平</w:t>
      </w:r>
      <w:proofErr w:type="gramStart"/>
      <w:r w:rsidR="00136580" w:rsidRPr="00A71E7A">
        <w:rPr>
          <w:rFonts w:ascii="標楷體" w:eastAsia="標楷體" w:hAnsi="標楷體" w:hint="eastAsia"/>
          <w:color w:val="000000" w:themeColor="text1"/>
          <w:szCs w:val="24"/>
        </w:rPr>
        <w:t>臺</w:t>
      </w:r>
      <w:proofErr w:type="gramEnd"/>
      <w:r w:rsidR="00136580" w:rsidRPr="00A71E7A">
        <w:rPr>
          <w:rFonts w:ascii="標楷體" w:eastAsia="標楷體" w:hAnsi="標楷體" w:hint="eastAsia"/>
          <w:color w:val="000000" w:themeColor="text1"/>
          <w:szCs w:val="24"/>
        </w:rPr>
        <w:t>」</w:t>
      </w:r>
      <w:r w:rsidR="00E22FB2" w:rsidRPr="00E22FB2">
        <w:rPr>
          <w:rFonts w:ascii="標楷體" w:eastAsia="標楷體" w:hAnsi="標楷體" w:hint="eastAsia"/>
          <w:color w:val="000000"/>
        </w:rPr>
        <w:t>，並於每年定期召開之交流平</w:t>
      </w:r>
      <w:proofErr w:type="gramStart"/>
      <w:r w:rsidR="00E22FB2" w:rsidRPr="00E22FB2">
        <w:rPr>
          <w:rFonts w:ascii="標楷體" w:eastAsia="標楷體" w:hAnsi="標楷體" w:hint="eastAsia"/>
          <w:color w:val="000000"/>
        </w:rPr>
        <w:t>臺</w:t>
      </w:r>
      <w:proofErr w:type="gramEnd"/>
      <w:r w:rsidR="00E22FB2" w:rsidRPr="00E22FB2">
        <w:rPr>
          <w:rFonts w:ascii="標楷體" w:eastAsia="標楷體" w:hAnsi="標楷體" w:hint="eastAsia"/>
          <w:color w:val="000000"/>
        </w:rPr>
        <w:t>策進會議，由</w:t>
      </w:r>
      <w:r w:rsidR="00A633C0">
        <w:rPr>
          <w:rFonts w:ascii="標楷體" w:eastAsia="標楷體" w:hAnsi="標楷體" w:hint="eastAsia"/>
          <w:color w:val="000000"/>
        </w:rPr>
        <w:t>金融機構</w:t>
      </w:r>
      <w:r w:rsidR="00E22FB2" w:rsidRPr="00E22FB2">
        <w:rPr>
          <w:rFonts w:ascii="標楷體" w:eastAsia="標楷體" w:hAnsi="標楷體" w:hint="eastAsia"/>
          <w:color w:val="000000"/>
        </w:rPr>
        <w:t>提出相關優化建議</w:t>
      </w:r>
      <w:r w:rsidR="000C0C10" w:rsidRPr="00B63C86">
        <w:rPr>
          <w:rFonts w:ascii="標楷體" w:eastAsia="標楷體" w:hAnsi="標楷體" w:hint="eastAsia"/>
          <w:color w:val="000000"/>
        </w:rPr>
        <w:t>。</w:t>
      </w:r>
    </w:p>
    <w:p w14:paraId="06BE8DF5" w14:textId="1EBCE6DB" w:rsidR="0093007A" w:rsidRPr="00A44E79" w:rsidRDefault="00BC6B2A" w:rsidP="00000EBB">
      <w:pPr>
        <w:overflowPunct w:val="0"/>
        <w:spacing w:line="423" w:lineRule="exact"/>
        <w:ind w:firstLineChars="450" w:firstLine="1081"/>
        <w:jc w:val="both"/>
        <w:outlineLvl w:val="2"/>
        <w:rPr>
          <w:rFonts w:ascii="標楷體" w:eastAsia="標楷體" w:hAnsi="標楷體"/>
          <w:bCs/>
          <w:color w:val="000000" w:themeColor="text1"/>
          <w:szCs w:val="24"/>
        </w:rPr>
      </w:pPr>
      <w:r>
        <w:rPr>
          <w:rFonts w:ascii="標楷體" w:eastAsia="標楷體" w:hAnsi="標楷體" w:hint="eastAsia"/>
          <w:b/>
          <w:color w:val="000000" w:themeColor="text1"/>
          <w:szCs w:val="24"/>
        </w:rPr>
        <w:t xml:space="preserve">2.　</w:t>
      </w:r>
      <w:r w:rsidR="00E15BCC" w:rsidRPr="00E15BCC">
        <w:rPr>
          <w:rFonts w:ascii="標楷體" w:eastAsia="標楷體" w:hAnsi="標楷體" w:hint="eastAsia"/>
          <w:b/>
          <w:bCs/>
          <w:color w:val="000000" w:themeColor="text1"/>
          <w:szCs w:val="24"/>
        </w:rPr>
        <w:t>經濟部為協助完善洗錢防制體制，已建置公司負責人及主要股東資訊申報平</w:t>
      </w:r>
      <w:proofErr w:type="gramStart"/>
      <w:r w:rsidR="00E15BCC" w:rsidRPr="00E15BCC">
        <w:rPr>
          <w:rFonts w:ascii="標楷體" w:eastAsia="標楷體" w:hAnsi="標楷體" w:hint="eastAsia"/>
          <w:b/>
          <w:bCs/>
          <w:color w:val="000000" w:themeColor="text1"/>
          <w:szCs w:val="24"/>
        </w:rPr>
        <w:t>臺</w:t>
      </w:r>
      <w:proofErr w:type="gramEnd"/>
      <w:r w:rsidR="00E15BCC" w:rsidRPr="00E15BCC">
        <w:rPr>
          <w:rFonts w:ascii="標楷體" w:eastAsia="標楷體" w:hAnsi="標楷體" w:hint="eastAsia"/>
          <w:b/>
          <w:bCs/>
          <w:color w:val="000000" w:themeColor="text1"/>
          <w:szCs w:val="24"/>
        </w:rPr>
        <w:t>並開放金融機構查詢，惟由金融機構自行評估運用</w:t>
      </w:r>
      <w:r w:rsidR="00A71E7A">
        <w:rPr>
          <w:rFonts w:ascii="標楷體" w:eastAsia="標楷體" w:hAnsi="標楷體" w:hint="eastAsia"/>
          <w:b/>
          <w:bCs/>
          <w:color w:val="000000" w:themeColor="text1"/>
          <w:szCs w:val="24"/>
        </w:rPr>
        <w:t>，尚待</w:t>
      </w:r>
      <w:r w:rsidR="00136580">
        <w:rPr>
          <w:rFonts w:ascii="標楷體" w:eastAsia="標楷體" w:hAnsi="標楷體" w:hint="eastAsia"/>
          <w:b/>
          <w:bCs/>
          <w:color w:val="000000" w:themeColor="text1"/>
          <w:szCs w:val="24"/>
        </w:rPr>
        <w:t>鼓勵</w:t>
      </w:r>
      <w:r w:rsidR="000A0D0F">
        <w:rPr>
          <w:rFonts w:ascii="標楷體" w:eastAsia="標楷體" w:hAnsi="標楷體" w:hint="eastAsia"/>
          <w:b/>
          <w:bCs/>
          <w:color w:val="000000" w:themeColor="text1"/>
          <w:szCs w:val="24"/>
        </w:rPr>
        <w:t>善</w:t>
      </w:r>
      <w:r w:rsidR="00A71E7A">
        <w:rPr>
          <w:rFonts w:ascii="標楷體" w:eastAsia="標楷體" w:hAnsi="標楷體" w:hint="eastAsia"/>
          <w:b/>
          <w:bCs/>
          <w:color w:val="000000" w:themeColor="text1"/>
          <w:szCs w:val="24"/>
        </w:rPr>
        <w:t>加</w:t>
      </w:r>
      <w:r w:rsidR="000A0D0F">
        <w:rPr>
          <w:rFonts w:ascii="標楷體" w:eastAsia="標楷體" w:hAnsi="標楷體" w:hint="eastAsia"/>
          <w:b/>
          <w:bCs/>
          <w:color w:val="000000" w:themeColor="text1"/>
          <w:szCs w:val="24"/>
        </w:rPr>
        <w:t>利</w:t>
      </w:r>
      <w:r w:rsidR="00085626">
        <w:rPr>
          <w:rFonts w:ascii="標楷體" w:eastAsia="標楷體" w:hAnsi="標楷體" w:hint="eastAsia"/>
          <w:b/>
          <w:bCs/>
          <w:color w:val="000000" w:themeColor="text1"/>
          <w:szCs w:val="24"/>
        </w:rPr>
        <w:t>用</w:t>
      </w:r>
      <w:r w:rsidR="00136580">
        <w:rPr>
          <w:rFonts w:ascii="標楷體" w:eastAsia="標楷體" w:hAnsi="標楷體" w:hint="eastAsia"/>
          <w:b/>
          <w:bCs/>
          <w:color w:val="000000" w:themeColor="text1"/>
          <w:szCs w:val="24"/>
        </w:rPr>
        <w:t>，以提升相關資訊審查效能</w:t>
      </w:r>
      <w:r w:rsidR="00CC19BB">
        <w:rPr>
          <w:rFonts w:ascii="標楷體" w:eastAsia="標楷體" w:hAnsi="標楷體" w:hint="eastAsia"/>
          <w:b/>
          <w:bCs/>
          <w:color w:val="000000" w:themeColor="text1"/>
          <w:szCs w:val="24"/>
        </w:rPr>
        <w:t>：</w:t>
      </w:r>
      <w:r w:rsidR="00E15BCC" w:rsidRPr="00E15BCC">
        <w:rPr>
          <w:rFonts w:ascii="標楷體" w:eastAsia="標楷體" w:hAnsi="標楷體" w:hint="eastAsia"/>
          <w:bCs/>
          <w:color w:val="000000" w:themeColor="text1"/>
          <w:szCs w:val="24"/>
        </w:rPr>
        <w:t>依金融機構防制洗錢辦法第3條規定，金融機構於確認</w:t>
      </w:r>
      <w:r w:rsidR="00EF55B6">
        <w:rPr>
          <w:rFonts w:ascii="標楷體" w:eastAsia="標楷體" w:hAnsi="標楷體" w:hint="eastAsia"/>
          <w:bCs/>
          <w:color w:val="000000" w:themeColor="text1"/>
          <w:szCs w:val="24"/>
        </w:rPr>
        <w:t>法人</w:t>
      </w:r>
      <w:r w:rsidR="00E15BCC" w:rsidRPr="00E15BCC">
        <w:rPr>
          <w:rFonts w:ascii="標楷體" w:eastAsia="標楷體" w:hAnsi="標楷體" w:hint="eastAsia"/>
          <w:bCs/>
          <w:color w:val="000000" w:themeColor="text1"/>
          <w:szCs w:val="24"/>
        </w:rPr>
        <w:t>客戶身分時，應瞭解其所有權及控制權結構，辨識實質受益人，並採取合理措施驗證。另依公司法第22條之1規定，公司應每年定期至中央主管機關指定之資訊平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申報董事、監察人、經理人及持股超過10％股東之相關資料；中央主管機關應定期查核申報資料。經查經濟部為協助完善洗錢防制體制及提升公司資訊透明度，於107年8月委託臺灣集中保管結算所公司建置「公司負責人及主要股東資訊申報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」（下稱公司資訊申報平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），並於108年2月開放金融機構查詢。金管會銀行局基於</w:t>
      </w:r>
      <w:r w:rsidR="00EF55B6">
        <w:rPr>
          <w:rFonts w:ascii="標楷體" w:eastAsia="標楷體" w:hAnsi="標楷體" w:hint="eastAsia"/>
          <w:bCs/>
          <w:color w:val="000000" w:themeColor="text1"/>
          <w:szCs w:val="24"/>
        </w:rPr>
        <w:t>該</w:t>
      </w:r>
      <w:r w:rsidR="00E15BCC" w:rsidRPr="00E15BCC">
        <w:rPr>
          <w:rFonts w:ascii="標楷體" w:eastAsia="標楷體" w:hAnsi="標楷體" w:hint="eastAsia"/>
          <w:bCs/>
          <w:color w:val="000000" w:themeColor="text1"/>
          <w:szCs w:val="24"/>
        </w:rPr>
        <w:t>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資訊有助金融機構確認客戶身分，及辨識法人客戶之實質受益人，於112及113年間3度函請中華民國銀行商業同業公會全國聯合會轉知會員機構多加利用，惟據金管會說明，因金融機構已依規定向客戶取得股東資訊，且公司資訊申報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資料係由公司自行上傳，是否運用該平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查詢，由各金融機構自行評估並依內部作業程序辦理。</w:t>
      </w:r>
      <w:proofErr w:type="gramStart"/>
      <w:r w:rsidR="00E15BCC" w:rsidRPr="00E15BCC">
        <w:rPr>
          <w:rFonts w:ascii="標楷體" w:eastAsia="標楷體" w:hAnsi="標楷體" w:hint="eastAsia"/>
          <w:bCs/>
          <w:color w:val="000000" w:themeColor="text1"/>
          <w:szCs w:val="24"/>
        </w:rPr>
        <w:t>鑑</w:t>
      </w:r>
      <w:proofErr w:type="gramEnd"/>
      <w:r w:rsidR="00E15BCC" w:rsidRPr="00E15BCC">
        <w:rPr>
          <w:rFonts w:ascii="標楷體" w:eastAsia="標楷體" w:hAnsi="標楷體" w:hint="eastAsia"/>
          <w:bCs/>
          <w:color w:val="000000" w:themeColor="text1"/>
          <w:szCs w:val="24"/>
        </w:rPr>
        <w:t>於公司資訊申報平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設有資料異常舉報機制，且依公司法規定，主管機關應定期查核公司申報資料，顯示該平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所揭露資訊</w:t>
      </w:r>
      <w:r w:rsidR="005C5F28">
        <w:rPr>
          <w:rFonts w:ascii="標楷體" w:eastAsia="標楷體" w:hAnsi="標楷體" w:hint="eastAsia"/>
          <w:bCs/>
          <w:color w:val="000000" w:themeColor="text1"/>
          <w:szCs w:val="24"/>
        </w:rPr>
        <w:t>，</w:t>
      </w:r>
      <w:r w:rsidR="00E15BCC" w:rsidRPr="00E15BCC">
        <w:rPr>
          <w:rFonts w:ascii="標楷體" w:eastAsia="標楷體" w:hAnsi="標楷體" w:hint="eastAsia"/>
          <w:bCs/>
          <w:color w:val="000000" w:themeColor="text1"/>
          <w:szCs w:val="24"/>
        </w:rPr>
        <w:t>仍有助</w:t>
      </w:r>
      <w:r w:rsidR="002665DB" w:rsidRPr="00E15BCC">
        <w:rPr>
          <w:rFonts w:ascii="標楷體" w:eastAsia="標楷體" w:hAnsi="標楷體" w:hint="eastAsia"/>
          <w:bCs/>
          <w:color w:val="000000" w:themeColor="text1"/>
          <w:szCs w:val="24"/>
        </w:rPr>
        <w:t>驗證</w:t>
      </w:r>
      <w:r w:rsidR="00E15BCC" w:rsidRPr="00E15BCC">
        <w:rPr>
          <w:rFonts w:ascii="標楷體" w:eastAsia="標楷體" w:hAnsi="標楷體" w:hint="eastAsia"/>
          <w:bCs/>
          <w:color w:val="000000" w:themeColor="text1"/>
          <w:szCs w:val="24"/>
        </w:rPr>
        <w:t>金融機構所取得實質受益人資訊之正確性，</w:t>
      </w:r>
      <w:r w:rsidR="005D1C94">
        <w:rPr>
          <w:rFonts w:ascii="標楷體" w:eastAsia="標楷體" w:hAnsi="標楷體" w:hint="eastAsia"/>
          <w:bCs/>
          <w:color w:val="000000" w:themeColor="text1"/>
          <w:szCs w:val="24"/>
        </w:rPr>
        <w:t>經</w:t>
      </w:r>
      <w:proofErr w:type="gramStart"/>
      <w:r w:rsidR="005D1C94">
        <w:rPr>
          <w:rFonts w:ascii="標楷體" w:eastAsia="標楷體" w:hAnsi="標楷體" w:hint="eastAsia"/>
          <w:bCs/>
          <w:color w:val="000000" w:themeColor="text1"/>
          <w:szCs w:val="24"/>
        </w:rPr>
        <w:t>函請金管</w:t>
      </w:r>
      <w:proofErr w:type="gramEnd"/>
      <w:r w:rsidR="005D1C94">
        <w:rPr>
          <w:rFonts w:ascii="標楷體" w:eastAsia="標楷體" w:hAnsi="標楷體" w:hint="eastAsia"/>
          <w:bCs/>
          <w:color w:val="000000" w:themeColor="text1"/>
          <w:szCs w:val="24"/>
        </w:rPr>
        <w:t>會</w:t>
      </w:r>
      <w:proofErr w:type="gramStart"/>
      <w:r w:rsidR="00E15BCC" w:rsidRPr="00E15BCC">
        <w:rPr>
          <w:rFonts w:ascii="標楷體" w:eastAsia="標楷體" w:hAnsi="標楷體" w:hint="eastAsia"/>
          <w:bCs/>
          <w:color w:val="000000" w:themeColor="text1"/>
          <w:szCs w:val="24"/>
        </w:rPr>
        <w:t>研</w:t>
      </w:r>
      <w:proofErr w:type="gramEnd"/>
      <w:r w:rsidR="00E15BCC" w:rsidRPr="00E15BCC">
        <w:rPr>
          <w:rFonts w:ascii="標楷體" w:eastAsia="標楷體" w:hAnsi="標楷體" w:hint="eastAsia"/>
          <w:bCs/>
          <w:color w:val="000000" w:themeColor="text1"/>
          <w:szCs w:val="24"/>
        </w:rPr>
        <w:t>謀鼓勵金融機構善用公司資訊申報平</w:t>
      </w:r>
      <w:proofErr w:type="gramStart"/>
      <w:r w:rsidR="00E15BCC" w:rsidRPr="00E15BCC">
        <w:rPr>
          <w:rFonts w:ascii="標楷體" w:eastAsia="標楷體" w:hAnsi="標楷體" w:hint="eastAsia"/>
          <w:bCs/>
          <w:color w:val="000000" w:themeColor="text1"/>
          <w:szCs w:val="24"/>
        </w:rPr>
        <w:t>臺</w:t>
      </w:r>
      <w:proofErr w:type="gramEnd"/>
      <w:r w:rsidR="00E15BCC" w:rsidRPr="00E15BCC">
        <w:rPr>
          <w:rFonts w:ascii="標楷體" w:eastAsia="標楷體" w:hAnsi="標楷體" w:hint="eastAsia"/>
          <w:bCs/>
          <w:color w:val="000000" w:themeColor="text1"/>
          <w:szCs w:val="24"/>
        </w:rPr>
        <w:t>，提升對公司股權結構審查效能</w:t>
      </w:r>
      <w:r w:rsidR="000C0C10" w:rsidRPr="00211651">
        <w:rPr>
          <w:rFonts w:ascii="標楷體" w:eastAsia="標楷體" w:hAnsi="標楷體" w:hint="eastAsia"/>
          <w:color w:val="000000"/>
        </w:rPr>
        <w:t>。</w:t>
      </w:r>
      <w:r w:rsidR="005D1C94" w:rsidRPr="00211651">
        <w:rPr>
          <w:rFonts w:ascii="標楷體" w:eastAsia="標楷體" w:hAnsi="標楷體" w:hint="eastAsia"/>
          <w:color w:val="000000"/>
        </w:rPr>
        <w:t>據復：</w:t>
      </w:r>
      <w:r w:rsidR="00E22FB2" w:rsidRPr="00E22FB2">
        <w:rPr>
          <w:rFonts w:ascii="標楷體" w:eastAsia="標楷體" w:hAnsi="標楷體" w:hint="eastAsia"/>
          <w:color w:val="000000"/>
        </w:rPr>
        <w:t>將定期函請證券商、投信投顧、期貨</w:t>
      </w:r>
      <w:r w:rsidR="00211651">
        <w:rPr>
          <w:rFonts w:ascii="標楷體" w:eastAsia="標楷體" w:hAnsi="標楷體" w:hint="eastAsia"/>
          <w:color w:val="000000"/>
        </w:rPr>
        <w:t>及</w:t>
      </w:r>
      <w:r w:rsidR="00E22FB2" w:rsidRPr="00E22FB2">
        <w:rPr>
          <w:rFonts w:ascii="標楷體" w:eastAsia="標楷體" w:hAnsi="標楷體" w:hint="eastAsia"/>
          <w:color w:val="000000"/>
        </w:rPr>
        <w:t>保險等</w:t>
      </w:r>
      <w:r w:rsidR="00211651">
        <w:rPr>
          <w:rFonts w:ascii="標楷體" w:eastAsia="標楷體" w:hAnsi="標楷體" w:hint="eastAsia"/>
          <w:color w:val="000000"/>
        </w:rPr>
        <w:t>金融</w:t>
      </w:r>
      <w:r w:rsidR="00E22FB2" w:rsidRPr="00E22FB2">
        <w:rPr>
          <w:rFonts w:ascii="標楷體" w:eastAsia="標楷體" w:hAnsi="標楷體" w:hint="eastAsia"/>
          <w:color w:val="000000"/>
        </w:rPr>
        <w:t>相關公會</w:t>
      </w:r>
      <w:r w:rsidR="001C4F72">
        <w:rPr>
          <w:rFonts w:ascii="標楷體" w:eastAsia="標楷體" w:hAnsi="標楷體" w:hint="eastAsia"/>
          <w:color w:val="000000"/>
        </w:rPr>
        <w:t>，</w:t>
      </w:r>
      <w:r w:rsidR="00E22FB2" w:rsidRPr="00E22FB2">
        <w:rPr>
          <w:rFonts w:ascii="標楷體" w:eastAsia="標楷體" w:hAnsi="標楷體" w:hint="eastAsia"/>
          <w:color w:val="000000"/>
        </w:rPr>
        <w:t>轉知會員</w:t>
      </w:r>
      <w:r w:rsidR="00211651">
        <w:rPr>
          <w:rFonts w:ascii="標楷體" w:eastAsia="標楷體" w:hAnsi="標楷體" w:hint="eastAsia"/>
          <w:color w:val="000000"/>
        </w:rPr>
        <w:t>機構</w:t>
      </w:r>
      <w:r w:rsidR="00E22FB2" w:rsidRPr="00E22FB2">
        <w:rPr>
          <w:rFonts w:ascii="標楷體" w:eastAsia="標楷體" w:hAnsi="標楷體" w:hint="eastAsia"/>
          <w:color w:val="000000"/>
        </w:rPr>
        <w:t>善加利用</w:t>
      </w:r>
      <w:r w:rsidR="00C10326" w:rsidRPr="00E15BCC">
        <w:rPr>
          <w:rFonts w:ascii="標楷體" w:eastAsia="標楷體" w:hAnsi="標楷體" w:hint="eastAsia"/>
          <w:bCs/>
          <w:color w:val="000000" w:themeColor="text1"/>
          <w:szCs w:val="24"/>
        </w:rPr>
        <w:t>公司資訊申報平</w:t>
      </w:r>
      <w:proofErr w:type="gramStart"/>
      <w:r w:rsidR="00C10326" w:rsidRPr="00E15BCC">
        <w:rPr>
          <w:rFonts w:ascii="標楷體" w:eastAsia="標楷體" w:hAnsi="標楷體" w:hint="eastAsia"/>
          <w:bCs/>
          <w:color w:val="000000" w:themeColor="text1"/>
          <w:szCs w:val="24"/>
        </w:rPr>
        <w:t>臺</w:t>
      </w:r>
      <w:proofErr w:type="gramEnd"/>
      <w:r w:rsidR="00E22FB2" w:rsidRPr="00E22FB2">
        <w:rPr>
          <w:rFonts w:ascii="標楷體" w:eastAsia="標楷體" w:hAnsi="標楷體" w:hint="eastAsia"/>
          <w:color w:val="000000"/>
        </w:rPr>
        <w:t>，以</w:t>
      </w:r>
      <w:r w:rsidR="00C10326">
        <w:rPr>
          <w:rFonts w:ascii="標楷體" w:eastAsia="標楷體" w:hAnsi="標楷體" w:hint="eastAsia"/>
          <w:color w:val="000000"/>
        </w:rPr>
        <w:t>鼓勵金融機構使用並</w:t>
      </w:r>
      <w:r w:rsidR="00E22FB2" w:rsidRPr="00E22FB2">
        <w:rPr>
          <w:rFonts w:ascii="標楷體" w:eastAsia="標楷體" w:hAnsi="標楷體" w:hint="eastAsia"/>
          <w:color w:val="000000"/>
        </w:rPr>
        <w:t>提升審查效能</w:t>
      </w:r>
      <w:r w:rsidR="005D1C94" w:rsidRPr="00211651">
        <w:rPr>
          <w:rFonts w:ascii="標楷體" w:eastAsia="標楷體" w:hAnsi="標楷體" w:hint="eastAsia"/>
          <w:color w:val="000000"/>
        </w:rPr>
        <w:t>。</w:t>
      </w:r>
    </w:p>
    <w:p w14:paraId="31B0AAC7" w14:textId="193A33FF" w:rsidR="005C5F28" w:rsidRPr="005C5F28" w:rsidRDefault="005C5F28" w:rsidP="00175D3E">
      <w:pPr>
        <w:overflowPunct w:val="0"/>
        <w:spacing w:beforeLines="20" w:before="72" w:afterLines="20" w:after="72" w:line="460" w:lineRule="exact"/>
        <w:ind w:firstLineChars="200" w:firstLine="561"/>
        <w:jc w:val="both"/>
        <w:outlineLvl w:val="1"/>
        <w:rPr>
          <w:rFonts w:ascii="標楷體" w:eastAsia="標楷體" w:hAnsi="標楷體"/>
          <w:bCs/>
          <w:color w:val="000000" w:themeColor="text1"/>
          <w:szCs w:val="24"/>
        </w:rPr>
      </w:pPr>
      <w:r>
        <w:rPr>
          <w:rFonts w:ascii="標楷體" w:eastAsia="標楷體" w:hAnsi="標楷體" w:hint="eastAsia"/>
          <w:b/>
          <w:bCs/>
          <w:color w:val="000000" w:themeColor="text1"/>
          <w:sz w:val="28"/>
          <w:szCs w:val="32"/>
        </w:rPr>
        <w:t>（六</w:t>
      </w:r>
      <w:r w:rsidRPr="00B730B3">
        <w:rPr>
          <w:rFonts w:ascii="標楷體" w:eastAsia="標楷體" w:hAnsi="標楷體" w:hint="eastAsia"/>
          <w:b/>
          <w:bCs/>
          <w:color w:val="000000" w:themeColor="text1"/>
          <w:sz w:val="28"/>
          <w:szCs w:val="32"/>
        </w:rPr>
        <w:t xml:space="preserve">）　</w:t>
      </w:r>
      <w:bookmarkStart w:id="35" w:name="_Hlk233123651"/>
      <w:r>
        <w:rPr>
          <w:rFonts w:ascii="標楷體" w:eastAsia="標楷體" w:hAnsi="標楷體" w:hint="eastAsia"/>
          <w:b/>
          <w:bCs/>
          <w:color w:val="000000" w:themeColor="text1"/>
          <w:sz w:val="28"/>
          <w:szCs w:val="32"/>
        </w:rPr>
        <w:t>政府</w:t>
      </w:r>
      <w:r w:rsidRPr="00360552">
        <w:rPr>
          <w:rFonts w:ascii="標楷體" w:eastAsia="標楷體" w:hAnsi="標楷體" w:hint="eastAsia"/>
          <w:b/>
          <w:bCs/>
          <w:color w:val="000000" w:themeColor="text1"/>
          <w:sz w:val="28"/>
          <w:szCs w:val="32"/>
        </w:rPr>
        <w:t>已修法引導上市櫃公司與員工共享經營成果，惟企業實際分配</w:t>
      </w:r>
      <w:r w:rsidR="00136580">
        <w:rPr>
          <w:rFonts w:ascii="標楷體" w:eastAsia="標楷體" w:hAnsi="標楷體" w:hint="eastAsia"/>
          <w:b/>
          <w:bCs/>
          <w:color w:val="000000" w:themeColor="text1"/>
          <w:sz w:val="28"/>
          <w:szCs w:val="32"/>
        </w:rPr>
        <w:t>年度盈餘</w:t>
      </w:r>
      <w:r w:rsidRPr="00360552">
        <w:rPr>
          <w:rFonts w:ascii="標楷體" w:eastAsia="標楷體" w:hAnsi="標楷體" w:hint="eastAsia"/>
          <w:b/>
          <w:bCs/>
          <w:color w:val="000000" w:themeColor="text1"/>
          <w:sz w:val="28"/>
          <w:szCs w:val="32"/>
        </w:rPr>
        <w:t>多偏重一次性酬勞，基層員工獲配金額有限，又薪資資訊揭露完整性及可比較性</w:t>
      </w:r>
      <w:r w:rsidR="009E7BFB">
        <w:rPr>
          <w:rFonts w:ascii="標楷體" w:eastAsia="標楷體" w:hAnsi="標楷體" w:hint="eastAsia"/>
          <w:b/>
          <w:bCs/>
          <w:color w:val="000000" w:themeColor="text1"/>
          <w:sz w:val="28"/>
          <w:szCs w:val="32"/>
        </w:rPr>
        <w:t>不足</w:t>
      </w:r>
      <w:r w:rsidRPr="00360552">
        <w:rPr>
          <w:rFonts w:ascii="標楷體" w:eastAsia="標楷體" w:hAnsi="標楷體" w:hint="eastAsia"/>
          <w:b/>
          <w:bCs/>
          <w:color w:val="000000" w:themeColor="text1"/>
          <w:sz w:val="28"/>
          <w:szCs w:val="32"/>
        </w:rPr>
        <w:t>，允宜</w:t>
      </w:r>
      <w:proofErr w:type="gramStart"/>
      <w:r w:rsidRPr="00360552">
        <w:rPr>
          <w:rFonts w:ascii="標楷體" w:eastAsia="標楷體" w:hAnsi="標楷體" w:hint="eastAsia"/>
          <w:b/>
          <w:bCs/>
          <w:color w:val="000000" w:themeColor="text1"/>
          <w:sz w:val="28"/>
          <w:szCs w:val="32"/>
        </w:rPr>
        <w:t>研</w:t>
      </w:r>
      <w:proofErr w:type="gramEnd"/>
      <w:r w:rsidRPr="00360552">
        <w:rPr>
          <w:rFonts w:ascii="標楷體" w:eastAsia="標楷體" w:hAnsi="標楷體" w:hint="eastAsia"/>
          <w:b/>
          <w:bCs/>
          <w:color w:val="000000" w:themeColor="text1"/>
          <w:sz w:val="28"/>
          <w:szCs w:val="32"/>
        </w:rPr>
        <w:t>謀強化相關措施，以提升薪資改善實質效益及薪資資訊透明度</w:t>
      </w:r>
      <w:r w:rsidRPr="004E5A33">
        <w:rPr>
          <w:rFonts w:ascii="標楷體" w:eastAsia="標楷體" w:hAnsi="標楷體" w:hint="eastAsia"/>
          <w:b/>
          <w:bCs/>
          <w:color w:val="000000" w:themeColor="text1"/>
          <w:sz w:val="28"/>
          <w:szCs w:val="32"/>
        </w:rPr>
        <w:t>。</w:t>
      </w:r>
      <w:bookmarkEnd w:id="35"/>
    </w:p>
    <w:p w14:paraId="2F7F7065" w14:textId="206021AD" w:rsidR="005C5F28" w:rsidRDefault="005C5F28" w:rsidP="00175D3E">
      <w:pPr>
        <w:overflowPunct w:val="0"/>
        <w:spacing w:line="450" w:lineRule="exact"/>
        <w:ind w:firstLineChars="200" w:firstLine="480"/>
        <w:jc w:val="both"/>
        <w:outlineLvl w:val="1"/>
        <w:rPr>
          <w:rFonts w:ascii="標楷體" w:eastAsia="標楷體" w:hAnsi="標楷體"/>
          <w:b/>
          <w:color w:val="000000" w:themeColor="text1"/>
          <w:sz w:val="28"/>
          <w:szCs w:val="32"/>
        </w:rPr>
      </w:pPr>
      <w:r w:rsidRPr="00360552">
        <w:rPr>
          <w:rFonts w:ascii="標楷體" w:eastAsia="標楷體" w:hAnsi="標楷體" w:hint="eastAsia"/>
          <w:bCs/>
          <w:color w:val="000000" w:themeColor="text1"/>
          <w:szCs w:val="24"/>
        </w:rPr>
        <w:t>政府為使基層員工得依法分享企業經營成果，於113年間修正公布證券交易法增訂第14條第6項</w:t>
      </w:r>
      <w:r w:rsidR="00865BBE">
        <w:rPr>
          <w:rFonts w:ascii="標楷體" w:eastAsia="標楷體" w:hAnsi="標楷體" w:hint="eastAsia"/>
          <w:bCs/>
          <w:color w:val="000000" w:themeColor="text1"/>
          <w:szCs w:val="24"/>
        </w:rPr>
        <w:t>條文</w:t>
      </w:r>
      <w:r w:rsidRPr="00360552">
        <w:rPr>
          <w:rFonts w:ascii="標楷體" w:eastAsia="標楷體" w:hAnsi="標楷體" w:hint="eastAsia"/>
          <w:bCs/>
          <w:color w:val="000000" w:themeColor="text1"/>
          <w:szCs w:val="24"/>
        </w:rPr>
        <w:t>，規定上市櫃公司應於章程訂明以年度盈餘</w:t>
      </w:r>
      <w:proofErr w:type="gramStart"/>
      <w:r w:rsidRPr="00360552">
        <w:rPr>
          <w:rFonts w:ascii="標楷體" w:eastAsia="標楷體" w:hAnsi="標楷體" w:hint="eastAsia"/>
          <w:bCs/>
          <w:color w:val="000000" w:themeColor="text1"/>
          <w:szCs w:val="24"/>
        </w:rPr>
        <w:t>提撥</w:t>
      </w:r>
      <w:proofErr w:type="gramEnd"/>
      <w:r w:rsidRPr="00360552">
        <w:rPr>
          <w:rFonts w:ascii="標楷體" w:eastAsia="標楷體" w:hAnsi="標楷體" w:hint="eastAsia"/>
          <w:bCs/>
          <w:color w:val="000000" w:themeColor="text1"/>
          <w:szCs w:val="24"/>
        </w:rPr>
        <w:t>一定比率為基層員工調整薪資或分派酬勞，但公司尚有累積虧損時，應予彌補。</w:t>
      </w:r>
      <w:r w:rsidR="00865BBE">
        <w:rPr>
          <w:rFonts w:ascii="標楷體" w:eastAsia="標楷體" w:hAnsi="標楷體" w:hint="eastAsia"/>
          <w:bCs/>
          <w:color w:val="000000" w:themeColor="text1"/>
          <w:szCs w:val="24"/>
        </w:rPr>
        <w:t>金融監督管理委員會</w:t>
      </w:r>
      <w:r w:rsidR="00865BBE" w:rsidRPr="00360552">
        <w:rPr>
          <w:rFonts w:ascii="標楷體" w:eastAsia="標楷體" w:hAnsi="標楷體" w:hint="eastAsia"/>
          <w:bCs/>
          <w:color w:val="000000" w:themeColor="text1"/>
          <w:szCs w:val="24"/>
        </w:rPr>
        <w:t>（</w:t>
      </w:r>
      <w:r w:rsidR="00865BBE">
        <w:rPr>
          <w:rFonts w:ascii="標楷體" w:eastAsia="標楷體" w:hAnsi="標楷體" w:hint="eastAsia"/>
          <w:bCs/>
          <w:color w:val="000000" w:themeColor="text1"/>
          <w:szCs w:val="24"/>
        </w:rPr>
        <w:t>下稱</w:t>
      </w:r>
      <w:r w:rsidRPr="00360552">
        <w:rPr>
          <w:rFonts w:ascii="標楷體" w:eastAsia="標楷體" w:hAnsi="標楷體" w:hint="eastAsia"/>
          <w:bCs/>
          <w:color w:val="000000" w:themeColor="text1"/>
          <w:szCs w:val="24"/>
        </w:rPr>
        <w:t>金管會</w:t>
      </w:r>
      <w:r w:rsidR="00865BBE" w:rsidRPr="00360552">
        <w:rPr>
          <w:rFonts w:ascii="標楷體" w:eastAsia="標楷體" w:hAnsi="標楷體" w:hint="eastAsia"/>
          <w:bCs/>
          <w:color w:val="000000" w:themeColor="text1"/>
          <w:szCs w:val="24"/>
        </w:rPr>
        <w:t>）</w:t>
      </w:r>
      <w:r w:rsidRPr="00360552">
        <w:rPr>
          <w:rFonts w:ascii="標楷體" w:eastAsia="標楷體" w:hAnsi="標楷體" w:hint="eastAsia"/>
          <w:bCs/>
          <w:color w:val="000000" w:themeColor="text1"/>
          <w:szCs w:val="24"/>
        </w:rPr>
        <w:t>另於113年11月8日</w:t>
      </w:r>
      <w:r w:rsidR="00461E9E">
        <w:rPr>
          <w:rFonts w:ascii="標楷體" w:eastAsia="標楷體" w:hAnsi="標楷體" w:hint="eastAsia"/>
          <w:bCs/>
          <w:color w:val="000000" w:themeColor="text1"/>
          <w:szCs w:val="24"/>
        </w:rPr>
        <w:t>發布</w:t>
      </w:r>
      <w:proofErr w:type="gramStart"/>
      <w:r w:rsidRPr="00360552">
        <w:rPr>
          <w:rFonts w:ascii="標楷體" w:eastAsia="標楷體" w:hAnsi="標楷體" w:hint="eastAsia"/>
          <w:bCs/>
          <w:color w:val="000000" w:themeColor="text1"/>
          <w:szCs w:val="24"/>
        </w:rPr>
        <w:t>令</w:t>
      </w:r>
      <w:r w:rsidR="00461E9E">
        <w:rPr>
          <w:rFonts w:ascii="標楷體" w:eastAsia="標楷體" w:hAnsi="標楷體" w:hint="eastAsia"/>
          <w:bCs/>
          <w:color w:val="000000" w:themeColor="text1"/>
          <w:szCs w:val="24"/>
        </w:rPr>
        <w:t>釋</w:t>
      </w:r>
      <w:r w:rsidRPr="00360552">
        <w:rPr>
          <w:rFonts w:ascii="標楷體" w:eastAsia="標楷體" w:hAnsi="標楷體" w:hint="eastAsia"/>
          <w:bCs/>
          <w:color w:val="000000" w:themeColor="text1"/>
          <w:szCs w:val="24"/>
        </w:rPr>
        <w:t>，</w:t>
      </w:r>
      <w:proofErr w:type="gramEnd"/>
      <w:r w:rsidRPr="00360552">
        <w:rPr>
          <w:rFonts w:ascii="標楷體" w:eastAsia="標楷體" w:hAnsi="標楷體" w:hint="eastAsia"/>
          <w:bCs/>
          <w:color w:val="000000" w:themeColor="text1"/>
          <w:szCs w:val="24"/>
        </w:rPr>
        <w:t>要求上市櫃公司應於114年股東會完成公司章程之修正。據公開資訊觀測站資料分析，截至115年4月10日止，計有</w:t>
      </w:r>
      <w:r>
        <w:rPr>
          <w:rFonts w:ascii="標楷體" w:eastAsia="標楷體" w:hAnsi="標楷體" w:hint="eastAsia"/>
          <w:bCs/>
          <w:color w:val="000000" w:themeColor="text1"/>
          <w:szCs w:val="24"/>
        </w:rPr>
        <w:t>876</w:t>
      </w:r>
      <w:r w:rsidRPr="00360552">
        <w:rPr>
          <w:rFonts w:ascii="標楷體" w:eastAsia="標楷體" w:hAnsi="標楷體" w:hint="eastAsia"/>
          <w:bCs/>
          <w:color w:val="000000" w:themeColor="text1"/>
          <w:szCs w:val="24"/>
        </w:rPr>
        <w:t>家本國上市櫃公司實際</w:t>
      </w:r>
      <w:proofErr w:type="gramStart"/>
      <w:r w:rsidRPr="00360552">
        <w:rPr>
          <w:rFonts w:ascii="標楷體" w:eastAsia="標楷體" w:hAnsi="標楷體" w:hint="eastAsia"/>
          <w:bCs/>
          <w:color w:val="000000" w:themeColor="text1"/>
          <w:szCs w:val="24"/>
        </w:rPr>
        <w:t>提撥114</w:t>
      </w:r>
      <w:proofErr w:type="gramEnd"/>
      <w:r w:rsidRPr="00360552">
        <w:rPr>
          <w:rFonts w:ascii="標楷體" w:eastAsia="標楷體" w:hAnsi="標楷體" w:hint="eastAsia"/>
          <w:bCs/>
          <w:color w:val="000000" w:themeColor="text1"/>
          <w:szCs w:val="24"/>
        </w:rPr>
        <w:t>年度盈餘予基層員工，惟</w:t>
      </w:r>
      <w:proofErr w:type="gramStart"/>
      <w:r w:rsidRPr="00360552">
        <w:rPr>
          <w:rFonts w:ascii="標楷體" w:eastAsia="標楷體" w:hAnsi="標楷體" w:hint="eastAsia"/>
          <w:bCs/>
          <w:color w:val="000000" w:themeColor="text1"/>
          <w:szCs w:val="24"/>
        </w:rPr>
        <w:t>提撥</w:t>
      </w:r>
      <w:proofErr w:type="gramEnd"/>
      <w:r w:rsidRPr="00360552">
        <w:rPr>
          <w:rFonts w:ascii="標楷體" w:eastAsia="標楷體" w:hAnsi="標楷體" w:hint="eastAsia"/>
          <w:bCs/>
          <w:color w:val="000000" w:themeColor="text1"/>
          <w:szCs w:val="24"/>
        </w:rPr>
        <w:t>方式</w:t>
      </w:r>
      <w:proofErr w:type="gramStart"/>
      <w:r w:rsidRPr="00360552">
        <w:rPr>
          <w:rFonts w:ascii="標楷體" w:eastAsia="標楷體" w:hAnsi="標楷體" w:hint="eastAsia"/>
          <w:bCs/>
          <w:color w:val="000000" w:themeColor="text1"/>
          <w:szCs w:val="24"/>
        </w:rPr>
        <w:t>採</w:t>
      </w:r>
      <w:proofErr w:type="gramEnd"/>
      <w:r w:rsidRPr="00360552">
        <w:rPr>
          <w:rFonts w:ascii="標楷體" w:eastAsia="標楷體" w:hAnsi="標楷體" w:hint="eastAsia"/>
          <w:bCs/>
          <w:color w:val="000000" w:themeColor="text1"/>
          <w:szCs w:val="24"/>
        </w:rPr>
        <w:t>分派酬勞者計有</w:t>
      </w:r>
      <w:r>
        <w:rPr>
          <w:rFonts w:ascii="標楷體" w:eastAsia="標楷體" w:hAnsi="標楷體" w:hint="eastAsia"/>
          <w:bCs/>
          <w:color w:val="000000" w:themeColor="text1"/>
          <w:szCs w:val="24"/>
        </w:rPr>
        <w:t>861</w:t>
      </w:r>
      <w:r w:rsidRPr="00360552">
        <w:rPr>
          <w:rFonts w:ascii="標楷體" w:eastAsia="標楷體" w:hAnsi="標楷體" w:hint="eastAsia"/>
          <w:bCs/>
          <w:color w:val="000000" w:themeColor="text1"/>
          <w:szCs w:val="24"/>
        </w:rPr>
        <w:t>家，占比98.2</w:t>
      </w:r>
      <w:r>
        <w:rPr>
          <w:rFonts w:ascii="標楷體" w:eastAsia="標楷體" w:hAnsi="標楷體" w:hint="eastAsia"/>
          <w:bCs/>
          <w:color w:val="000000" w:themeColor="text1"/>
          <w:szCs w:val="24"/>
        </w:rPr>
        <w:t>9</w:t>
      </w:r>
      <w:r w:rsidRPr="00360552">
        <w:rPr>
          <w:rFonts w:ascii="標楷體" w:eastAsia="標楷體" w:hAnsi="標楷體" w:hint="eastAsia"/>
          <w:bCs/>
          <w:color w:val="000000" w:themeColor="text1"/>
          <w:szCs w:val="24"/>
        </w:rPr>
        <w:t>％，又實際</w:t>
      </w:r>
      <w:proofErr w:type="gramStart"/>
      <w:r w:rsidRPr="00360552">
        <w:rPr>
          <w:rFonts w:ascii="標楷體" w:eastAsia="標楷體" w:hAnsi="標楷體" w:hint="eastAsia"/>
          <w:bCs/>
          <w:color w:val="000000" w:themeColor="text1"/>
          <w:szCs w:val="24"/>
        </w:rPr>
        <w:t>提撥</w:t>
      </w:r>
      <w:proofErr w:type="gramEnd"/>
      <w:r w:rsidRPr="00360552">
        <w:rPr>
          <w:rFonts w:ascii="標楷體" w:eastAsia="標楷體" w:hAnsi="標楷體" w:hint="eastAsia"/>
          <w:bCs/>
          <w:color w:val="000000" w:themeColor="text1"/>
          <w:szCs w:val="24"/>
        </w:rPr>
        <w:t>率低於（含）1％者</w:t>
      </w:r>
      <w:r>
        <w:rPr>
          <w:rFonts w:ascii="標楷體" w:eastAsia="標楷體" w:hAnsi="標楷體" w:hint="eastAsia"/>
          <w:bCs/>
          <w:color w:val="000000" w:themeColor="text1"/>
          <w:szCs w:val="24"/>
        </w:rPr>
        <w:t>計有384</w:t>
      </w:r>
      <w:r w:rsidRPr="00360552">
        <w:rPr>
          <w:rFonts w:ascii="標楷體" w:eastAsia="標楷體" w:hAnsi="標楷體" w:hint="eastAsia"/>
          <w:bCs/>
          <w:color w:val="000000" w:themeColor="text1"/>
          <w:szCs w:val="24"/>
        </w:rPr>
        <w:t>家，占比</w:t>
      </w:r>
      <w:r>
        <w:rPr>
          <w:rFonts w:ascii="標楷體" w:eastAsia="標楷體" w:hAnsi="標楷體" w:hint="eastAsia"/>
          <w:bCs/>
          <w:color w:val="000000" w:themeColor="text1"/>
          <w:szCs w:val="24"/>
        </w:rPr>
        <w:t>43.84</w:t>
      </w:r>
      <w:r w:rsidRPr="00360552">
        <w:rPr>
          <w:rFonts w:ascii="標楷體" w:eastAsia="標楷體" w:hAnsi="標楷體" w:hint="eastAsia"/>
          <w:bCs/>
          <w:color w:val="000000" w:themeColor="text1"/>
          <w:szCs w:val="24"/>
        </w:rPr>
        <w:t>％；另按</w:t>
      </w:r>
      <w:proofErr w:type="gramStart"/>
      <w:r w:rsidRPr="00360552">
        <w:rPr>
          <w:rFonts w:ascii="標楷體" w:eastAsia="標楷體" w:hAnsi="標楷體" w:hint="eastAsia"/>
          <w:bCs/>
          <w:color w:val="000000" w:themeColor="text1"/>
          <w:szCs w:val="24"/>
        </w:rPr>
        <w:t>提撥</w:t>
      </w:r>
      <w:proofErr w:type="gramEnd"/>
      <w:r w:rsidRPr="00360552">
        <w:rPr>
          <w:rFonts w:ascii="標楷體" w:eastAsia="標楷體" w:hAnsi="標楷體" w:hint="eastAsia"/>
          <w:bCs/>
          <w:color w:val="000000" w:themeColor="text1"/>
          <w:szCs w:val="24"/>
        </w:rPr>
        <w:t>總金額除以基層員工人數分析，平均每位基層員工分派金額低於（含）1萬元者計有</w:t>
      </w:r>
      <w:r>
        <w:rPr>
          <w:rFonts w:ascii="標楷體" w:eastAsia="標楷體" w:hAnsi="標楷體" w:hint="eastAsia"/>
          <w:bCs/>
          <w:color w:val="000000" w:themeColor="text1"/>
          <w:szCs w:val="24"/>
        </w:rPr>
        <w:t>220</w:t>
      </w:r>
      <w:r w:rsidRPr="00360552">
        <w:rPr>
          <w:rFonts w:ascii="標楷體" w:eastAsia="標楷體" w:hAnsi="標楷體" w:hint="eastAsia"/>
          <w:bCs/>
          <w:color w:val="000000" w:themeColor="text1"/>
          <w:szCs w:val="24"/>
        </w:rPr>
        <w:t>家，占比</w:t>
      </w:r>
      <w:r>
        <w:rPr>
          <w:rFonts w:ascii="標楷體" w:eastAsia="標楷體" w:hAnsi="標楷體" w:hint="eastAsia"/>
          <w:bCs/>
          <w:color w:val="000000" w:themeColor="text1"/>
          <w:szCs w:val="24"/>
        </w:rPr>
        <w:t>25.11</w:t>
      </w:r>
      <w:r w:rsidRPr="00360552">
        <w:rPr>
          <w:rFonts w:ascii="標楷體" w:eastAsia="標楷體" w:hAnsi="標楷體" w:hint="eastAsia"/>
          <w:bCs/>
          <w:color w:val="000000" w:themeColor="text1"/>
          <w:szCs w:val="24"/>
        </w:rPr>
        <w:t>％，其中甚有26家上市櫃公司平均每位基層員</w:t>
      </w:r>
      <w:r w:rsidR="0003722D">
        <w:rPr>
          <w:rFonts w:ascii="標楷體" w:eastAsia="標楷體" w:hAnsi="標楷體" w:hint="eastAsia"/>
          <w:noProof/>
          <w:sz w:val="32"/>
          <w:szCs w:val="32"/>
        </w:rPr>
        <w:lastRenderedPageBreak/>
        <mc:AlternateContent>
          <mc:Choice Requires="wps">
            <w:drawing>
              <wp:anchor distT="0" distB="0" distL="114300" distR="114300" simplePos="0" relativeHeight="251683840" behindDoc="0" locked="0" layoutInCell="1" allowOverlap="1" wp14:anchorId="17549463" wp14:editId="7A6D30BA">
                <wp:simplePos x="0" y="0"/>
                <wp:positionH relativeFrom="column">
                  <wp:posOffset>1390015</wp:posOffset>
                </wp:positionH>
                <wp:positionV relativeFrom="paragraph">
                  <wp:posOffset>120650</wp:posOffset>
                </wp:positionV>
                <wp:extent cx="4933950" cy="2960370"/>
                <wp:effectExtent l="0" t="0" r="0" b="0"/>
                <wp:wrapSquare wrapText="bothSides"/>
                <wp:docPr id="17" name="文字方塊 17"/>
                <wp:cNvGraphicFramePr/>
                <a:graphic xmlns:a="http://schemas.openxmlformats.org/drawingml/2006/main">
                  <a:graphicData uri="http://schemas.microsoft.com/office/word/2010/wordprocessingShape">
                    <wps:wsp>
                      <wps:cNvSpPr txBox="1"/>
                      <wps:spPr>
                        <a:xfrm>
                          <a:off x="0" y="0"/>
                          <a:ext cx="4933950" cy="2960370"/>
                        </a:xfrm>
                        <a:prstGeom prst="rect">
                          <a:avLst/>
                        </a:prstGeom>
                        <a:noFill/>
                        <a:ln w="6350">
                          <a:noFill/>
                        </a:ln>
                      </wps:spPr>
                      <wps:txbx>
                        <w:txbxContent>
                          <w:tbl>
                            <w:tblPr>
                              <w:tblStyle w:val="ae"/>
                              <w:tblW w:w="0" w:type="auto"/>
                              <w:tblLook w:val="04A0" w:firstRow="1" w:lastRow="0" w:firstColumn="1" w:lastColumn="0" w:noHBand="0" w:noVBand="1"/>
                            </w:tblPr>
                            <w:tblGrid>
                              <w:gridCol w:w="955"/>
                              <w:gridCol w:w="1506"/>
                              <w:gridCol w:w="830"/>
                              <w:gridCol w:w="843"/>
                              <w:gridCol w:w="830"/>
                              <w:gridCol w:w="843"/>
                              <w:gridCol w:w="830"/>
                              <w:gridCol w:w="843"/>
                            </w:tblGrid>
                            <w:tr w:rsidR="005C5F28" w14:paraId="604495FA" w14:textId="77777777" w:rsidTr="005C5F28">
                              <w:tc>
                                <w:tcPr>
                                  <w:tcW w:w="7480" w:type="dxa"/>
                                  <w:gridSpan w:val="8"/>
                                  <w:tcBorders>
                                    <w:top w:val="nil"/>
                                    <w:left w:val="nil"/>
                                    <w:bottom w:val="single" w:sz="4" w:space="0" w:color="auto"/>
                                    <w:right w:val="nil"/>
                                  </w:tcBorders>
                                </w:tcPr>
                                <w:p w14:paraId="71BD8730" w14:textId="6859400D" w:rsidR="005C5F28" w:rsidRPr="00211027" w:rsidRDefault="005C5F28" w:rsidP="00DF740C">
                                  <w:pPr>
                                    <w:spacing w:line="280" w:lineRule="exact"/>
                                    <w:jc w:val="center"/>
                                    <w:rPr>
                                      <w:rFonts w:ascii="標楷體" w:eastAsia="標楷體" w:hAnsi="標楷體"/>
                                      <w:b/>
                                      <w:bCs/>
                                      <w:color w:val="000000" w:themeColor="text1"/>
                                      <w:szCs w:val="24"/>
                                    </w:rPr>
                                  </w:pPr>
                                  <w:r w:rsidRPr="005C5F28">
                                    <w:rPr>
                                      <w:rFonts w:ascii="標楷體" w:eastAsia="標楷體" w:hAnsi="標楷體" w:hint="eastAsia"/>
                                      <w:b/>
                                      <w:bCs/>
                                      <w:szCs w:val="24"/>
                                    </w:rPr>
                                    <w:t>表</w:t>
                                  </w:r>
                                  <w:r w:rsidR="00865BBE">
                                    <w:rPr>
                                      <w:rFonts w:ascii="標楷體" w:eastAsia="標楷體" w:hAnsi="標楷體" w:hint="eastAsia"/>
                                      <w:b/>
                                      <w:bCs/>
                                      <w:szCs w:val="24"/>
                                    </w:rPr>
                                    <w:t>6</w:t>
                                  </w:r>
                                  <w:r w:rsidRPr="00211027">
                                    <w:rPr>
                                      <w:rFonts w:ascii="標楷體" w:eastAsia="標楷體" w:hAnsi="標楷體" w:hint="eastAsia"/>
                                      <w:b/>
                                      <w:bCs/>
                                      <w:color w:val="000000" w:themeColor="text1"/>
                                      <w:szCs w:val="24"/>
                                    </w:rPr>
                                    <w:t xml:space="preserve">　上市及上櫃公司提撥114年度盈餘予基層員工情形</w:t>
                                  </w:r>
                                </w:p>
                                <w:p w14:paraId="0EF82232" w14:textId="77777777" w:rsidR="005C5F28" w:rsidRDefault="005C5F28" w:rsidP="00F74E8F">
                                  <w:pPr>
                                    <w:spacing w:line="280" w:lineRule="exact"/>
                                    <w:ind w:rightChars="-32" w:right="-77"/>
                                    <w:jc w:val="right"/>
                                    <w:rPr>
                                      <w:rFonts w:ascii="標楷體" w:eastAsia="標楷體" w:hAnsi="標楷體"/>
                                      <w:color w:val="000000" w:themeColor="text1"/>
                                      <w:szCs w:val="24"/>
                                    </w:rPr>
                                  </w:pPr>
                                  <w:r w:rsidRPr="001D4877">
                                    <w:rPr>
                                      <w:rFonts w:ascii="標楷體" w:eastAsia="標楷體" w:hAnsi="標楷體" w:hint="eastAsia"/>
                                      <w:color w:val="000000" w:themeColor="text1"/>
                                      <w:sz w:val="20"/>
                                      <w:szCs w:val="20"/>
                                    </w:rPr>
                                    <w:t>單位：</w:t>
                                  </w:r>
                                  <w:r>
                                    <w:rPr>
                                      <w:rFonts w:ascii="標楷體" w:eastAsia="標楷體" w:hAnsi="標楷體" w:hint="eastAsia"/>
                                      <w:color w:val="000000" w:themeColor="text1"/>
                                      <w:sz w:val="20"/>
                                      <w:szCs w:val="20"/>
                                    </w:rPr>
                                    <w:t>家、％</w:t>
                                  </w:r>
                                </w:p>
                              </w:tc>
                            </w:tr>
                            <w:tr w:rsidR="005C5F28" w14:paraId="67F5BCEB" w14:textId="77777777" w:rsidTr="005C5F28">
                              <w:tc>
                                <w:tcPr>
                                  <w:tcW w:w="2461" w:type="dxa"/>
                                  <w:gridSpan w:val="2"/>
                                  <w:vMerge w:val="restart"/>
                                  <w:tcBorders>
                                    <w:top w:val="single" w:sz="4" w:space="0" w:color="auto"/>
                                  </w:tcBorders>
                                  <w:vAlign w:val="center"/>
                                </w:tcPr>
                                <w:p w14:paraId="423A9267"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項目</w:t>
                                  </w:r>
                                </w:p>
                              </w:tc>
                              <w:tc>
                                <w:tcPr>
                                  <w:tcW w:w="1673" w:type="dxa"/>
                                  <w:gridSpan w:val="2"/>
                                  <w:tcBorders>
                                    <w:top w:val="single" w:sz="4" w:space="0" w:color="auto"/>
                                  </w:tcBorders>
                                  <w:vAlign w:val="center"/>
                                </w:tcPr>
                                <w:p w14:paraId="5C0F598D" w14:textId="77777777" w:rsidR="005C5F28" w:rsidRPr="00DF55CF" w:rsidRDefault="005C5F28" w:rsidP="00DF740C">
                                  <w:pPr>
                                    <w:spacing w:line="264" w:lineRule="exact"/>
                                    <w:jc w:val="center"/>
                                    <w:rPr>
                                      <w:rFonts w:ascii="標楷體" w:eastAsia="標楷體" w:hAnsi="標楷體"/>
                                      <w:color w:val="000000" w:themeColor="text1"/>
                                      <w:sz w:val="20"/>
                                      <w:szCs w:val="20"/>
                                    </w:rPr>
                                  </w:pPr>
                                  <w:r w:rsidRPr="00DF55CF">
                                    <w:rPr>
                                      <w:rFonts w:ascii="標楷體" w:eastAsia="標楷體" w:hAnsi="標楷體" w:hint="eastAsia"/>
                                      <w:color w:val="000000" w:themeColor="text1"/>
                                      <w:sz w:val="20"/>
                                      <w:szCs w:val="20"/>
                                    </w:rPr>
                                    <w:t>合計</w:t>
                                  </w:r>
                                </w:p>
                              </w:tc>
                              <w:tc>
                                <w:tcPr>
                                  <w:tcW w:w="1673" w:type="dxa"/>
                                  <w:gridSpan w:val="2"/>
                                  <w:tcBorders>
                                    <w:top w:val="single" w:sz="4" w:space="0" w:color="auto"/>
                                  </w:tcBorders>
                                  <w:vAlign w:val="center"/>
                                </w:tcPr>
                                <w:p w14:paraId="53EB51C9"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上市</w:t>
                                  </w:r>
                                </w:p>
                              </w:tc>
                              <w:tc>
                                <w:tcPr>
                                  <w:tcW w:w="1673" w:type="dxa"/>
                                  <w:gridSpan w:val="2"/>
                                  <w:tcBorders>
                                    <w:top w:val="single" w:sz="4" w:space="0" w:color="auto"/>
                                  </w:tcBorders>
                                  <w:vAlign w:val="center"/>
                                </w:tcPr>
                                <w:p w14:paraId="05AD6484"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上櫃</w:t>
                                  </w:r>
                                </w:p>
                              </w:tc>
                            </w:tr>
                            <w:tr w:rsidR="005C5F28" w14:paraId="2AE427E9" w14:textId="77777777" w:rsidTr="005C5F28">
                              <w:tc>
                                <w:tcPr>
                                  <w:tcW w:w="2461" w:type="dxa"/>
                                  <w:gridSpan w:val="2"/>
                                  <w:vMerge/>
                                  <w:vAlign w:val="center"/>
                                </w:tcPr>
                                <w:p w14:paraId="595D8093" w14:textId="77777777" w:rsidR="005C5F28" w:rsidRPr="00211027" w:rsidRDefault="005C5F28" w:rsidP="00DF740C">
                                  <w:pPr>
                                    <w:spacing w:line="264" w:lineRule="exact"/>
                                    <w:jc w:val="center"/>
                                    <w:rPr>
                                      <w:rFonts w:ascii="標楷體" w:eastAsia="標楷體" w:hAnsi="標楷體"/>
                                      <w:color w:val="000000" w:themeColor="text1"/>
                                      <w:sz w:val="20"/>
                                      <w:szCs w:val="20"/>
                                    </w:rPr>
                                  </w:pPr>
                                </w:p>
                              </w:tc>
                              <w:tc>
                                <w:tcPr>
                                  <w:tcW w:w="830" w:type="dxa"/>
                                  <w:vAlign w:val="center"/>
                                </w:tcPr>
                                <w:p w14:paraId="731A753F"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家數</w:t>
                                  </w:r>
                                </w:p>
                              </w:tc>
                              <w:tc>
                                <w:tcPr>
                                  <w:tcW w:w="843" w:type="dxa"/>
                                  <w:tcBorders>
                                    <w:bottom w:val="single" w:sz="4" w:space="0" w:color="auto"/>
                                  </w:tcBorders>
                                </w:tcPr>
                                <w:p w14:paraId="5910D6AA"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占比</w:t>
                                  </w:r>
                                </w:p>
                              </w:tc>
                              <w:tc>
                                <w:tcPr>
                                  <w:tcW w:w="830" w:type="dxa"/>
                                  <w:tcBorders>
                                    <w:top w:val="single" w:sz="4" w:space="0" w:color="auto"/>
                                  </w:tcBorders>
                                  <w:vAlign w:val="center"/>
                                </w:tcPr>
                                <w:p w14:paraId="76081D6F"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家數</w:t>
                                  </w:r>
                                </w:p>
                              </w:tc>
                              <w:tc>
                                <w:tcPr>
                                  <w:tcW w:w="843" w:type="dxa"/>
                                  <w:tcBorders>
                                    <w:top w:val="single" w:sz="4" w:space="0" w:color="auto"/>
                                    <w:bottom w:val="single" w:sz="4" w:space="0" w:color="auto"/>
                                  </w:tcBorders>
                                  <w:vAlign w:val="center"/>
                                </w:tcPr>
                                <w:p w14:paraId="305E17D2"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占比</w:t>
                                  </w:r>
                                </w:p>
                              </w:tc>
                              <w:tc>
                                <w:tcPr>
                                  <w:tcW w:w="830" w:type="dxa"/>
                                  <w:tcBorders>
                                    <w:top w:val="single" w:sz="4" w:space="0" w:color="auto"/>
                                  </w:tcBorders>
                                  <w:vAlign w:val="center"/>
                                </w:tcPr>
                                <w:p w14:paraId="24C4ADBB"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家數</w:t>
                                  </w:r>
                                </w:p>
                              </w:tc>
                              <w:tc>
                                <w:tcPr>
                                  <w:tcW w:w="843" w:type="dxa"/>
                                  <w:tcBorders>
                                    <w:top w:val="single" w:sz="4" w:space="0" w:color="auto"/>
                                    <w:bottom w:val="single" w:sz="4" w:space="0" w:color="auto"/>
                                  </w:tcBorders>
                                  <w:vAlign w:val="center"/>
                                </w:tcPr>
                                <w:p w14:paraId="28499BA1"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占比</w:t>
                                  </w:r>
                                </w:p>
                              </w:tc>
                            </w:tr>
                            <w:tr w:rsidR="005C5F28" w14:paraId="3DD76892" w14:textId="77777777" w:rsidTr="00700C5A">
                              <w:tc>
                                <w:tcPr>
                                  <w:tcW w:w="2461" w:type="dxa"/>
                                  <w:gridSpan w:val="2"/>
                                  <w:tcBorders>
                                    <w:bottom w:val="single" w:sz="4" w:space="0" w:color="auto"/>
                                  </w:tcBorders>
                                  <w:vAlign w:val="center"/>
                                </w:tcPr>
                                <w:p w14:paraId="0DDBE6DF"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實際提撥114年度盈餘（註1）</w:t>
                                  </w:r>
                                </w:p>
                              </w:tc>
                              <w:tc>
                                <w:tcPr>
                                  <w:tcW w:w="830" w:type="dxa"/>
                                  <w:tcBorders>
                                    <w:bottom w:val="single" w:sz="4" w:space="0" w:color="auto"/>
                                  </w:tcBorders>
                                  <w:vAlign w:val="center"/>
                                </w:tcPr>
                                <w:p w14:paraId="4834A897"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876</w:t>
                                  </w:r>
                                </w:p>
                              </w:tc>
                              <w:tc>
                                <w:tcPr>
                                  <w:tcW w:w="843" w:type="dxa"/>
                                  <w:tcBorders>
                                    <w:bottom w:val="single" w:sz="4" w:space="0" w:color="auto"/>
                                    <w:tl2br w:val="single" w:sz="4" w:space="0" w:color="auto"/>
                                  </w:tcBorders>
                                  <w:vAlign w:val="center"/>
                                </w:tcPr>
                                <w:p w14:paraId="27348FCF"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p>
                              </w:tc>
                              <w:tc>
                                <w:tcPr>
                                  <w:tcW w:w="830" w:type="dxa"/>
                                  <w:tcBorders>
                                    <w:bottom w:val="single" w:sz="4" w:space="0" w:color="auto"/>
                                  </w:tcBorders>
                                  <w:vAlign w:val="center"/>
                                </w:tcPr>
                                <w:p w14:paraId="267DC1B5"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511</w:t>
                                  </w:r>
                                </w:p>
                              </w:tc>
                              <w:tc>
                                <w:tcPr>
                                  <w:tcW w:w="843" w:type="dxa"/>
                                  <w:tcBorders>
                                    <w:bottom w:val="single" w:sz="4" w:space="0" w:color="auto"/>
                                    <w:tl2br w:val="single" w:sz="4" w:space="0" w:color="auto"/>
                                  </w:tcBorders>
                                  <w:vAlign w:val="center"/>
                                </w:tcPr>
                                <w:p w14:paraId="417CF77F" w14:textId="77777777" w:rsidR="005C5F28" w:rsidRPr="00211027" w:rsidRDefault="005C5F28" w:rsidP="00700C5A">
                                  <w:pPr>
                                    <w:spacing w:line="270" w:lineRule="exact"/>
                                    <w:jc w:val="right"/>
                                    <w:rPr>
                                      <w:rFonts w:ascii="標楷體" w:eastAsia="標楷體" w:hAnsi="標楷體"/>
                                      <w:color w:val="000000" w:themeColor="text1"/>
                                      <w:sz w:val="20"/>
                                      <w:szCs w:val="20"/>
                                    </w:rPr>
                                  </w:pPr>
                                </w:p>
                              </w:tc>
                              <w:tc>
                                <w:tcPr>
                                  <w:tcW w:w="830" w:type="dxa"/>
                                  <w:tcBorders>
                                    <w:bottom w:val="single" w:sz="4" w:space="0" w:color="auto"/>
                                  </w:tcBorders>
                                  <w:vAlign w:val="center"/>
                                </w:tcPr>
                                <w:p w14:paraId="722FAC8F"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365</w:t>
                                  </w:r>
                                </w:p>
                              </w:tc>
                              <w:tc>
                                <w:tcPr>
                                  <w:tcW w:w="843" w:type="dxa"/>
                                  <w:tcBorders>
                                    <w:bottom w:val="single" w:sz="4" w:space="0" w:color="auto"/>
                                    <w:tl2br w:val="single" w:sz="4" w:space="0" w:color="auto"/>
                                  </w:tcBorders>
                                  <w:vAlign w:val="center"/>
                                </w:tcPr>
                                <w:p w14:paraId="29FBD998" w14:textId="77777777" w:rsidR="005C5F28" w:rsidRPr="00211027" w:rsidRDefault="005C5F28" w:rsidP="00700C5A">
                                  <w:pPr>
                                    <w:spacing w:line="270" w:lineRule="exact"/>
                                    <w:jc w:val="right"/>
                                    <w:rPr>
                                      <w:rFonts w:ascii="標楷體" w:eastAsia="標楷體" w:hAnsi="標楷體"/>
                                      <w:color w:val="000000" w:themeColor="text1"/>
                                      <w:sz w:val="20"/>
                                      <w:szCs w:val="20"/>
                                    </w:rPr>
                                  </w:pPr>
                                </w:p>
                              </w:tc>
                            </w:tr>
                            <w:tr w:rsidR="005C5F28" w14:paraId="7B0B8650" w14:textId="77777777" w:rsidTr="00700C5A">
                              <w:tc>
                                <w:tcPr>
                                  <w:tcW w:w="955" w:type="dxa"/>
                                  <w:vMerge w:val="restart"/>
                                  <w:tcBorders>
                                    <w:top w:val="single" w:sz="4" w:space="0" w:color="auto"/>
                                  </w:tcBorders>
                                  <w:vAlign w:val="center"/>
                                </w:tcPr>
                                <w:p w14:paraId="0BD38667"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r w:rsidRPr="00DF55CF">
                                    <w:rPr>
                                      <w:rFonts w:ascii="標楷體" w:eastAsia="標楷體" w:hAnsi="標楷體" w:hint="eastAsia"/>
                                      <w:color w:val="000000" w:themeColor="text1"/>
                                      <w:spacing w:val="-12"/>
                                      <w:sz w:val="20"/>
                                      <w:szCs w:val="20"/>
                                    </w:rPr>
                                    <w:t>提撥方式</w:t>
                                  </w:r>
                                </w:p>
                              </w:tc>
                              <w:tc>
                                <w:tcPr>
                                  <w:tcW w:w="1506" w:type="dxa"/>
                                  <w:tcBorders>
                                    <w:top w:val="single" w:sz="4" w:space="0" w:color="auto"/>
                                  </w:tcBorders>
                                  <w:vAlign w:val="center"/>
                                </w:tcPr>
                                <w:p w14:paraId="4CD7DD55"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分派酬勞</w:t>
                                  </w:r>
                                </w:p>
                              </w:tc>
                              <w:tc>
                                <w:tcPr>
                                  <w:tcW w:w="830" w:type="dxa"/>
                                  <w:tcBorders>
                                    <w:top w:val="single" w:sz="4" w:space="0" w:color="auto"/>
                                  </w:tcBorders>
                                  <w:vAlign w:val="center"/>
                                </w:tcPr>
                                <w:p w14:paraId="1052DD66"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861</w:t>
                                  </w:r>
                                </w:p>
                              </w:tc>
                              <w:tc>
                                <w:tcPr>
                                  <w:tcW w:w="843" w:type="dxa"/>
                                  <w:tcBorders>
                                    <w:top w:val="single" w:sz="4" w:space="0" w:color="auto"/>
                                  </w:tcBorders>
                                  <w:vAlign w:val="center"/>
                                </w:tcPr>
                                <w:p w14:paraId="56044B86"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98.29</w:t>
                                  </w:r>
                                </w:p>
                              </w:tc>
                              <w:tc>
                                <w:tcPr>
                                  <w:tcW w:w="830" w:type="dxa"/>
                                  <w:tcBorders>
                                    <w:top w:val="single" w:sz="4" w:space="0" w:color="auto"/>
                                  </w:tcBorders>
                                  <w:vAlign w:val="center"/>
                                </w:tcPr>
                                <w:p w14:paraId="7DD239B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502</w:t>
                                  </w:r>
                                </w:p>
                              </w:tc>
                              <w:tc>
                                <w:tcPr>
                                  <w:tcW w:w="843" w:type="dxa"/>
                                  <w:tcBorders>
                                    <w:top w:val="single" w:sz="4" w:space="0" w:color="auto"/>
                                  </w:tcBorders>
                                  <w:vAlign w:val="center"/>
                                </w:tcPr>
                                <w:p w14:paraId="04FDA3E9"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98.24</w:t>
                                  </w:r>
                                </w:p>
                              </w:tc>
                              <w:tc>
                                <w:tcPr>
                                  <w:tcW w:w="830" w:type="dxa"/>
                                  <w:tcBorders>
                                    <w:top w:val="single" w:sz="4" w:space="0" w:color="auto"/>
                                  </w:tcBorders>
                                  <w:vAlign w:val="center"/>
                                </w:tcPr>
                                <w:p w14:paraId="1185E78E"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359</w:t>
                                  </w:r>
                                </w:p>
                              </w:tc>
                              <w:tc>
                                <w:tcPr>
                                  <w:tcW w:w="843" w:type="dxa"/>
                                  <w:tcBorders>
                                    <w:top w:val="single" w:sz="4" w:space="0" w:color="auto"/>
                                  </w:tcBorders>
                                  <w:vAlign w:val="center"/>
                                </w:tcPr>
                                <w:p w14:paraId="5910F81E"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98.36</w:t>
                                  </w:r>
                                </w:p>
                              </w:tc>
                            </w:tr>
                            <w:tr w:rsidR="005C5F28" w14:paraId="75E8FBB9" w14:textId="77777777" w:rsidTr="00700C5A">
                              <w:tc>
                                <w:tcPr>
                                  <w:tcW w:w="955" w:type="dxa"/>
                                  <w:vMerge/>
                                  <w:tcBorders>
                                    <w:bottom w:val="single" w:sz="4" w:space="0" w:color="auto"/>
                                  </w:tcBorders>
                                  <w:vAlign w:val="center"/>
                                </w:tcPr>
                                <w:p w14:paraId="042CAF17"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p>
                              </w:tc>
                              <w:tc>
                                <w:tcPr>
                                  <w:tcW w:w="1506" w:type="dxa"/>
                                  <w:tcBorders>
                                    <w:bottom w:val="single" w:sz="4" w:space="0" w:color="auto"/>
                                  </w:tcBorders>
                                  <w:vAlign w:val="center"/>
                                </w:tcPr>
                                <w:p w14:paraId="4145BAEE"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調整薪資（註2）</w:t>
                                  </w:r>
                                </w:p>
                              </w:tc>
                              <w:tc>
                                <w:tcPr>
                                  <w:tcW w:w="830" w:type="dxa"/>
                                  <w:tcBorders>
                                    <w:bottom w:val="single" w:sz="4" w:space="0" w:color="auto"/>
                                  </w:tcBorders>
                                  <w:vAlign w:val="center"/>
                                </w:tcPr>
                                <w:p w14:paraId="2B21116E"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15</w:t>
                                  </w:r>
                                </w:p>
                              </w:tc>
                              <w:tc>
                                <w:tcPr>
                                  <w:tcW w:w="843" w:type="dxa"/>
                                  <w:tcBorders>
                                    <w:bottom w:val="single" w:sz="4" w:space="0" w:color="auto"/>
                                  </w:tcBorders>
                                  <w:vAlign w:val="center"/>
                                </w:tcPr>
                                <w:p w14:paraId="2EA6820D"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1.71</w:t>
                                  </w:r>
                                </w:p>
                              </w:tc>
                              <w:tc>
                                <w:tcPr>
                                  <w:tcW w:w="830" w:type="dxa"/>
                                  <w:tcBorders>
                                    <w:bottom w:val="single" w:sz="4" w:space="0" w:color="auto"/>
                                  </w:tcBorders>
                                  <w:vAlign w:val="center"/>
                                </w:tcPr>
                                <w:p w14:paraId="44D80570"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9</w:t>
                                  </w:r>
                                </w:p>
                              </w:tc>
                              <w:tc>
                                <w:tcPr>
                                  <w:tcW w:w="843" w:type="dxa"/>
                                  <w:tcBorders>
                                    <w:bottom w:val="single" w:sz="4" w:space="0" w:color="auto"/>
                                  </w:tcBorders>
                                  <w:vAlign w:val="center"/>
                                </w:tcPr>
                                <w:p w14:paraId="2E5575ED"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1.76</w:t>
                                  </w:r>
                                </w:p>
                              </w:tc>
                              <w:tc>
                                <w:tcPr>
                                  <w:tcW w:w="830" w:type="dxa"/>
                                  <w:tcBorders>
                                    <w:bottom w:val="single" w:sz="4" w:space="0" w:color="auto"/>
                                  </w:tcBorders>
                                  <w:vAlign w:val="center"/>
                                </w:tcPr>
                                <w:p w14:paraId="1F99CF94"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6</w:t>
                                  </w:r>
                                </w:p>
                              </w:tc>
                              <w:tc>
                                <w:tcPr>
                                  <w:tcW w:w="843" w:type="dxa"/>
                                  <w:tcBorders>
                                    <w:bottom w:val="single" w:sz="4" w:space="0" w:color="auto"/>
                                  </w:tcBorders>
                                  <w:vAlign w:val="center"/>
                                </w:tcPr>
                                <w:p w14:paraId="6ABD295E"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1.64</w:t>
                                  </w:r>
                                </w:p>
                              </w:tc>
                            </w:tr>
                            <w:tr w:rsidR="005C5F28" w14:paraId="4F967394" w14:textId="77777777" w:rsidTr="00700C5A">
                              <w:tc>
                                <w:tcPr>
                                  <w:tcW w:w="955" w:type="dxa"/>
                                  <w:vMerge w:val="restart"/>
                                  <w:tcBorders>
                                    <w:top w:val="single" w:sz="4" w:space="0" w:color="auto"/>
                                  </w:tcBorders>
                                  <w:vAlign w:val="center"/>
                                </w:tcPr>
                                <w:p w14:paraId="060DDCB9" w14:textId="77777777" w:rsidR="005C5F28" w:rsidRDefault="005C5F28" w:rsidP="00DF740C">
                                  <w:pPr>
                                    <w:spacing w:line="264" w:lineRule="exact"/>
                                    <w:jc w:val="center"/>
                                    <w:rPr>
                                      <w:rFonts w:ascii="標楷體" w:eastAsia="標楷體" w:hAnsi="標楷體"/>
                                      <w:color w:val="000000" w:themeColor="text1"/>
                                      <w:spacing w:val="-12"/>
                                      <w:sz w:val="20"/>
                                      <w:szCs w:val="20"/>
                                    </w:rPr>
                                  </w:pPr>
                                  <w:r w:rsidRPr="00DF55CF">
                                    <w:rPr>
                                      <w:rFonts w:ascii="標楷體" w:eastAsia="標楷體" w:hAnsi="標楷體" w:hint="eastAsia"/>
                                      <w:color w:val="000000" w:themeColor="text1"/>
                                      <w:spacing w:val="-12"/>
                                      <w:sz w:val="20"/>
                                      <w:szCs w:val="20"/>
                                    </w:rPr>
                                    <w:t>實際</w:t>
                                  </w:r>
                                </w:p>
                                <w:p w14:paraId="5CD96A11"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r w:rsidRPr="00DF55CF">
                                    <w:rPr>
                                      <w:rFonts w:ascii="標楷體" w:eastAsia="標楷體" w:hAnsi="標楷體" w:hint="eastAsia"/>
                                      <w:color w:val="000000" w:themeColor="text1"/>
                                      <w:spacing w:val="-12"/>
                                      <w:sz w:val="20"/>
                                      <w:szCs w:val="20"/>
                                    </w:rPr>
                                    <w:t>提撥率</w:t>
                                  </w:r>
                                </w:p>
                              </w:tc>
                              <w:tc>
                                <w:tcPr>
                                  <w:tcW w:w="1506" w:type="dxa"/>
                                  <w:tcBorders>
                                    <w:top w:val="single" w:sz="4" w:space="0" w:color="auto"/>
                                  </w:tcBorders>
                                  <w:vAlign w:val="center"/>
                                </w:tcPr>
                                <w:p w14:paraId="1BC6E53F"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0.01％–1.00％</w:t>
                                  </w:r>
                                </w:p>
                              </w:tc>
                              <w:tc>
                                <w:tcPr>
                                  <w:tcW w:w="830" w:type="dxa"/>
                                  <w:tcBorders>
                                    <w:top w:val="single" w:sz="4" w:space="0" w:color="auto"/>
                                  </w:tcBorders>
                                  <w:vAlign w:val="center"/>
                                </w:tcPr>
                                <w:p w14:paraId="385557E9"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384</w:t>
                                  </w:r>
                                </w:p>
                              </w:tc>
                              <w:tc>
                                <w:tcPr>
                                  <w:tcW w:w="843" w:type="dxa"/>
                                  <w:tcBorders>
                                    <w:top w:val="single" w:sz="4" w:space="0" w:color="auto"/>
                                  </w:tcBorders>
                                  <w:vAlign w:val="center"/>
                                </w:tcPr>
                                <w:p w14:paraId="3D1A5E0F"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43.84</w:t>
                                  </w:r>
                                </w:p>
                              </w:tc>
                              <w:tc>
                                <w:tcPr>
                                  <w:tcW w:w="830" w:type="dxa"/>
                                  <w:tcBorders>
                                    <w:top w:val="single" w:sz="4" w:space="0" w:color="auto"/>
                                  </w:tcBorders>
                                  <w:vAlign w:val="center"/>
                                </w:tcPr>
                                <w:p w14:paraId="37974C2D"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243</w:t>
                                  </w:r>
                                </w:p>
                              </w:tc>
                              <w:tc>
                                <w:tcPr>
                                  <w:tcW w:w="843" w:type="dxa"/>
                                  <w:tcBorders>
                                    <w:top w:val="single" w:sz="4" w:space="0" w:color="auto"/>
                                  </w:tcBorders>
                                  <w:vAlign w:val="center"/>
                                </w:tcPr>
                                <w:p w14:paraId="42523550"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47.55</w:t>
                                  </w:r>
                                </w:p>
                              </w:tc>
                              <w:tc>
                                <w:tcPr>
                                  <w:tcW w:w="830" w:type="dxa"/>
                                  <w:tcBorders>
                                    <w:top w:val="single" w:sz="4" w:space="0" w:color="auto"/>
                                  </w:tcBorders>
                                  <w:vAlign w:val="center"/>
                                </w:tcPr>
                                <w:p w14:paraId="66D4052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141</w:t>
                                  </w:r>
                                </w:p>
                              </w:tc>
                              <w:tc>
                                <w:tcPr>
                                  <w:tcW w:w="843" w:type="dxa"/>
                                  <w:tcBorders>
                                    <w:top w:val="single" w:sz="4" w:space="0" w:color="auto"/>
                                  </w:tcBorders>
                                  <w:vAlign w:val="center"/>
                                </w:tcPr>
                                <w:p w14:paraId="6ED72AE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38.63</w:t>
                                  </w:r>
                                </w:p>
                              </w:tc>
                            </w:tr>
                            <w:tr w:rsidR="005C5F28" w14:paraId="6904F937" w14:textId="77777777" w:rsidTr="005C5F28">
                              <w:tc>
                                <w:tcPr>
                                  <w:tcW w:w="955" w:type="dxa"/>
                                  <w:vMerge/>
                                  <w:tcBorders>
                                    <w:bottom w:val="double" w:sz="4" w:space="0" w:color="auto"/>
                                  </w:tcBorders>
                                  <w:vAlign w:val="center"/>
                                </w:tcPr>
                                <w:p w14:paraId="59DCD87E"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p>
                              </w:tc>
                              <w:tc>
                                <w:tcPr>
                                  <w:tcW w:w="1506" w:type="dxa"/>
                                  <w:tcBorders>
                                    <w:bottom w:val="double" w:sz="4" w:space="0" w:color="auto"/>
                                  </w:tcBorders>
                                  <w:vAlign w:val="center"/>
                                </w:tcPr>
                                <w:p w14:paraId="086A50EA"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1.01％以上</w:t>
                                  </w:r>
                                </w:p>
                              </w:tc>
                              <w:tc>
                                <w:tcPr>
                                  <w:tcW w:w="830" w:type="dxa"/>
                                  <w:tcBorders>
                                    <w:bottom w:val="double" w:sz="4" w:space="0" w:color="auto"/>
                                  </w:tcBorders>
                                  <w:vAlign w:val="center"/>
                                </w:tcPr>
                                <w:p w14:paraId="71AECD23"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492</w:t>
                                  </w:r>
                                </w:p>
                              </w:tc>
                              <w:tc>
                                <w:tcPr>
                                  <w:tcW w:w="843" w:type="dxa"/>
                                  <w:tcBorders>
                                    <w:bottom w:val="double" w:sz="4" w:space="0" w:color="auto"/>
                                  </w:tcBorders>
                                  <w:vAlign w:val="center"/>
                                </w:tcPr>
                                <w:p w14:paraId="5A00B764"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56.16</w:t>
                                  </w:r>
                                </w:p>
                              </w:tc>
                              <w:tc>
                                <w:tcPr>
                                  <w:tcW w:w="830" w:type="dxa"/>
                                  <w:tcBorders>
                                    <w:bottom w:val="double" w:sz="4" w:space="0" w:color="auto"/>
                                  </w:tcBorders>
                                  <w:vAlign w:val="center"/>
                                </w:tcPr>
                                <w:p w14:paraId="688864F2"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268</w:t>
                                  </w:r>
                                </w:p>
                              </w:tc>
                              <w:tc>
                                <w:tcPr>
                                  <w:tcW w:w="843" w:type="dxa"/>
                                  <w:tcBorders>
                                    <w:bottom w:val="double" w:sz="4" w:space="0" w:color="auto"/>
                                  </w:tcBorders>
                                  <w:vAlign w:val="center"/>
                                </w:tcPr>
                                <w:p w14:paraId="53958E26"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52.45</w:t>
                                  </w:r>
                                </w:p>
                              </w:tc>
                              <w:tc>
                                <w:tcPr>
                                  <w:tcW w:w="830" w:type="dxa"/>
                                  <w:tcBorders>
                                    <w:bottom w:val="double" w:sz="4" w:space="0" w:color="auto"/>
                                  </w:tcBorders>
                                  <w:vAlign w:val="center"/>
                                </w:tcPr>
                                <w:p w14:paraId="2B7B39C6"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224</w:t>
                                  </w:r>
                                </w:p>
                              </w:tc>
                              <w:tc>
                                <w:tcPr>
                                  <w:tcW w:w="843" w:type="dxa"/>
                                  <w:tcBorders>
                                    <w:bottom w:val="double" w:sz="4" w:space="0" w:color="auto"/>
                                  </w:tcBorders>
                                  <w:vAlign w:val="center"/>
                                </w:tcPr>
                                <w:p w14:paraId="31641EF9"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61.37</w:t>
                                  </w:r>
                                </w:p>
                              </w:tc>
                            </w:tr>
                            <w:tr w:rsidR="005C5F28" w14:paraId="7206C296" w14:textId="77777777" w:rsidTr="005C5F28">
                              <w:tc>
                                <w:tcPr>
                                  <w:tcW w:w="955" w:type="dxa"/>
                                  <w:vMerge w:val="restart"/>
                                  <w:tcBorders>
                                    <w:top w:val="double" w:sz="4" w:space="0" w:color="auto"/>
                                  </w:tcBorders>
                                  <w:vAlign w:val="center"/>
                                </w:tcPr>
                                <w:p w14:paraId="7ED9AD1C"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r w:rsidRPr="00DF55CF">
                                    <w:rPr>
                                      <w:rFonts w:ascii="標楷體" w:eastAsia="標楷體" w:hAnsi="標楷體" w:hint="eastAsia"/>
                                      <w:color w:val="000000" w:themeColor="text1"/>
                                      <w:spacing w:val="-12"/>
                                      <w:sz w:val="20"/>
                                      <w:szCs w:val="20"/>
                                    </w:rPr>
                                    <w:t>平均每位基層員工分派金額</w:t>
                                  </w:r>
                                </w:p>
                              </w:tc>
                              <w:tc>
                                <w:tcPr>
                                  <w:tcW w:w="1506" w:type="dxa"/>
                                  <w:tcBorders>
                                    <w:top w:val="double" w:sz="4" w:space="0" w:color="auto"/>
                                  </w:tcBorders>
                                  <w:vAlign w:val="center"/>
                                </w:tcPr>
                                <w:p w14:paraId="7FD30E38"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1</w:t>
                                  </w:r>
                                  <w:r w:rsidRPr="00211027">
                                    <w:rPr>
                                      <w:rFonts w:ascii="標楷體" w:eastAsia="標楷體" w:hAnsi="標楷體"/>
                                      <w:color w:val="000000" w:themeColor="text1"/>
                                      <w:spacing w:val="-12"/>
                                      <w:sz w:val="20"/>
                                      <w:szCs w:val="20"/>
                                    </w:rPr>
                                    <w:t>,</w:t>
                                  </w:r>
                                  <w:r w:rsidRPr="00211027">
                                    <w:rPr>
                                      <w:rFonts w:ascii="標楷體" w:eastAsia="標楷體" w:hAnsi="標楷體" w:hint="eastAsia"/>
                                      <w:color w:val="000000" w:themeColor="text1"/>
                                      <w:spacing w:val="-12"/>
                                      <w:sz w:val="20"/>
                                      <w:szCs w:val="20"/>
                                    </w:rPr>
                                    <w:t>000元以下</w:t>
                                  </w:r>
                                </w:p>
                              </w:tc>
                              <w:tc>
                                <w:tcPr>
                                  <w:tcW w:w="830" w:type="dxa"/>
                                  <w:tcBorders>
                                    <w:top w:val="double" w:sz="4" w:space="0" w:color="auto"/>
                                  </w:tcBorders>
                                  <w:vAlign w:val="center"/>
                                </w:tcPr>
                                <w:p w14:paraId="5ED56EB5"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26</w:t>
                                  </w:r>
                                </w:p>
                              </w:tc>
                              <w:tc>
                                <w:tcPr>
                                  <w:tcW w:w="843" w:type="dxa"/>
                                  <w:tcBorders>
                                    <w:top w:val="double" w:sz="4" w:space="0" w:color="auto"/>
                                  </w:tcBorders>
                                  <w:vAlign w:val="center"/>
                                </w:tcPr>
                                <w:p w14:paraId="3D04F30A"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2.97</w:t>
                                  </w:r>
                                </w:p>
                              </w:tc>
                              <w:tc>
                                <w:tcPr>
                                  <w:tcW w:w="830" w:type="dxa"/>
                                  <w:tcBorders>
                                    <w:top w:val="double" w:sz="4" w:space="0" w:color="auto"/>
                                  </w:tcBorders>
                                  <w:vAlign w:val="center"/>
                                </w:tcPr>
                                <w:p w14:paraId="01ECA5F2"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17</w:t>
                                  </w:r>
                                </w:p>
                              </w:tc>
                              <w:tc>
                                <w:tcPr>
                                  <w:tcW w:w="843" w:type="dxa"/>
                                  <w:tcBorders>
                                    <w:top w:val="double" w:sz="4" w:space="0" w:color="auto"/>
                                  </w:tcBorders>
                                  <w:vAlign w:val="center"/>
                                </w:tcPr>
                                <w:p w14:paraId="6EA6EA30"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3.33</w:t>
                                  </w:r>
                                </w:p>
                              </w:tc>
                              <w:tc>
                                <w:tcPr>
                                  <w:tcW w:w="830" w:type="dxa"/>
                                  <w:tcBorders>
                                    <w:top w:val="double" w:sz="4" w:space="0" w:color="auto"/>
                                  </w:tcBorders>
                                  <w:vAlign w:val="center"/>
                                </w:tcPr>
                                <w:p w14:paraId="147312E7"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9</w:t>
                                  </w:r>
                                </w:p>
                              </w:tc>
                              <w:tc>
                                <w:tcPr>
                                  <w:tcW w:w="843" w:type="dxa"/>
                                  <w:tcBorders>
                                    <w:top w:val="double" w:sz="4" w:space="0" w:color="auto"/>
                                  </w:tcBorders>
                                  <w:vAlign w:val="center"/>
                                </w:tcPr>
                                <w:p w14:paraId="1DA8DBD8"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2.47</w:t>
                                  </w:r>
                                </w:p>
                              </w:tc>
                            </w:tr>
                            <w:tr w:rsidR="005C5F28" w14:paraId="0D2E6F1D" w14:textId="77777777" w:rsidTr="005C5F28">
                              <w:tc>
                                <w:tcPr>
                                  <w:tcW w:w="955" w:type="dxa"/>
                                  <w:vMerge/>
                                  <w:vAlign w:val="center"/>
                                </w:tcPr>
                                <w:p w14:paraId="0863DB86" w14:textId="77777777" w:rsidR="005C5F28" w:rsidRPr="00211027" w:rsidRDefault="005C5F28" w:rsidP="00DF740C">
                                  <w:pPr>
                                    <w:spacing w:line="264" w:lineRule="exact"/>
                                    <w:jc w:val="both"/>
                                    <w:rPr>
                                      <w:rFonts w:ascii="標楷體" w:eastAsia="標楷體" w:hAnsi="標楷體"/>
                                      <w:color w:val="000000" w:themeColor="text1"/>
                                      <w:spacing w:val="-12"/>
                                      <w:sz w:val="20"/>
                                      <w:szCs w:val="20"/>
                                    </w:rPr>
                                  </w:pPr>
                                </w:p>
                              </w:tc>
                              <w:tc>
                                <w:tcPr>
                                  <w:tcW w:w="1506" w:type="dxa"/>
                                  <w:vAlign w:val="center"/>
                                </w:tcPr>
                                <w:p w14:paraId="79E94DDC" w14:textId="2F6448CF" w:rsidR="005C5F28" w:rsidRPr="00700C5A" w:rsidRDefault="005C5F28" w:rsidP="00700C5A">
                                  <w:pPr>
                                    <w:spacing w:line="270" w:lineRule="exact"/>
                                    <w:jc w:val="both"/>
                                    <w:rPr>
                                      <w:rFonts w:ascii="標楷體" w:eastAsia="標楷體" w:hAnsi="標楷體"/>
                                      <w:color w:val="000000" w:themeColor="text1"/>
                                      <w:spacing w:val="-28"/>
                                      <w:sz w:val="20"/>
                                      <w:szCs w:val="20"/>
                                    </w:rPr>
                                  </w:pPr>
                                  <w:r w:rsidRPr="00700C5A">
                                    <w:rPr>
                                      <w:rFonts w:ascii="標楷體" w:eastAsia="標楷體" w:hAnsi="標楷體" w:hint="eastAsia"/>
                                      <w:color w:val="000000" w:themeColor="text1"/>
                                      <w:spacing w:val="-28"/>
                                      <w:sz w:val="20"/>
                                      <w:szCs w:val="20"/>
                                    </w:rPr>
                                    <w:t>1</w:t>
                                  </w:r>
                                  <w:r w:rsidRPr="00700C5A">
                                    <w:rPr>
                                      <w:rFonts w:ascii="標楷體" w:eastAsia="標楷體" w:hAnsi="標楷體"/>
                                      <w:color w:val="000000" w:themeColor="text1"/>
                                      <w:spacing w:val="-28"/>
                                      <w:sz w:val="20"/>
                                      <w:szCs w:val="20"/>
                                    </w:rPr>
                                    <w:t>,</w:t>
                                  </w:r>
                                  <w:r w:rsidRPr="00700C5A">
                                    <w:rPr>
                                      <w:rFonts w:ascii="標楷體" w:eastAsia="標楷體" w:hAnsi="標楷體" w:hint="eastAsia"/>
                                      <w:color w:val="000000" w:themeColor="text1"/>
                                      <w:spacing w:val="-28"/>
                                      <w:sz w:val="20"/>
                                      <w:szCs w:val="20"/>
                                    </w:rPr>
                                    <w:t>001元–1</w:t>
                                  </w:r>
                                  <w:r w:rsidR="00700C5A" w:rsidRPr="00700C5A">
                                    <w:rPr>
                                      <w:rFonts w:ascii="標楷體" w:eastAsia="標楷體" w:hAnsi="標楷體" w:hint="eastAsia"/>
                                      <w:color w:val="000000" w:themeColor="text1"/>
                                      <w:spacing w:val="-28"/>
                                      <w:sz w:val="20"/>
                                      <w:szCs w:val="20"/>
                                    </w:rPr>
                                    <w:t>0</w:t>
                                  </w:r>
                                  <w:r w:rsidR="00700C5A" w:rsidRPr="00700C5A">
                                    <w:rPr>
                                      <w:rFonts w:ascii="標楷體" w:eastAsia="標楷體" w:hAnsi="標楷體"/>
                                      <w:color w:val="000000" w:themeColor="text1"/>
                                      <w:spacing w:val="-28"/>
                                      <w:sz w:val="20"/>
                                      <w:szCs w:val="20"/>
                                    </w:rPr>
                                    <w:t>,000</w:t>
                                  </w:r>
                                  <w:r w:rsidRPr="00700C5A">
                                    <w:rPr>
                                      <w:rFonts w:ascii="標楷體" w:eastAsia="標楷體" w:hAnsi="標楷體" w:hint="eastAsia"/>
                                      <w:color w:val="000000" w:themeColor="text1"/>
                                      <w:spacing w:val="-28"/>
                                      <w:sz w:val="20"/>
                                      <w:szCs w:val="20"/>
                                    </w:rPr>
                                    <w:t>元</w:t>
                                  </w:r>
                                </w:p>
                              </w:tc>
                              <w:tc>
                                <w:tcPr>
                                  <w:tcW w:w="830" w:type="dxa"/>
                                  <w:vAlign w:val="center"/>
                                </w:tcPr>
                                <w:p w14:paraId="065CFB3E"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194</w:t>
                                  </w:r>
                                </w:p>
                              </w:tc>
                              <w:tc>
                                <w:tcPr>
                                  <w:tcW w:w="843" w:type="dxa"/>
                                  <w:vAlign w:val="center"/>
                                </w:tcPr>
                                <w:p w14:paraId="381F38FD"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22.15</w:t>
                                  </w:r>
                                </w:p>
                              </w:tc>
                              <w:tc>
                                <w:tcPr>
                                  <w:tcW w:w="830" w:type="dxa"/>
                                  <w:vAlign w:val="center"/>
                                </w:tcPr>
                                <w:p w14:paraId="20DA15F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106</w:t>
                                  </w:r>
                                </w:p>
                              </w:tc>
                              <w:tc>
                                <w:tcPr>
                                  <w:tcW w:w="843" w:type="dxa"/>
                                  <w:vAlign w:val="center"/>
                                </w:tcPr>
                                <w:p w14:paraId="698A1061"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20.74</w:t>
                                  </w:r>
                                </w:p>
                              </w:tc>
                              <w:tc>
                                <w:tcPr>
                                  <w:tcW w:w="830" w:type="dxa"/>
                                  <w:vAlign w:val="center"/>
                                </w:tcPr>
                                <w:p w14:paraId="70A33D0A"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88</w:t>
                                  </w:r>
                                </w:p>
                              </w:tc>
                              <w:tc>
                                <w:tcPr>
                                  <w:tcW w:w="843" w:type="dxa"/>
                                  <w:vAlign w:val="center"/>
                                </w:tcPr>
                                <w:p w14:paraId="4169A6BD"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24.11</w:t>
                                  </w:r>
                                </w:p>
                              </w:tc>
                            </w:tr>
                            <w:tr w:rsidR="005C5F28" w14:paraId="7DD126CD" w14:textId="77777777" w:rsidTr="005C5F28">
                              <w:tc>
                                <w:tcPr>
                                  <w:tcW w:w="955" w:type="dxa"/>
                                  <w:vMerge/>
                                  <w:tcBorders>
                                    <w:bottom w:val="single" w:sz="4" w:space="0" w:color="auto"/>
                                  </w:tcBorders>
                                  <w:vAlign w:val="center"/>
                                </w:tcPr>
                                <w:p w14:paraId="496965D4" w14:textId="77777777" w:rsidR="005C5F28" w:rsidRPr="00211027" w:rsidRDefault="005C5F28" w:rsidP="00DF740C">
                                  <w:pPr>
                                    <w:spacing w:line="264" w:lineRule="exact"/>
                                    <w:jc w:val="both"/>
                                    <w:rPr>
                                      <w:rFonts w:ascii="標楷體" w:eastAsia="標楷體" w:hAnsi="標楷體"/>
                                      <w:color w:val="000000" w:themeColor="text1"/>
                                      <w:spacing w:val="-12"/>
                                      <w:sz w:val="20"/>
                                      <w:szCs w:val="20"/>
                                    </w:rPr>
                                  </w:pPr>
                                </w:p>
                              </w:tc>
                              <w:tc>
                                <w:tcPr>
                                  <w:tcW w:w="1506" w:type="dxa"/>
                                  <w:tcBorders>
                                    <w:bottom w:val="single" w:sz="4" w:space="0" w:color="auto"/>
                                  </w:tcBorders>
                                  <w:vAlign w:val="center"/>
                                </w:tcPr>
                                <w:p w14:paraId="6B745BFE" w14:textId="1DC0974D" w:rsidR="005C5F28" w:rsidRPr="00211027" w:rsidRDefault="00700C5A" w:rsidP="00700C5A">
                                  <w:pPr>
                                    <w:spacing w:line="270" w:lineRule="exact"/>
                                    <w:jc w:val="both"/>
                                    <w:rPr>
                                      <w:rFonts w:ascii="標楷體" w:eastAsia="標楷體" w:hAnsi="標楷體"/>
                                      <w:color w:val="000000" w:themeColor="text1"/>
                                      <w:spacing w:val="-12"/>
                                      <w:sz w:val="20"/>
                                      <w:szCs w:val="20"/>
                                    </w:rPr>
                                  </w:pPr>
                                  <w:r>
                                    <w:rPr>
                                      <w:rFonts w:ascii="標楷體" w:eastAsia="標楷體" w:hAnsi="標楷體" w:hint="eastAsia"/>
                                      <w:color w:val="000000" w:themeColor="text1"/>
                                      <w:spacing w:val="-12"/>
                                      <w:sz w:val="20"/>
                                      <w:szCs w:val="20"/>
                                    </w:rPr>
                                    <w:t>1</w:t>
                                  </w:r>
                                  <w:r>
                                    <w:rPr>
                                      <w:rFonts w:ascii="標楷體" w:eastAsia="標楷體" w:hAnsi="標楷體"/>
                                      <w:color w:val="000000" w:themeColor="text1"/>
                                      <w:spacing w:val="-12"/>
                                      <w:sz w:val="20"/>
                                      <w:szCs w:val="20"/>
                                    </w:rPr>
                                    <w:t>0,001</w:t>
                                  </w:r>
                                  <w:r w:rsidR="005C5F28" w:rsidRPr="00211027">
                                    <w:rPr>
                                      <w:rFonts w:ascii="標楷體" w:eastAsia="標楷體" w:hAnsi="標楷體" w:hint="eastAsia"/>
                                      <w:color w:val="000000" w:themeColor="text1"/>
                                      <w:spacing w:val="-12"/>
                                      <w:sz w:val="20"/>
                                      <w:szCs w:val="20"/>
                                    </w:rPr>
                                    <w:t>元</w:t>
                                  </w:r>
                                  <w:r w:rsidR="00232496">
                                    <w:rPr>
                                      <w:rFonts w:ascii="標楷體" w:eastAsia="標楷體" w:hAnsi="標楷體" w:hint="eastAsia"/>
                                      <w:color w:val="000000" w:themeColor="text1"/>
                                      <w:spacing w:val="-12"/>
                                      <w:sz w:val="20"/>
                                      <w:szCs w:val="20"/>
                                    </w:rPr>
                                    <w:t>以上</w:t>
                                  </w:r>
                                </w:p>
                              </w:tc>
                              <w:tc>
                                <w:tcPr>
                                  <w:tcW w:w="830" w:type="dxa"/>
                                  <w:tcBorders>
                                    <w:bottom w:val="single" w:sz="4" w:space="0" w:color="auto"/>
                                  </w:tcBorders>
                                </w:tcPr>
                                <w:p w14:paraId="69FA0147"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656</w:t>
                                  </w:r>
                                </w:p>
                              </w:tc>
                              <w:tc>
                                <w:tcPr>
                                  <w:tcW w:w="843" w:type="dxa"/>
                                  <w:tcBorders>
                                    <w:bottom w:val="single" w:sz="4" w:space="0" w:color="auto"/>
                                  </w:tcBorders>
                                </w:tcPr>
                                <w:p w14:paraId="370FF11D"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74.89</w:t>
                                  </w:r>
                                </w:p>
                              </w:tc>
                              <w:tc>
                                <w:tcPr>
                                  <w:tcW w:w="830" w:type="dxa"/>
                                  <w:tcBorders>
                                    <w:bottom w:val="single" w:sz="4" w:space="0" w:color="auto"/>
                                  </w:tcBorders>
                                  <w:vAlign w:val="center"/>
                                </w:tcPr>
                                <w:p w14:paraId="79A1A3B9"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388</w:t>
                                  </w:r>
                                </w:p>
                              </w:tc>
                              <w:tc>
                                <w:tcPr>
                                  <w:tcW w:w="843" w:type="dxa"/>
                                  <w:tcBorders>
                                    <w:bottom w:val="single" w:sz="4" w:space="0" w:color="auto"/>
                                  </w:tcBorders>
                                  <w:vAlign w:val="center"/>
                                </w:tcPr>
                                <w:p w14:paraId="4912E745"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75.93</w:t>
                                  </w:r>
                                </w:p>
                              </w:tc>
                              <w:tc>
                                <w:tcPr>
                                  <w:tcW w:w="830" w:type="dxa"/>
                                  <w:tcBorders>
                                    <w:bottom w:val="single" w:sz="4" w:space="0" w:color="auto"/>
                                  </w:tcBorders>
                                  <w:vAlign w:val="center"/>
                                </w:tcPr>
                                <w:p w14:paraId="753F0DA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268</w:t>
                                  </w:r>
                                </w:p>
                              </w:tc>
                              <w:tc>
                                <w:tcPr>
                                  <w:tcW w:w="843" w:type="dxa"/>
                                  <w:tcBorders>
                                    <w:bottom w:val="single" w:sz="4" w:space="0" w:color="auto"/>
                                  </w:tcBorders>
                                  <w:vAlign w:val="center"/>
                                </w:tcPr>
                                <w:p w14:paraId="0EFC3D87"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73.42</w:t>
                                  </w:r>
                                </w:p>
                              </w:tc>
                            </w:tr>
                            <w:tr w:rsidR="005C5F28" w14:paraId="48577857" w14:textId="77777777" w:rsidTr="005C5F28">
                              <w:trPr>
                                <w:trHeight w:val="224"/>
                              </w:trPr>
                              <w:tc>
                                <w:tcPr>
                                  <w:tcW w:w="7480" w:type="dxa"/>
                                  <w:gridSpan w:val="8"/>
                                  <w:tcBorders>
                                    <w:top w:val="single" w:sz="4" w:space="0" w:color="auto"/>
                                    <w:left w:val="nil"/>
                                    <w:bottom w:val="nil"/>
                                    <w:right w:val="nil"/>
                                  </w:tcBorders>
                                </w:tcPr>
                                <w:p w14:paraId="5BCA809B" w14:textId="77777777" w:rsidR="005C5F28" w:rsidRPr="00211027" w:rsidRDefault="005C5F28" w:rsidP="00DF740C">
                                  <w:pPr>
                                    <w:spacing w:line="260" w:lineRule="exact"/>
                                    <w:ind w:leftChars="-45" w:left="432" w:rightChars="-32" w:right="-77" w:hangingChars="300" w:hanging="540"/>
                                    <w:jc w:val="both"/>
                                    <w:rPr>
                                      <w:rFonts w:ascii="標楷體" w:eastAsia="標楷體" w:hAnsi="標楷體"/>
                                      <w:color w:val="000000" w:themeColor="text1"/>
                                      <w:sz w:val="18"/>
                                      <w:szCs w:val="18"/>
                                    </w:rPr>
                                  </w:pPr>
                                  <w:r w:rsidRPr="00211027">
                                    <w:rPr>
                                      <w:rFonts w:ascii="標楷體" w:eastAsia="標楷體" w:hAnsi="標楷體" w:hint="eastAsia"/>
                                      <w:color w:val="000000" w:themeColor="text1"/>
                                      <w:sz w:val="18"/>
                                      <w:szCs w:val="18"/>
                                    </w:rPr>
                                    <w:t>註：1.依證券交易法第1</w:t>
                                  </w:r>
                                  <w:r w:rsidRPr="00211027">
                                    <w:rPr>
                                      <w:rFonts w:ascii="標楷體" w:eastAsia="標楷體" w:hAnsi="標楷體"/>
                                      <w:color w:val="000000" w:themeColor="text1"/>
                                      <w:sz w:val="18"/>
                                      <w:szCs w:val="18"/>
                                    </w:rPr>
                                    <w:t>4</w:t>
                                  </w:r>
                                  <w:r w:rsidRPr="00211027">
                                    <w:rPr>
                                      <w:rFonts w:ascii="標楷體" w:eastAsia="標楷體" w:hAnsi="標楷體" w:hint="eastAsia"/>
                                      <w:color w:val="000000" w:themeColor="text1"/>
                                      <w:sz w:val="18"/>
                                      <w:szCs w:val="18"/>
                                    </w:rPr>
                                    <w:t>條第6項規定，公司年度如尚有累積虧損時，應預先保留彌補數額，故排除實際提撥率為零及不適用者。</w:t>
                                  </w:r>
                                </w:p>
                                <w:p w14:paraId="02B49726" w14:textId="77777777" w:rsidR="005C5F28" w:rsidRPr="00211027" w:rsidRDefault="005C5F28" w:rsidP="00372744">
                                  <w:pPr>
                                    <w:spacing w:line="260" w:lineRule="exact"/>
                                    <w:ind w:leftChars="105" w:left="252"/>
                                    <w:jc w:val="both"/>
                                    <w:rPr>
                                      <w:rFonts w:ascii="標楷體" w:eastAsia="標楷體" w:hAnsi="標楷體"/>
                                      <w:color w:val="000000" w:themeColor="text1"/>
                                      <w:sz w:val="18"/>
                                      <w:szCs w:val="18"/>
                                    </w:rPr>
                                  </w:pPr>
                                  <w:r w:rsidRPr="00211027">
                                    <w:rPr>
                                      <w:rFonts w:ascii="標楷體" w:eastAsia="標楷體" w:hAnsi="標楷體" w:hint="eastAsia"/>
                                      <w:color w:val="000000" w:themeColor="text1"/>
                                      <w:sz w:val="18"/>
                                      <w:szCs w:val="18"/>
                                    </w:rPr>
                                    <w:t>2.含調整薪資及（或）分派酬勞者。</w:t>
                                  </w:r>
                                </w:p>
                                <w:p w14:paraId="6517424D" w14:textId="00BF6E98" w:rsidR="005C5F28" w:rsidRPr="002B740F" w:rsidRDefault="005C5F28" w:rsidP="00372744">
                                  <w:pPr>
                                    <w:spacing w:line="260" w:lineRule="exact"/>
                                    <w:ind w:leftChars="105" w:left="252"/>
                                    <w:jc w:val="both"/>
                                    <w:rPr>
                                      <w:rFonts w:ascii="標楷體" w:eastAsia="標楷體" w:hAnsi="標楷體"/>
                                      <w:color w:val="000000" w:themeColor="text1"/>
                                      <w:sz w:val="20"/>
                                      <w:szCs w:val="20"/>
                                    </w:rPr>
                                  </w:pPr>
                                  <w:r w:rsidRPr="00211027">
                                    <w:rPr>
                                      <w:rFonts w:ascii="標楷體" w:eastAsia="標楷體" w:hAnsi="標楷體" w:hint="eastAsia"/>
                                      <w:color w:val="000000" w:themeColor="text1"/>
                                      <w:sz w:val="18"/>
                                      <w:szCs w:val="18"/>
                                    </w:rPr>
                                    <w:t>3.資料來源：</w:t>
                                  </w:r>
                                  <w:r w:rsidR="00996468">
                                    <w:rPr>
                                      <w:rFonts w:ascii="標楷體" w:eastAsia="標楷體" w:hAnsi="標楷體" w:hint="eastAsia"/>
                                      <w:color w:val="000000" w:themeColor="text1"/>
                                      <w:sz w:val="18"/>
                                      <w:szCs w:val="18"/>
                                    </w:rPr>
                                    <w:t>整理自</w:t>
                                  </w:r>
                                  <w:r w:rsidRPr="00211027">
                                    <w:rPr>
                                      <w:rFonts w:ascii="標楷體" w:eastAsia="標楷體" w:hAnsi="標楷體" w:hint="eastAsia"/>
                                      <w:color w:val="000000" w:themeColor="text1"/>
                                      <w:sz w:val="18"/>
                                      <w:szCs w:val="18"/>
                                    </w:rPr>
                                    <w:t>公開資訊觀測站</w:t>
                                  </w:r>
                                  <w:r w:rsidR="00996468">
                                    <w:rPr>
                                      <w:rFonts w:ascii="標楷體" w:eastAsia="標楷體" w:hAnsi="標楷體" w:hint="eastAsia"/>
                                      <w:color w:val="000000" w:themeColor="text1"/>
                                      <w:sz w:val="18"/>
                                      <w:szCs w:val="18"/>
                                    </w:rPr>
                                    <w:t>資料</w:t>
                                  </w:r>
                                  <w:r w:rsidRPr="00211027">
                                    <w:rPr>
                                      <w:rFonts w:ascii="標楷體" w:eastAsia="標楷體" w:hAnsi="標楷體" w:hint="eastAsia"/>
                                      <w:color w:val="000000" w:themeColor="text1"/>
                                      <w:sz w:val="18"/>
                                      <w:szCs w:val="18"/>
                                    </w:rPr>
                                    <w:t>（查閱日期：115年4月10日）。</w:t>
                                  </w:r>
                                </w:p>
                              </w:tc>
                            </w:tr>
                          </w:tbl>
                          <w:p w14:paraId="5EB06F74" w14:textId="77777777" w:rsidR="005C5F28" w:rsidRPr="000451A5" w:rsidRDefault="005C5F28" w:rsidP="00DF74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49463" id="文字方塊 17" o:spid="_x0000_s1036" type="#_x0000_t202" style="position:absolute;left:0;text-align:left;margin-left:109.45pt;margin-top:9.5pt;width:388.5pt;height:233.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" filled="f" stroked="f" strokeweight=".5pt">
                <v:textbox>
                  <w:txbxContent>
                    <w:tbl>
                      <w:tblPr>
                        <w:tblStyle w:val="ae"/>
                        <w:tblW w:w="0" w:type="auto"/>
                        <w:tblLook w:val="04A0" w:firstRow="1" w:lastRow="0" w:firstColumn="1" w:lastColumn="0" w:noHBand="0" w:noVBand="1"/>
                      </w:tblPr>
                      <w:tblGrid>
                        <w:gridCol w:w="955"/>
                        <w:gridCol w:w="1506"/>
                        <w:gridCol w:w="830"/>
                        <w:gridCol w:w="843"/>
                        <w:gridCol w:w="830"/>
                        <w:gridCol w:w="843"/>
                        <w:gridCol w:w="830"/>
                        <w:gridCol w:w="843"/>
                      </w:tblGrid>
                      <w:tr w:rsidR="005C5F28" w14:paraId="604495FA" w14:textId="77777777" w:rsidTr="005C5F28">
                        <w:tc>
                          <w:tcPr>
                            <w:tcW w:w="7480" w:type="dxa"/>
                            <w:gridSpan w:val="8"/>
                            <w:tcBorders>
                              <w:top w:val="nil"/>
                              <w:left w:val="nil"/>
                              <w:bottom w:val="single" w:sz="4" w:space="0" w:color="auto"/>
                              <w:right w:val="nil"/>
                            </w:tcBorders>
                          </w:tcPr>
                          <w:p w14:paraId="71BD8730" w14:textId="6859400D" w:rsidR="005C5F28" w:rsidRPr="00211027" w:rsidRDefault="005C5F28" w:rsidP="00DF740C">
                            <w:pPr>
                              <w:spacing w:line="280" w:lineRule="exact"/>
                              <w:jc w:val="center"/>
                              <w:rPr>
                                <w:rFonts w:ascii="標楷體" w:eastAsia="標楷體" w:hAnsi="標楷體"/>
                                <w:b/>
                                <w:bCs/>
                                <w:color w:val="000000" w:themeColor="text1"/>
                                <w:szCs w:val="24"/>
                              </w:rPr>
                            </w:pPr>
                            <w:r w:rsidRPr="005C5F28">
                              <w:rPr>
                                <w:rFonts w:ascii="標楷體" w:eastAsia="標楷體" w:hAnsi="標楷體" w:hint="eastAsia"/>
                                <w:b/>
                                <w:bCs/>
                                <w:szCs w:val="24"/>
                              </w:rPr>
                              <w:t>表</w:t>
                            </w:r>
                            <w:r w:rsidR="00865BBE">
                              <w:rPr>
                                <w:rFonts w:ascii="標楷體" w:eastAsia="標楷體" w:hAnsi="標楷體" w:hint="eastAsia"/>
                                <w:b/>
                                <w:bCs/>
                                <w:szCs w:val="24"/>
                              </w:rPr>
                              <w:t>6</w:t>
                            </w:r>
                            <w:r w:rsidRPr="00211027">
                              <w:rPr>
                                <w:rFonts w:ascii="標楷體" w:eastAsia="標楷體" w:hAnsi="標楷體" w:hint="eastAsia"/>
                                <w:b/>
                                <w:bCs/>
                                <w:color w:val="000000" w:themeColor="text1"/>
                                <w:szCs w:val="24"/>
                              </w:rPr>
                              <w:t xml:space="preserve">　上市及上櫃公司提撥114年度盈餘予基層員工情形</w:t>
                            </w:r>
                          </w:p>
                          <w:p w14:paraId="0EF82232" w14:textId="77777777" w:rsidR="005C5F28" w:rsidRDefault="005C5F28" w:rsidP="00F74E8F">
                            <w:pPr>
                              <w:spacing w:line="280" w:lineRule="exact"/>
                              <w:ind w:rightChars="-32" w:right="-77"/>
                              <w:jc w:val="right"/>
                              <w:rPr>
                                <w:rFonts w:ascii="標楷體" w:eastAsia="標楷體" w:hAnsi="標楷體"/>
                                <w:color w:val="000000" w:themeColor="text1"/>
                                <w:szCs w:val="24"/>
                              </w:rPr>
                            </w:pPr>
                            <w:r w:rsidRPr="001D4877">
                              <w:rPr>
                                <w:rFonts w:ascii="標楷體" w:eastAsia="標楷體" w:hAnsi="標楷體" w:hint="eastAsia"/>
                                <w:color w:val="000000" w:themeColor="text1"/>
                                <w:sz w:val="20"/>
                                <w:szCs w:val="20"/>
                              </w:rPr>
                              <w:t>單位：</w:t>
                            </w:r>
                            <w:r>
                              <w:rPr>
                                <w:rFonts w:ascii="標楷體" w:eastAsia="標楷體" w:hAnsi="標楷體" w:hint="eastAsia"/>
                                <w:color w:val="000000" w:themeColor="text1"/>
                                <w:sz w:val="20"/>
                                <w:szCs w:val="20"/>
                              </w:rPr>
                              <w:t>家、％</w:t>
                            </w:r>
                          </w:p>
                        </w:tc>
                      </w:tr>
                      <w:tr w:rsidR="005C5F28" w14:paraId="67F5BCEB" w14:textId="77777777" w:rsidTr="005C5F28">
                        <w:tc>
                          <w:tcPr>
                            <w:tcW w:w="2461" w:type="dxa"/>
                            <w:gridSpan w:val="2"/>
                            <w:vMerge w:val="restart"/>
                            <w:tcBorders>
                              <w:top w:val="single" w:sz="4" w:space="0" w:color="auto"/>
                            </w:tcBorders>
                            <w:vAlign w:val="center"/>
                          </w:tcPr>
                          <w:p w14:paraId="423A9267"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項目</w:t>
                            </w:r>
                          </w:p>
                        </w:tc>
                        <w:tc>
                          <w:tcPr>
                            <w:tcW w:w="1673" w:type="dxa"/>
                            <w:gridSpan w:val="2"/>
                            <w:tcBorders>
                              <w:top w:val="single" w:sz="4" w:space="0" w:color="auto"/>
                            </w:tcBorders>
                            <w:vAlign w:val="center"/>
                          </w:tcPr>
                          <w:p w14:paraId="5C0F598D" w14:textId="77777777" w:rsidR="005C5F28" w:rsidRPr="00DF55CF" w:rsidRDefault="005C5F28" w:rsidP="00DF740C">
                            <w:pPr>
                              <w:spacing w:line="264" w:lineRule="exact"/>
                              <w:jc w:val="center"/>
                              <w:rPr>
                                <w:rFonts w:ascii="標楷體" w:eastAsia="標楷體" w:hAnsi="標楷體"/>
                                <w:color w:val="000000" w:themeColor="text1"/>
                                <w:sz w:val="20"/>
                                <w:szCs w:val="20"/>
                              </w:rPr>
                            </w:pPr>
                            <w:r w:rsidRPr="00DF55CF">
                              <w:rPr>
                                <w:rFonts w:ascii="標楷體" w:eastAsia="標楷體" w:hAnsi="標楷體" w:hint="eastAsia"/>
                                <w:color w:val="000000" w:themeColor="text1"/>
                                <w:sz w:val="20"/>
                                <w:szCs w:val="20"/>
                              </w:rPr>
                              <w:t>合計</w:t>
                            </w:r>
                          </w:p>
                        </w:tc>
                        <w:tc>
                          <w:tcPr>
                            <w:tcW w:w="1673" w:type="dxa"/>
                            <w:gridSpan w:val="2"/>
                            <w:tcBorders>
                              <w:top w:val="single" w:sz="4" w:space="0" w:color="auto"/>
                            </w:tcBorders>
                            <w:vAlign w:val="center"/>
                          </w:tcPr>
                          <w:p w14:paraId="53EB51C9"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上市</w:t>
                            </w:r>
                          </w:p>
                        </w:tc>
                        <w:tc>
                          <w:tcPr>
                            <w:tcW w:w="1673" w:type="dxa"/>
                            <w:gridSpan w:val="2"/>
                            <w:tcBorders>
                              <w:top w:val="single" w:sz="4" w:space="0" w:color="auto"/>
                            </w:tcBorders>
                            <w:vAlign w:val="center"/>
                          </w:tcPr>
                          <w:p w14:paraId="05AD6484"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上櫃</w:t>
                            </w:r>
                          </w:p>
                        </w:tc>
                      </w:tr>
                      <w:tr w:rsidR="005C5F28" w14:paraId="2AE427E9" w14:textId="77777777" w:rsidTr="005C5F28">
                        <w:tc>
                          <w:tcPr>
                            <w:tcW w:w="2461" w:type="dxa"/>
                            <w:gridSpan w:val="2"/>
                            <w:vMerge/>
                            <w:vAlign w:val="center"/>
                          </w:tcPr>
                          <w:p w14:paraId="595D8093" w14:textId="77777777" w:rsidR="005C5F28" w:rsidRPr="00211027" w:rsidRDefault="005C5F28" w:rsidP="00DF740C">
                            <w:pPr>
                              <w:spacing w:line="264" w:lineRule="exact"/>
                              <w:jc w:val="center"/>
                              <w:rPr>
                                <w:rFonts w:ascii="標楷體" w:eastAsia="標楷體" w:hAnsi="標楷體"/>
                                <w:color w:val="000000" w:themeColor="text1"/>
                                <w:sz w:val="20"/>
                                <w:szCs w:val="20"/>
                              </w:rPr>
                            </w:pPr>
                          </w:p>
                        </w:tc>
                        <w:tc>
                          <w:tcPr>
                            <w:tcW w:w="830" w:type="dxa"/>
                            <w:vAlign w:val="center"/>
                          </w:tcPr>
                          <w:p w14:paraId="731A753F"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家數</w:t>
                            </w:r>
                          </w:p>
                        </w:tc>
                        <w:tc>
                          <w:tcPr>
                            <w:tcW w:w="843" w:type="dxa"/>
                            <w:tcBorders>
                              <w:bottom w:val="single" w:sz="4" w:space="0" w:color="auto"/>
                            </w:tcBorders>
                          </w:tcPr>
                          <w:p w14:paraId="5910D6AA"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占比</w:t>
                            </w:r>
                          </w:p>
                        </w:tc>
                        <w:tc>
                          <w:tcPr>
                            <w:tcW w:w="830" w:type="dxa"/>
                            <w:tcBorders>
                              <w:top w:val="single" w:sz="4" w:space="0" w:color="auto"/>
                            </w:tcBorders>
                            <w:vAlign w:val="center"/>
                          </w:tcPr>
                          <w:p w14:paraId="76081D6F"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家數</w:t>
                            </w:r>
                          </w:p>
                        </w:tc>
                        <w:tc>
                          <w:tcPr>
                            <w:tcW w:w="843" w:type="dxa"/>
                            <w:tcBorders>
                              <w:top w:val="single" w:sz="4" w:space="0" w:color="auto"/>
                              <w:bottom w:val="single" w:sz="4" w:space="0" w:color="auto"/>
                            </w:tcBorders>
                            <w:vAlign w:val="center"/>
                          </w:tcPr>
                          <w:p w14:paraId="305E17D2"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占比</w:t>
                            </w:r>
                          </w:p>
                        </w:tc>
                        <w:tc>
                          <w:tcPr>
                            <w:tcW w:w="830" w:type="dxa"/>
                            <w:tcBorders>
                              <w:top w:val="single" w:sz="4" w:space="0" w:color="auto"/>
                            </w:tcBorders>
                            <w:vAlign w:val="center"/>
                          </w:tcPr>
                          <w:p w14:paraId="24C4ADBB"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家數</w:t>
                            </w:r>
                          </w:p>
                        </w:tc>
                        <w:tc>
                          <w:tcPr>
                            <w:tcW w:w="843" w:type="dxa"/>
                            <w:tcBorders>
                              <w:top w:val="single" w:sz="4" w:space="0" w:color="auto"/>
                              <w:bottom w:val="single" w:sz="4" w:space="0" w:color="auto"/>
                            </w:tcBorders>
                            <w:vAlign w:val="center"/>
                          </w:tcPr>
                          <w:p w14:paraId="28499BA1" w14:textId="77777777" w:rsidR="005C5F28" w:rsidRPr="00211027" w:rsidRDefault="005C5F28" w:rsidP="00DF740C">
                            <w:pPr>
                              <w:spacing w:line="264" w:lineRule="exact"/>
                              <w:jc w:val="center"/>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占比</w:t>
                            </w:r>
                          </w:p>
                        </w:tc>
                      </w:tr>
                      <w:tr w:rsidR="005C5F28" w14:paraId="3DD76892" w14:textId="77777777" w:rsidTr="00700C5A">
                        <w:tc>
                          <w:tcPr>
                            <w:tcW w:w="2461" w:type="dxa"/>
                            <w:gridSpan w:val="2"/>
                            <w:tcBorders>
                              <w:bottom w:val="single" w:sz="4" w:space="0" w:color="auto"/>
                            </w:tcBorders>
                            <w:vAlign w:val="center"/>
                          </w:tcPr>
                          <w:p w14:paraId="0DDBE6DF"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實際提撥114年度盈餘（註1）</w:t>
                            </w:r>
                          </w:p>
                        </w:tc>
                        <w:tc>
                          <w:tcPr>
                            <w:tcW w:w="830" w:type="dxa"/>
                            <w:tcBorders>
                              <w:bottom w:val="single" w:sz="4" w:space="0" w:color="auto"/>
                            </w:tcBorders>
                            <w:vAlign w:val="center"/>
                          </w:tcPr>
                          <w:p w14:paraId="4834A897"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876</w:t>
                            </w:r>
                          </w:p>
                        </w:tc>
                        <w:tc>
                          <w:tcPr>
                            <w:tcW w:w="843" w:type="dxa"/>
                            <w:tcBorders>
                              <w:bottom w:val="single" w:sz="4" w:space="0" w:color="auto"/>
                              <w:tl2br w:val="single" w:sz="4" w:space="0" w:color="auto"/>
                            </w:tcBorders>
                            <w:vAlign w:val="center"/>
                          </w:tcPr>
                          <w:p w14:paraId="27348FCF"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p>
                        </w:tc>
                        <w:tc>
                          <w:tcPr>
                            <w:tcW w:w="830" w:type="dxa"/>
                            <w:tcBorders>
                              <w:bottom w:val="single" w:sz="4" w:space="0" w:color="auto"/>
                            </w:tcBorders>
                            <w:vAlign w:val="center"/>
                          </w:tcPr>
                          <w:p w14:paraId="267DC1B5"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511</w:t>
                            </w:r>
                          </w:p>
                        </w:tc>
                        <w:tc>
                          <w:tcPr>
                            <w:tcW w:w="843" w:type="dxa"/>
                            <w:tcBorders>
                              <w:bottom w:val="single" w:sz="4" w:space="0" w:color="auto"/>
                              <w:tl2br w:val="single" w:sz="4" w:space="0" w:color="auto"/>
                            </w:tcBorders>
                            <w:vAlign w:val="center"/>
                          </w:tcPr>
                          <w:p w14:paraId="417CF77F" w14:textId="77777777" w:rsidR="005C5F28" w:rsidRPr="00211027" w:rsidRDefault="005C5F28" w:rsidP="00700C5A">
                            <w:pPr>
                              <w:spacing w:line="270" w:lineRule="exact"/>
                              <w:jc w:val="right"/>
                              <w:rPr>
                                <w:rFonts w:ascii="標楷體" w:eastAsia="標楷體" w:hAnsi="標楷體"/>
                                <w:color w:val="000000" w:themeColor="text1"/>
                                <w:sz w:val="20"/>
                                <w:szCs w:val="20"/>
                              </w:rPr>
                            </w:pPr>
                          </w:p>
                        </w:tc>
                        <w:tc>
                          <w:tcPr>
                            <w:tcW w:w="830" w:type="dxa"/>
                            <w:tcBorders>
                              <w:bottom w:val="single" w:sz="4" w:space="0" w:color="auto"/>
                            </w:tcBorders>
                            <w:vAlign w:val="center"/>
                          </w:tcPr>
                          <w:p w14:paraId="722FAC8F"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365</w:t>
                            </w:r>
                          </w:p>
                        </w:tc>
                        <w:tc>
                          <w:tcPr>
                            <w:tcW w:w="843" w:type="dxa"/>
                            <w:tcBorders>
                              <w:bottom w:val="single" w:sz="4" w:space="0" w:color="auto"/>
                              <w:tl2br w:val="single" w:sz="4" w:space="0" w:color="auto"/>
                            </w:tcBorders>
                            <w:vAlign w:val="center"/>
                          </w:tcPr>
                          <w:p w14:paraId="29FBD998" w14:textId="77777777" w:rsidR="005C5F28" w:rsidRPr="00211027" w:rsidRDefault="005C5F28" w:rsidP="00700C5A">
                            <w:pPr>
                              <w:spacing w:line="270" w:lineRule="exact"/>
                              <w:jc w:val="right"/>
                              <w:rPr>
                                <w:rFonts w:ascii="標楷體" w:eastAsia="標楷體" w:hAnsi="標楷體"/>
                                <w:color w:val="000000" w:themeColor="text1"/>
                                <w:sz w:val="20"/>
                                <w:szCs w:val="20"/>
                              </w:rPr>
                            </w:pPr>
                          </w:p>
                        </w:tc>
                      </w:tr>
                      <w:tr w:rsidR="005C5F28" w14:paraId="7B0B8650" w14:textId="77777777" w:rsidTr="00700C5A">
                        <w:tc>
                          <w:tcPr>
                            <w:tcW w:w="955" w:type="dxa"/>
                            <w:vMerge w:val="restart"/>
                            <w:tcBorders>
                              <w:top w:val="single" w:sz="4" w:space="0" w:color="auto"/>
                            </w:tcBorders>
                            <w:vAlign w:val="center"/>
                          </w:tcPr>
                          <w:p w14:paraId="0BD38667"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r w:rsidRPr="00DF55CF">
                              <w:rPr>
                                <w:rFonts w:ascii="標楷體" w:eastAsia="標楷體" w:hAnsi="標楷體" w:hint="eastAsia"/>
                                <w:color w:val="000000" w:themeColor="text1"/>
                                <w:spacing w:val="-12"/>
                                <w:sz w:val="20"/>
                                <w:szCs w:val="20"/>
                              </w:rPr>
                              <w:t>提撥方式</w:t>
                            </w:r>
                          </w:p>
                        </w:tc>
                        <w:tc>
                          <w:tcPr>
                            <w:tcW w:w="1506" w:type="dxa"/>
                            <w:tcBorders>
                              <w:top w:val="single" w:sz="4" w:space="0" w:color="auto"/>
                            </w:tcBorders>
                            <w:vAlign w:val="center"/>
                          </w:tcPr>
                          <w:p w14:paraId="4CD7DD55"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分派酬勞</w:t>
                            </w:r>
                          </w:p>
                        </w:tc>
                        <w:tc>
                          <w:tcPr>
                            <w:tcW w:w="830" w:type="dxa"/>
                            <w:tcBorders>
                              <w:top w:val="single" w:sz="4" w:space="0" w:color="auto"/>
                            </w:tcBorders>
                            <w:vAlign w:val="center"/>
                          </w:tcPr>
                          <w:p w14:paraId="1052DD66"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861</w:t>
                            </w:r>
                          </w:p>
                        </w:tc>
                        <w:tc>
                          <w:tcPr>
                            <w:tcW w:w="843" w:type="dxa"/>
                            <w:tcBorders>
                              <w:top w:val="single" w:sz="4" w:space="0" w:color="auto"/>
                            </w:tcBorders>
                            <w:vAlign w:val="center"/>
                          </w:tcPr>
                          <w:p w14:paraId="56044B86"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98.29</w:t>
                            </w:r>
                          </w:p>
                        </w:tc>
                        <w:tc>
                          <w:tcPr>
                            <w:tcW w:w="830" w:type="dxa"/>
                            <w:tcBorders>
                              <w:top w:val="single" w:sz="4" w:space="0" w:color="auto"/>
                            </w:tcBorders>
                            <w:vAlign w:val="center"/>
                          </w:tcPr>
                          <w:p w14:paraId="7DD239B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502</w:t>
                            </w:r>
                          </w:p>
                        </w:tc>
                        <w:tc>
                          <w:tcPr>
                            <w:tcW w:w="843" w:type="dxa"/>
                            <w:tcBorders>
                              <w:top w:val="single" w:sz="4" w:space="0" w:color="auto"/>
                            </w:tcBorders>
                            <w:vAlign w:val="center"/>
                          </w:tcPr>
                          <w:p w14:paraId="04FDA3E9"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98.24</w:t>
                            </w:r>
                          </w:p>
                        </w:tc>
                        <w:tc>
                          <w:tcPr>
                            <w:tcW w:w="830" w:type="dxa"/>
                            <w:tcBorders>
                              <w:top w:val="single" w:sz="4" w:space="0" w:color="auto"/>
                            </w:tcBorders>
                            <w:vAlign w:val="center"/>
                          </w:tcPr>
                          <w:p w14:paraId="1185E78E"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359</w:t>
                            </w:r>
                          </w:p>
                        </w:tc>
                        <w:tc>
                          <w:tcPr>
                            <w:tcW w:w="843" w:type="dxa"/>
                            <w:tcBorders>
                              <w:top w:val="single" w:sz="4" w:space="0" w:color="auto"/>
                            </w:tcBorders>
                            <w:vAlign w:val="center"/>
                          </w:tcPr>
                          <w:p w14:paraId="5910F81E"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98.36</w:t>
                            </w:r>
                          </w:p>
                        </w:tc>
                      </w:tr>
                      <w:tr w:rsidR="005C5F28" w14:paraId="75E8FBB9" w14:textId="77777777" w:rsidTr="00700C5A">
                        <w:tc>
                          <w:tcPr>
                            <w:tcW w:w="955" w:type="dxa"/>
                            <w:vMerge/>
                            <w:tcBorders>
                              <w:bottom w:val="single" w:sz="4" w:space="0" w:color="auto"/>
                            </w:tcBorders>
                            <w:vAlign w:val="center"/>
                          </w:tcPr>
                          <w:p w14:paraId="042CAF17"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p>
                        </w:tc>
                        <w:tc>
                          <w:tcPr>
                            <w:tcW w:w="1506" w:type="dxa"/>
                            <w:tcBorders>
                              <w:bottom w:val="single" w:sz="4" w:space="0" w:color="auto"/>
                            </w:tcBorders>
                            <w:vAlign w:val="center"/>
                          </w:tcPr>
                          <w:p w14:paraId="4145BAEE"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調整薪資（註2）</w:t>
                            </w:r>
                          </w:p>
                        </w:tc>
                        <w:tc>
                          <w:tcPr>
                            <w:tcW w:w="830" w:type="dxa"/>
                            <w:tcBorders>
                              <w:bottom w:val="single" w:sz="4" w:space="0" w:color="auto"/>
                            </w:tcBorders>
                            <w:vAlign w:val="center"/>
                          </w:tcPr>
                          <w:p w14:paraId="2B21116E"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15</w:t>
                            </w:r>
                          </w:p>
                        </w:tc>
                        <w:tc>
                          <w:tcPr>
                            <w:tcW w:w="843" w:type="dxa"/>
                            <w:tcBorders>
                              <w:bottom w:val="single" w:sz="4" w:space="0" w:color="auto"/>
                            </w:tcBorders>
                            <w:vAlign w:val="center"/>
                          </w:tcPr>
                          <w:p w14:paraId="2EA6820D"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1.71</w:t>
                            </w:r>
                          </w:p>
                        </w:tc>
                        <w:tc>
                          <w:tcPr>
                            <w:tcW w:w="830" w:type="dxa"/>
                            <w:tcBorders>
                              <w:bottom w:val="single" w:sz="4" w:space="0" w:color="auto"/>
                            </w:tcBorders>
                            <w:vAlign w:val="center"/>
                          </w:tcPr>
                          <w:p w14:paraId="44D80570"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9</w:t>
                            </w:r>
                          </w:p>
                        </w:tc>
                        <w:tc>
                          <w:tcPr>
                            <w:tcW w:w="843" w:type="dxa"/>
                            <w:tcBorders>
                              <w:bottom w:val="single" w:sz="4" w:space="0" w:color="auto"/>
                            </w:tcBorders>
                            <w:vAlign w:val="center"/>
                          </w:tcPr>
                          <w:p w14:paraId="2E5575ED"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1.76</w:t>
                            </w:r>
                          </w:p>
                        </w:tc>
                        <w:tc>
                          <w:tcPr>
                            <w:tcW w:w="830" w:type="dxa"/>
                            <w:tcBorders>
                              <w:bottom w:val="single" w:sz="4" w:space="0" w:color="auto"/>
                            </w:tcBorders>
                            <w:vAlign w:val="center"/>
                          </w:tcPr>
                          <w:p w14:paraId="1F99CF94"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6</w:t>
                            </w:r>
                          </w:p>
                        </w:tc>
                        <w:tc>
                          <w:tcPr>
                            <w:tcW w:w="843" w:type="dxa"/>
                            <w:tcBorders>
                              <w:bottom w:val="single" w:sz="4" w:space="0" w:color="auto"/>
                            </w:tcBorders>
                            <w:vAlign w:val="center"/>
                          </w:tcPr>
                          <w:p w14:paraId="6ABD295E"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1.64</w:t>
                            </w:r>
                          </w:p>
                        </w:tc>
                      </w:tr>
                      <w:tr w:rsidR="005C5F28" w14:paraId="4F967394" w14:textId="77777777" w:rsidTr="00700C5A">
                        <w:tc>
                          <w:tcPr>
                            <w:tcW w:w="955" w:type="dxa"/>
                            <w:vMerge w:val="restart"/>
                            <w:tcBorders>
                              <w:top w:val="single" w:sz="4" w:space="0" w:color="auto"/>
                            </w:tcBorders>
                            <w:vAlign w:val="center"/>
                          </w:tcPr>
                          <w:p w14:paraId="060DDCB9" w14:textId="77777777" w:rsidR="005C5F28" w:rsidRDefault="005C5F28" w:rsidP="00DF740C">
                            <w:pPr>
                              <w:spacing w:line="264" w:lineRule="exact"/>
                              <w:jc w:val="center"/>
                              <w:rPr>
                                <w:rFonts w:ascii="標楷體" w:eastAsia="標楷體" w:hAnsi="標楷體"/>
                                <w:color w:val="000000" w:themeColor="text1"/>
                                <w:spacing w:val="-12"/>
                                <w:sz w:val="20"/>
                                <w:szCs w:val="20"/>
                              </w:rPr>
                            </w:pPr>
                            <w:r w:rsidRPr="00DF55CF">
                              <w:rPr>
                                <w:rFonts w:ascii="標楷體" w:eastAsia="標楷體" w:hAnsi="標楷體" w:hint="eastAsia"/>
                                <w:color w:val="000000" w:themeColor="text1"/>
                                <w:spacing w:val="-12"/>
                                <w:sz w:val="20"/>
                                <w:szCs w:val="20"/>
                              </w:rPr>
                              <w:t>實際</w:t>
                            </w:r>
                          </w:p>
                          <w:p w14:paraId="5CD96A11"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r w:rsidRPr="00DF55CF">
                              <w:rPr>
                                <w:rFonts w:ascii="標楷體" w:eastAsia="標楷體" w:hAnsi="標楷體" w:hint="eastAsia"/>
                                <w:color w:val="000000" w:themeColor="text1"/>
                                <w:spacing w:val="-12"/>
                                <w:sz w:val="20"/>
                                <w:szCs w:val="20"/>
                              </w:rPr>
                              <w:t>提撥率</w:t>
                            </w:r>
                          </w:p>
                        </w:tc>
                        <w:tc>
                          <w:tcPr>
                            <w:tcW w:w="1506" w:type="dxa"/>
                            <w:tcBorders>
                              <w:top w:val="single" w:sz="4" w:space="0" w:color="auto"/>
                            </w:tcBorders>
                            <w:vAlign w:val="center"/>
                          </w:tcPr>
                          <w:p w14:paraId="1BC6E53F"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0.01％–1.00％</w:t>
                            </w:r>
                          </w:p>
                        </w:tc>
                        <w:tc>
                          <w:tcPr>
                            <w:tcW w:w="830" w:type="dxa"/>
                            <w:tcBorders>
                              <w:top w:val="single" w:sz="4" w:space="0" w:color="auto"/>
                            </w:tcBorders>
                            <w:vAlign w:val="center"/>
                          </w:tcPr>
                          <w:p w14:paraId="385557E9"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384</w:t>
                            </w:r>
                          </w:p>
                        </w:tc>
                        <w:tc>
                          <w:tcPr>
                            <w:tcW w:w="843" w:type="dxa"/>
                            <w:tcBorders>
                              <w:top w:val="single" w:sz="4" w:space="0" w:color="auto"/>
                            </w:tcBorders>
                            <w:vAlign w:val="center"/>
                          </w:tcPr>
                          <w:p w14:paraId="3D1A5E0F"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43.84</w:t>
                            </w:r>
                          </w:p>
                        </w:tc>
                        <w:tc>
                          <w:tcPr>
                            <w:tcW w:w="830" w:type="dxa"/>
                            <w:tcBorders>
                              <w:top w:val="single" w:sz="4" w:space="0" w:color="auto"/>
                            </w:tcBorders>
                            <w:vAlign w:val="center"/>
                          </w:tcPr>
                          <w:p w14:paraId="37974C2D"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243</w:t>
                            </w:r>
                          </w:p>
                        </w:tc>
                        <w:tc>
                          <w:tcPr>
                            <w:tcW w:w="843" w:type="dxa"/>
                            <w:tcBorders>
                              <w:top w:val="single" w:sz="4" w:space="0" w:color="auto"/>
                            </w:tcBorders>
                            <w:vAlign w:val="center"/>
                          </w:tcPr>
                          <w:p w14:paraId="42523550"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47.55</w:t>
                            </w:r>
                          </w:p>
                        </w:tc>
                        <w:tc>
                          <w:tcPr>
                            <w:tcW w:w="830" w:type="dxa"/>
                            <w:tcBorders>
                              <w:top w:val="single" w:sz="4" w:space="0" w:color="auto"/>
                            </w:tcBorders>
                            <w:vAlign w:val="center"/>
                          </w:tcPr>
                          <w:p w14:paraId="66D4052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141</w:t>
                            </w:r>
                          </w:p>
                        </w:tc>
                        <w:tc>
                          <w:tcPr>
                            <w:tcW w:w="843" w:type="dxa"/>
                            <w:tcBorders>
                              <w:top w:val="single" w:sz="4" w:space="0" w:color="auto"/>
                            </w:tcBorders>
                            <w:vAlign w:val="center"/>
                          </w:tcPr>
                          <w:p w14:paraId="6ED72AE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38.63</w:t>
                            </w:r>
                          </w:p>
                        </w:tc>
                      </w:tr>
                      <w:tr w:rsidR="005C5F28" w14:paraId="6904F937" w14:textId="77777777" w:rsidTr="005C5F28">
                        <w:tc>
                          <w:tcPr>
                            <w:tcW w:w="955" w:type="dxa"/>
                            <w:vMerge/>
                            <w:tcBorders>
                              <w:bottom w:val="double" w:sz="4" w:space="0" w:color="auto"/>
                            </w:tcBorders>
                            <w:vAlign w:val="center"/>
                          </w:tcPr>
                          <w:p w14:paraId="59DCD87E"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p>
                        </w:tc>
                        <w:tc>
                          <w:tcPr>
                            <w:tcW w:w="1506" w:type="dxa"/>
                            <w:tcBorders>
                              <w:bottom w:val="double" w:sz="4" w:space="0" w:color="auto"/>
                            </w:tcBorders>
                            <w:vAlign w:val="center"/>
                          </w:tcPr>
                          <w:p w14:paraId="086A50EA"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1.01％以上</w:t>
                            </w:r>
                          </w:p>
                        </w:tc>
                        <w:tc>
                          <w:tcPr>
                            <w:tcW w:w="830" w:type="dxa"/>
                            <w:tcBorders>
                              <w:bottom w:val="double" w:sz="4" w:space="0" w:color="auto"/>
                            </w:tcBorders>
                            <w:vAlign w:val="center"/>
                          </w:tcPr>
                          <w:p w14:paraId="71AECD23"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492</w:t>
                            </w:r>
                          </w:p>
                        </w:tc>
                        <w:tc>
                          <w:tcPr>
                            <w:tcW w:w="843" w:type="dxa"/>
                            <w:tcBorders>
                              <w:bottom w:val="double" w:sz="4" w:space="0" w:color="auto"/>
                            </w:tcBorders>
                            <w:vAlign w:val="center"/>
                          </w:tcPr>
                          <w:p w14:paraId="5A00B764"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56.16</w:t>
                            </w:r>
                          </w:p>
                        </w:tc>
                        <w:tc>
                          <w:tcPr>
                            <w:tcW w:w="830" w:type="dxa"/>
                            <w:tcBorders>
                              <w:bottom w:val="double" w:sz="4" w:space="0" w:color="auto"/>
                            </w:tcBorders>
                            <w:vAlign w:val="center"/>
                          </w:tcPr>
                          <w:p w14:paraId="688864F2"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268</w:t>
                            </w:r>
                          </w:p>
                        </w:tc>
                        <w:tc>
                          <w:tcPr>
                            <w:tcW w:w="843" w:type="dxa"/>
                            <w:tcBorders>
                              <w:bottom w:val="double" w:sz="4" w:space="0" w:color="auto"/>
                            </w:tcBorders>
                            <w:vAlign w:val="center"/>
                          </w:tcPr>
                          <w:p w14:paraId="53958E26"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52.45</w:t>
                            </w:r>
                          </w:p>
                        </w:tc>
                        <w:tc>
                          <w:tcPr>
                            <w:tcW w:w="830" w:type="dxa"/>
                            <w:tcBorders>
                              <w:bottom w:val="double" w:sz="4" w:space="0" w:color="auto"/>
                            </w:tcBorders>
                            <w:vAlign w:val="center"/>
                          </w:tcPr>
                          <w:p w14:paraId="2B7B39C6"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224</w:t>
                            </w:r>
                          </w:p>
                        </w:tc>
                        <w:tc>
                          <w:tcPr>
                            <w:tcW w:w="843" w:type="dxa"/>
                            <w:tcBorders>
                              <w:bottom w:val="double" w:sz="4" w:space="0" w:color="auto"/>
                            </w:tcBorders>
                            <w:vAlign w:val="center"/>
                          </w:tcPr>
                          <w:p w14:paraId="31641EF9"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61.37</w:t>
                            </w:r>
                          </w:p>
                        </w:tc>
                      </w:tr>
                      <w:tr w:rsidR="005C5F28" w14:paraId="7206C296" w14:textId="77777777" w:rsidTr="005C5F28">
                        <w:tc>
                          <w:tcPr>
                            <w:tcW w:w="955" w:type="dxa"/>
                            <w:vMerge w:val="restart"/>
                            <w:tcBorders>
                              <w:top w:val="double" w:sz="4" w:space="0" w:color="auto"/>
                            </w:tcBorders>
                            <w:vAlign w:val="center"/>
                          </w:tcPr>
                          <w:p w14:paraId="7ED9AD1C" w14:textId="77777777" w:rsidR="005C5F28" w:rsidRPr="00DF55CF" w:rsidRDefault="005C5F28" w:rsidP="00DF740C">
                            <w:pPr>
                              <w:spacing w:line="264" w:lineRule="exact"/>
                              <w:jc w:val="center"/>
                              <w:rPr>
                                <w:rFonts w:ascii="標楷體" w:eastAsia="標楷體" w:hAnsi="標楷體"/>
                                <w:color w:val="000000" w:themeColor="text1"/>
                                <w:spacing w:val="-12"/>
                                <w:sz w:val="20"/>
                                <w:szCs w:val="20"/>
                              </w:rPr>
                            </w:pPr>
                            <w:r w:rsidRPr="00DF55CF">
                              <w:rPr>
                                <w:rFonts w:ascii="標楷體" w:eastAsia="標楷體" w:hAnsi="標楷體" w:hint="eastAsia"/>
                                <w:color w:val="000000" w:themeColor="text1"/>
                                <w:spacing w:val="-12"/>
                                <w:sz w:val="20"/>
                                <w:szCs w:val="20"/>
                              </w:rPr>
                              <w:t>平均每位基層員工分派金額</w:t>
                            </w:r>
                          </w:p>
                        </w:tc>
                        <w:tc>
                          <w:tcPr>
                            <w:tcW w:w="1506" w:type="dxa"/>
                            <w:tcBorders>
                              <w:top w:val="double" w:sz="4" w:space="0" w:color="auto"/>
                            </w:tcBorders>
                            <w:vAlign w:val="center"/>
                          </w:tcPr>
                          <w:p w14:paraId="7FD30E38" w14:textId="77777777" w:rsidR="005C5F28" w:rsidRPr="00211027" w:rsidRDefault="005C5F28" w:rsidP="00700C5A">
                            <w:pPr>
                              <w:spacing w:line="270" w:lineRule="exact"/>
                              <w:jc w:val="both"/>
                              <w:rPr>
                                <w:rFonts w:ascii="標楷體" w:eastAsia="標楷體" w:hAnsi="標楷體"/>
                                <w:color w:val="000000" w:themeColor="text1"/>
                                <w:spacing w:val="-12"/>
                                <w:sz w:val="20"/>
                                <w:szCs w:val="20"/>
                              </w:rPr>
                            </w:pPr>
                            <w:r w:rsidRPr="00211027">
                              <w:rPr>
                                <w:rFonts w:ascii="標楷體" w:eastAsia="標楷體" w:hAnsi="標楷體" w:hint="eastAsia"/>
                                <w:color w:val="000000" w:themeColor="text1"/>
                                <w:spacing w:val="-12"/>
                                <w:sz w:val="20"/>
                                <w:szCs w:val="20"/>
                              </w:rPr>
                              <w:t>1</w:t>
                            </w:r>
                            <w:r w:rsidRPr="00211027">
                              <w:rPr>
                                <w:rFonts w:ascii="標楷體" w:eastAsia="標楷體" w:hAnsi="標楷體"/>
                                <w:color w:val="000000" w:themeColor="text1"/>
                                <w:spacing w:val="-12"/>
                                <w:sz w:val="20"/>
                                <w:szCs w:val="20"/>
                              </w:rPr>
                              <w:t>,</w:t>
                            </w:r>
                            <w:r w:rsidRPr="00211027">
                              <w:rPr>
                                <w:rFonts w:ascii="標楷體" w:eastAsia="標楷體" w:hAnsi="標楷體" w:hint="eastAsia"/>
                                <w:color w:val="000000" w:themeColor="text1"/>
                                <w:spacing w:val="-12"/>
                                <w:sz w:val="20"/>
                                <w:szCs w:val="20"/>
                              </w:rPr>
                              <w:t>000元以下</w:t>
                            </w:r>
                          </w:p>
                        </w:tc>
                        <w:tc>
                          <w:tcPr>
                            <w:tcW w:w="830" w:type="dxa"/>
                            <w:tcBorders>
                              <w:top w:val="double" w:sz="4" w:space="0" w:color="auto"/>
                            </w:tcBorders>
                            <w:vAlign w:val="center"/>
                          </w:tcPr>
                          <w:p w14:paraId="5ED56EB5"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26</w:t>
                            </w:r>
                          </w:p>
                        </w:tc>
                        <w:tc>
                          <w:tcPr>
                            <w:tcW w:w="843" w:type="dxa"/>
                            <w:tcBorders>
                              <w:top w:val="double" w:sz="4" w:space="0" w:color="auto"/>
                            </w:tcBorders>
                            <w:vAlign w:val="center"/>
                          </w:tcPr>
                          <w:p w14:paraId="3D04F30A"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2.97</w:t>
                            </w:r>
                          </w:p>
                        </w:tc>
                        <w:tc>
                          <w:tcPr>
                            <w:tcW w:w="830" w:type="dxa"/>
                            <w:tcBorders>
                              <w:top w:val="double" w:sz="4" w:space="0" w:color="auto"/>
                            </w:tcBorders>
                            <w:vAlign w:val="center"/>
                          </w:tcPr>
                          <w:p w14:paraId="01ECA5F2"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17</w:t>
                            </w:r>
                          </w:p>
                        </w:tc>
                        <w:tc>
                          <w:tcPr>
                            <w:tcW w:w="843" w:type="dxa"/>
                            <w:tcBorders>
                              <w:top w:val="double" w:sz="4" w:space="0" w:color="auto"/>
                            </w:tcBorders>
                            <w:vAlign w:val="center"/>
                          </w:tcPr>
                          <w:p w14:paraId="6EA6EA30"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3.33</w:t>
                            </w:r>
                          </w:p>
                        </w:tc>
                        <w:tc>
                          <w:tcPr>
                            <w:tcW w:w="830" w:type="dxa"/>
                            <w:tcBorders>
                              <w:top w:val="double" w:sz="4" w:space="0" w:color="auto"/>
                            </w:tcBorders>
                            <w:vAlign w:val="center"/>
                          </w:tcPr>
                          <w:p w14:paraId="147312E7"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9</w:t>
                            </w:r>
                          </w:p>
                        </w:tc>
                        <w:tc>
                          <w:tcPr>
                            <w:tcW w:w="843" w:type="dxa"/>
                            <w:tcBorders>
                              <w:top w:val="double" w:sz="4" w:space="0" w:color="auto"/>
                            </w:tcBorders>
                            <w:vAlign w:val="center"/>
                          </w:tcPr>
                          <w:p w14:paraId="1DA8DBD8"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2.47</w:t>
                            </w:r>
                          </w:p>
                        </w:tc>
                      </w:tr>
                      <w:tr w:rsidR="005C5F28" w14:paraId="0D2E6F1D" w14:textId="77777777" w:rsidTr="005C5F28">
                        <w:tc>
                          <w:tcPr>
                            <w:tcW w:w="955" w:type="dxa"/>
                            <w:vMerge/>
                            <w:vAlign w:val="center"/>
                          </w:tcPr>
                          <w:p w14:paraId="0863DB86" w14:textId="77777777" w:rsidR="005C5F28" w:rsidRPr="00211027" w:rsidRDefault="005C5F28" w:rsidP="00DF740C">
                            <w:pPr>
                              <w:spacing w:line="264" w:lineRule="exact"/>
                              <w:jc w:val="both"/>
                              <w:rPr>
                                <w:rFonts w:ascii="標楷體" w:eastAsia="標楷體" w:hAnsi="標楷體"/>
                                <w:color w:val="000000" w:themeColor="text1"/>
                                <w:spacing w:val="-12"/>
                                <w:sz w:val="20"/>
                                <w:szCs w:val="20"/>
                              </w:rPr>
                            </w:pPr>
                          </w:p>
                        </w:tc>
                        <w:tc>
                          <w:tcPr>
                            <w:tcW w:w="1506" w:type="dxa"/>
                            <w:vAlign w:val="center"/>
                          </w:tcPr>
                          <w:p w14:paraId="79E94DDC" w14:textId="2F6448CF" w:rsidR="005C5F28" w:rsidRPr="00700C5A" w:rsidRDefault="005C5F28" w:rsidP="00700C5A">
                            <w:pPr>
                              <w:spacing w:line="270" w:lineRule="exact"/>
                              <w:jc w:val="both"/>
                              <w:rPr>
                                <w:rFonts w:ascii="標楷體" w:eastAsia="標楷體" w:hAnsi="標楷體"/>
                                <w:color w:val="000000" w:themeColor="text1"/>
                                <w:spacing w:val="-28"/>
                                <w:sz w:val="20"/>
                                <w:szCs w:val="20"/>
                              </w:rPr>
                            </w:pPr>
                            <w:r w:rsidRPr="00700C5A">
                              <w:rPr>
                                <w:rFonts w:ascii="標楷體" w:eastAsia="標楷體" w:hAnsi="標楷體" w:hint="eastAsia"/>
                                <w:color w:val="000000" w:themeColor="text1"/>
                                <w:spacing w:val="-28"/>
                                <w:sz w:val="20"/>
                                <w:szCs w:val="20"/>
                              </w:rPr>
                              <w:t>1</w:t>
                            </w:r>
                            <w:r w:rsidRPr="00700C5A">
                              <w:rPr>
                                <w:rFonts w:ascii="標楷體" w:eastAsia="標楷體" w:hAnsi="標楷體"/>
                                <w:color w:val="000000" w:themeColor="text1"/>
                                <w:spacing w:val="-28"/>
                                <w:sz w:val="20"/>
                                <w:szCs w:val="20"/>
                              </w:rPr>
                              <w:t>,</w:t>
                            </w:r>
                            <w:r w:rsidRPr="00700C5A">
                              <w:rPr>
                                <w:rFonts w:ascii="標楷體" w:eastAsia="標楷體" w:hAnsi="標楷體" w:hint="eastAsia"/>
                                <w:color w:val="000000" w:themeColor="text1"/>
                                <w:spacing w:val="-28"/>
                                <w:sz w:val="20"/>
                                <w:szCs w:val="20"/>
                              </w:rPr>
                              <w:t>001元–1</w:t>
                            </w:r>
                            <w:r w:rsidR="00700C5A" w:rsidRPr="00700C5A">
                              <w:rPr>
                                <w:rFonts w:ascii="標楷體" w:eastAsia="標楷體" w:hAnsi="標楷體" w:hint="eastAsia"/>
                                <w:color w:val="000000" w:themeColor="text1"/>
                                <w:spacing w:val="-28"/>
                                <w:sz w:val="20"/>
                                <w:szCs w:val="20"/>
                              </w:rPr>
                              <w:t>0</w:t>
                            </w:r>
                            <w:r w:rsidR="00700C5A" w:rsidRPr="00700C5A">
                              <w:rPr>
                                <w:rFonts w:ascii="標楷體" w:eastAsia="標楷體" w:hAnsi="標楷體"/>
                                <w:color w:val="000000" w:themeColor="text1"/>
                                <w:spacing w:val="-28"/>
                                <w:sz w:val="20"/>
                                <w:szCs w:val="20"/>
                              </w:rPr>
                              <w:t>,000</w:t>
                            </w:r>
                            <w:r w:rsidRPr="00700C5A">
                              <w:rPr>
                                <w:rFonts w:ascii="標楷體" w:eastAsia="標楷體" w:hAnsi="標楷體" w:hint="eastAsia"/>
                                <w:color w:val="000000" w:themeColor="text1"/>
                                <w:spacing w:val="-28"/>
                                <w:sz w:val="20"/>
                                <w:szCs w:val="20"/>
                              </w:rPr>
                              <w:t>元</w:t>
                            </w:r>
                          </w:p>
                        </w:tc>
                        <w:tc>
                          <w:tcPr>
                            <w:tcW w:w="830" w:type="dxa"/>
                            <w:vAlign w:val="center"/>
                          </w:tcPr>
                          <w:p w14:paraId="065CFB3E"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194</w:t>
                            </w:r>
                          </w:p>
                        </w:tc>
                        <w:tc>
                          <w:tcPr>
                            <w:tcW w:w="843" w:type="dxa"/>
                            <w:vAlign w:val="center"/>
                          </w:tcPr>
                          <w:p w14:paraId="381F38FD"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22.15</w:t>
                            </w:r>
                          </w:p>
                        </w:tc>
                        <w:tc>
                          <w:tcPr>
                            <w:tcW w:w="830" w:type="dxa"/>
                            <w:vAlign w:val="center"/>
                          </w:tcPr>
                          <w:p w14:paraId="20DA15F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106</w:t>
                            </w:r>
                          </w:p>
                        </w:tc>
                        <w:tc>
                          <w:tcPr>
                            <w:tcW w:w="843" w:type="dxa"/>
                            <w:vAlign w:val="center"/>
                          </w:tcPr>
                          <w:p w14:paraId="698A1061"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20.74</w:t>
                            </w:r>
                          </w:p>
                        </w:tc>
                        <w:tc>
                          <w:tcPr>
                            <w:tcW w:w="830" w:type="dxa"/>
                            <w:vAlign w:val="center"/>
                          </w:tcPr>
                          <w:p w14:paraId="70A33D0A"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88</w:t>
                            </w:r>
                          </w:p>
                        </w:tc>
                        <w:tc>
                          <w:tcPr>
                            <w:tcW w:w="843" w:type="dxa"/>
                            <w:vAlign w:val="center"/>
                          </w:tcPr>
                          <w:p w14:paraId="4169A6BD"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24.11</w:t>
                            </w:r>
                          </w:p>
                        </w:tc>
                      </w:tr>
                      <w:tr w:rsidR="005C5F28" w14:paraId="7DD126CD" w14:textId="77777777" w:rsidTr="005C5F28">
                        <w:tc>
                          <w:tcPr>
                            <w:tcW w:w="955" w:type="dxa"/>
                            <w:vMerge/>
                            <w:tcBorders>
                              <w:bottom w:val="single" w:sz="4" w:space="0" w:color="auto"/>
                            </w:tcBorders>
                            <w:vAlign w:val="center"/>
                          </w:tcPr>
                          <w:p w14:paraId="496965D4" w14:textId="77777777" w:rsidR="005C5F28" w:rsidRPr="00211027" w:rsidRDefault="005C5F28" w:rsidP="00DF740C">
                            <w:pPr>
                              <w:spacing w:line="264" w:lineRule="exact"/>
                              <w:jc w:val="both"/>
                              <w:rPr>
                                <w:rFonts w:ascii="標楷體" w:eastAsia="標楷體" w:hAnsi="標楷體"/>
                                <w:color w:val="000000" w:themeColor="text1"/>
                                <w:spacing w:val="-12"/>
                                <w:sz w:val="20"/>
                                <w:szCs w:val="20"/>
                              </w:rPr>
                            </w:pPr>
                          </w:p>
                        </w:tc>
                        <w:tc>
                          <w:tcPr>
                            <w:tcW w:w="1506" w:type="dxa"/>
                            <w:tcBorders>
                              <w:bottom w:val="single" w:sz="4" w:space="0" w:color="auto"/>
                            </w:tcBorders>
                            <w:vAlign w:val="center"/>
                          </w:tcPr>
                          <w:p w14:paraId="6B745BFE" w14:textId="1DC0974D" w:rsidR="005C5F28" w:rsidRPr="00211027" w:rsidRDefault="00700C5A" w:rsidP="00700C5A">
                            <w:pPr>
                              <w:spacing w:line="270" w:lineRule="exact"/>
                              <w:jc w:val="both"/>
                              <w:rPr>
                                <w:rFonts w:ascii="標楷體" w:eastAsia="標楷體" w:hAnsi="標楷體"/>
                                <w:color w:val="000000" w:themeColor="text1"/>
                                <w:spacing w:val="-12"/>
                                <w:sz w:val="20"/>
                                <w:szCs w:val="20"/>
                              </w:rPr>
                            </w:pPr>
                            <w:r>
                              <w:rPr>
                                <w:rFonts w:ascii="標楷體" w:eastAsia="標楷體" w:hAnsi="標楷體" w:hint="eastAsia"/>
                                <w:color w:val="000000" w:themeColor="text1"/>
                                <w:spacing w:val="-12"/>
                                <w:sz w:val="20"/>
                                <w:szCs w:val="20"/>
                              </w:rPr>
                              <w:t>1</w:t>
                            </w:r>
                            <w:r>
                              <w:rPr>
                                <w:rFonts w:ascii="標楷體" w:eastAsia="標楷體" w:hAnsi="標楷體"/>
                                <w:color w:val="000000" w:themeColor="text1"/>
                                <w:spacing w:val="-12"/>
                                <w:sz w:val="20"/>
                                <w:szCs w:val="20"/>
                              </w:rPr>
                              <w:t>0,001</w:t>
                            </w:r>
                            <w:r w:rsidR="005C5F28" w:rsidRPr="00211027">
                              <w:rPr>
                                <w:rFonts w:ascii="標楷體" w:eastAsia="標楷體" w:hAnsi="標楷體" w:hint="eastAsia"/>
                                <w:color w:val="000000" w:themeColor="text1"/>
                                <w:spacing w:val="-12"/>
                                <w:sz w:val="20"/>
                                <w:szCs w:val="20"/>
                              </w:rPr>
                              <w:t>元</w:t>
                            </w:r>
                            <w:r w:rsidR="00232496">
                              <w:rPr>
                                <w:rFonts w:ascii="標楷體" w:eastAsia="標楷體" w:hAnsi="標楷體" w:hint="eastAsia"/>
                                <w:color w:val="000000" w:themeColor="text1"/>
                                <w:spacing w:val="-12"/>
                                <w:sz w:val="20"/>
                                <w:szCs w:val="20"/>
                              </w:rPr>
                              <w:t>以上</w:t>
                            </w:r>
                          </w:p>
                        </w:tc>
                        <w:tc>
                          <w:tcPr>
                            <w:tcW w:w="830" w:type="dxa"/>
                            <w:tcBorders>
                              <w:bottom w:val="single" w:sz="4" w:space="0" w:color="auto"/>
                            </w:tcBorders>
                          </w:tcPr>
                          <w:p w14:paraId="69FA0147"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656</w:t>
                            </w:r>
                          </w:p>
                        </w:tc>
                        <w:tc>
                          <w:tcPr>
                            <w:tcW w:w="843" w:type="dxa"/>
                            <w:tcBorders>
                              <w:bottom w:val="single" w:sz="4" w:space="0" w:color="auto"/>
                            </w:tcBorders>
                          </w:tcPr>
                          <w:p w14:paraId="370FF11D" w14:textId="77777777" w:rsidR="005C5F28" w:rsidRPr="00700C5A" w:rsidRDefault="005C5F28" w:rsidP="00700C5A">
                            <w:pPr>
                              <w:spacing w:line="270" w:lineRule="exact"/>
                              <w:jc w:val="right"/>
                              <w:rPr>
                                <w:rFonts w:ascii="標楷體" w:eastAsia="標楷體" w:hAnsi="標楷體"/>
                                <w:b/>
                                <w:bCs/>
                                <w:color w:val="000000" w:themeColor="text1"/>
                                <w:sz w:val="20"/>
                                <w:szCs w:val="20"/>
                              </w:rPr>
                            </w:pPr>
                            <w:r w:rsidRPr="00700C5A">
                              <w:rPr>
                                <w:rFonts w:ascii="標楷體" w:eastAsia="標楷體" w:hAnsi="標楷體" w:hint="eastAsia"/>
                                <w:b/>
                                <w:bCs/>
                                <w:color w:val="000000" w:themeColor="text1"/>
                                <w:sz w:val="20"/>
                                <w:szCs w:val="20"/>
                              </w:rPr>
                              <w:t>74.89</w:t>
                            </w:r>
                          </w:p>
                        </w:tc>
                        <w:tc>
                          <w:tcPr>
                            <w:tcW w:w="830" w:type="dxa"/>
                            <w:tcBorders>
                              <w:bottom w:val="single" w:sz="4" w:space="0" w:color="auto"/>
                            </w:tcBorders>
                            <w:vAlign w:val="center"/>
                          </w:tcPr>
                          <w:p w14:paraId="79A1A3B9"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388</w:t>
                            </w:r>
                          </w:p>
                        </w:tc>
                        <w:tc>
                          <w:tcPr>
                            <w:tcW w:w="843" w:type="dxa"/>
                            <w:tcBorders>
                              <w:bottom w:val="single" w:sz="4" w:space="0" w:color="auto"/>
                            </w:tcBorders>
                            <w:vAlign w:val="center"/>
                          </w:tcPr>
                          <w:p w14:paraId="4912E745"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75.93</w:t>
                            </w:r>
                          </w:p>
                        </w:tc>
                        <w:tc>
                          <w:tcPr>
                            <w:tcW w:w="830" w:type="dxa"/>
                            <w:tcBorders>
                              <w:bottom w:val="single" w:sz="4" w:space="0" w:color="auto"/>
                            </w:tcBorders>
                            <w:vAlign w:val="center"/>
                          </w:tcPr>
                          <w:p w14:paraId="753F0DAB"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268</w:t>
                            </w:r>
                          </w:p>
                        </w:tc>
                        <w:tc>
                          <w:tcPr>
                            <w:tcW w:w="843" w:type="dxa"/>
                            <w:tcBorders>
                              <w:bottom w:val="single" w:sz="4" w:space="0" w:color="auto"/>
                            </w:tcBorders>
                            <w:vAlign w:val="center"/>
                          </w:tcPr>
                          <w:p w14:paraId="0EFC3D87" w14:textId="77777777" w:rsidR="005C5F28" w:rsidRPr="00211027" w:rsidRDefault="005C5F28" w:rsidP="00700C5A">
                            <w:pPr>
                              <w:spacing w:line="270" w:lineRule="exact"/>
                              <w:jc w:val="right"/>
                              <w:rPr>
                                <w:rFonts w:ascii="標楷體" w:eastAsia="標楷體" w:hAnsi="標楷體"/>
                                <w:color w:val="000000" w:themeColor="text1"/>
                                <w:sz w:val="20"/>
                                <w:szCs w:val="20"/>
                              </w:rPr>
                            </w:pPr>
                            <w:r w:rsidRPr="00211027">
                              <w:rPr>
                                <w:rFonts w:ascii="標楷體" w:eastAsia="標楷體" w:hAnsi="標楷體" w:hint="eastAsia"/>
                                <w:color w:val="000000" w:themeColor="text1"/>
                                <w:sz w:val="20"/>
                                <w:szCs w:val="20"/>
                              </w:rPr>
                              <w:t>73.42</w:t>
                            </w:r>
                          </w:p>
                        </w:tc>
                      </w:tr>
                      <w:tr w:rsidR="005C5F28" w14:paraId="48577857" w14:textId="77777777" w:rsidTr="005C5F28">
                        <w:trPr>
                          <w:trHeight w:val="224"/>
                        </w:trPr>
                        <w:tc>
                          <w:tcPr>
                            <w:tcW w:w="7480" w:type="dxa"/>
                            <w:gridSpan w:val="8"/>
                            <w:tcBorders>
                              <w:top w:val="single" w:sz="4" w:space="0" w:color="auto"/>
                              <w:left w:val="nil"/>
                              <w:bottom w:val="nil"/>
                              <w:right w:val="nil"/>
                            </w:tcBorders>
                          </w:tcPr>
                          <w:p w14:paraId="5BCA809B" w14:textId="77777777" w:rsidR="005C5F28" w:rsidRPr="00211027" w:rsidRDefault="005C5F28" w:rsidP="00DF740C">
                            <w:pPr>
                              <w:spacing w:line="260" w:lineRule="exact"/>
                              <w:ind w:leftChars="-45" w:left="432" w:rightChars="-32" w:right="-77" w:hangingChars="300" w:hanging="540"/>
                              <w:jc w:val="both"/>
                              <w:rPr>
                                <w:rFonts w:ascii="標楷體" w:eastAsia="標楷體" w:hAnsi="標楷體"/>
                                <w:color w:val="000000" w:themeColor="text1"/>
                                <w:sz w:val="18"/>
                                <w:szCs w:val="18"/>
                              </w:rPr>
                            </w:pPr>
                            <w:r w:rsidRPr="00211027">
                              <w:rPr>
                                <w:rFonts w:ascii="標楷體" w:eastAsia="標楷體" w:hAnsi="標楷體" w:hint="eastAsia"/>
                                <w:color w:val="000000" w:themeColor="text1"/>
                                <w:sz w:val="18"/>
                                <w:szCs w:val="18"/>
                              </w:rPr>
                              <w:t>註：1.依證券交易法第1</w:t>
                            </w:r>
                            <w:r w:rsidRPr="00211027">
                              <w:rPr>
                                <w:rFonts w:ascii="標楷體" w:eastAsia="標楷體" w:hAnsi="標楷體"/>
                                <w:color w:val="000000" w:themeColor="text1"/>
                                <w:sz w:val="18"/>
                                <w:szCs w:val="18"/>
                              </w:rPr>
                              <w:t>4</w:t>
                            </w:r>
                            <w:r w:rsidRPr="00211027">
                              <w:rPr>
                                <w:rFonts w:ascii="標楷體" w:eastAsia="標楷體" w:hAnsi="標楷體" w:hint="eastAsia"/>
                                <w:color w:val="000000" w:themeColor="text1"/>
                                <w:sz w:val="18"/>
                                <w:szCs w:val="18"/>
                              </w:rPr>
                              <w:t>條第6項規定，公司年度如尚有累積虧損時，應預先保留彌補數額，故排除實際提撥率為零及不適用者。</w:t>
                            </w:r>
                          </w:p>
                          <w:p w14:paraId="02B49726" w14:textId="77777777" w:rsidR="005C5F28" w:rsidRPr="00211027" w:rsidRDefault="005C5F28" w:rsidP="00372744">
                            <w:pPr>
                              <w:spacing w:line="260" w:lineRule="exact"/>
                              <w:ind w:leftChars="105" w:left="252"/>
                              <w:jc w:val="both"/>
                              <w:rPr>
                                <w:rFonts w:ascii="標楷體" w:eastAsia="標楷體" w:hAnsi="標楷體"/>
                                <w:color w:val="000000" w:themeColor="text1"/>
                                <w:sz w:val="18"/>
                                <w:szCs w:val="18"/>
                              </w:rPr>
                            </w:pPr>
                            <w:r w:rsidRPr="00211027">
                              <w:rPr>
                                <w:rFonts w:ascii="標楷體" w:eastAsia="標楷體" w:hAnsi="標楷體" w:hint="eastAsia"/>
                                <w:color w:val="000000" w:themeColor="text1"/>
                                <w:sz w:val="18"/>
                                <w:szCs w:val="18"/>
                              </w:rPr>
                              <w:t>2.含調整薪資及（或）分派酬勞者。</w:t>
                            </w:r>
                          </w:p>
                          <w:p w14:paraId="6517424D" w14:textId="00BF6E98" w:rsidR="005C5F28" w:rsidRPr="002B740F" w:rsidRDefault="005C5F28" w:rsidP="00372744">
                            <w:pPr>
                              <w:spacing w:line="260" w:lineRule="exact"/>
                              <w:ind w:leftChars="105" w:left="252"/>
                              <w:jc w:val="both"/>
                              <w:rPr>
                                <w:rFonts w:ascii="標楷體" w:eastAsia="標楷體" w:hAnsi="標楷體"/>
                                <w:color w:val="000000" w:themeColor="text1"/>
                                <w:sz w:val="20"/>
                                <w:szCs w:val="20"/>
                              </w:rPr>
                            </w:pPr>
                            <w:r w:rsidRPr="00211027">
                              <w:rPr>
                                <w:rFonts w:ascii="標楷體" w:eastAsia="標楷體" w:hAnsi="標楷體" w:hint="eastAsia"/>
                                <w:color w:val="000000" w:themeColor="text1"/>
                                <w:sz w:val="18"/>
                                <w:szCs w:val="18"/>
                              </w:rPr>
                              <w:t>3.資料來源：</w:t>
                            </w:r>
                            <w:r w:rsidR="00996468">
                              <w:rPr>
                                <w:rFonts w:ascii="標楷體" w:eastAsia="標楷體" w:hAnsi="標楷體" w:hint="eastAsia"/>
                                <w:color w:val="000000" w:themeColor="text1"/>
                                <w:sz w:val="18"/>
                                <w:szCs w:val="18"/>
                              </w:rPr>
                              <w:t>整理自</w:t>
                            </w:r>
                            <w:r w:rsidRPr="00211027">
                              <w:rPr>
                                <w:rFonts w:ascii="標楷體" w:eastAsia="標楷體" w:hAnsi="標楷體" w:hint="eastAsia"/>
                                <w:color w:val="000000" w:themeColor="text1"/>
                                <w:sz w:val="18"/>
                                <w:szCs w:val="18"/>
                              </w:rPr>
                              <w:t>公開資訊觀測站</w:t>
                            </w:r>
                            <w:r w:rsidR="00996468">
                              <w:rPr>
                                <w:rFonts w:ascii="標楷體" w:eastAsia="標楷體" w:hAnsi="標楷體" w:hint="eastAsia"/>
                                <w:color w:val="000000" w:themeColor="text1"/>
                                <w:sz w:val="18"/>
                                <w:szCs w:val="18"/>
                              </w:rPr>
                              <w:t>資料</w:t>
                            </w:r>
                            <w:r w:rsidRPr="00211027">
                              <w:rPr>
                                <w:rFonts w:ascii="標楷體" w:eastAsia="標楷體" w:hAnsi="標楷體" w:hint="eastAsia"/>
                                <w:color w:val="000000" w:themeColor="text1"/>
                                <w:sz w:val="18"/>
                                <w:szCs w:val="18"/>
                              </w:rPr>
                              <w:t>（查閱日期：115年4月10日）。</w:t>
                            </w:r>
                          </w:p>
                        </w:tc>
                      </w:tr>
                    </w:tbl>
                    <w:p w14:paraId="5EB06F74" w14:textId="77777777" w:rsidR="005C5F28" w:rsidRPr="000451A5" w:rsidRDefault="005C5F28" w:rsidP="00DF740C"/>
                  </w:txbxContent>
                </v:textbox>
                <w10:wrap type="square"/>
              </v:shape>
            </w:pict>
          </mc:Fallback>
        </mc:AlternateContent>
      </w:r>
      <w:r w:rsidRPr="00360552">
        <w:rPr>
          <w:rFonts w:ascii="標楷體" w:eastAsia="標楷體" w:hAnsi="標楷體" w:hint="eastAsia"/>
          <w:bCs/>
          <w:color w:val="000000" w:themeColor="text1"/>
          <w:szCs w:val="24"/>
        </w:rPr>
        <w:t>工分派金額低於（含）1,000元（</w:t>
      </w:r>
      <w:r w:rsidRPr="00787A0A">
        <w:rPr>
          <w:rFonts w:ascii="標楷體" w:eastAsia="標楷體" w:hAnsi="標楷體" w:hint="eastAsia"/>
          <w:bCs/>
          <w:szCs w:val="24"/>
        </w:rPr>
        <w:t>表</w:t>
      </w:r>
      <w:r w:rsidR="00865BBE">
        <w:rPr>
          <w:rFonts w:ascii="標楷體" w:eastAsia="標楷體" w:hAnsi="標楷體" w:hint="eastAsia"/>
          <w:bCs/>
          <w:szCs w:val="24"/>
        </w:rPr>
        <w:t>6</w:t>
      </w:r>
      <w:r w:rsidRPr="00360552">
        <w:rPr>
          <w:rFonts w:ascii="標楷體" w:eastAsia="標楷體" w:hAnsi="標楷體" w:hint="eastAsia"/>
          <w:bCs/>
          <w:color w:val="000000" w:themeColor="text1"/>
          <w:szCs w:val="24"/>
        </w:rPr>
        <w:t>），多</w:t>
      </w:r>
      <w:r>
        <w:rPr>
          <w:rFonts w:ascii="標楷體" w:eastAsia="標楷體" w:hAnsi="標楷體" w:hint="eastAsia"/>
          <w:bCs/>
          <w:color w:val="000000" w:themeColor="text1"/>
          <w:szCs w:val="24"/>
        </w:rPr>
        <w:t>數公司</w:t>
      </w:r>
      <w:r w:rsidRPr="00360552">
        <w:rPr>
          <w:rFonts w:ascii="標楷體" w:eastAsia="標楷體" w:hAnsi="標楷體" w:hint="eastAsia"/>
          <w:bCs/>
          <w:color w:val="000000" w:themeColor="text1"/>
          <w:szCs w:val="24"/>
        </w:rPr>
        <w:t>以一次性酬勞方式分配年度盈餘，且逾</w:t>
      </w:r>
      <w:proofErr w:type="gramStart"/>
      <w:r w:rsidRPr="00360552">
        <w:rPr>
          <w:rFonts w:ascii="標楷體" w:eastAsia="標楷體" w:hAnsi="標楷體" w:hint="eastAsia"/>
          <w:bCs/>
          <w:color w:val="000000" w:themeColor="text1"/>
          <w:szCs w:val="24"/>
        </w:rPr>
        <w:t>4成</w:t>
      </w:r>
      <w:proofErr w:type="gramEnd"/>
      <w:r w:rsidRPr="00360552">
        <w:rPr>
          <w:rFonts w:ascii="標楷體" w:eastAsia="標楷體" w:hAnsi="標楷體" w:hint="eastAsia"/>
          <w:bCs/>
          <w:color w:val="000000" w:themeColor="text1"/>
          <w:szCs w:val="24"/>
        </w:rPr>
        <w:t>實際</w:t>
      </w:r>
      <w:proofErr w:type="gramStart"/>
      <w:r w:rsidRPr="00360552">
        <w:rPr>
          <w:rFonts w:ascii="標楷體" w:eastAsia="標楷體" w:hAnsi="標楷體" w:hint="eastAsia"/>
          <w:bCs/>
          <w:color w:val="000000" w:themeColor="text1"/>
          <w:szCs w:val="24"/>
        </w:rPr>
        <w:t>提撥</w:t>
      </w:r>
      <w:proofErr w:type="gramEnd"/>
      <w:r w:rsidRPr="00360552">
        <w:rPr>
          <w:rFonts w:ascii="標楷體" w:eastAsia="標楷體" w:hAnsi="標楷體" w:hint="eastAsia"/>
          <w:bCs/>
          <w:color w:val="000000" w:themeColor="text1"/>
          <w:szCs w:val="24"/>
        </w:rPr>
        <w:t>比率偏低，企業經營成果</w:t>
      </w:r>
      <w:proofErr w:type="gramStart"/>
      <w:r w:rsidRPr="00360552">
        <w:rPr>
          <w:rFonts w:ascii="標楷體" w:eastAsia="標楷體" w:hAnsi="標楷體" w:hint="eastAsia"/>
          <w:bCs/>
          <w:color w:val="000000" w:themeColor="text1"/>
          <w:szCs w:val="24"/>
        </w:rPr>
        <w:t>恐</w:t>
      </w:r>
      <w:proofErr w:type="gramEnd"/>
      <w:r w:rsidRPr="00360552">
        <w:rPr>
          <w:rFonts w:ascii="標楷體" w:eastAsia="標楷體" w:hAnsi="標楷體" w:hint="eastAsia"/>
          <w:bCs/>
          <w:color w:val="000000" w:themeColor="text1"/>
          <w:szCs w:val="24"/>
        </w:rPr>
        <w:t>未能有效反映於員工長期薪資水準及薪資結構之改善。復據公開資訊觀測站資料分析，計有1,</w:t>
      </w:r>
      <w:r>
        <w:rPr>
          <w:rFonts w:ascii="標楷體" w:eastAsia="標楷體" w:hAnsi="標楷體" w:hint="eastAsia"/>
          <w:bCs/>
          <w:color w:val="000000" w:themeColor="text1"/>
          <w:szCs w:val="24"/>
        </w:rPr>
        <w:t>741</w:t>
      </w:r>
      <w:r w:rsidRPr="00360552">
        <w:rPr>
          <w:rFonts w:ascii="標楷體" w:eastAsia="標楷體" w:hAnsi="標楷體" w:hint="eastAsia"/>
          <w:bCs/>
          <w:color w:val="000000" w:themeColor="text1"/>
          <w:szCs w:val="24"/>
        </w:rPr>
        <w:t>家上市櫃公司申報</w:t>
      </w:r>
      <w:proofErr w:type="gramStart"/>
      <w:r w:rsidRPr="00360552">
        <w:rPr>
          <w:rFonts w:ascii="標楷體" w:eastAsia="標楷體" w:hAnsi="標楷體" w:hint="eastAsia"/>
          <w:bCs/>
          <w:color w:val="000000" w:themeColor="text1"/>
          <w:szCs w:val="24"/>
        </w:rPr>
        <w:t>114</w:t>
      </w:r>
      <w:proofErr w:type="gramEnd"/>
      <w:r w:rsidRPr="00360552">
        <w:rPr>
          <w:rFonts w:ascii="標楷體" w:eastAsia="標楷體" w:hAnsi="標楷體" w:hint="eastAsia"/>
          <w:bCs/>
          <w:color w:val="000000" w:themeColor="text1"/>
          <w:szCs w:val="24"/>
        </w:rPr>
        <w:t>年度員工福利政策及權益維護措施揭露資訊，其中計有</w:t>
      </w:r>
      <w:r>
        <w:rPr>
          <w:rFonts w:ascii="標楷體" w:eastAsia="標楷體" w:hAnsi="標楷體" w:hint="eastAsia"/>
          <w:bCs/>
          <w:color w:val="000000" w:themeColor="text1"/>
          <w:szCs w:val="24"/>
        </w:rPr>
        <w:t>286</w:t>
      </w:r>
      <w:r w:rsidRPr="00360552">
        <w:rPr>
          <w:rFonts w:ascii="標楷體" w:eastAsia="標楷體" w:hAnsi="標楷體" w:hint="eastAsia"/>
          <w:bCs/>
          <w:color w:val="000000" w:themeColor="text1"/>
          <w:szCs w:val="24"/>
        </w:rPr>
        <w:t>家自願揭露新進員工平均起薪金額，占比1</w:t>
      </w:r>
      <w:r>
        <w:rPr>
          <w:rFonts w:ascii="標楷體" w:eastAsia="標楷體" w:hAnsi="標楷體" w:hint="eastAsia"/>
          <w:bCs/>
          <w:color w:val="000000" w:themeColor="text1"/>
          <w:szCs w:val="24"/>
        </w:rPr>
        <w:t>6</w:t>
      </w:r>
      <w:r w:rsidRPr="00360552">
        <w:rPr>
          <w:rFonts w:ascii="標楷體" w:eastAsia="標楷體" w:hAnsi="標楷體" w:hint="eastAsia"/>
          <w:bCs/>
          <w:color w:val="000000" w:themeColor="text1"/>
          <w:szCs w:val="24"/>
        </w:rPr>
        <w:t>.</w:t>
      </w:r>
      <w:r>
        <w:rPr>
          <w:rFonts w:ascii="標楷體" w:eastAsia="標楷體" w:hAnsi="標楷體" w:hint="eastAsia"/>
          <w:bCs/>
          <w:color w:val="000000" w:themeColor="text1"/>
          <w:szCs w:val="24"/>
        </w:rPr>
        <w:t>43</w:t>
      </w:r>
      <w:r w:rsidRPr="00360552">
        <w:rPr>
          <w:rFonts w:ascii="標楷體" w:eastAsia="標楷體" w:hAnsi="標楷體" w:hint="eastAsia"/>
          <w:bCs/>
          <w:color w:val="000000" w:themeColor="text1"/>
          <w:szCs w:val="24"/>
        </w:rPr>
        <w:t>％，尚有逾</w:t>
      </w:r>
      <w:proofErr w:type="gramStart"/>
      <w:r w:rsidRPr="00360552">
        <w:rPr>
          <w:rFonts w:ascii="標楷體" w:eastAsia="標楷體" w:hAnsi="標楷體" w:hint="eastAsia"/>
          <w:bCs/>
          <w:color w:val="000000" w:themeColor="text1"/>
          <w:szCs w:val="24"/>
        </w:rPr>
        <w:t>8成</w:t>
      </w:r>
      <w:proofErr w:type="gramEnd"/>
      <w:r w:rsidRPr="00360552">
        <w:rPr>
          <w:rFonts w:ascii="標楷體" w:eastAsia="標楷體" w:hAnsi="標楷體" w:hint="eastAsia"/>
          <w:bCs/>
          <w:color w:val="000000" w:themeColor="text1"/>
          <w:szCs w:val="24"/>
        </w:rPr>
        <w:t>公司未自願揭露，薪資資訊透明度仍待提升。另檢視</w:t>
      </w:r>
      <w:proofErr w:type="gramStart"/>
      <w:r w:rsidRPr="00360552">
        <w:rPr>
          <w:rFonts w:ascii="標楷體" w:eastAsia="標楷體" w:hAnsi="標楷體" w:hint="eastAsia"/>
          <w:bCs/>
          <w:color w:val="000000" w:themeColor="text1"/>
          <w:szCs w:val="24"/>
        </w:rPr>
        <w:t>第三屆永續</w:t>
      </w:r>
      <w:proofErr w:type="gramEnd"/>
      <w:r w:rsidRPr="00360552">
        <w:rPr>
          <w:rFonts w:ascii="標楷體" w:eastAsia="標楷體" w:hAnsi="標楷體" w:hint="eastAsia"/>
          <w:bCs/>
          <w:color w:val="000000" w:themeColor="text1"/>
          <w:szCs w:val="24"/>
        </w:rPr>
        <w:t>金融評鑑前25％之9家銀行業</w:t>
      </w:r>
      <w:r w:rsidR="00461E9E">
        <w:rPr>
          <w:rFonts w:ascii="標楷體" w:eastAsia="標楷體" w:hAnsi="標楷體" w:hint="eastAsia"/>
          <w:bCs/>
          <w:color w:val="000000" w:themeColor="text1"/>
          <w:szCs w:val="24"/>
        </w:rPr>
        <w:t>者</w:t>
      </w:r>
      <w:proofErr w:type="gramStart"/>
      <w:r w:rsidRPr="00360552">
        <w:rPr>
          <w:rFonts w:ascii="標楷體" w:eastAsia="標楷體" w:hAnsi="標楷體" w:hint="eastAsia"/>
          <w:bCs/>
          <w:color w:val="000000" w:themeColor="text1"/>
          <w:szCs w:val="24"/>
        </w:rPr>
        <w:t>113</w:t>
      </w:r>
      <w:proofErr w:type="gramEnd"/>
      <w:r w:rsidRPr="00360552">
        <w:rPr>
          <w:rFonts w:ascii="標楷體" w:eastAsia="標楷體" w:hAnsi="標楷體" w:hint="eastAsia"/>
          <w:bCs/>
          <w:color w:val="000000" w:themeColor="text1"/>
          <w:szCs w:val="24"/>
        </w:rPr>
        <w:t>年度永續報告書，</w:t>
      </w:r>
      <w:proofErr w:type="gramStart"/>
      <w:r>
        <w:rPr>
          <w:rFonts w:ascii="標楷體" w:eastAsia="標楷體" w:hAnsi="標楷體" w:hint="eastAsia"/>
          <w:bCs/>
          <w:color w:val="000000" w:themeColor="text1"/>
          <w:szCs w:val="24"/>
        </w:rPr>
        <w:t>雖</w:t>
      </w:r>
      <w:r w:rsidRPr="00360552">
        <w:rPr>
          <w:rFonts w:ascii="標楷體" w:eastAsia="標楷體" w:hAnsi="標楷體" w:hint="eastAsia"/>
          <w:bCs/>
          <w:color w:val="000000" w:themeColor="text1"/>
          <w:szCs w:val="24"/>
        </w:rPr>
        <w:t>均已依</w:t>
      </w:r>
      <w:proofErr w:type="gramEnd"/>
      <w:r w:rsidRPr="00360552">
        <w:rPr>
          <w:rFonts w:ascii="標楷體" w:eastAsia="標楷體" w:hAnsi="標楷體" w:hint="eastAsia"/>
          <w:bCs/>
          <w:color w:val="000000" w:themeColor="text1"/>
          <w:szCs w:val="24"/>
        </w:rPr>
        <w:t>規定揭露非擔任主管職務之全時員工薪資資訊，</w:t>
      </w:r>
      <w:r>
        <w:rPr>
          <w:rFonts w:ascii="標楷體" w:eastAsia="標楷體" w:hAnsi="標楷體" w:hint="eastAsia"/>
          <w:bCs/>
          <w:color w:val="000000" w:themeColor="text1"/>
          <w:szCs w:val="24"/>
        </w:rPr>
        <w:t>且</w:t>
      </w:r>
      <w:r w:rsidRPr="00360552">
        <w:rPr>
          <w:rFonts w:ascii="標楷體" w:eastAsia="標楷體" w:hAnsi="標楷體" w:hint="eastAsia"/>
          <w:bCs/>
          <w:color w:val="000000" w:themeColor="text1"/>
          <w:szCs w:val="24"/>
        </w:rPr>
        <w:t>部分銀行自願揭露性別薪資差異、基層薪資或生活工資及調薪幅度等資訊，惟揭露內容及細緻度仍有差異，</w:t>
      </w:r>
      <w:proofErr w:type="gramStart"/>
      <w:r w:rsidRPr="00360552">
        <w:rPr>
          <w:rFonts w:ascii="標楷體" w:eastAsia="標楷體" w:hAnsi="標楷體" w:hint="eastAsia"/>
          <w:bCs/>
          <w:color w:val="000000" w:themeColor="text1"/>
          <w:szCs w:val="24"/>
        </w:rPr>
        <w:t>舉如</w:t>
      </w:r>
      <w:proofErr w:type="gramEnd"/>
      <w:r w:rsidRPr="00360552">
        <w:rPr>
          <w:rFonts w:ascii="標楷體" w:eastAsia="標楷體" w:hAnsi="標楷體" w:hint="eastAsia"/>
          <w:bCs/>
          <w:color w:val="000000" w:themeColor="text1"/>
          <w:szCs w:val="24"/>
        </w:rPr>
        <w:t>：非擔任主管職務之全時員工薪資部分，僅1家明確揭露男女薪資數據；性別薪資差異部分，僅1家同時揭露男女</w:t>
      </w:r>
      <w:proofErr w:type="gramStart"/>
      <w:r w:rsidRPr="00360552">
        <w:rPr>
          <w:rFonts w:ascii="標楷體" w:eastAsia="標楷體" w:hAnsi="標楷體" w:hint="eastAsia"/>
          <w:bCs/>
          <w:color w:val="000000" w:themeColor="text1"/>
          <w:szCs w:val="24"/>
        </w:rPr>
        <w:t>薪酬比及</w:t>
      </w:r>
      <w:proofErr w:type="gramEnd"/>
      <w:r w:rsidRPr="00360552">
        <w:rPr>
          <w:rFonts w:ascii="標楷體" w:eastAsia="標楷體" w:hAnsi="標楷體" w:hint="eastAsia"/>
          <w:bCs/>
          <w:color w:val="000000" w:themeColor="text1"/>
          <w:szCs w:val="24"/>
        </w:rPr>
        <w:t>平均數與中位數差異，另7家僅揭露</w:t>
      </w:r>
      <w:proofErr w:type="gramStart"/>
      <w:r w:rsidRPr="00360552">
        <w:rPr>
          <w:rFonts w:ascii="標楷體" w:eastAsia="標楷體" w:hAnsi="標楷體" w:hint="eastAsia"/>
          <w:bCs/>
          <w:color w:val="000000" w:themeColor="text1"/>
          <w:szCs w:val="24"/>
        </w:rPr>
        <w:t>薪酬比或</w:t>
      </w:r>
      <w:proofErr w:type="gramEnd"/>
      <w:r w:rsidRPr="00360552">
        <w:rPr>
          <w:rFonts w:ascii="標楷體" w:eastAsia="標楷體" w:hAnsi="標楷體" w:hint="eastAsia"/>
          <w:bCs/>
          <w:color w:val="000000" w:themeColor="text1"/>
          <w:szCs w:val="24"/>
        </w:rPr>
        <w:t>差異數，餘1家未揭露；基層薪資或生活工資部分，多以政策性說明或與最低工資倍數比較為主，僅2家明確揭露基層員工起薪水準，或與生活工資</w:t>
      </w:r>
      <w:r>
        <w:rPr>
          <w:rFonts w:ascii="標楷體" w:eastAsia="標楷體" w:hAnsi="標楷體" w:hint="eastAsia"/>
          <w:bCs/>
          <w:color w:val="000000" w:themeColor="text1"/>
          <w:szCs w:val="24"/>
        </w:rPr>
        <w:t>進行</w:t>
      </w:r>
      <w:r w:rsidRPr="00360552">
        <w:rPr>
          <w:rFonts w:ascii="標楷體" w:eastAsia="標楷體" w:hAnsi="標楷體" w:hint="eastAsia"/>
          <w:bCs/>
          <w:color w:val="000000" w:themeColor="text1"/>
          <w:szCs w:val="24"/>
        </w:rPr>
        <w:t>比較分析；調薪幅度部分，有5家具體揭露，</w:t>
      </w:r>
      <w:r>
        <w:rPr>
          <w:rFonts w:ascii="標楷體" w:eastAsia="標楷體" w:hAnsi="標楷體" w:hint="eastAsia"/>
          <w:bCs/>
          <w:color w:val="000000" w:themeColor="text1"/>
          <w:szCs w:val="24"/>
        </w:rPr>
        <w:t>另</w:t>
      </w:r>
      <w:r w:rsidRPr="00360552">
        <w:rPr>
          <w:rFonts w:ascii="標楷體" w:eastAsia="標楷體" w:hAnsi="標楷體" w:hint="eastAsia"/>
          <w:bCs/>
          <w:color w:val="000000" w:themeColor="text1"/>
          <w:szCs w:val="24"/>
        </w:rPr>
        <w:t>4家未揭露，顯示部分銀行薪資資訊揭露仍有精進空間。</w:t>
      </w:r>
      <w:r>
        <w:rPr>
          <w:rFonts w:ascii="標楷體" w:eastAsia="標楷體" w:hAnsi="標楷體" w:hint="eastAsia"/>
          <w:bCs/>
          <w:color w:val="000000" w:themeColor="text1"/>
          <w:szCs w:val="24"/>
        </w:rPr>
        <w:t>經</w:t>
      </w:r>
      <w:proofErr w:type="gramStart"/>
      <w:r>
        <w:rPr>
          <w:rFonts w:ascii="標楷體" w:eastAsia="標楷體" w:hAnsi="標楷體" w:hint="eastAsia"/>
          <w:bCs/>
          <w:color w:val="000000" w:themeColor="text1"/>
          <w:szCs w:val="24"/>
        </w:rPr>
        <w:t>函請</w:t>
      </w:r>
      <w:r w:rsidRPr="00360552">
        <w:rPr>
          <w:rFonts w:ascii="標楷體" w:eastAsia="標楷體" w:hAnsi="標楷體" w:hint="eastAsia"/>
          <w:bCs/>
          <w:color w:val="000000" w:themeColor="text1"/>
          <w:szCs w:val="24"/>
        </w:rPr>
        <w:t>金管</w:t>
      </w:r>
      <w:proofErr w:type="gramEnd"/>
      <w:r w:rsidRPr="00360552">
        <w:rPr>
          <w:rFonts w:ascii="標楷體" w:eastAsia="標楷體" w:hAnsi="標楷體" w:hint="eastAsia"/>
          <w:bCs/>
          <w:color w:val="000000" w:themeColor="text1"/>
          <w:szCs w:val="24"/>
        </w:rPr>
        <w:t>會</w:t>
      </w:r>
      <w:proofErr w:type="gramStart"/>
      <w:r w:rsidRPr="00360552">
        <w:rPr>
          <w:rFonts w:ascii="標楷體" w:eastAsia="標楷體" w:hAnsi="標楷體" w:hint="eastAsia"/>
          <w:bCs/>
          <w:color w:val="000000" w:themeColor="text1"/>
          <w:szCs w:val="24"/>
        </w:rPr>
        <w:t>研</w:t>
      </w:r>
      <w:proofErr w:type="gramEnd"/>
      <w:r w:rsidRPr="00360552">
        <w:rPr>
          <w:rFonts w:ascii="標楷體" w:eastAsia="標楷體" w:hAnsi="標楷體" w:hint="eastAsia"/>
          <w:bCs/>
          <w:color w:val="000000" w:themeColor="text1"/>
          <w:szCs w:val="24"/>
        </w:rPr>
        <w:t>謀強化相關措施，以提升對基層員工薪資改善之實質效益及強化薪資資訊透明度。</w:t>
      </w:r>
      <w:r w:rsidRPr="00004503">
        <w:rPr>
          <w:rFonts w:ascii="標楷體" w:eastAsia="標楷體" w:hAnsi="標楷體" w:hint="eastAsia"/>
          <w:color w:val="000000"/>
        </w:rPr>
        <w:t>據復：</w:t>
      </w:r>
      <w:r w:rsidR="00E22FB2" w:rsidRPr="00E22FB2">
        <w:rPr>
          <w:rFonts w:ascii="標楷體" w:eastAsia="標楷體" w:hAnsi="標楷體" w:hint="eastAsia"/>
          <w:color w:val="000000"/>
        </w:rPr>
        <w:t>已督導</w:t>
      </w:r>
      <w:r w:rsidR="00865BBE" w:rsidRPr="008510F5">
        <w:rPr>
          <w:rFonts w:ascii="標楷體" w:eastAsia="標楷體" w:hAnsi="標楷體" w:hint="eastAsia"/>
          <w:szCs w:val="24"/>
        </w:rPr>
        <w:t>臺灣證券交易所及財團法人中華民國證券櫃檯買賣中心</w:t>
      </w:r>
      <w:r w:rsidR="00E22FB2" w:rsidRPr="00E22FB2">
        <w:rPr>
          <w:rFonts w:ascii="標楷體" w:eastAsia="標楷體" w:hAnsi="標楷體" w:hint="eastAsia"/>
          <w:color w:val="000000"/>
        </w:rPr>
        <w:t>增列檢視「屬基層員工定義下之新進員工」薪資，列為首次公開發行上市櫃審查事項</w:t>
      </w:r>
      <w:r w:rsidR="00004503">
        <w:rPr>
          <w:rFonts w:ascii="標楷體" w:eastAsia="標楷體" w:hAnsi="標楷體" w:hint="eastAsia"/>
          <w:color w:val="000000"/>
        </w:rPr>
        <w:t>，並</w:t>
      </w:r>
      <w:r w:rsidR="00E22FB2" w:rsidRPr="00E22FB2">
        <w:rPr>
          <w:rFonts w:ascii="標楷體" w:eastAsia="標楷體" w:hAnsi="標楷體" w:hint="eastAsia"/>
          <w:color w:val="000000"/>
        </w:rPr>
        <w:t>加強對上市櫃公司宣導及建置資訊申報平</w:t>
      </w:r>
      <w:proofErr w:type="gramStart"/>
      <w:r w:rsidR="00E22FB2" w:rsidRPr="00E22FB2">
        <w:rPr>
          <w:rFonts w:ascii="標楷體" w:eastAsia="標楷體" w:hAnsi="標楷體" w:hint="eastAsia"/>
          <w:color w:val="000000"/>
        </w:rPr>
        <w:t>臺</w:t>
      </w:r>
      <w:proofErr w:type="gramEnd"/>
      <w:r w:rsidR="00E22FB2" w:rsidRPr="00E22FB2">
        <w:rPr>
          <w:rFonts w:ascii="標楷體" w:eastAsia="標楷體" w:hAnsi="標楷體" w:hint="eastAsia"/>
          <w:color w:val="000000"/>
        </w:rPr>
        <w:t>，透過資訊公開及市場監督機制，引導公司適度提升員工薪酬。</w:t>
      </w:r>
      <w:r w:rsidR="00004503">
        <w:rPr>
          <w:rFonts w:ascii="標楷體" w:eastAsia="標楷體" w:hAnsi="標楷體" w:hint="eastAsia"/>
          <w:color w:val="000000"/>
        </w:rPr>
        <w:t>另</w:t>
      </w:r>
      <w:r w:rsidR="00E22FB2" w:rsidRPr="00E22FB2">
        <w:rPr>
          <w:rFonts w:ascii="標楷體" w:eastAsia="標楷體" w:hAnsi="標楷體" w:hint="eastAsia"/>
          <w:color w:val="000000"/>
        </w:rPr>
        <w:t>持續透過金融業永續評鑑訂定相關評鑑指標，引導金融業發揮標竿功能，</w:t>
      </w:r>
      <w:r w:rsidR="00004503">
        <w:rPr>
          <w:rFonts w:ascii="標楷體" w:eastAsia="標楷體" w:hAnsi="標楷體" w:hint="eastAsia"/>
          <w:color w:val="000000"/>
        </w:rPr>
        <w:t>並</w:t>
      </w:r>
      <w:r w:rsidR="00E22FB2" w:rsidRPr="00E22FB2">
        <w:rPr>
          <w:rFonts w:ascii="標楷體" w:eastAsia="標楷體" w:hAnsi="標楷體" w:hint="eastAsia"/>
          <w:color w:val="000000"/>
        </w:rPr>
        <w:t>將持續觀察金融機構揭露情形，適時精進相關規範要求</w:t>
      </w:r>
      <w:r w:rsidRPr="00004503">
        <w:rPr>
          <w:rFonts w:ascii="標楷體" w:eastAsia="標楷體" w:hAnsi="標楷體" w:hint="eastAsia"/>
          <w:color w:val="000000"/>
        </w:rPr>
        <w:t>。</w:t>
      </w:r>
    </w:p>
    <w:p w14:paraId="6ECC65A0" w14:textId="3DB75FCC" w:rsidR="008D5529" w:rsidRPr="00B730B3" w:rsidRDefault="002C3AE7" w:rsidP="00DA5709">
      <w:pPr>
        <w:overflowPunct w:val="0"/>
        <w:spacing w:beforeLines="20" w:before="72" w:afterLines="20" w:after="72" w:line="444" w:lineRule="exact"/>
        <w:ind w:firstLineChars="200" w:firstLine="561"/>
        <w:jc w:val="both"/>
        <w:outlineLvl w:val="1"/>
        <w:rPr>
          <w:rFonts w:ascii="標楷體" w:eastAsia="標楷體" w:hAnsi="標楷體" w:cs="Times New Roman"/>
          <w:b/>
          <w:color w:val="000000" w:themeColor="text1"/>
          <w:sz w:val="32"/>
          <w:szCs w:val="32"/>
        </w:rPr>
      </w:pPr>
      <w:r w:rsidRPr="00B730B3">
        <w:rPr>
          <w:rFonts w:ascii="標楷體" w:eastAsia="標楷體" w:hAnsi="標楷體" w:hint="eastAsia"/>
          <w:b/>
          <w:color w:val="000000" w:themeColor="text1"/>
          <w:sz w:val="28"/>
          <w:szCs w:val="32"/>
        </w:rPr>
        <w:t>（</w:t>
      </w:r>
      <w:r w:rsidR="00461E9E">
        <w:rPr>
          <w:rFonts w:ascii="標楷體" w:eastAsia="標楷體" w:hAnsi="標楷體" w:hint="eastAsia"/>
          <w:b/>
          <w:color w:val="000000" w:themeColor="text1"/>
          <w:sz w:val="28"/>
          <w:szCs w:val="32"/>
        </w:rPr>
        <w:t>七</w:t>
      </w:r>
      <w:r w:rsidRPr="00B730B3">
        <w:rPr>
          <w:rFonts w:ascii="標楷體" w:eastAsia="標楷體" w:hAnsi="標楷體" w:hint="eastAsia"/>
          <w:b/>
          <w:color w:val="000000" w:themeColor="text1"/>
          <w:sz w:val="28"/>
          <w:szCs w:val="32"/>
        </w:rPr>
        <w:t xml:space="preserve">）　</w:t>
      </w:r>
      <w:r w:rsidR="00CA2D92">
        <w:rPr>
          <w:rFonts w:ascii="標楷體" w:eastAsia="標楷體" w:hAnsi="標楷體" w:hint="eastAsia"/>
          <w:b/>
          <w:color w:val="000000" w:themeColor="text1"/>
          <w:sz w:val="28"/>
          <w:szCs w:val="32"/>
        </w:rPr>
        <w:t>金管會</w:t>
      </w:r>
      <w:r w:rsidR="00E15BCC" w:rsidRPr="00E15BCC">
        <w:rPr>
          <w:rFonts w:ascii="標楷體" w:eastAsia="標楷體" w:hAnsi="標楷體" w:cs="Arial" w:hint="eastAsia"/>
          <w:b/>
          <w:bCs/>
          <w:color w:val="000000" w:themeColor="text1"/>
          <w:sz w:val="28"/>
          <w:szCs w:val="32"/>
        </w:rPr>
        <w:t>為協助金融業善用人工智慧</w:t>
      </w:r>
      <w:r w:rsidR="00771B23" w:rsidRPr="00771B23">
        <w:rPr>
          <w:rFonts w:ascii="標楷體" w:eastAsia="標楷體" w:hAnsi="標楷體" w:cs="Arial" w:hint="eastAsia"/>
          <w:b/>
          <w:bCs/>
          <w:color w:val="000000" w:themeColor="text1"/>
          <w:sz w:val="28"/>
          <w:szCs w:val="32"/>
        </w:rPr>
        <w:t>（AI）</w:t>
      </w:r>
      <w:r w:rsidR="00E15BCC" w:rsidRPr="00E15BCC">
        <w:rPr>
          <w:rFonts w:ascii="標楷體" w:eastAsia="標楷體" w:hAnsi="標楷體" w:cs="Arial" w:hint="eastAsia"/>
          <w:b/>
          <w:bCs/>
          <w:color w:val="000000" w:themeColor="text1"/>
          <w:sz w:val="28"/>
          <w:szCs w:val="32"/>
        </w:rPr>
        <w:t>，發布運用指引並督導產業公會訂定自律規範，金融業應用比率已有提升，惟逾半數業者尚未更新風險架構與訂定透明性原則；又AI具高度技術複雜性及威脅性，</w:t>
      </w:r>
      <w:r w:rsidR="00F67A24">
        <w:rPr>
          <w:rFonts w:ascii="標楷體" w:eastAsia="標楷體" w:hAnsi="標楷體" w:cs="Arial" w:hint="eastAsia"/>
          <w:b/>
          <w:bCs/>
          <w:color w:val="000000" w:themeColor="text1"/>
          <w:sz w:val="28"/>
          <w:szCs w:val="32"/>
        </w:rPr>
        <w:t>惟未</w:t>
      </w:r>
      <w:r w:rsidR="00E15BCC" w:rsidRPr="00E15BCC">
        <w:rPr>
          <w:rFonts w:ascii="標楷體" w:eastAsia="標楷體" w:hAnsi="標楷體" w:cs="Arial" w:hint="eastAsia"/>
          <w:b/>
          <w:bCs/>
          <w:color w:val="000000" w:themeColor="text1"/>
          <w:sz w:val="28"/>
          <w:szCs w:val="32"/>
        </w:rPr>
        <w:t>參照各界建言要求金融機構</w:t>
      </w:r>
      <w:proofErr w:type="gramStart"/>
      <w:r w:rsidR="00E15BCC" w:rsidRPr="00E15BCC">
        <w:rPr>
          <w:rFonts w:ascii="標楷體" w:eastAsia="標楷體" w:hAnsi="標楷體" w:cs="Arial" w:hint="eastAsia"/>
          <w:b/>
          <w:bCs/>
          <w:color w:val="000000" w:themeColor="text1"/>
          <w:sz w:val="28"/>
          <w:szCs w:val="32"/>
        </w:rPr>
        <w:t>資安長需具資安</w:t>
      </w:r>
      <w:proofErr w:type="gramEnd"/>
      <w:r w:rsidR="00E15BCC" w:rsidRPr="00E15BCC">
        <w:rPr>
          <w:rFonts w:ascii="標楷體" w:eastAsia="標楷體" w:hAnsi="標楷體" w:cs="Arial" w:hint="eastAsia"/>
          <w:b/>
          <w:bCs/>
          <w:color w:val="000000" w:themeColor="text1"/>
          <w:sz w:val="28"/>
          <w:szCs w:val="32"/>
        </w:rPr>
        <w:t>專業背景，允宜檢討精進相關監理措施，以利於AI發展下建立完善治理架構並</w:t>
      </w:r>
      <w:proofErr w:type="gramStart"/>
      <w:r w:rsidR="00E15BCC" w:rsidRPr="00E15BCC">
        <w:rPr>
          <w:rFonts w:ascii="標楷體" w:eastAsia="標楷體" w:hAnsi="標楷體" w:cs="Arial" w:hint="eastAsia"/>
          <w:b/>
          <w:bCs/>
          <w:color w:val="000000" w:themeColor="text1"/>
          <w:sz w:val="28"/>
          <w:szCs w:val="32"/>
        </w:rPr>
        <w:t>維持資安韌性</w:t>
      </w:r>
      <w:proofErr w:type="gramEnd"/>
      <w:r w:rsidR="00A62C49" w:rsidRPr="00F036D2">
        <w:rPr>
          <w:rFonts w:ascii="標楷體" w:eastAsia="標楷體" w:hAnsi="標楷體" w:cs="Arial" w:hint="eastAsia"/>
          <w:b/>
          <w:bCs/>
          <w:color w:val="000000" w:themeColor="text1"/>
          <w:sz w:val="28"/>
          <w:szCs w:val="32"/>
        </w:rPr>
        <w:t>。</w:t>
      </w:r>
    </w:p>
    <w:p w14:paraId="6FD6EE86" w14:textId="1EEAC81B" w:rsidR="00F20E34" w:rsidRPr="00360552" w:rsidRDefault="0037233C" w:rsidP="0003722D">
      <w:pPr>
        <w:overflowPunct w:val="0"/>
        <w:spacing w:line="446" w:lineRule="exact"/>
        <w:ind w:firstLineChars="200" w:firstLine="480"/>
        <w:jc w:val="both"/>
        <w:rPr>
          <w:rFonts w:ascii="標楷體" w:eastAsia="標楷體" w:hAnsi="標楷體"/>
          <w:bCs/>
          <w:color w:val="000000" w:themeColor="text1"/>
          <w:szCs w:val="24"/>
        </w:rPr>
      </w:pPr>
      <w:bookmarkStart w:id="36" w:name="_Toc452029512"/>
      <w:bookmarkStart w:id="37" w:name="_Toc482709323"/>
      <w:bookmarkStart w:id="38" w:name="_Toc482878353"/>
      <w:bookmarkStart w:id="39" w:name="_Toc483384672"/>
      <w:bookmarkStart w:id="40" w:name="_Toc486681969"/>
      <w:bookmarkEnd w:id="17"/>
      <w:bookmarkEnd w:id="18"/>
      <w:bookmarkEnd w:id="19"/>
      <w:bookmarkEnd w:id="20"/>
      <w:bookmarkEnd w:id="21"/>
      <w:bookmarkEnd w:id="22"/>
      <w:r w:rsidRPr="00871608">
        <w:rPr>
          <w:rFonts w:ascii="新細明體" w:hAnsi="新細明體" w:cs="新細明體" w:hint="eastAsia"/>
          <w:noProof/>
          <w:kern w:val="0"/>
          <w:szCs w:val="24"/>
          <w:highlight w:val="yellow"/>
        </w:rPr>
        <w:lastRenderedPageBreak/>
        <mc:AlternateContent>
          <mc:Choice Requires="wps">
            <w:drawing>
              <wp:anchor distT="0" distB="0" distL="114300" distR="114300" simplePos="0" relativeHeight="251681792" behindDoc="1" locked="0" layoutInCell="1" allowOverlap="1" wp14:anchorId="33840950" wp14:editId="1EE6CAB6">
                <wp:simplePos x="0" y="0"/>
                <wp:positionH relativeFrom="margin">
                  <wp:posOffset>2013585</wp:posOffset>
                </wp:positionH>
                <wp:positionV relativeFrom="page">
                  <wp:posOffset>3535680</wp:posOffset>
                </wp:positionV>
                <wp:extent cx="4313555" cy="2178050"/>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4313555" cy="2178050"/>
                        </a:xfrm>
                        <a:prstGeom prst="rect">
                          <a:avLst/>
                        </a:prstGeom>
                        <a:noFill/>
                        <a:ln w="6350">
                          <a:noFill/>
                        </a:ln>
                      </wps:spPr>
                      <wps:txbx>
                        <w:txbxContent>
                          <w:p w14:paraId="0E75AC37" w14:textId="43D32C63" w:rsidR="00BF56DD" w:rsidRPr="00BF56DD" w:rsidRDefault="00BF56DD" w:rsidP="00004503">
                            <w:pPr>
                              <w:spacing w:line="280" w:lineRule="exact"/>
                              <w:jc w:val="center"/>
                              <w:rPr>
                                <w:rFonts w:ascii="標楷體" w:eastAsia="標楷體" w:hAnsi="標楷體"/>
                                <w:b/>
                                <w:bCs/>
                                <w:szCs w:val="24"/>
                              </w:rPr>
                            </w:pPr>
                            <w:r w:rsidRPr="00BF56DD">
                              <w:rPr>
                                <w:rFonts w:ascii="標楷體" w:eastAsia="標楷體" w:hAnsi="標楷體" w:hint="eastAsia"/>
                                <w:b/>
                                <w:szCs w:val="24"/>
                              </w:rPr>
                              <w:t>表</w:t>
                            </w:r>
                            <w:r w:rsidR="00865BBE">
                              <w:rPr>
                                <w:rFonts w:ascii="標楷體" w:eastAsia="標楷體" w:hAnsi="標楷體"/>
                                <w:b/>
                                <w:szCs w:val="24"/>
                              </w:rPr>
                              <w:t>7</w:t>
                            </w:r>
                            <w:r w:rsidRPr="00BF56DD">
                              <w:rPr>
                                <w:rStyle w:val="fontstyle01"/>
                                <w:rFonts w:cs="Malgun Gothic Semilight" w:hint="default"/>
                                <w:b/>
                                <w:sz w:val="24"/>
                                <w:szCs w:val="24"/>
                              </w:rPr>
                              <w:t xml:space="preserve">　</w:t>
                            </w:r>
                            <w:r w:rsidRPr="00BF56DD">
                              <w:rPr>
                                <w:rFonts w:ascii="標楷體" w:eastAsia="標楷體" w:hAnsi="標楷體" w:hint="eastAsia"/>
                                <w:b/>
                                <w:szCs w:val="24"/>
                              </w:rPr>
                              <w:t>金融業應用AI調查結果</w:t>
                            </w:r>
                          </w:p>
                          <w:p w14:paraId="535C74A6" w14:textId="0C34A676" w:rsidR="00BF56DD" w:rsidRDefault="00BF56DD" w:rsidP="00004503">
                            <w:pPr>
                              <w:spacing w:line="280" w:lineRule="exact"/>
                              <w:ind w:rightChars="7" w:right="17"/>
                              <w:jc w:val="right"/>
                            </w:pPr>
                            <w:r>
                              <w:rPr>
                                <w:rFonts w:ascii="標楷體" w:eastAsia="標楷體" w:hAnsi="標楷體" w:hint="eastAsia"/>
                                <w:bCs/>
                                <w:sz w:val="20"/>
                                <w:szCs w:val="20"/>
                              </w:rPr>
                              <w:t>單位：家</w:t>
                            </w:r>
                            <w:r>
                              <w:rPr>
                                <w:rFonts w:ascii="標楷體" w:eastAsia="標楷體" w:hAnsi="標楷體" w:hint="eastAsia"/>
                                <w:sz w:val="20"/>
                                <w:szCs w:val="20"/>
                              </w:rPr>
                              <w:t>、％</w:t>
                            </w:r>
                          </w:p>
                          <w:tbl>
                            <w:tblPr>
                              <w:tblW w:w="0" w:type="auto"/>
                              <w:tblLayout w:type="fixed"/>
                              <w:tblCellMar>
                                <w:left w:w="28" w:type="dxa"/>
                                <w:right w:w="28" w:type="dxa"/>
                              </w:tblCellMar>
                              <w:tblLook w:val="04A0" w:firstRow="1" w:lastRow="0" w:firstColumn="1" w:lastColumn="0" w:noHBand="0" w:noVBand="1"/>
                            </w:tblPr>
                            <w:tblGrid>
                              <w:gridCol w:w="809"/>
                              <w:gridCol w:w="780"/>
                              <w:gridCol w:w="775"/>
                              <w:gridCol w:w="766"/>
                              <w:gridCol w:w="887"/>
                              <w:gridCol w:w="882"/>
                              <w:gridCol w:w="788"/>
                              <w:gridCol w:w="9"/>
                              <w:gridCol w:w="779"/>
                              <w:gridCol w:w="9"/>
                            </w:tblGrid>
                            <w:tr w:rsidR="00BF56DD" w14:paraId="0E70EC73" w14:textId="77777777" w:rsidTr="00BF56DD">
                              <w:trPr>
                                <w:trHeight w:val="20"/>
                              </w:trPr>
                              <w:tc>
                                <w:tcPr>
                                  <w:tcW w:w="809" w:type="dxa"/>
                                  <w:vMerge w:val="restart"/>
                                  <w:tcBorders>
                                    <w:top w:val="single" w:sz="4" w:space="0" w:color="auto"/>
                                    <w:left w:val="single" w:sz="4" w:space="0" w:color="auto"/>
                                    <w:bottom w:val="single" w:sz="4" w:space="0" w:color="000000"/>
                                    <w:right w:val="single" w:sz="4" w:space="0" w:color="auto"/>
                                    <w:tl2br w:val="single" w:sz="4" w:space="0" w:color="auto"/>
                                  </w:tcBorders>
                                </w:tcPr>
                                <w:p w14:paraId="53E8943D" w14:textId="77777777" w:rsidR="00BF56DD" w:rsidRPr="000A40F6" w:rsidRDefault="00BF56DD" w:rsidP="00004503">
                                  <w:pPr>
                                    <w:widowControl/>
                                    <w:adjustRightInd w:val="0"/>
                                    <w:snapToGrid w:val="0"/>
                                    <w:spacing w:line="240" w:lineRule="exact"/>
                                    <w:jc w:val="center"/>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 xml:space="preserve">   項目</w:t>
                                  </w:r>
                                </w:p>
                                <w:p w14:paraId="48D9890F" w14:textId="393BBE34" w:rsidR="00BF56DD" w:rsidRDefault="00BF56DD" w:rsidP="00004503">
                                  <w:pPr>
                                    <w:widowControl/>
                                    <w:adjustRightInd w:val="0"/>
                                    <w:snapToGrid w:val="0"/>
                                    <w:spacing w:line="240" w:lineRule="exact"/>
                                    <w:jc w:val="center"/>
                                    <w:rPr>
                                      <w:rFonts w:ascii="標楷體" w:eastAsia="標楷體" w:hAnsi="標楷體" w:cs="新細明體"/>
                                      <w:color w:val="000000"/>
                                      <w:kern w:val="0"/>
                                      <w:sz w:val="20"/>
                                      <w:szCs w:val="20"/>
                                    </w:rPr>
                                  </w:pPr>
                                </w:p>
                                <w:p w14:paraId="43FCB512" w14:textId="77777777" w:rsidR="00BF56DD" w:rsidRPr="000A40F6" w:rsidRDefault="00BF56DD" w:rsidP="00004503">
                                  <w:pPr>
                                    <w:widowControl/>
                                    <w:adjustRightInd w:val="0"/>
                                    <w:snapToGrid w:val="0"/>
                                    <w:spacing w:line="240" w:lineRule="exact"/>
                                    <w:jc w:val="center"/>
                                    <w:rPr>
                                      <w:rFonts w:ascii="標楷體" w:eastAsia="標楷體" w:hAnsi="標楷體" w:cs="新細明體"/>
                                      <w:color w:val="000000"/>
                                      <w:kern w:val="0"/>
                                      <w:sz w:val="20"/>
                                      <w:szCs w:val="20"/>
                                    </w:rPr>
                                  </w:pPr>
                                </w:p>
                                <w:p w14:paraId="3C4481A4" w14:textId="77777777" w:rsidR="00BF56DD" w:rsidRPr="000A40F6" w:rsidRDefault="00BF56DD" w:rsidP="00004503">
                                  <w:pPr>
                                    <w:widowControl/>
                                    <w:adjustRightInd w:val="0"/>
                                    <w:snapToGrid w:val="0"/>
                                    <w:spacing w:line="240" w:lineRule="exact"/>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業別</w:t>
                                  </w:r>
                                </w:p>
                              </w:tc>
                              <w:tc>
                                <w:tcPr>
                                  <w:tcW w:w="780" w:type="dxa"/>
                                  <w:tcBorders>
                                    <w:top w:val="single" w:sz="4" w:space="0" w:color="auto"/>
                                    <w:left w:val="nil"/>
                                    <w:bottom w:val="single" w:sz="4" w:space="0" w:color="auto"/>
                                    <w:right w:val="nil"/>
                                  </w:tcBorders>
                                  <w:vAlign w:val="center"/>
                                  <w:hideMark/>
                                </w:tcPr>
                                <w:p w14:paraId="2B2E4D57" w14:textId="77777777" w:rsidR="00BF56DD" w:rsidRPr="000A40F6" w:rsidRDefault="00BF56DD" w:rsidP="00004503">
                                  <w:pPr>
                                    <w:widowControl/>
                                    <w:adjustRightInd w:val="0"/>
                                    <w:snapToGrid w:val="0"/>
                                    <w:spacing w:line="24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使用AI</w:t>
                                  </w:r>
                                </w:p>
                              </w:tc>
                              <w:tc>
                                <w:tcPr>
                                  <w:tcW w:w="1541" w:type="dxa"/>
                                  <w:gridSpan w:val="2"/>
                                  <w:tcBorders>
                                    <w:top w:val="single" w:sz="4" w:space="0" w:color="auto"/>
                                    <w:left w:val="single" w:sz="4" w:space="0" w:color="auto"/>
                                    <w:bottom w:val="single" w:sz="4" w:space="0" w:color="auto"/>
                                    <w:right w:val="single" w:sz="4" w:space="0" w:color="000000"/>
                                  </w:tcBorders>
                                  <w:vAlign w:val="center"/>
                                  <w:hideMark/>
                                </w:tcPr>
                                <w:p w14:paraId="2A59D780" w14:textId="64402768" w:rsidR="00BF56DD" w:rsidRPr="000A40F6" w:rsidRDefault="00BF56DD" w:rsidP="00004503">
                                  <w:pPr>
                                    <w:widowControl/>
                                    <w:adjustRightInd w:val="0"/>
                                    <w:snapToGrid w:val="0"/>
                                    <w:spacing w:line="240" w:lineRule="exact"/>
                                    <w:jc w:val="center"/>
                                    <w:rPr>
                                      <w:rFonts w:ascii="標楷體" w:eastAsia="標楷體" w:hAnsi="標楷體" w:cs="新細明體"/>
                                      <w:kern w:val="0"/>
                                      <w:sz w:val="20"/>
                                      <w:szCs w:val="20"/>
                                    </w:rPr>
                                  </w:pPr>
                                  <w:r w:rsidRPr="000A40F6">
                                    <w:rPr>
                                      <w:rFonts w:ascii="標楷體" w:eastAsia="標楷體" w:hAnsi="標楷體" w:hint="eastAsia"/>
                                      <w:sz w:val="20"/>
                                      <w:szCs w:val="20"/>
                                    </w:rPr>
                                    <w:t>未因應AI風險建立新管理架構</w:t>
                                  </w:r>
                                </w:p>
                              </w:tc>
                              <w:tc>
                                <w:tcPr>
                                  <w:tcW w:w="1769" w:type="dxa"/>
                                  <w:gridSpan w:val="2"/>
                                  <w:tcBorders>
                                    <w:top w:val="single" w:sz="4" w:space="0" w:color="auto"/>
                                    <w:left w:val="nil"/>
                                    <w:bottom w:val="single" w:sz="4" w:space="0" w:color="auto"/>
                                    <w:right w:val="single" w:sz="4" w:space="0" w:color="auto"/>
                                  </w:tcBorders>
                                  <w:vAlign w:val="center"/>
                                  <w:hideMark/>
                                </w:tcPr>
                                <w:p w14:paraId="53AD1B9F" w14:textId="14100A32" w:rsidR="00BF56DD" w:rsidRPr="00BF56DD" w:rsidRDefault="00BF56DD" w:rsidP="00004503">
                                  <w:pPr>
                                    <w:widowControl/>
                                    <w:adjustRightInd w:val="0"/>
                                    <w:snapToGrid w:val="0"/>
                                    <w:spacing w:line="260" w:lineRule="exact"/>
                                    <w:jc w:val="center"/>
                                    <w:rPr>
                                      <w:rFonts w:ascii="標楷體" w:eastAsia="標楷體" w:hAnsi="標楷體" w:cs="新細明體"/>
                                      <w:spacing w:val="-10"/>
                                      <w:kern w:val="0"/>
                                      <w:sz w:val="20"/>
                                      <w:szCs w:val="20"/>
                                    </w:rPr>
                                  </w:pPr>
                                  <w:r w:rsidRPr="00BF56DD">
                                    <w:rPr>
                                      <w:rFonts w:ascii="標楷體" w:eastAsia="標楷體" w:hAnsi="標楷體" w:hint="eastAsia"/>
                                      <w:spacing w:val="-10"/>
                                      <w:sz w:val="20"/>
                                      <w:szCs w:val="20"/>
                                    </w:rPr>
                                    <w:t>未就AI系統生命週期之透明性及可解釋性擬</w:t>
                                  </w:r>
                                  <w:r w:rsidR="000A0D0F">
                                    <w:rPr>
                                      <w:rFonts w:ascii="標楷體" w:eastAsia="標楷體" w:hAnsi="標楷體" w:hint="eastAsia"/>
                                      <w:spacing w:val="-10"/>
                                      <w:sz w:val="20"/>
                                      <w:szCs w:val="20"/>
                                    </w:rPr>
                                    <w:t>訂</w:t>
                                  </w:r>
                                  <w:r w:rsidRPr="00BF56DD">
                                    <w:rPr>
                                      <w:rFonts w:ascii="標楷體" w:eastAsia="標楷體" w:hAnsi="標楷體" w:hint="eastAsia"/>
                                      <w:spacing w:val="-10"/>
                                      <w:sz w:val="20"/>
                                      <w:szCs w:val="20"/>
                                    </w:rPr>
                                    <w:t>共通性原則</w:t>
                                  </w:r>
                                </w:p>
                              </w:tc>
                              <w:tc>
                                <w:tcPr>
                                  <w:tcW w:w="1585" w:type="dxa"/>
                                  <w:gridSpan w:val="4"/>
                                  <w:tcBorders>
                                    <w:top w:val="single" w:sz="4" w:space="0" w:color="auto"/>
                                    <w:left w:val="nil"/>
                                    <w:bottom w:val="single" w:sz="4" w:space="0" w:color="auto"/>
                                    <w:right w:val="single" w:sz="4" w:space="0" w:color="auto"/>
                                  </w:tcBorders>
                                  <w:vAlign w:val="center"/>
                                  <w:hideMark/>
                                </w:tcPr>
                                <w:p w14:paraId="33097F99" w14:textId="5E1F9437" w:rsidR="00BF56DD" w:rsidRPr="000A40F6" w:rsidRDefault="00BF56DD" w:rsidP="00004503">
                                  <w:pPr>
                                    <w:widowControl/>
                                    <w:adjustRightInd w:val="0"/>
                                    <w:snapToGrid w:val="0"/>
                                    <w:spacing w:line="240" w:lineRule="exact"/>
                                    <w:jc w:val="center"/>
                                    <w:rPr>
                                      <w:rFonts w:ascii="標楷體" w:eastAsia="標楷體" w:hAnsi="標楷體" w:cs="新細明體"/>
                                      <w:kern w:val="0"/>
                                      <w:sz w:val="20"/>
                                      <w:szCs w:val="20"/>
                                    </w:rPr>
                                  </w:pPr>
                                  <w:r w:rsidRPr="000A40F6">
                                    <w:rPr>
                                      <w:rFonts w:ascii="標楷體" w:eastAsia="標楷體" w:hAnsi="標楷體" w:hint="eastAsia"/>
                                      <w:sz w:val="20"/>
                                      <w:szCs w:val="20"/>
                                    </w:rPr>
                                    <w:t>AI系統由第三方建立</w:t>
                                  </w:r>
                                </w:p>
                              </w:tc>
                            </w:tr>
                            <w:tr w:rsidR="00BF56DD" w14:paraId="0B852AFD" w14:textId="77777777" w:rsidTr="00BF56DD">
                              <w:trPr>
                                <w:trHeight w:val="20"/>
                              </w:trPr>
                              <w:tc>
                                <w:tcPr>
                                  <w:tcW w:w="809" w:type="dxa"/>
                                  <w:vMerge/>
                                  <w:tcBorders>
                                    <w:top w:val="single" w:sz="4" w:space="0" w:color="auto"/>
                                    <w:left w:val="single" w:sz="4" w:space="0" w:color="auto"/>
                                    <w:bottom w:val="single" w:sz="4" w:space="0" w:color="000000"/>
                                    <w:right w:val="single" w:sz="4" w:space="0" w:color="auto"/>
                                  </w:tcBorders>
                                  <w:vAlign w:val="center"/>
                                  <w:hideMark/>
                                </w:tcPr>
                                <w:p w14:paraId="1D2B9F6B" w14:textId="77777777" w:rsidR="00BF56DD" w:rsidRPr="000A40F6" w:rsidRDefault="00BF56DD" w:rsidP="00004503">
                                  <w:pPr>
                                    <w:widowControl/>
                                    <w:spacing w:line="260" w:lineRule="exact"/>
                                    <w:rPr>
                                      <w:rFonts w:ascii="標楷體" w:eastAsia="標楷體" w:hAnsi="標楷體" w:cs="新細明體"/>
                                      <w:color w:val="000000"/>
                                      <w:kern w:val="0"/>
                                      <w:sz w:val="20"/>
                                      <w:szCs w:val="20"/>
                                    </w:rPr>
                                  </w:pPr>
                                </w:p>
                              </w:tc>
                              <w:tc>
                                <w:tcPr>
                                  <w:tcW w:w="780" w:type="dxa"/>
                                  <w:tcBorders>
                                    <w:top w:val="single" w:sz="4" w:space="0" w:color="auto"/>
                                    <w:left w:val="single" w:sz="4" w:space="0" w:color="auto"/>
                                    <w:bottom w:val="single" w:sz="4" w:space="0" w:color="auto"/>
                                    <w:right w:val="single" w:sz="4" w:space="0" w:color="auto"/>
                                  </w:tcBorders>
                                  <w:hideMark/>
                                </w:tcPr>
                                <w:p w14:paraId="2D8F82B8"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hint="eastAsia"/>
                                      <w:sz w:val="20"/>
                                      <w:szCs w:val="20"/>
                                    </w:rPr>
                                    <w:t>家數</w:t>
                                  </w:r>
                                </w:p>
                              </w:tc>
                              <w:tc>
                                <w:tcPr>
                                  <w:tcW w:w="775" w:type="dxa"/>
                                  <w:tcBorders>
                                    <w:top w:val="nil"/>
                                    <w:left w:val="nil"/>
                                    <w:bottom w:val="nil"/>
                                    <w:right w:val="single" w:sz="4" w:space="0" w:color="auto"/>
                                  </w:tcBorders>
                                  <w:noWrap/>
                                  <w:hideMark/>
                                </w:tcPr>
                                <w:p w14:paraId="7596A52E"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家數</w:t>
                                  </w:r>
                                </w:p>
                              </w:tc>
                              <w:tc>
                                <w:tcPr>
                                  <w:tcW w:w="766" w:type="dxa"/>
                                  <w:tcBorders>
                                    <w:top w:val="nil"/>
                                    <w:left w:val="nil"/>
                                    <w:bottom w:val="nil"/>
                                    <w:right w:val="single" w:sz="4" w:space="0" w:color="auto"/>
                                  </w:tcBorders>
                                  <w:noWrap/>
                                  <w:hideMark/>
                                </w:tcPr>
                                <w:p w14:paraId="2F4BDBD5"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占比</w:t>
                                  </w:r>
                                </w:p>
                              </w:tc>
                              <w:tc>
                                <w:tcPr>
                                  <w:tcW w:w="887" w:type="dxa"/>
                                  <w:tcBorders>
                                    <w:top w:val="nil"/>
                                    <w:left w:val="nil"/>
                                    <w:bottom w:val="nil"/>
                                    <w:right w:val="single" w:sz="4" w:space="0" w:color="auto"/>
                                  </w:tcBorders>
                                  <w:noWrap/>
                                  <w:hideMark/>
                                </w:tcPr>
                                <w:p w14:paraId="0C3D599E"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家數</w:t>
                                  </w:r>
                                </w:p>
                              </w:tc>
                              <w:tc>
                                <w:tcPr>
                                  <w:tcW w:w="882" w:type="dxa"/>
                                  <w:tcBorders>
                                    <w:top w:val="nil"/>
                                    <w:left w:val="nil"/>
                                    <w:bottom w:val="nil"/>
                                    <w:right w:val="single" w:sz="4" w:space="0" w:color="auto"/>
                                  </w:tcBorders>
                                  <w:noWrap/>
                                  <w:hideMark/>
                                </w:tcPr>
                                <w:p w14:paraId="28A3B0B5"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占比</w:t>
                                  </w:r>
                                </w:p>
                              </w:tc>
                              <w:tc>
                                <w:tcPr>
                                  <w:tcW w:w="797" w:type="dxa"/>
                                  <w:gridSpan w:val="2"/>
                                  <w:tcBorders>
                                    <w:top w:val="nil"/>
                                    <w:left w:val="nil"/>
                                    <w:bottom w:val="nil"/>
                                    <w:right w:val="single" w:sz="4" w:space="0" w:color="auto"/>
                                  </w:tcBorders>
                                  <w:noWrap/>
                                  <w:hideMark/>
                                </w:tcPr>
                                <w:p w14:paraId="2ABECCF9"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家數</w:t>
                                  </w:r>
                                </w:p>
                              </w:tc>
                              <w:tc>
                                <w:tcPr>
                                  <w:tcW w:w="788" w:type="dxa"/>
                                  <w:gridSpan w:val="2"/>
                                  <w:tcBorders>
                                    <w:top w:val="nil"/>
                                    <w:left w:val="nil"/>
                                    <w:bottom w:val="nil"/>
                                    <w:right w:val="single" w:sz="4" w:space="0" w:color="auto"/>
                                  </w:tcBorders>
                                  <w:noWrap/>
                                  <w:hideMark/>
                                </w:tcPr>
                                <w:p w14:paraId="74CA2F4A"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占比</w:t>
                                  </w:r>
                                </w:p>
                              </w:tc>
                            </w:tr>
                            <w:tr w:rsidR="00BF56DD" w14:paraId="47CD20A6" w14:textId="77777777" w:rsidTr="00BF56DD">
                              <w:trPr>
                                <w:trHeight w:val="20"/>
                              </w:trPr>
                              <w:tc>
                                <w:tcPr>
                                  <w:tcW w:w="809" w:type="dxa"/>
                                  <w:tcBorders>
                                    <w:top w:val="nil"/>
                                    <w:left w:val="single" w:sz="4" w:space="0" w:color="auto"/>
                                    <w:bottom w:val="single" w:sz="4" w:space="0" w:color="auto"/>
                                    <w:right w:val="single" w:sz="4" w:space="0" w:color="auto"/>
                                  </w:tcBorders>
                                  <w:noWrap/>
                                  <w:hideMark/>
                                </w:tcPr>
                                <w:p w14:paraId="0ECEDE31" w14:textId="1C80E266" w:rsidR="00BF56DD" w:rsidRPr="00F67A24" w:rsidRDefault="00BF56DD" w:rsidP="00004503">
                                  <w:pPr>
                                    <w:widowControl/>
                                    <w:adjustRightInd w:val="0"/>
                                    <w:snapToGrid w:val="0"/>
                                    <w:spacing w:line="260" w:lineRule="exact"/>
                                    <w:jc w:val="center"/>
                                    <w:rPr>
                                      <w:rFonts w:ascii="標楷體" w:eastAsia="標楷體" w:hAnsi="標楷體" w:cs="新細明體"/>
                                      <w:b/>
                                      <w:bCs/>
                                      <w:color w:val="000000"/>
                                      <w:kern w:val="0"/>
                                      <w:sz w:val="20"/>
                                      <w:szCs w:val="20"/>
                                    </w:rPr>
                                  </w:pPr>
                                  <w:r w:rsidRPr="00F67A24">
                                    <w:rPr>
                                      <w:rFonts w:ascii="標楷體" w:eastAsia="標楷體" w:hAnsi="標楷體" w:cs="新細明體" w:hint="eastAsia"/>
                                      <w:b/>
                                      <w:bCs/>
                                      <w:color w:val="000000"/>
                                      <w:kern w:val="0"/>
                                      <w:sz w:val="20"/>
                                      <w:szCs w:val="20"/>
                                    </w:rPr>
                                    <w:t>合</w:t>
                                  </w:r>
                                  <w:r w:rsidR="00F67A24" w:rsidRPr="00F67A24">
                                    <w:rPr>
                                      <w:rStyle w:val="fontstyle01"/>
                                      <w:rFonts w:cs="Malgun Gothic Semilight" w:hint="default"/>
                                      <w:b/>
                                      <w:sz w:val="20"/>
                                      <w:szCs w:val="20"/>
                                    </w:rPr>
                                    <w:t xml:space="preserve">　</w:t>
                                  </w:r>
                                  <w:r w:rsidRPr="00F67A24">
                                    <w:rPr>
                                      <w:rFonts w:ascii="標楷體" w:eastAsia="標楷體" w:hAnsi="標楷體" w:cs="新細明體" w:hint="eastAsia"/>
                                      <w:b/>
                                      <w:bCs/>
                                      <w:color w:val="000000"/>
                                      <w:kern w:val="0"/>
                                      <w:sz w:val="20"/>
                                      <w:szCs w:val="20"/>
                                    </w:rPr>
                                    <w:t>計</w:t>
                                  </w:r>
                                </w:p>
                              </w:tc>
                              <w:tc>
                                <w:tcPr>
                                  <w:tcW w:w="780" w:type="dxa"/>
                                  <w:tcBorders>
                                    <w:top w:val="nil"/>
                                    <w:left w:val="single" w:sz="4" w:space="0" w:color="auto"/>
                                    <w:bottom w:val="single" w:sz="4" w:space="0" w:color="auto"/>
                                    <w:right w:val="single" w:sz="4" w:space="0" w:color="auto"/>
                                  </w:tcBorders>
                                  <w:hideMark/>
                                </w:tcPr>
                                <w:p w14:paraId="312EACB5" w14:textId="77777777" w:rsidR="00BF56DD" w:rsidRPr="00F67A24" w:rsidRDefault="00BF56DD" w:rsidP="00004503">
                                  <w:pPr>
                                    <w:widowControl/>
                                    <w:adjustRightInd w:val="0"/>
                                    <w:snapToGrid w:val="0"/>
                                    <w:spacing w:line="260" w:lineRule="exact"/>
                                    <w:jc w:val="right"/>
                                    <w:rPr>
                                      <w:rFonts w:ascii="標楷體" w:eastAsia="標楷體" w:hAnsi="標楷體"/>
                                      <w:b/>
                                      <w:bCs/>
                                      <w:sz w:val="20"/>
                                      <w:szCs w:val="20"/>
                                    </w:rPr>
                                  </w:pPr>
                                  <w:r w:rsidRPr="00F67A24">
                                    <w:rPr>
                                      <w:rFonts w:ascii="標楷體" w:eastAsia="標楷體" w:hAnsi="標楷體" w:hint="eastAsia"/>
                                      <w:b/>
                                      <w:bCs/>
                                      <w:sz w:val="20"/>
                                      <w:szCs w:val="20"/>
                                    </w:rPr>
                                    <w:t>126</w:t>
                                  </w:r>
                                </w:p>
                              </w:tc>
                              <w:tc>
                                <w:tcPr>
                                  <w:tcW w:w="775" w:type="dxa"/>
                                  <w:tcBorders>
                                    <w:top w:val="single" w:sz="4" w:space="0" w:color="auto"/>
                                    <w:left w:val="single" w:sz="4" w:space="0" w:color="auto"/>
                                    <w:bottom w:val="single" w:sz="4" w:space="0" w:color="auto"/>
                                    <w:right w:val="single" w:sz="4" w:space="0" w:color="auto"/>
                                  </w:tcBorders>
                                  <w:noWrap/>
                                  <w:hideMark/>
                                </w:tcPr>
                                <w:p w14:paraId="66A46A5A"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67</w:t>
                                  </w:r>
                                </w:p>
                              </w:tc>
                              <w:tc>
                                <w:tcPr>
                                  <w:tcW w:w="766" w:type="dxa"/>
                                  <w:tcBorders>
                                    <w:top w:val="single" w:sz="4" w:space="0" w:color="auto"/>
                                    <w:left w:val="nil"/>
                                    <w:bottom w:val="single" w:sz="4" w:space="0" w:color="auto"/>
                                    <w:right w:val="single" w:sz="4" w:space="0" w:color="auto"/>
                                  </w:tcBorders>
                                  <w:noWrap/>
                                  <w:hideMark/>
                                </w:tcPr>
                                <w:p w14:paraId="4C90ED4A"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53.17</w:t>
                                  </w:r>
                                </w:p>
                              </w:tc>
                              <w:tc>
                                <w:tcPr>
                                  <w:tcW w:w="887" w:type="dxa"/>
                                  <w:tcBorders>
                                    <w:top w:val="single" w:sz="4" w:space="0" w:color="auto"/>
                                    <w:left w:val="nil"/>
                                    <w:bottom w:val="single" w:sz="4" w:space="0" w:color="auto"/>
                                    <w:right w:val="single" w:sz="4" w:space="0" w:color="auto"/>
                                  </w:tcBorders>
                                  <w:noWrap/>
                                  <w:hideMark/>
                                </w:tcPr>
                                <w:p w14:paraId="6EEC0D9E"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67</w:t>
                                  </w:r>
                                </w:p>
                              </w:tc>
                              <w:tc>
                                <w:tcPr>
                                  <w:tcW w:w="882" w:type="dxa"/>
                                  <w:tcBorders>
                                    <w:top w:val="single" w:sz="4" w:space="0" w:color="auto"/>
                                    <w:left w:val="nil"/>
                                    <w:bottom w:val="single" w:sz="4" w:space="0" w:color="auto"/>
                                    <w:right w:val="single" w:sz="4" w:space="0" w:color="auto"/>
                                  </w:tcBorders>
                                  <w:noWrap/>
                                  <w:hideMark/>
                                </w:tcPr>
                                <w:p w14:paraId="70D34927"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53.17</w:t>
                                  </w:r>
                                </w:p>
                              </w:tc>
                              <w:tc>
                                <w:tcPr>
                                  <w:tcW w:w="797" w:type="dxa"/>
                                  <w:gridSpan w:val="2"/>
                                  <w:tcBorders>
                                    <w:top w:val="single" w:sz="4" w:space="0" w:color="auto"/>
                                    <w:left w:val="nil"/>
                                    <w:bottom w:val="single" w:sz="4" w:space="0" w:color="auto"/>
                                    <w:right w:val="single" w:sz="4" w:space="0" w:color="auto"/>
                                  </w:tcBorders>
                                  <w:noWrap/>
                                  <w:hideMark/>
                                </w:tcPr>
                                <w:p w14:paraId="74AA4697"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49</w:t>
                                  </w:r>
                                </w:p>
                              </w:tc>
                              <w:tc>
                                <w:tcPr>
                                  <w:tcW w:w="788" w:type="dxa"/>
                                  <w:gridSpan w:val="2"/>
                                  <w:tcBorders>
                                    <w:top w:val="single" w:sz="4" w:space="0" w:color="auto"/>
                                    <w:left w:val="nil"/>
                                    <w:bottom w:val="single" w:sz="4" w:space="0" w:color="auto"/>
                                    <w:right w:val="single" w:sz="4" w:space="0" w:color="auto"/>
                                  </w:tcBorders>
                                  <w:noWrap/>
                                  <w:hideMark/>
                                </w:tcPr>
                                <w:p w14:paraId="4362FE93"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38.89</w:t>
                                  </w:r>
                                </w:p>
                              </w:tc>
                            </w:tr>
                            <w:tr w:rsidR="00BF56DD" w14:paraId="2533041D" w14:textId="77777777" w:rsidTr="00BF56DD">
                              <w:trPr>
                                <w:trHeight w:val="20"/>
                              </w:trPr>
                              <w:tc>
                                <w:tcPr>
                                  <w:tcW w:w="809" w:type="dxa"/>
                                  <w:tcBorders>
                                    <w:top w:val="nil"/>
                                    <w:left w:val="single" w:sz="4" w:space="0" w:color="auto"/>
                                    <w:bottom w:val="single" w:sz="4" w:space="0" w:color="auto"/>
                                    <w:right w:val="single" w:sz="4" w:space="0" w:color="auto"/>
                                  </w:tcBorders>
                                  <w:noWrap/>
                                  <w:hideMark/>
                                </w:tcPr>
                                <w:p w14:paraId="236A5294" w14:textId="77777777" w:rsidR="00BF56DD" w:rsidRPr="000A40F6" w:rsidRDefault="00BF56DD" w:rsidP="00004503">
                                  <w:pPr>
                                    <w:widowControl/>
                                    <w:adjustRightInd w:val="0"/>
                                    <w:snapToGrid w:val="0"/>
                                    <w:spacing w:line="260" w:lineRule="exact"/>
                                    <w:jc w:val="center"/>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銀行業</w:t>
                                  </w:r>
                                </w:p>
                              </w:tc>
                              <w:tc>
                                <w:tcPr>
                                  <w:tcW w:w="780" w:type="dxa"/>
                                  <w:tcBorders>
                                    <w:top w:val="nil"/>
                                    <w:left w:val="single" w:sz="4" w:space="0" w:color="auto"/>
                                    <w:bottom w:val="single" w:sz="4" w:space="0" w:color="auto"/>
                                    <w:right w:val="single" w:sz="4" w:space="0" w:color="auto"/>
                                  </w:tcBorders>
                                  <w:hideMark/>
                                </w:tcPr>
                                <w:p w14:paraId="40EEBC2D"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47</w:t>
                                  </w:r>
                                </w:p>
                              </w:tc>
                              <w:tc>
                                <w:tcPr>
                                  <w:tcW w:w="775" w:type="dxa"/>
                                  <w:tcBorders>
                                    <w:top w:val="nil"/>
                                    <w:left w:val="single" w:sz="4" w:space="0" w:color="auto"/>
                                    <w:bottom w:val="single" w:sz="4" w:space="0" w:color="auto"/>
                                    <w:right w:val="single" w:sz="4" w:space="0" w:color="auto"/>
                                  </w:tcBorders>
                                  <w:noWrap/>
                                  <w:hideMark/>
                                </w:tcPr>
                                <w:p w14:paraId="21B5DDF8"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17</w:t>
                                  </w:r>
                                </w:p>
                              </w:tc>
                              <w:tc>
                                <w:tcPr>
                                  <w:tcW w:w="766" w:type="dxa"/>
                                  <w:tcBorders>
                                    <w:top w:val="nil"/>
                                    <w:left w:val="nil"/>
                                    <w:bottom w:val="single" w:sz="4" w:space="0" w:color="auto"/>
                                    <w:right w:val="single" w:sz="4" w:space="0" w:color="auto"/>
                                  </w:tcBorders>
                                  <w:noWrap/>
                                  <w:hideMark/>
                                </w:tcPr>
                                <w:p w14:paraId="591141D8"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36.17</w:t>
                                  </w:r>
                                </w:p>
                              </w:tc>
                              <w:tc>
                                <w:tcPr>
                                  <w:tcW w:w="887" w:type="dxa"/>
                                  <w:tcBorders>
                                    <w:top w:val="nil"/>
                                    <w:left w:val="nil"/>
                                    <w:bottom w:val="single" w:sz="4" w:space="0" w:color="auto"/>
                                    <w:right w:val="single" w:sz="4" w:space="0" w:color="auto"/>
                                  </w:tcBorders>
                                  <w:noWrap/>
                                  <w:hideMark/>
                                </w:tcPr>
                                <w:p w14:paraId="0617D1A4"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18</w:t>
                                  </w:r>
                                </w:p>
                              </w:tc>
                              <w:tc>
                                <w:tcPr>
                                  <w:tcW w:w="882" w:type="dxa"/>
                                  <w:tcBorders>
                                    <w:top w:val="nil"/>
                                    <w:left w:val="nil"/>
                                    <w:bottom w:val="single" w:sz="4" w:space="0" w:color="auto"/>
                                    <w:right w:val="single" w:sz="4" w:space="0" w:color="auto"/>
                                  </w:tcBorders>
                                  <w:noWrap/>
                                  <w:hideMark/>
                                </w:tcPr>
                                <w:p w14:paraId="5AD22FB5"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38.30</w:t>
                                  </w:r>
                                </w:p>
                              </w:tc>
                              <w:tc>
                                <w:tcPr>
                                  <w:tcW w:w="797" w:type="dxa"/>
                                  <w:gridSpan w:val="2"/>
                                  <w:tcBorders>
                                    <w:top w:val="nil"/>
                                    <w:left w:val="nil"/>
                                    <w:bottom w:val="single" w:sz="4" w:space="0" w:color="auto"/>
                                    <w:right w:val="single" w:sz="4" w:space="0" w:color="auto"/>
                                  </w:tcBorders>
                                  <w:noWrap/>
                                  <w:hideMark/>
                                </w:tcPr>
                                <w:p w14:paraId="4C7D1642"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20</w:t>
                                  </w:r>
                                </w:p>
                              </w:tc>
                              <w:tc>
                                <w:tcPr>
                                  <w:tcW w:w="788" w:type="dxa"/>
                                  <w:gridSpan w:val="2"/>
                                  <w:tcBorders>
                                    <w:top w:val="nil"/>
                                    <w:left w:val="nil"/>
                                    <w:bottom w:val="single" w:sz="4" w:space="0" w:color="auto"/>
                                    <w:right w:val="single" w:sz="4" w:space="0" w:color="auto"/>
                                  </w:tcBorders>
                                  <w:noWrap/>
                                  <w:hideMark/>
                                </w:tcPr>
                                <w:p w14:paraId="75CBC434"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42.55</w:t>
                                  </w:r>
                                </w:p>
                              </w:tc>
                            </w:tr>
                            <w:tr w:rsidR="00BF56DD" w14:paraId="4747A118" w14:textId="77777777" w:rsidTr="00BF56DD">
                              <w:trPr>
                                <w:trHeight w:val="20"/>
                              </w:trPr>
                              <w:tc>
                                <w:tcPr>
                                  <w:tcW w:w="809" w:type="dxa"/>
                                  <w:tcBorders>
                                    <w:top w:val="nil"/>
                                    <w:left w:val="single" w:sz="4" w:space="0" w:color="auto"/>
                                    <w:bottom w:val="single" w:sz="4" w:space="0" w:color="auto"/>
                                    <w:right w:val="single" w:sz="4" w:space="0" w:color="auto"/>
                                  </w:tcBorders>
                                  <w:noWrap/>
                                  <w:hideMark/>
                                </w:tcPr>
                                <w:p w14:paraId="3131A4E0" w14:textId="77777777" w:rsidR="00BF56DD" w:rsidRPr="000A40F6" w:rsidRDefault="00BF56DD" w:rsidP="00004503">
                                  <w:pPr>
                                    <w:widowControl/>
                                    <w:adjustRightInd w:val="0"/>
                                    <w:snapToGrid w:val="0"/>
                                    <w:spacing w:line="260" w:lineRule="exact"/>
                                    <w:jc w:val="center"/>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保險業</w:t>
                                  </w:r>
                                </w:p>
                              </w:tc>
                              <w:tc>
                                <w:tcPr>
                                  <w:tcW w:w="780" w:type="dxa"/>
                                  <w:tcBorders>
                                    <w:top w:val="nil"/>
                                    <w:left w:val="single" w:sz="4" w:space="0" w:color="auto"/>
                                    <w:bottom w:val="single" w:sz="4" w:space="0" w:color="auto"/>
                                    <w:right w:val="single" w:sz="4" w:space="0" w:color="auto"/>
                                  </w:tcBorders>
                                  <w:hideMark/>
                                </w:tcPr>
                                <w:p w14:paraId="588F0522"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32</w:t>
                                  </w:r>
                                </w:p>
                              </w:tc>
                              <w:tc>
                                <w:tcPr>
                                  <w:tcW w:w="775" w:type="dxa"/>
                                  <w:tcBorders>
                                    <w:top w:val="nil"/>
                                    <w:left w:val="single" w:sz="4" w:space="0" w:color="auto"/>
                                    <w:bottom w:val="single" w:sz="4" w:space="0" w:color="auto"/>
                                    <w:right w:val="single" w:sz="4" w:space="0" w:color="auto"/>
                                  </w:tcBorders>
                                  <w:noWrap/>
                                  <w:hideMark/>
                                </w:tcPr>
                                <w:p w14:paraId="01C4C871"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22</w:t>
                                  </w:r>
                                </w:p>
                              </w:tc>
                              <w:tc>
                                <w:tcPr>
                                  <w:tcW w:w="766" w:type="dxa"/>
                                  <w:tcBorders>
                                    <w:top w:val="nil"/>
                                    <w:left w:val="nil"/>
                                    <w:bottom w:val="single" w:sz="4" w:space="0" w:color="auto"/>
                                    <w:right w:val="single" w:sz="4" w:space="0" w:color="auto"/>
                                  </w:tcBorders>
                                  <w:noWrap/>
                                  <w:hideMark/>
                                </w:tcPr>
                                <w:p w14:paraId="754A376B"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68.75</w:t>
                                  </w:r>
                                </w:p>
                              </w:tc>
                              <w:tc>
                                <w:tcPr>
                                  <w:tcW w:w="887" w:type="dxa"/>
                                  <w:tcBorders>
                                    <w:top w:val="nil"/>
                                    <w:left w:val="nil"/>
                                    <w:bottom w:val="single" w:sz="4" w:space="0" w:color="auto"/>
                                    <w:right w:val="single" w:sz="4" w:space="0" w:color="auto"/>
                                  </w:tcBorders>
                                  <w:noWrap/>
                                  <w:hideMark/>
                                </w:tcPr>
                                <w:p w14:paraId="3B3CEFB2"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23</w:t>
                                  </w:r>
                                </w:p>
                              </w:tc>
                              <w:tc>
                                <w:tcPr>
                                  <w:tcW w:w="882" w:type="dxa"/>
                                  <w:tcBorders>
                                    <w:top w:val="nil"/>
                                    <w:left w:val="nil"/>
                                    <w:bottom w:val="single" w:sz="4" w:space="0" w:color="auto"/>
                                    <w:right w:val="single" w:sz="4" w:space="0" w:color="auto"/>
                                  </w:tcBorders>
                                  <w:noWrap/>
                                  <w:hideMark/>
                                </w:tcPr>
                                <w:p w14:paraId="2BC458C1"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71.88</w:t>
                                  </w:r>
                                </w:p>
                              </w:tc>
                              <w:tc>
                                <w:tcPr>
                                  <w:tcW w:w="797" w:type="dxa"/>
                                  <w:gridSpan w:val="2"/>
                                  <w:tcBorders>
                                    <w:top w:val="nil"/>
                                    <w:left w:val="nil"/>
                                    <w:bottom w:val="single" w:sz="4" w:space="0" w:color="auto"/>
                                    <w:right w:val="single" w:sz="4" w:space="0" w:color="auto"/>
                                  </w:tcBorders>
                                  <w:noWrap/>
                                  <w:hideMark/>
                                </w:tcPr>
                                <w:p w14:paraId="268DBCD5"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11</w:t>
                                  </w:r>
                                </w:p>
                              </w:tc>
                              <w:tc>
                                <w:tcPr>
                                  <w:tcW w:w="788" w:type="dxa"/>
                                  <w:gridSpan w:val="2"/>
                                  <w:tcBorders>
                                    <w:top w:val="nil"/>
                                    <w:left w:val="nil"/>
                                    <w:bottom w:val="single" w:sz="4" w:space="0" w:color="auto"/>
                                    <w:right w:val="single" w:sz="4" w:space="0" w:color="auto"/>
                                  </w:tcBorders>
                                  <w:noWrap/>
                                  <w:hideMark/>
                                </w:tcPr>
                                <w:p w14:paraId="2691ED41"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34.38</w:t>
                                  </w:r>
                                </w:p>
                              </w:tc>
                            </w:tr>
                            <w:tr w:rsidR="00BF56DD" w14:paraId="23222E78" w14:textId="77777777" w:rsidTr="00BF56DD">
                              <w:trPr>
                                <w:gridAfter w:val="1"/>
                                <w:wAfter w:w="9" w:type="dxa"/>
                                <w:trHeight w:val="20"/>
                              </w:trPr>
                              <w:tc>
                                <w:tcPr>
                                  <w:tcW w:w="809" w:type="dxa"/>
                                  <w:tcBorders>
                                    <w:top w:val="nil"/>
                                    <w:left w:val="single" w:sz="4" w:space="0" w:color="auto"/>
                                    <w:bottom w:val="single" w:sz="4" w:space="0" w:color="auto"/>
                                    <w:right w:val="single" w:sz="4" w:space="0" w:color="auto"/>
                                  </w:tcBorders>
                                  <w:noWrap/>
                                  <w:hideMark/>
                                </w:tcPr>
                                <w:p w14:paraId="21FBDE54" w14:textId="77777777" w:rsidR="00BF56DD" w:rsidRPr="000A40F6" w:rsidRDefault="00BF56DD" w:rsidP="00004503">
                                  <w:pPr>
                                    <w:widowControl/>
                                    <w:adjustRightInd w:val="0"/>
                                    <w:snapToGrid w:val="0"/>
                                    <w:spacing w:line="260" w:lineRule="exact"/>
                                    <w:jc w:val="center"/>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證券業</w:t>
                                  </w:r>
                                </w:p>
                              </w:tc>
                              <w:tc>
                                <w:tcPr>
                                  <w:tcW w:w="780" w:type="dxa"/>
                                  <w:tcBorders>
                                    <w:top w:val="nil"/>
                                    <w:left w:val="single" w:sz="4" w:space="0" w:color="auto"/>
                                    <w:bottom w:val="single" w:sz="4" w:space="0" w:color="auto"/>
                                    <w:right w:val="single" w:sz="4" w:space="0" w:color="auto"/>
                                  </w:tcBorders>
                                  <w:hideMark/>
                                </w:tcPr>
                                <w:p w14:paraId="568CF05D"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47</w:t>
                                  </w:r>
                                </w:p>
                              </w:tc>
                              <w:tc>
                                <w:tcPr>
                                  <w:tcW w:w="775" w:type="dxa"/>
                                  <w:tcBorders>
                                    <w:top w:val="nil"/>
                                    <w:left w:val="single" w:sz="4" w:space="0" w:color="auto"/>
                                    <w:bottom w:val="single" w:sz="4" w:space="0" w:color="auto"/>
                                    <w:right w:val="single" w:sz="4" w:space="0" w:color="auto"/>
                                  </w:tcBorders>
                                  <w:noWrap/>
                                  <w:hideMark/>
                                </w:tcPr>
                                <w:p w14:paraId="77EE144C"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28</w:t>
                                  </w:r>
                                </w:p>
                              </w:tc>
                              <w:tc>
                                <w:tcPr>
                                  <w:tcW w:w="766" w:type="dxa"/>
                                  <w:tcBorders>
                                    <w:top w:val="nil"/>
                                    <w:left w:val="nil"/>
                                    <w:bottom w:val="single" w:sz="4" w:space="0" w:color="auto"/>
                                    <w:right w:val="single" w:sz="4" w:space="0" w:color="auto"/>
                                  </w:tcBorders>
                                  <w:noWrap/>
                                  <w:hideMark/>
                                </w:tcPr>
                                <w:p w14:paraId="038D92C3"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59.57</w:t>
                                  </w:r>
                                </w:p>
                              </w:tc>
                              <w:tc>
                                <w:tcPr>
                                  <w:tcW w:w="887" w:type="dxa"/>
                                  <w:tcBorders>
                                    <w:top w:val="nil"/>
                                    <w:left w:val="nil"/>
                                    <w:bottom w:val="single" w:sz="4" w:space="0" w:color="auto"/>
                                    <w:right w:val="single" w:sz="4" w:space="0" w:color="auto"/>
                                  </w:tcBorders>
                                  <w:noWrap/>
                                  <w:hideMark/>
                                </w:tcPr>
                                <w:p w14:paraId="6943ECB9"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26</w:t>
                                  </w:r>
                                </w:p>
                              </w:tc>
                              <w:tc>
                                <w:tcPr>
                                  <w:tcW w:w="882" w:type="dxa"/>
                                  <w:tcBorders>
                                    <w:top w:val="nil"/>
                                    <w:left w:val="nil"/>
                                    <w:bottom w:val="single" w:sz="4" w:space="0" w:color="auto"/>
                                    <w:right w:val="single" w:sz="4" w:space="0" w:color="auto"/>
                                  </w:tcBorders>
                                  <w:noWrap/>
                                  <w:hideMark/>
                                </w:tcPr>
                                <w:p w14:paraId="6DDD63A6"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55.32</w:t>
                                  </w:r>
                                </w:p>
                              </w:tc>
                              <w:tc>
                                <w:tcPr>
                                  <w:tcW w:w="788" w:type="dxa"/>
                                  <w:tcBorders>
                                    <w:top w:val="nil"/>
                                    <w:left w:val="nil"/>
                                    <w:bottom w:val="single" w:sz="4" w:space="0" w:color="auto"/>
                                    <w:right w:val="single" w:sz="4" w:space="0" w:color="auto"/>
                                  </w:tcBorders>
                                  <w:noWrap/>
                                  <w:hideMark/>
                                </w:tcPr>
                                <w:p w14:paraId="6144CD77"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18</w:t>
                                  </w:r>
                                </w:p>
                              </w:tc>
                              <w:tc>
                                <w:tcPr>
                                  <w:tcW w:w="788" w:type="dxa"/>
                                  <w:gridSpan w:val="2"/>
                                  <w:tcBorders>
                                    <w:top w:val="nil"/>
                                    <w:left w:val="nil"/>
                                    <w:bottom w:val="single" w:sz="4" w:space="0" w:color="auto"/>
                                    <w:right w:val="single" w:sz="4" w:space="0" w:color="auto"/>
                                  </w:tcBorders>
                                  <w:noWrap/>
                                  <w:hideMark/>
                                </w:tcPr>
                                <w:p w14:paraId="278B394E"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38.30</w:t>
                                  </w:r>
                                </w:p>
                              </w:tc>
                            </w:tr>
                          </w:tbl>
                          <w:p w14:paraId="715D6FDB" w14:textId="77777777" w:rsidR="00BF56DD" w:rsidRPr="000A40F6" w:rsidRDefault="00BF56DD" w:rsidP="00004503">
                            <w:pPr>
                              <w:spacing w:line="240" w:lineRule="exact"/>
                              <w:rPr>
                                <w:rFonts w:ascii="標楷體" w:eastAsia="標楷體" w:hAnsi="標楷體"/>
                                <w:color w:val="000000"/>
                                <w:sz w:val="18"/>
                                <w:szCs w:val="18"/>
                              </w:rPr>
                            </w:pPr>
                            <w:r w:rsidRPr="000A40F6">
                              <w:rPr>
                                <w:rFonts w:ascii="標楷體" w:eastAsia="標楷體" w:hAnsi="標楷體" w:hint="eastAsia"/>
                                <w:color w:val="000000"/>
                                <w:sz w:val="18"/>
                                <w:szCs w:val="18"/>
                              </w:rPr>
                              <w:t>註：1.本表調查時點係截至114年4月底止。</w:t>
                            </w:r>
                          </w:p>
                          <w:p w14:paraId="28992297" w14:textId="77777777" w:rsidR="00BF56DD" w:rsidRPr="000A40F6" w:rsidRDefault="00BF56DD" w:rsidP="00EB054B">
                            <w:pPr>
                              <w:adjustRightInd w:val="0"/>
                              <w:snapToGrid w:val="0"/>
                              <w:spacing w:line="240" w:lineRule="exact"/>
                              <w:ind w:leftChars="100" w:left="240" w:firstLineChars="71" w:firstLine="128"/>
                              <w:rPr>
                                <w:sz w:val="22"/>
                                <w:szCs w:val="20"/>
                              </w:rPr>
                            </w:pPr>
                            <w:r w:rsidRPr="000A40F6">
                              <w:rPr>
                                <w:rFonts w:ascii="標楷體" w:eastAsia="標楷體" w:hAnsi="標楷體" w:hint="eastAsia"/>
                                <w:color w:val="000000"/>
                                <w:sz w:val="18"/>
                                <w:szCs w:val="18"/>
                              </w:rPr>
                              <w:t>2.資料來源：整理自金管會提供資料。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40950" id="文字方塊 2" o:spid="_x0000_s1037" type="#_x0000_t202" style="position:absolute;left:0;text-align:left;margin-left:158.55pt;margin-top:278.4pt;width:339.65pt;height:171.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" filled="f" stroked="f" strokeweight=".5pt">
                <v:textbox>
                  <w:txbxContent>
                    <w:p w14:paraId="0E75AC37" w14:textId="43D32C63" w:rsidR="00BF56DD" w:rsidRPr="00BF56DD" w:rsidRDefault="00BF56DD" w:rsidP="00004503">
                      <w:pPr>
                        <w:spacing w:line="280" w:lineRule="exact"/>
                        <w:jc w:val="center"/>
                        <w:rPr>
                          <w:rFonts w:ascii="標楷體" w:eastAsia="標楷體" w:hAnsi="標楷體"/>
                          <w:b/>
                          <w:bCs/>
                          <w:szCs w:val="24"/>
                        </w:rPr>
                      </w:pPr>
                      <w:r w:rsidRPr="00BF56DD">
                        <w:rPr>
                          <w:rFonts w:ascii="標楷體" w:eastAsia="標楷體" w:hAnsi="標楷體" w:hint="eastAsia"/>
                          <w:b/>
                          <w:szCs w:val="24"/>
                        </w:rPr>
                        <w:t>表</w:t>
                      </w:r>
                      <w:r w:rsidR="00865BBE">
                        <w:rPr>
                          <w:rFonts w:ascii="標楷體" w:eastAsia="標楷體" w:hAnsi="標楷體"/>
                          <w:b/>
                          <w:szCs w:val="24"/>
                        </w:rPr>
                        <w:t>7</w:t>
                      </w:r>
                      <w:r w:rsidRPr="00BF56DD">
                        <w:rPr>
                          <w:rStyle w:val="fontstyle01"/>
                          <w:rFonts w:cs="Malgun Gothic Semilight" w:hint="default"/>
                          <w:b/>
                          <w:sz w:val="24"/>
                          <w:szCs w:val="24"/>
                        </w:rPr>
                        <w:t xml:space="preserve">　</w:t>
                      </w:r>
                      <w:r w:rsidRPr="00BF56DD">
                        <w:rPr>
                          <w:rFonts w:ascii="標楷體" w:eastAsia="標楷體" w:hAnsi="標楷體" w:hint="eastAsia"/>
                          <w:b/>
                          <w:szCs w:val="24"/>
                        </w:rPr>
                        <w:t>金融業應用AI調查結果</w:t>
                      </w:r>
                    </w:p>
                    <w:p w14:paraId="535C74A6" w14:textId="0C34A676" w:rsidR="00BF56DD" w:rsidRDefault="00BF56DD" w:rsidP="00004503">
                      <w:pPr>
                        <w:spacing w:line="280" w:lineRule="exact"/>
                        <w:ind w:rightChars="7" w:right="17"/>
                        <w:jc w:val="right"/>
                      </w:pPr>
                      <w:r>
                        <w:rPr>
                          <w:rFonts w:ascii="標楷體" w:eastAsia="標楷體" w:hAnsi="標楷體" w:hint="eastAsia"/>
                          <w:bCs/>
                          <w:sz w:val="20"/>
                          <w:szCs w:val="20"/>
                        </w:rPr>
                        <w:t>單位：家</w:t>
                      </w:r>
                      <w:r>
                        <w:rPr>
                          <w:rFonts w:ascii="標楷體" w:eastAsia="標楷體" w:hAnsi="標楷體" w:hint="eastAsia"/>
                          <w:sz w:val="20"/>
                          <w:szCs w:val="20"/>
                        </w:rPr>
                        <w:t>、％</w:t>
                      </w:r>
                    </w:p>
                    <w:tbl>
                      <w:tblPr>
                        <w:tblW w:w="0" w:type="auto"/>
                        <w:tblLayout w:type="fixed"/>
                        <w:tblCellMar>
                          <w:left w:w="28" w:type="dxa"/>
                          <w:right w:w="28" w:type="dxa"/>
                        </w:tblCellMar>
                        <w:tblLook w:val="04A0" w:firstRow="1" w:lastRow="0" w:firstColumn="1" w:lastColumn="0" w:noHBand="0" w:noVBand="1"/>
                      </w:tblPr>
                      <w:tblGrid>
                        <w:gridCol w:w="809"/>
                        <w:gridCol w:w="780"/>
                        <w:gridCol w:w="775"/>
                        <w:gridCol w:w="766"/>
                        <w:gridCol w:w="887"/>
                        <w:gridCol w:w="882"/>
                        <w:gridCol w:w="788"/>
                        <w:gridCol w:w="9"/>
                        <w:gridCol w:w="779"/>
                        <w:gridCol w:w="9"/>
                      </w:tblGrid>
                      <w:tr w:rsidR="00BF56DD" w14:paraId="0E70EC73" w14:textId="77777777" w:rsidTr="00BF56DD">
                        <w:trPr>
                          <w:trHeight w:val="20"/>
                        </w:trPr>
                        <w:tc>
                          <w:tcPr>
                            <w:tcW w:w="809" w:type="dxa"/>
                            <w:vMerge w:val="restart"/>
                            <w:tcBorders>
                              <w:top w:val="single" w:sz="4" w:space="0" w:color="auto"/>
                              <w:left w:val="single" w:sz="4" w:space="0" w:color="auto"/>
                              <w:bottom w:val="single" w:sz="4" w:space="0" w:color="000000"/>
                              <w:right w:val="single" w:sz="4" w:space="0" w:color="auto"/>
                              <w:tl2br w:val="single" w:sz="4" w:space="0" w:color="auto"/>
                            </w:tcBorders>
                          </w:tcPr>
                          <w:p w14:paraId="53E8943D" w14:textId="77777777" w:rsidR="00BF56DD" w:rsidRPr="000A40F6" w:rsidRDefault="00BF56DD" w:rsidP="00004503">
                            <w:pPr>
                              <w:widowControl/>
                              <w:adjustRightInd w:val="0"/>
                              <w:snapToGrid w:val="0"/>
                              <w:spacing w:line="240" w:lineRule="exact"/>
                              <w:jc w:val="center"/>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 xml:space="preserve">   項目</w:t>
                            </w:r>
                          </w:p>
                          <w:p w14:paraId="48D9890F" w14:textId="393BBE34" w:rsidR="00BF56DD" w:rsidRDefault="00BF56DD" w:rsidP="00004503">
                            <w:pPr>
                              <w:widowControl/>
                              <w:adjustRightInd w:val="0"/>
                              <w:snapToGrid w:val="0"/>
                              <w:spacing w:line="240" w:lineRule="exact"/>
                              <w:jc w:val="center"/>
                              <w:rPr>
                                <w:rFonts w:ascii="標楷體" w:eastAsia="標楷體" w:hAnsi="標楷體" w:cs="新細明體"/>
                                <w:color w:val="000000"/>
                                <w:kern w:val="0"/>
                                <w:sz w:val="20"/>
                                <w:szCs w:val="20"/>
                              </w:rPr>
                            </w:pPr>
                          </w:p>
                          <w:p w14:paraId="43FCB512" w14:textId="77777777" w:rsidR="00BF56DD" w:rsidRPr="000A40F6" w:rsidRDefault="00BF56DD" w:rsidP="00004503">
                            <w:pPr>
                              <w:widowControl/>
                              <w:adjustRightInd w:val="0"/>
                              <w:snapToGrid w:val="0"/>
                              <w:spacing w:line="240" w:lineRule="exact"/>
                              <w:jc w:val="center"/>
                              <w:rPr>
                                <w:rFonts w:ascii="標楷體" w:eastAsia="標楷體" w:hAnsi="標楷體" w:cs="新細明體"/>
                                <w:color w:val="000000"/>
                                <w:kern w:val="0"/>
                                <w:sz w:val="20"/>
                                <w:szCs w:val="20"/>
                              </w:rPr>
                            </w:pPr>
                          </w:p>
                          <w:p w14:paraId="3C4481A4" w14:textId="77777777" w:rsidR="00BF56DD" w:rsidRPr="000A40F6" w:rsidRDefault="00BF56DD" w:rsidP="00004503">
                            <w:pPr>
                              <w:widowControl/>
                              <w:adjustRightInd w:val="0"/>
                              <w:snapToGrid w:val="0"/>
                              <w:spacing w:line="240" w:lineRule="exact"/>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業別</w:t>
                            </w:r>
                          </w:p>
                        </w:tc>
                        <w:tc>
                          <w:tcPr>
                            <w:tcW w:w="780" w:type="dxa"/>
                            <w:tcBorders>
                              <w:top w:val="single" w:sz="4" w:space="0" w:color="auto"/>
                              <w:left w:val="nil"/>
                              <w:bottom w:val="single" w:sz="4" w:space="0" w:color="auto"/>
                              <w:right w:val="nil"/>
                            </w:tcBorders>
                            <w:vAlign w:val="center"/>
                            <w:hideMark/>
                          </w:tcPr>
                          <w:p w14:paraId="2B2E4D57" w14:textId="77777777" w:rsidR="00BF56DD" w:rsidRPr="000A40F6" w:rsidRDefault="00BF56DD" w:rsidP="00004503">
                            <w:pPr>
                              <w:widowControl/>
                              <w:adjustRightInd w:val="0"/>
                              <w:snapToGrid w:val="0"/>
                              <w:spacing w:line="24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使用AI</w:t>
                            </w:r>
                          </w:p>
                        </w:tc>
                        <w:tc>
                          <w:tcPr>
                            <w:tcW w:w="1541" w:type="dxa"/>
                            <w:gridSpan w:val="2"/>
                            <w:tcBorders>
                              <w:top w:val="single" w:sz="4" w:space="0" w:color="auto"/>
                              <w:left w:val="single" w:sz="4" w:space="0" w:color="auto"/>
                              <w:bottom w:val="single" w:sz="4" w:space="0" w:color="auto"/>
                              <w:right w:val="single" w:sz="4" w:space="0" w:color="000000"/>
                            </w:tcBorders>
                            <w:vAlign w:val="center"/>
                            <w:hideMark/>
                          </w:tcPr>
                          <w:p w14:paraId="2A59D780" w14:textId="64402768" w:rsidR="00BF56DD" w:rsidRPr="000A40F6" w:rsidRDefault="00BF56DD" w:rsidP="00004503">
                            <w:pPr>
                              <w:widowControl/>
                              <w:adjustRightInd w:val="0"/>
                              <w:snapToGrid w:val="0"/>
                              <w:spacing w:line="240" w:lineRule="exact"/>
                              <w:jc w:val="center"/>
                              <w:rPr>
                                <w:rFonts w:ascii="標楷體" w:eastAsia="標楷體" w:hAnsi="標楷體" w:cs="新細明體"/>
                                <w:kern w:val="0"/>
                                <w:sz w:val="20"/>
                                <w:szCs w:val="20"/>
                              </w:rPr>
                            </w:pPr>
                            <w:r w:rsidRPr="000A40F6">
                              <w:rPr>
                                <w:rFonts w:ascii="標楷體" w:eastAsia="標楷體" w:hAnsi="標楷體" w:hint="eastAsia"/>
                                <w:sz w:val="20"/>
                                <w:szCs w:val="20"/>
                              </w:rPr>
                              <w:t>未因應AI風險建立新管理架構</w:t>
                            </w:r>
                          </w:p>
                        </w:tc>
                        <w:tc>
                          <w:tcPr>
                            <w:tcW w:w="1769" w:type="dxa"/>
                            <w:gridSpan w:val="2"/>
                            <w:tcBorders>
                              <w:top w:val="single" w:sz="4" w:space="0" w:color="auto"/>
                              <w:left w:val="nil"/>
                              <w:bottom w:val="single" w:sz="4" w:space="0" w:color="auto"/>
                              <w:right w:val="single" w:sz="4" w:space="0" w:color="auto"/>
                            </w:tcBorders>
                            <w:vAlign w:val="center"/>
                            <w:hideMark/>
                          </w:tcPr>
                          <w:p w14:paraId="53AD1B9F" w14:textId="14100A32" w:rsidR="00BF56DD" w:rsidRPr="00BF56DD" w:rsidRDefault="00BF56DD" w:rsidP="00004503">
                            <w:pPr>
                              <w:widowControl/>
                              <w:adjustRightInd w:val="0"/>
                              <w:snapToGrid w:val="0"/>
                              <w:spacing w:line="260" w:lineRule="exact"/>
                              <w:jc w:val="center"/>
                              <w:rPr>
                                <w:rFonts w:ascii="標楷體" w:eastAsia="標楷體" w:hAnsi="標楷體" w:cs="新細明體"/>
                                <w:spacing w:val="-10"/>
                                <w:kern w:val="0"/>
                                <w:sz w:val="20"/>
                                <w:szCs w:val="20"/>
                              </w:rPr>
                            </w:pPr>
                            <w:r w:rsidRPr="00BF56DD">
                              <w:rPr>
                                <w:rFonts w:ascii="標楷體" w:eastAsia="標楷體" w:hAnsi="標楷體" w:hint="eastAsia"/>
                                <w:spacing w:val="-10"/>
                                <w:sz w:val="20"/>
                                <w:szCs w:val="20"/>
                              </w:rPr>
                              <w:t>未就AI系統生命週期之透明性及可解釋性擬</w:t>
                            </w:r>
                            <w:r w:rsidR="000A0D0F">
                              <w:rPr>
                                <w:rFonts w:ascii="標楷體" w:eastAsia="標楷體" w:hAnsi="標楷體" w:hint="eastAsia"/>
                                <w:spacing w:val="-10"/>
                                <w:sz w:val="20"/>
                                <w:szCs w:val="20"/>
                              </w:rPr>
                              <w:t>訂</w:t>
                            </w:r>
                            <w:r w:rsidRPr="00BF56DD">
                              <w:rPr>
                                <w:rFonts w:ascii="標楷體" w:eastAsia="標楷體" w:hAnsi="標楷體" w:hint="eastAsia"/>
                                <w:spacing w:val="-10"/>
                                <w:sz w:val="20"/>
                                <w:szCs w:val="20"/>
                              </w:rPr>
                              <w:t>共通性原則</w:t>
                            </w:r>
                          </w:p>
                        </w:tc>
                        <w:tc>
                          <w:tcPr>
                            <w:tcW w:w="1585" w:type="dxa"/>
                            <w:gridSpan w:val="4"/>
                            <w:tcBorders>
                              <w:top w:val="single" w:sz="4" w:space="0" w:color="auto"/>
                              <w:left w:val="nil"/>
                              <w:bottom w:val="single" w:sz="4" w:space="0" w:color="auto"/>
                              <w:right w:val="single" w:sz="4" w:space="0" w:color="auto"/>
                            </w:tcBorders>
                            <w:vAlign w:val="center"/>
                            <w:hideMark/>
                          </w:tcPr>
                          <w:p w14:paraId="33097F99" w14:textId="5E1F9437" w:rsidR="00BF56DD" w:rsidRPr="000A40F6" w:rsidRDefault="00BF56DD" w:rsidP="00004503">
                            <w:pPr>
                              <w:widowControl/>
                              <w:adjustRightInd w:val="0"/>
                              <w:snapToGrid w:val="0"/>
                              <w:spacing w:line="240" w:lineRule="exact"/>
                              <w:jc w:val="center"/>
                              <w:rPr>
                                <w:rFonts w:ascii="標楷體" w:eastAsia="標楷體" w:hAnsi="標楷體" w:cs="新細明體"/>
                                <w:kern w:val="0"/>
                                <w:sz w:val="20"/>
                                <w:szCs w:val="20"/>
                              </w:rPr>
                            </w:pPr>
                            <w:r w:rsidRPr="000A40F6">
                              <w:rPr>
                                <w:rFonts w:ascii="標楷體" w:eastAsia="標楷體" w:hAnsi="標楷體" w:hint="eastAsia"/>
                                <w:sz w:val="20"/>
                                <w:szCs w:val="20"/>
                              </w:rPr>
                              <w:t>AI系統由第三方建立</w:t>
                            </w:r>
                          </w:p>
                        </w:tc>
                      </w:tr>
                      <w:tr w:rsidR="00BF56DD" w14:paraId="0B852AFD" w14:textId="77777777" w:rsidTr="00BF56DD">
                        <w:trPr>
                          <w:trHeight w:val="20"/>
                        </w:trPr>
                        <w:tc>
                          <w:tcPr>
                            <w:tcW w:w="809" w:type="dxa"/>
                            <w:vMerge/>
                            <w:tcBorders>
                              <w:top w:val="single" w:sz="4" w:space="0" w:color="auto"/>
                              <w:left w:val="single" w:sz="4" w:space="0" w:color="auto"/>
                              <w:bottom w:val="single" w:sz="4" w:space="0" w:color="000000"/>
                              <w:right w:val="single" w:sz="4" w:space="0" w:color="auto"/>
                            </w:tcBorders>
                            <w:vAlign w:val="center"/>
                            <w:hideMark/>
                          </w:tcPr>
                          <w:p w14:paraId="1D2B9F6B" w14:textId="77777777" w:rsidR="00BF56DD" w:rsidRPr="000A40F6" w:rsidRDefault="00BF56DD" w:rsidP="00004503">
                            <w:pPr>
                              <w:widowControl/>
                              <w:spacing w:line="260" w:lineRule="exact"/>
                              <w:rPr>
                                <w:rFonts w:ascii="標楷體" w:eastAsia="標楷體" w:hAnsi="標楷體" w:cs="新細明體"/>
                                <w:color w:val="000000"/>
                                <w:kern w:val="0"/>
                                <w:sz w:val="20"/>
                                <w:szCs w:val="20"/>
                              </w:rPr>
                            </w:pPr>
                          </w:p>
                        </w:tc>
                        <w:tc>
                          <w:tcPr>
                            <w:tcW w:w="780" w:type="dxa"/>
                            <w:tcBorders>
                              <w:top w:val="single" w:sz="4" w:space="0" w:color="auto"/>
                              <w:left w:val="single" w:sz="4" w:space="0" w:color="auto"/>
                              <w:bottom w:val="single" w:sz="4" w:space="0" w:color="auto"/>
                              <w:right w:val="single" w:sz="4" w:space="0" w:color="auto"/>
                            </w:tcBorders>
                            <w:hideMark/>
                          </w:tcPr>
                          <w:p w14:paraId="2D8F82B8"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hint="eastAsia"/>
                                <w:sz w:val="20"/>
                                <w:szCs w:val="20"/>
                              </w:rPr>
                              <w:t>家數</w:t>
                            </w:r>
                          </w:p>
                        </w:tc>
                        <w:tc>
                          <w:tcPr>
                            <w:tcW w:w="775" w:type="dxa"/>
                            <w:tcBorders>
                              <w:top w:val="nil"/>
                              <w:left w:val="nil"/>
                              <w:bottom w:val="nil"/>
                              <w:right w:val="single" w:sz="4" w:space="0" w:color="auto"/>
                            </w:tcBorders>
                            <w:noWrap/>
                            <w:hideMark/>
                          </w:tcPr>
                          <w:p w14:paraId="7596A52E"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家數</w:t>
                            </w:r>
                          </w:p>
                        </w:tc>
                        <w:tc>
                          <w:tcPr>
                            <w:tcW w:w="766" w:type="dxa"/>
                            <w:tcBorders>
                              <w:top w:val="nil"/>
                              <w:left w:val="nil"/>
                              <w:bottom w:val="nil"/>
                              <w:right w:val="single" w:sz="4" w:space="0" w:color="auto"/>
                            </w:tcBorders>
                            <w:noWrap/>
                            <w:hideMark/>
                          </w:tcPr>
                          <w:p w14:paraId="2F4BDBD5"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占比</w:t>
                            </w:r>
                          </w:p>
                        </w:tc>
                        <w:tc>
                          <w:tcPr>
                            <w:tcW w:w="887" w:type="dxa"/>
                            <w:tcBorders>
                              <w:top w:val="nil"/>
                              <w:left w:val="nil"/>
                              <w:bottom w:val="nil"/>
                              <w:right w:val="single" w:sz="4" w:space="0" w:color="auto"/>
                            </w:tcBorders>
                            <w:noWrap/>
                            <w:hideMark/>
                          </w:tcPr>
                          <w:p w14:paraId="0C3D599E"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家數</w:t>
                            </w:r>
                          </w:p>
                        </w:tc>
                        <w:tc>
                          <w:tcPr>
                            <w:tcW w:w="882" w:type="dxa"/>
                            <w:tcBorders>
                              <w:top w:val="nil"/>
                              <w:left w:val="nil"/>
                              <w:bottom w:val="nil"/>
                              <w:right w:val="single" w:sz="4" w:space="0" w:color="auto"/>
                            </w:tcBorders>
                            <w:noWrap/>
                            <w:hideMark/>
                          </w:tcPr>
                          <w:p w14:paraId="28A3B0B5"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占比</w:t>
                            </w:r>
                          </w:p>
                        </w:tc>
                        <w:tc>
                          <w:tcPr>
                            <w:tcW w:w="797" w:type="dxa"/>
                            <w:gridSpan w:val="2"/>
                            <w:tcBorders>
                              <w:top w:val="nil"/>
                              <w:left w:val="nil"/>
                              <w:bottom w:val="nil"/>
                              <w:right w:val="single" w:sz="4" w:space="0" w:color="auto"/>
                            </w:tcBorders>
                            <w:noWrap/>
                            <w:hideMark/>
                          </w:tcPr>
                          <w:p w14:paraId="2ABECCF9"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家數</w:t>
                            </w:r>
                          </w:p>
                        </w:tc>
                        <w:tc>
                          <w:tcPr>
                            <w:tcW w:w="788" w:type="dxa"/>
                            <w:gridSpan w:val="2"/>
                            <w:tcBorders>
                              <w:top w:val="nil"/>
                              <w:left w:val="nil"/>
                              <w:bottom w:val="nil"/>
                              <w:right w:val="single" w:sz="4" w:space="0" w:color="auto"/>
                            </w:tcBorders>
                            <w:noWrap/>
                            <w:hideMark/>
                          </w:tcPr>
                          <w:p w14:paraId="74CA2F4A" w14:textId="77777777" w:rsidR="00BF56DD" w:rsidRPr="000A40F6" w:rsidRDefault="00BF56DD" w:rsidP="00004503">
                            <w:pPr>
                              <w:widowControl/>
                              <w:adjustRightInd w:val="0"/>
                              <w:snapToGrid w:val="0"/>
                              <w:spacing w:line="260" w:lineRule="exact"/>
                              <w:jc w:val="center"/>
                              <w:rPr>
                                <w:rFonts w:ascii="標楷體" w:eastAsia="標楷體" w:hAnsi="標楷體" w:cs="新細明體"/>
                                <w:kern w:val="0"/>
                                <w:sz w:val="20"/>
                                <w:szCs w:val="20"/>
                              </w:rPr>
                            </w:pPr>
                            <w:r w:rsidRPr="000A40F6">
                              <w:rPr>
                                <w:rFonts w:ascii="標楷體" w:eastAsia="標楷體" w:hAnsi="標楷體" w:cs="新細明體" w:hint="eastAsia"/>
                                <w:kern w:val="0"/>
                                <w:sz w:val="20"/>
                                <w:szCs w:val="20"/>
                              </w:rPr>
                              <w:t>占比</w:t>
                            </w:r>
                          </w:p>
                        </w:tc>
                      </w:tr>
                      <w:tr w:rsidR="00BF56DD" w14:paraId="47CD20A6" w14:textId="77777777" w:rsidTr="00BF56DD">
                        <w:trPr>
                          <w:trHeight w:val="20"/>
                        </w:trPr>
                        <w:tc>
                          <w:tcPr>
                            <w:tcW w:w="809" w:type="dxa"/>
                            <w:tcBorders>
                              <w:top w:val="nil"/>
                              <w:left w:val="single" w:sz="4" w:space="0" w:color="auto"/>
                              <w:bottom w:val="single" w:sz="4" w:space="0" w:color="auto"/>
                              <w:right w:val="single" w:sz="4" w:space="0" w:color="auto"/>
                            </w:tcBorders>
                            <w:noWrap/>
                            <w:hideMark/>
                          </w:tcPr>
                          <w:p w14:paraId="0ECEDE31" w14:textId="1C80E266" w:rsidR="00BF56DD" w:rsidRPr="00F67A24" w:rsidRDefault="00BF56DD" w:rsidP="00004503">
                            <w:pPr>
                              <w:widowControl/>
                              <w:adjustRightInd w:val="0"/>
                              <w:snapToGrid w:val="0"/>
                              <w:spacing w:line="260" w:lineRule="exact"/>
                              <w:jc w:val="center"/>
                              <w:rPr>
                                <w:rFonts w:ascii="標楷體" w:eastAsia="標楷體" w:hAnsi="標楷體" w:cs="新細明體"/>
                                <w:b/>
                                <w:bCs/>
                                <w:color w:val="000000"/>
                                <w:kern w:val="0"/>
                                <w:sz w:val="20"/>
                                <w:szCs w:val="20"/>
                              </w:rPr>
                            </w:pPr>
                            <w:r w:rsidRPr="00F67A24">
                              <w:rPr>
                                <w:rFonts w:ascii="標楷體" w:eastAsia="標楷體" w:hAnsi="標楷體" w:cs="新細明體" w:hint="eastAsia"/>
                                <w:b/>
                                <w:bCs/>
                                <w:color w:val="000000"/>
                                <w:kern w:val="0"/>
                                <w:sz w:val="20"/>
                                <w:szCs w:val="20"/>
                              </w:rPr>
                              <w:t>合</w:t>
                            </w:r>
                            <w:r w:rsidR="00F67A24" w:rsidRPr="00F67A24">
                              <w:rPr>
                                <w:rStyle w:val="fontstyle01"/>
                                <w:rFonts w:cs="Malgun Gothic Semilight" w:hint="default"/>
                                <w:b/>
                                <w:sz w:val="20"/>
                                <w:szCs w:val="20"/>
                              </w:rPr>
                              <w:t xml:space="preserve">　</w:t>
                            </w:r>
                            <w:r w:rsidRPr="00F67A24">
                              <w:rPr>
                                <w:rFonts w:ascii="標楷體" w:eastAsia="標楷體" w:hAnsi="標楷體" w:cs="新細明體" w:hint="eastAsia"/>
                                <w:b/>
                                <w:bCs/>
                                <w:color w:val="000000"/>
                                <w:kern w:val="0"/>
                                <w:sz w:val="20"/>
                                <w:szCs w:val="20"/>
                              </w:rPr>
                              <w:t>計</w:t>
                            </w:r>
                          </w:p>
                        </w:tc>
                        <w:tc>
                          <w:tcPr>
                            <w:tcW w:w="780" w:type="dxa"/>
                            <w:tcBorders>
                              <w:top w:val="nil"/>
                              <w:left w:val="single" w:sz="4" w:space="0" w:color="auto"/>
                              <w:bottom w:val="single" w:sz="4" w:space="0" w:color="auto"/>
                              <w:right w:val="single" w:sz="4" w:space="0" w:color="auto"/>
                            </w:tcBorders>
                            <w:hideMark/>
                          </w:tcPr>
                          <w:p w14:paraId="312EACB5" w14:textId="77777777" w:rsidR="00BF56DD" w:rsidRPr="00F67A24" w:rsidRDefault="00BF56DD" w:rsidP="00004503">
                            <w:pPr>
                              <w:widowControl/>
                              <w:adjustRightInd w:val="0"/>
                              <w:snapToGrid w:val="0"/>
                              <w:spacing w:line="260" w:lineRule="exact"/>
                              <w:jc w:val="right"/>
                              <w:rPr>
                                <w:rFonts w:ascii="標楷體" w:eastAsia="標楷體" w:hAnsi="標楷體"/>
                                <w:b/>
                                <w:bCs/>
                                <w:sz w:val="20"/>
                                <w:szCs w:val="20"/>
                              </w:rPr>
                            </w:pPr>
                            <w:r w:rsidRPr="00F67A24">
                              <w:rPr>
                                <w:rFonts w:ascii="標楷體" w:eastAsia="標楷體" w:hAnsi="標楷體" w:hint="eastAsia"/>
                                <w:b/>
                                <w:bCs/>
                                <w:sz w:val="20"/>
                                <w:szCs w:val="20"/>
                              </w:rPr>
                              <w:t>126</w:t>
                            </w:r>
                          </w:p>
                        </w:tc>
                        <w:tc>
                          <w:tcPr>
                            <w:tcW w:w="775" w:type="dxa"/>
                            <w:tcBorders>
                              <w:top w:val="single" w:sz="4" w:space="0" w:color="auto"/>
                              <w:left w:val="single" w:sz="4" w:space="0" w:color="auto"/>
                              <w:bottom w:val="single" w:sz="4" w:space="0" w:color="auto"/>
                              <w:right w:val="single" w:sz="4" w:space="0" w:color="auto"/>
                            </w:tcBorders>
                            <w:noWrap/>
                            <w:hideMark/>
                          </w:tcPr>
                          <w:p w14:paraId="66A46A5A"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67</w:t>
                            </w:r>
                          </w:p>
                        </w:tc>
                        <w:tc>
                          <w:tcPr>
                            <w:tcW w:w="766" w:type="dxa"/>
                            <w:tcBorders>
                              <w:top w:val="single" w:sz="4" w:space="0" w:color="auto"/>
                              <w:left w:val="nil"/>
                              <w:bottom w:val="single" w:sz="4" w:space="0" w:color="auto"/>
                              <w:right w:val="single" w:sz="4" w:space="0" w:color="auto"/>
                            </w:tcBorders>
                            <w:noWrap/>
                            <w:hideMark/>
                          </w:tcPr>
                          <w:p w14:paraId="4C90ED4A"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53.17</w:t>
                            </w:r>
                          </w:p>
                        </w:tc>
                        <w:tc>
                          <w:tcPr>
                            <w:tcW w:w="887" w:type="dxa"/>
                            <w:tcBorders>
                              <w:top w:val="single" w:sz="4" w:space="0" w:color="auto"/>
                              <w:left w:val="nil"/>
                              <w:bottom w:val="single" w:sz="4" w:space="0" w:color="auto"/>
                              <w:right w:val="single" w:sz="4" w:space="0" w:color="auto"/>
                            </w:tcBorders>
                            <w:noWrap/>
                            <w:hideMark/>
                          </w:tcPr>
                          <w:p w14:paraId="6EEC0D9E"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67</w:t>
                            </w:r>
                          </w:p>
                        </w:tc>
                        <w:tc>
                          <w:tcPr>
                            <w:tcW w:w="882" w:type="dxa"/>
                            <w:tcBorders>
                              <w:top w:val="single" w:sz="4" w:space="0" w:color="auto"/>
                              <w:left w:val="nil"/>
                              <w:bottom w:val="single" w:sz="4" w:space="0" w:color="auto"/>
                              <w:right w:val="single" w:sz="4" w:space="0" w:color="auto"/>
                            </w:tcBorders>
                            <w:noWrap/>
                            <w:hideMark/>
                          </w:tcPr>
                          <w:p w14:paraId="70D34927"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53.17</w:t>
                            </w:r>
                          </w:p>
                        </w:tc>
                        <w:tc>
                          <w:tcPr>
                            <w:tcW w:w="797" w:type="dxa"/>
                            <w:gridSpan w:val="2"/>
                            <w:tcBorders>
                              <w:top w:val="single" w:sz="4" w:space="0" w:color="auto"/>
                              <w:left w:val="nil"/>
                              <w:bottom w:val="single" w:sz="4" w:space="0" w:color="auto"/>
                              <w:right w:val="single" w:sz="4" w:space="0" w:color="auto"/>
                            </w:tcBorders>
                            <w:noWrap/>
                            <w:hideMark/>
                          </w:tcPr>
                          <w:p w14:paraId="74AA4697"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49</w:t>
                            </w:r>
                          </w:p>
                        </w:tc>
                        <w:tc>
                          <w:tcPr>
                            <w:tcW w:w="788" w:type="dxa"/>
                            <w:gridSpan w:val="2"/>
                            <w:tcBorders>
                              <w:top w:val="single" w:sz="4" w:space="0" w:color="auto"/>
                              <w:left w:val="nil"/>
                              <w:bottom w:val="single" w:sz="4" w:space="0" w:color="auto"/>
                              <w:right w:val="single" w:sz="4" w:space="0" w:color="auto"/>
                            </w:tcBorders>
                            <w:noWrap/>
                            <w:hideMark/>
                          </w:tcPr>
                          <w:p w14:paraId="4362FE93" w14:textId="77777777" w:rsidR="00BF56DD" w:rsidRPr="00F67A24" w:rsidRDefault="00BF56DD" w:rsidP="00004503">
                            <w:pPr>
                              <w:widowControl/>
                              <w:adjustRightInd w:val="0"/>
                              <w:snapToGrid w:val="0"/>
                              <w:spacing w:line="260" w:lineRule="exact"/>
                              <w:jc w:val="right"/>
                              <w:rPr>
                                <w:rFonts w:ascii="標楷體" w:eastAsia="標楷體" w:hAnsi="標楷體" w:cs="新細明體"/>
                                <w:b/>
                                <w:bCs/>
                                <w:kern w:val="0"/>
                                <w:sz w:val="20"/>
                                <w:szCs w:val="20"/>
                              </w:rPr>
                            </w:pPr>
                            <w:r w:rsidRPr="00F67A24">
                              <w:rPr>
                                <w:rFonts w:ascii="標楷體" w:eastAsia="標楷體" w:hAnsi="標楷體" w:hint="eastAsia"/>
                                <w:b/>
                                <w:bCs/>
                                <w:sz w:val="20"/>
                                <w:szCs w:val="20"/>
                              </w:rPr>
                              <w:t>38.89</w:t>
                            </w:r>
                          </w:p>
                        </w:tc>
                      </w:tr>
                      <w:tr w:rsidR="00BF56DD" w14:paraId="2533041D" w14:textId="77777777" w:rsidTr="00BF56DD">
                        <w:trPr>
                          <w:trHeight w:val="20"/>
                        </w:trPr>
                        <w:tc>
                          <w:tcPr>
                            <w:tcW w:w="809" w:type="dxa"/>
                            <w:tcBorders>
                              <w:top w:val="nil"/>
                              <w:left w:val="single" w:sz="4" w:space="0" w:color="auto"/>
                              <w:bottom w:val="single" w:sz="4" w:space="0" w:color="auto"/>
                              <w:right w:val="single" w:sz="4" w:space="0" w:color="auto"/>
                            </w:tcBorders>
                            <w:noWrap/>
                            <w:hideMark/>
                          </w:tcPr>
                          <w:p w14:paraId="236A5294" w14:textId="77777777" w:rsidR="00BF56DD" w:rsidRPr="000A40F6" w:rsidRDefault="00BF56DD" w:rsidP="00004503">
                            <w:pPr>
                              <w:widowControl/>
                              <w:adjustRightInd w:val="0"/>
                              <w:snapToGrid w:val="0"/>
                              <w:spacing w:line="260" w:lineRule="exact"/>
                              <w:jc w:val="center"/>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銀行業</w:t>
                            </w:r>
                          </w:p>
                        </w:tc>
                        <w:tc>
                          <w:tcPr>
                            <w:tcW w:w="780" w:type="dxa"/>
                            <w:tcBorders>
                              <w:top w:val="nil"/>
                              <w:left w:val="single" w:sz="4" w:space="0" w:color="auto"/>
                              <w:bottom w:val="single" w:sz="4" w:space="0" w:color="auto"/>
                              <w:right w:val="single" w:sz="4" w:space="0" w:color="auto"/>
                            </w:tcBorders>
                            <w:hideMark/>
                          </w:tcPr>
                          <w:p w14:paraId="40EEBC2D"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47</w:t>
                            </w:r>
                          </w:p>
                        </w:tc>
                        <w:tc>
                          <w:tcPr>
                            <w:tcW w:w="775" w:type="dxa"/>
                            <w:tcBorders>
                              <w:top w:val="nil"/>
                              <w:left w:val="single" w:sz="4" w:space="0" w:color="auto"/>
                              <w:bottom w:val="single" w:sz="4" w:space="0" w:color="auto"/>
                              <w:right w:val="single" w:sz="4" w:space="0" w:color="auto"/>
                            </w:tcBorders>
                            <w:noWrap/>
                            <w:hideMark/>
                          </w:tcPr>
                          <w:p w14:paraId="21B5DDF8"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17</w:t>
                            </w:r>
                          </w:p>
                        </w:tc>
                        <w:tc>
                          <w:tcPr>
                            <w:tcW w:w="766" w:type="dxa"/>
                            <w:tcBorders>
                              <w:top w:val="nil"/>
                              <w:left w:val="nil"/>
                              <w:bottom w:val="single" w:sz="4" w:space="0" w:color="auto"/>
                              <w:right w:val="single" w:sz="4" w:space="0" w:color="auto"/>
                            </w:tcBorders>
                            <w:noWrap/>
                            <w:hideMark/>
                          </w:tcPr>
                          <w:p w14:paraId="591141D8"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36.17</w:t>
                            </w:r>
                          </w:p>
                        </w:tc>
                        <w:tc>
                          <w:tcPr>
                            <w:tcW w:w="887" w:type="dxa"/>
                            <w:tcBorders>
                              <w:top w:val="nil"/>
                              <w:left w:val="nil"/>
                              <w:bottom w:val="single" w:sz="4" w:space="0" w:color="auto"/>
                              <w:right w:val="single" w:sz="4" w:space="0" w:color="auto"/>
                            </w:tcBorders>
                            <w:noWrap/>
                            <w:hideMark/>
                          </w:tcPr>
                          <w:p w14:paraId="0617D1A4"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18</w:t>
                            </w:r>
                          </w:p>
                        </w:tc>
                        <w:tc>
                          <w:tcPr>
                            <w:tcW w:w="882" w:type="dxa"/>
                            <w:tcBorders>
                              <w:top w:val="nil"/>
                              <w:left w:val="nil"/>
                              <w:bottom w:val="single" w:sz="4" w:space="0" w:color="auto"/>
                              <w:right w:val="single" w:sz="4" w:space="0" w:color="auto"/>
                            </w:tcBorders>
                            <w:noWrap/>
                            <w:hideMark/>
                          </w:tcPr>
                          <w:p w14:paraId="5AD22FB5"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38.30</w:t>
                            </w:r>
                          </w:p>
                        </w:tc>
                        <w:tc>
                          <w:tcPr>
                            <w:tcW w:w="797" w:type="dxa"/>
                            <w:gridSpan w:val="2"/>
                            <w:tcBorders>
                              <w:top w:val="nil"/>
                              <w:left w:val="nil"/>
                              <w:bottom w:val="single" w:sz="4" w:space="0" w:color="auto"/>
                              <w:right w:val="single" w:sz="4" w:space="0" w:color="auto"/>
                            </w:tcBorders>
                            <w:noWrap/>
                            <w:hideMark/>
                          </w:tcPr>
                          <w:p w14:paraId="4C7D1642"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20</w:t>
                            </w:r>
                          </w:p>
                        </w:tc>
                        <w:tc>
                          <w:tcPr>
                            <w:tcW w:w="788" w:type="dxa"/>
                            <w:gridSpan w:val="2"/>
                            <w:tcBorders>
                              <w:top w:val="nil"/>
                              <w:left w:val="nil"/>
                              <w:bottom w:val="single" w:sz="4" w:space="0" w:color="auto"/>
                              <w:right w:val="single" w:sz="4" w:space="0" w:color="auto"/>
                            </w:tcBorders>
                            <w:noWrap/>
                            <w:hideMark/>
                          </w:tcPr>
                          <w:p w14:paraId="75CBC434"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42.55</w:t>
                            </w:r>
                          </w:p>
                        </w:tc>
                      </w:tr>
                      <w:tr w:rsidR="00BF56DD" w14:paraId="4747A118" w14:textId="77777777" w:rsidTr="00BF56DD">
                        <w:trPr>
                          <w:trHeight w:val="20"/>
                        </w:trPr>
                        <w:tc>
                          <w:tcPr>
                            <w:tcW w:w="809" w:type="dxa"/>
                            <w:tcBorders>
                              <w:top w:val="nil"/>
                              <w:left w:val="single" w:sz="4" w:space="0" w:color="auto"/>
                              <w:bottom w:val="single" w:sz="4" w:space="0" w:color="auto"/>
                              <w:right w:val="single" w:sz="4" w:space="0" w:color="auto"/>
                            </w:tcBorders>
                            <w:noWrap/>
                            <w:hideMark/>
                          </w:tcPr>
                          <w:p w14:paraId="3131A4E0" w14:textId="77777777" w:rsidR="00BF56DD" w:rsidRPr="000A40F6" w:rsidRDefault="00BF56DD" w:rsidP="00004503">
                            <w:pPr>
                              <w:widowControl/>
                              <w:adjustRightInd w:val="0"/>
                              <w:snapToGrid w:val="0"/>
                              <w:spacing w:line="260" w:lineRule="exact"/>
                              <w:jc w:val="center"/>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保險業</w:t>
                            </w:r>
                          </w:p>
                        </w:tc>
                        <w:tc>
                          <w:tcPr>
                            <w:tcW w:w="780" w:type="dxa"/>
                            <w:tcBorders>
                              <w:top w:val="nil"/>
                              <w:left w:val="single" w:sz="4" w:space="0" w:color="auto"/>
                              <w:bottom w:val="single" w:sz="4" w:space="0" w:color="auto"/>
                              <w:right w:val="single" w:sz="4" w:space="0" w:color="auto"/>
                            </w:tcBorders>
                            <w:hideMark/>
                          </w:tcPr>
                          <w:p w14:paraId="588F0522"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32</w:t>
                            </w:r>
                          </w:p>
                        </w:tc>
                        <w:tc>
                          <w:tcPr>
                            <w:tcW w:w="775" w:type="dxa"/>
                            <w:tcBorders>
                              <w:top w:val="nil"/>
                              <w:left w:val="single" w:sz="4" w:space="0" w:color="auto"/>
                              <w:bottom w:val="single" w:sz="4" w:space="0" w:color="auto"/>
                              <w:right w:val="single" w:sz="4" w:space="0" w:color="auto"/>
                            </w:tcBorders>
                            <w:noWrap/>
                            <w:hideMark/>
                          </w:tcPr>
                          <w:p w14:paraId="01C4C871"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22</w:t>
                            </w:r>
                          </w:p>
                        </w:tc>
                        <w:tc>
                          <w:tcPr>
                            <w:tcW w:w="766" w:type="dxa"/>
                            <w:tcBorders>
                              <w:top w:val="nil"/>
                              <w:left w:val="nil"/>
                              <w:bottom w:val="single" w:sz="4" w:space="0" w:color="auto"/>
                              <w:right w:val="single" w:sz="4" w:space="0" w:color="auto"/>
                            </w:tcBorders>
                            <w:noWrap/>
                            <w:hideMark/>
                          </w:tcPr>
                          <w:p w14:paraId="754A376B"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68.75</w:t>
                            </w:r>
                          </w:p>
                        </w:tc>
                        <w:tc>
                          <w:tcPr>
                            <w:tcW w:w="887" w:type="dxa"/>
                            <w:tcBorders>
                              <w:top w:val="nil"/>
                              <w:left w:val="nil"/>
                              <w:bottom w:val="single" w:sz="4" w:space="0" w:color="auto"/>
                              <w:right w:val="single" w:sz="4" w:space="0" w:color="auto"/>
                            </w:tcBorders>
                            <w:noWrap/>
                            <w:hideMark/>
                          </w:tcPr>
                          <w:p w14:paraId="3B3CEFB2"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23</w:t>
                            </w:r>
                          </w:p>
                        </w:tc>
                        <w:tc>
                          <w:tcPr>
                            <w:tcW w:w="882" w:type="dxa"/>
                            <w:tcBorders>
                              <w:top w:val="nil"/>
                              <w:left w:val="nil"/>
                              <w:bottom w:val="single" w:sz="4" w:space="0" w:color="auto"/>
                              <w:right w:val="single" w:sz="4" w:space="0" w:color="auto"/>
                            </w:tcBorders>
                            <w:noWrap/>
                            <w:hideMark/>
                          </w:tcPr>
                          <w:p w14:paraId="2BC458C1"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71.88</w:t>
                            </w:r>
                          </w:p>
                        </w:tc>
                        <w:tc>
                          <w:tcPr>
                            <w:tcW w:w="797" w:type="dxa"/>
                            <w:gridSpan w:val="2"/>
                            <w:tcBorders>
                              <w:top w:val="nil"/>
                              <w:left w:val="nil"/>
                              <w:bottom w:val="single" w:sz="4" w:space="0" w:color="auto"/>
                              <w:right w:val="single" w:sz="4" w:space="0" w:color="auto"/>
                            </w:tcBorders>
                            <w:noWrap/>
                            <w:hideMark/>
                          </w:tcPr>
                          <w:p w14:paraId="268DBCD5"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11</w:t>
                            </w:r>
                          </w:p>
                        </w:tc>
                        <w:tc>
                          <w:tcPr>
                            <w:tcW w:w="788" w:type="dxa"/>
                            <w:gridSpan w:val="2"/>
                            <w:tcBorders>
                              <w:top w:val="nil"/>
                              <w:left w:val="nil"/>
                              <w:bottom w:val="single" w:sz="4" w:space="0" w:color="auto"/>
                              <w:right w:val="single" w:sz="4" w:space="0" w:color="auto"/>
                            </w:tcBorders>
                            <w:noWrap/>
                            <w:hideMark/>
                          </w:tcPr>
                          <w:p w14:paraId="2691ED41"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34.38</w:t>
                            </w:r>
                          </w:p>
                        </w:tc>
                      </w:tr>
                      <w:tr w:rsidR="00BF56DD" w14:paraId="23222E78" w14:textId="77777777" w:rsidTr="00BF56DD">
                        <w:trPr>
                          <w:gridAfter w:val="1"/>
                          <w:wAfter w:w="9" w:type="dxa"/>
                          <w:trHeight w:val="20"/>
                        </w:trPr>
                        <w:tc>
                          <w:tcPr>
                            <w:tcW w:w="809" w:type="dxa"/>
                            <w:tcBorders>
                              <w:top w:val="nil"/>
                              <w:left w:val="single" w:sz="4" w:space="0" w:color="auto"/>
                              <w:bottom w:val="single" w:sz="4" w:space="0" w:color="auto"/>
                              <w:right w:val="single" w:sz="4" w:space="0" w:color="auto"/>
                            </w:tcBorders>
                            <w:noWrap/>
                            <w:hideMark/>
                          </w:tcPr>
                          <w:p w14:paraId="21FBDE54" w14:textId="77777777" w:rsidR="00BF56DD" w:rsidRPr="000A40F6" w:rsidRDefault="00BF56DD" w:rsidP="00004503">
                            <w:pPr>
                              <w:widowControl/>
                              <w:adjustRightInd w:val="0"/>
                              <w:snapToGrid w:val="0"/>
                              <w:spacing w:line="260" w:lineRule="exact"/>
                              <w:jc w:val="center"/>
                              <w:rPr>
                                <w:rFonts w:ascii="標楷體" w:eastAsia="標楷體" w:hAnsi="標楷體" w:cs="新細明體"/>
                                <w:color w:val="000000"/>
                                <w:kern w:val="0"/>
                                <w:sz w:val="20"/>
                                <w:szCs w:val="20"/>
                              </w:rPr>
                            </w:pPr>
                            <w:r w:rsidRPr="000A40F6">
                              <w:rPr>
                                <w:rFonts w:ascii="標楷體" w:eastAsia="標楷體" w:hAnsi="標楷體" w:cs="新細明體" w:hint="eastAsia"/>
                                <w:color w:val="000000"/>
                                <w:kern w:val="0"/>
                                <w:sz w:val="20"/>
                                <w:szCs w:val="20"/>
                              </w:rPr>
                              <w:t>證券業</w:t>
                            </w:r>
                          </w:p>
                        </w:tc>
                        <w:tc>
                          <w:tcPr>
                            <w:tcW w:w="780" w:type="dxa"/>
                            <w:tcBorders>
                              <w:top w:val="nil"/>
                              <w:left w:val="single" w:sz="4" w:space="0" w:color="auto"/>
                              <w:bottom w:val="single" w:sz="4" w:space="0" w:color="auto"/>
                              <w:right w:val="single" w:sz="4" w:space="0" w:color="auto"/>
                            </w:tcBorders>
                            <w:hideMark/>
                          </w:tcPr>
                          <w:p w14:paraId="568CF05D"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47</w:t>
                            </w:r>
                          </w:p>
                        </w:tc>
                        <w:tc>
                          <w:tcPr>
                            <w:tcW w:w="775" w:type="dxa"/>
                            <w:tcBorders>
                              <w:top w:val="nil"/>
                              <w:left w:val="single" w:sz="4" w:space="0" w:color="auto"/>
                              <w:bottom w:val="single" w:sz="4" w:space="0" w:color="auto"/>
                              <w:right w:val="single" w:sz="4" w:space="0" w:color="auto"/>
                            </w:tcBorders>
                            <w:noWrap/>
                            <w:hideMark/>
                          </w:tcPr>
                          <w:p w14:paraId="77EE144C"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28</w:t>
                            </w:r>
                          </w:p>
                        </w:tc>
                        <w:tc>
                          <w:tcPr>
                            <w:tcW w:w="766" w:type="dxa"/>
                            <w:tcBorders>
                              <w:top w:val="nil"/>
                              <w:left w:val="nil"/>
                              <w:bottom w:val="single" w:sz="4" w:space="0" w:color="auto"/>
                              <w:right w:val="single" w:sz="4" w:space="0" w:color="auto"/>
                            </w:tcBorders>
                            <w:noWrap/>
                            <w:hideMark/>
                          </w:tcPr>
                          <w:p w14:paraId="038D92C3"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59.57</w:t>
                            </w:r>
                          </w:p>
                        </w:tc>
                        <w:tc>
                          <w:tcPr>
                            <w:tcW w:w="887" w:type="dxa"/>
                            <w:tcBorders>
                              <w:top w:val="nil"/>
                              <w:left w:val="nil"/>
                              <w:bottom w:val="single" w:sz="4" w:space="0" w:color="auto"/>
                              <w:right w:val="single" w:sz="4" w:space="0" w:color="auto"/>
                            </w:tcBorders>
                            <w:noWrap/>
                            <w:hideMark/>
                          </w:tcPr>
                          <w:p w14:paraId="6943ECB9"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26</w:t>
                            </w:r>
                          </w:p>
                        </w:tc>
                        <w:tc>
                          <w:tcPr>
                            <w:tcW w:w="882" w:type="dxa"/>
                            <w:tcBorders>
                              <w:top w:val="nil"/>
                              <w:left w:val="nil"/>
                              <w:bottom w:val="single" w:sz="4" w:space="0" w:color="auto"/>
                              <w:right w:val="single" w:sz="4" w:space="0" w:color="auto"/>
                            </w:tcBorders>
                            <w:noWrap/>
                            <w:hideMark/>
                          </w:tcPr>
                          <w:p w14:paraId="6DDD63A6"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55.32</w:t>
                            </w:r>
                          </w:p>
                        </w:tc>
                        <w:tc>
                          <w:tcPr>
                            <w:tcW w:w="788" w:type="dxa"/>
                            <w:tcBorders>
                              <w:top w:val="nil"/>
                              <w:left w:val="nil"/>
                              <w:bottom w:val="single" w:sz="4" w:space="0" w:color="auto"/>
                              <w:right w:val="single" w:sz="4" w:space="0" w:color="auto"/>
                            </w:tcBorders>
                            <w:noWrap/>
                            <w:hideMark/>
                          </w:tcPr>
                          <w:p w14:paraId="6144CD77"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18</w:t>
                            </w:r>
                          </w:p>
                        </w:tc>
                        <w:tc>
                          <w:tcPr>
                            <w:tcW w:w="788" w:type="dxa"/>
                            <w:gridSpan w:val="2"/>
                            <w:tcBorders>
                              <w:top w:val="nil"/>
                              <w:left w:val="nil"/>
                              <w:bottom w:val="single" w:sz="4" w:space="0" w:color="auto"/>
                              <w:right w:val="single" w:sz="4" w:space="0" w:color="auto"/>
                            </w:tcBorders>
                            <w:noWrap/>
                            <w:hideMark/>
                          </w:tcPr>
                          <w:p w14:paraId="278B394E" w14:textId="77777777" w:rsidR="00BF56DD" w:rsidRPr="000A40F6" w:rsidRDefault="00BF56DD" w:rsidP="00004503">
                            <w:pPr>
                              <w:widowControl/>
                              <w:adjustRightInd w:val="0"/>
                              <w:snapToGrid w:val="0"/>
                              <w:spacing w:line="260" w:lineRule="exact"/>
                              <w:jc w:val="right"/>
                              <w:rPr>
                                <w:rFonts w:ascii="標楷體" w:eastAsia="標楷體" w:hAnsi="標楷體" w:cs="新細明體"/>
                                <w:kern w:val="0"/>
                                <w:sz w:val="20"/>
                                <w:szCs w:val="20"/>
                              </w:rPr>
                            </w:pPr>
                            <w:r w:rsidRPr="000A40F6">
                              <w:rPr>
                                <w:rFonts w:ascii="標楷體" w:eastAsia="標楷體" w:hAnsi="標楷體" w:hint="eastAsia"/>
                                <w:sz w:val="20"/>
                                <w:szCs w:val="20"/>
                              </w:rPr>
                              <w:t>38.30</w:t>
                            </w:r>
                          </w:p>
                        </w:tc>
                      </w:tr>
                    </w:tbl>
                    <w:p w14:paraId="715D6FDB" w14:textId="77777777" w:rsidR="00BF56DD" w:rsidRPr="000A40F6" w:rsidRDefault="00BF56DD" w:rsidP="00004503">
                      <w:pPr>
                        <w:spacing w:line="240" w:lineRule="exact"/>
                        <w:rPr>
                          <w:rFonts w:ascii="標楷體" w:eastAsia="標楷體" w:hAnsi="標楷體"/>
                          <w:color w:val="000000"/>
                          <w:sz w:val="18"/>
                          <w:szCs w:val="18"/>
                        </w:rPr>
                      </w:pPr>
                      <w:r w:rsidRPr="000A40F6">
                        <w:rPr>
                          <w:rFonts w:ascii="標楷體" w:eastAsia="標楷體" w:hAnsi="標楷體" w:hint="eastAsia"/>
                          <w:color w:val="000000"/>
                          <w:sz w:val="18"/>
                          <w:szCs w:val="18"/>
                        </w:rPr>
                        <w:t>註：1.本表調查時點係截至114年4月底止。</w:t>
                      </w:r>
                    </w:p>
                    <w:p w14:paraId="28992297" w14:textId="77777777" w:rsidR="00BF56DD" w:rsidRPr="000A40F6" w:rsidRDefault="00BF56DD" w:rsidP="00EB054B">
                      <w:pPr>
                        <w:adjustRightInd w:val="0"/>
                        <w:snapToGrid w:val="0"/>
                        <w:spacing w:line="240" w:lineRule="exact"/>
                        <w:ind w:leftChars="100" w:left="240" w:firstLineChars="71" w:firstLine="128"/>
                        <w:rPr>
                          <w:sz w:val="22"/>
                          <w:szCs w:val="20"/>
                        </w:rPr>
                      </w:pPr>
                      <w:r w:rsidRPr="000A40F6">
                        <w:rPr>
                          <w:rFonts w:ascii="標楷體" w:eastAsia="標楷體" w:hAnsi="標楷體" w:hint="eastAsia"/>
                          <w:color w:val="000000"/>
                          <w:sz w:val="18"/>
                          <w:szCs w:val="18"/>
                        </w:rPr>
                        <w:t>2.資料來源：整理自金管會提供資料。</w:t>
                      </w:r>
                    </w:p>
                  </w:txbxContent>
                </v:textbox>
                <w10:wrap type="square" anchorx="margin" anchory="page"/>
              </v:shape>
            </w:pict>
          </mc:Fallback>
        </mc:AlternateContent>
      </w:r>
      <w:r w:rsidR="005D1C94" w:rsidRPr="008510F5">
        <w:rPr>
          <w:rFonts w:ascii="標楷體" w:eastAsia="標楷體" w:hAnsi="標楷體" w:hint="eastAsia"/>
          <w:szCs w:val="24"/>
        </w:rPr>
        <w:t>金融監督管理委員會（下稱金管會）</w:t>
      </w:r>
      <w:r w:rsidR="00E15BCC" w:rsidRPr="00E15BCC">
        <w:rPr>
          <w:rFonts w:ascii="標楷體" w:eastAsia="標楷體" w:hAnsi="標楷體" w:hint="eastAsia"/>
          <w:bCs/>
          <w:color w:val="000000" w:themeColor="text1"/>
          <w:szCs w:val="24"/>
        </w:rPr>
        <w:t>為協助金融機構善用人工智慧</w:t>
      </w:r>
      <w:r w:rsidR="00771B23" w:rsidRPr="008510F5">
        <w:rPr>
          <w:rFonts w:ascii="標楷體" w:eastAsia="標楷體" w:hAnsi="標楷體" w:hint="eastAsia"/>
          <w:szCs w:val="24"/>
        </w:rPr>
        <w:t>（</w:t>
      </w:r>
      <w:r w:rsidR="00771B23" w:rsidRPr="00771B23">
        <w:rPr>
          <w:rFonts w:ascii="標楷體" w:eastAsia="標楷體" w:hAnsi="標楷體"/>
          <w:bCs/>
          <w:color w:val="000000" w:themeColor="text1"/>
          <w:szCs w:val="24"/>
        </w:rPr>
        <w:t>Artificial Intelligence, AI</w:t>
      </w:r>
      <w:r w:rsidR="00771B23" w:rsidRPr="008510F5">
        <w:rPr>
          <w:rFonts w:ascii="標楷體" w:eastAsia="標楷體" w:hAnsi="標楷體" w:hint="eastAsia"/>
          <w:szCs w:val="24"/>
        </w:rPr>
        <w:t>）</w:t>
      </w:r>
      <w:r w:rsidR="003360A9">
        <w:rPr>
          <w:rFonts w:ascii="標楷體" w:eastAsia="標楷體" w:hAnsi="標楷體" w:hint="eastAsia"/>
          <w:bCs/>
          <w:color w:val="000000" w:themeColor="text1"/>
          <w:szCs w:val="24"/>
        </w:rPr>
        <w:t>並</w:t>
      </w:r>
      <w:r w:rsidR="00E15BCC" w:rsidRPr="00E15BCC">
        <w:rPr>
          <w:rFonts w:ascii="標楷體" w:eastAsia="標楷體" w:hAnsi="標楷體" w:hint="eastAsia"/>
          <w:bCs/>
          <w:color w:val="000000" w:themeColor="text1"/>
          <w:szCs w:val="24"/>
        </w:rPr>
        <w:t>有效管理風險，於112</w:t>
      </w:r>
      <w:r w:rsidR="00A80C71">
        <w:rPr>
          <w:rFonts w:ascii="標楷體" w:eastAsia="標楷體" w:hAnsi="標楷體" w:hint="eastAsia"/>
          <w:bCs/>
          <w:color w:val="000000" w:themeColor="text1"/>
          <w:szCs w:val="24"/>
        </w:rPr>
        <w:t>及113年間陸續</w:t>
      </w:r>
      <w:r w:rsidR="00E15BCC" w:rsidRPr="00E15BCC">
        <w:rPr>
          <w:rFonts w:ascii="標楷體" w:eastAsia="標楷體" w:hAnsi="標楷體" w:hint="eastAsia"/>
          <w:bCs/>
          <w:color w:val="000000" w:themeColor="text1"/>
          <w:szCs w:val="24"/>
        </w:rPr>
        <w:t>發布「金融業運用人工智慧</w:t>
      </w:r>
      <w:r w:rsidR="00771B23" w:rsidRPr="008510F5">
        <w:rPr>
          <w:rFonts w:ascii="標楷體" w:eastAsia="標楷體" w:hAnsi="標楷體" w:hint="eastAsia"/>
          <w:szCs w:val="24"/>
        </w:rPr>
        <w:t>（</w:t>
      </w:r>
      <w:r w:rsidR="00E15BCC" w:rsidRPr="00E15BCC">
        <w:rPr>
          <w:rFonts w:ascii="標楷體" w:eastAsia="標楷體" w:hAnsi="標楷體" w:hint="eastAsia"/>
          <w:bCs/>
          <w:color w:val="000000" w:themeColor="text1"/>
          <w:szCs w:val="24"/>
        </w:rPr>
        <w:t>AI</w:t>
      </w:r>
      <w:r w:rsidR="00771B23" w:rsidRPr="008510F5">
        <w:rPr>
          <w:rFonts w:ascii="標楷體" w:eastAsia="標楷體" w:hAnsi="標楷體" w:hint="eastAsia"/>
          <w:szCs w:val="24"/>
        </w:rPr>
        <w:t>）</w:t>
      </w:r>
      <w:r w:rsidR="00E15BCC" w:rsidRPr="00E15BCC">
        <w:rPr>
          <w:rFonts w:ascii="標楷體" w:eastAsia="標楷體" w:hAnsi="標楷體" w:hint="eastAsia"/>
          <w:bCs/>
          <w:color w:val="000000" w:themeColor="text1"/>
          <w:szCs w:val="24"/>
        </w:rPr>
        <w:t>之核心原則與相關推動政策」</w:t>
      </w:r>
      <w:r w:rsidR="00A80C71">
        <w:rPr>
          <w:rFonts w:ascii="標楷體" w:eastAsia="標楷體" w:hAnsi="標楷體" w:hint="eastAsia"/>
          <w:bCs/>
          <w:color w:val="000000" w:themeColor="text1"/>
          <w:szCs w:val="24"/>
        </w:rPr>
        <w:t>及</w:t>
      </w:r>
      <w:r w:rsidR="00E15BCC" w:rsidRPr="00E15BCC">
        <w:rPr>
          <w:rFonts w:ascii="標楷體" w:eastAsia="標楷體" w:hAnsi="標楷體" w:hint="eastAsia"/>
          <w:bCs/>
          <w:color w:val="000000" w:themeColor="text1"/>
          <w:szCs w:val="24"/>
        </w:rPr>
        <w:t>「金融業運用人工智慧（AI）指引」，建議金融機構應建立全面且有效之AI相關風險管理機制，並整合至現行風險管理及內部控制作業或流程。據金管會114年5月公布</w:t>
      </w:r>
      <w:r w:rsidR="00B55929">
        <w:rPr>
          <w:rFonts w:ascii="標楷體" w:eastAsia="標楷體" w:hAnsi="標楷體" w:hint="eastAsia"/>
          <w:bCs/>
          <w:color w:val="000000" w:themeColor="text1"/>
          <w:szCs w:val="24"/>
        </w:rPr>
        <w:t>之</w:t>
      </w:r>
      <w:r w:rsidR="003360A9" w:rsidRPr="00E15BCC">
        <w:rPr>
          <w:rFonts w:ascii="標楷體" w:eastAsia="標楷體" w:hAnsi="標楷體" w:hint="eastAsia"/>
          <w:bCs/>
          <w:color w:val="000000" w:themeColor="text1"/>
          <w:szCs w:val="24"/>
        </w:rPr>
        <w:t>調查結果，</w:t>
      </w:r>
      <w:r w:rsidR="00F67A24">
        <w:rPr>
          <w:rFonts w:ascii="標楷體" w:eastAsia="標楷體" w:hAnsi="標楷體" w:hint="eastAsia"/>
          <w:bCs/>
          <w:color w:val="000000" w:themeColor="text1"/>
          <w:szCs w:val="24"/>
        </w:rPr>
        <w:t>截至114年4月底止，</w:t>
      </w:r>
      <w:r w:rsidR="00E15BCC" w:rsidRPr="00E15BCC">
        <w:rPr>
          <w:rFonts w:ascii="標楷體" w:eastAsia="標楷體" w:hAnsi="標楷體" w:hint="eastAsia"/>
          <w:bCs/>
          <w:color w:val="000000" w:themeColor="text1"/>
          <w:szCs w:val="24"/>
        </w:rPr>
        <w:t>383家金融機構及周邊單位</w:t>
      </w:r>
      <w:r w:rsidR="003360A9">
        <w:rPr>
          <w:rFonts w:ascii="標楷體" w:eastAsia="標楷體" w:hAnsi="標楷體" w:hint="eastAsia"/>
          <w:bCs/>
          <w:color w:val="000000" w:themeColor="text1"/>
          <w:szCs w:val="24"/>
        </w:rPr>
        <w:t>中，</w:t>
      </w:r>
      <w:r w:rsidR="00E15BCC" w:rsidRPr="00E15BCC">
        <w:rPr>
          <w:rFonts w:ascii="標楷體" w:eastAsia="標楷體" w:hAnsi="標楷體" w:hint="eastAsia"/>
          <w:bCs/>
          <w:color w:val="000000" w:themeColor="text1"/>
          <w:szCs w:val="24"/>
        </w:rPr>
        <w:t>已導入AI者計126家，占比33％，較113年之29％，增加4個百分點，其中導入生成式AI者計61家，占已導入AI 126家之48％，亦較</w:t>
      </w:r>
      <w:proofErr w:type="gramStart"/>
      <w:r w:rsidR="00E15BCC" w:rsidRPr="00E15BCC">
        <w:rPr>
          <w:rFonts w:ascii="標楷體" w:eastAsia="標楷體" w:hAnsi="標楷體" w:hint="eastAsia"/>
          <w:bCs/>
          <w:color w:val="000000" w:themeColor="text1"/>
          <w:szCs w:val="24"/>
        </w:rPr>
        <w:t>113</w:t>
      </w:r>
      <w:proofErr w:type="gramEnd"/>
      <w:r w:rsidR="00E15BCC" w:rsidRPr="00E15BCC">
        <w:rPr>
          <w:rFonts w:ascii="標楷體" w:eastAsia="標楷體" w:hAnsi="標楷體" w:hint="eastAsia"/>
          <w:bCs/>
          <w:color w:val="000000" w:themeColor="text1"/>
          <w:szCs w:val="24"/>
        </w:rPr>
        <w:t>年度之27％，成長21個百分點，應用比率已</w:t>
      </w:r>
      <w:r w:rsidR="003360A9">
        <w:rPr>
          <w:rFonts w:ascii="標楷體" w:eastAsia="標楷體" w:hAnsi="標楷體" w:hint="eastAsia"/>
          <w:bCs/>
          <w:color w:val="000000" w:themeColor="text1"/>
          <w:szCs w:val="24"/>
        </w:rPr>
        <w:t>有</w:t>
      </w:r>
      <w:r w:rsidR="00E15BCC" w:rsidRPr="00E15BCC">
        <w:rPr>
          <w:rFonts w:ascii="標楷體" w:eastAsia="標楷體" w:hAnsi="標楷體" w:hint="eastAsia"/>
          <w:bCs/>
          <w:color w:val="000000" w:themeColor="text1"/>
          <w:szCs w:val="24"/>
        </w:rPr>
        <w:t>提升。</w:t>
      </w:r>
      <w:proofErr w:type="gramStart"/>
      <w:r w:rsidR="00E15BCC" w:rsidRPr="00E15BCC">
        <w:rPr>
          <w:rFonts w:ascii="標楷體" w:eastAsia="標楷體" w:hAnsi="標楷體" w:hint="eastAsia"/>
          <w:bCs/>
          <w:color w:val="000000" w:themeColor="text1"/>
          <w:szCs w:val="24"/>
        </w:rPr>
        <w:t>惟</w:t>
      </w:r>
      <w:proofErr w:type="gramEnd"/>
      <w:r w:rsidR="00E15BCC" w:rsidRPr="00E15BCC">
        <w:rPr>
          <w:rFonts w:ascii="標楷體" w:eastAsia="標楷體" w:hAnsi="標楷體" w:hint="eastAsia"/>
          <w:bCs/>
          <w:color w:val="000000" w:themeColor="text1"/>
          <w:szCs w:val="24"/>
        </w:rPr>
        <w:t>126家已導入AI</w:t>
      </w:r>
      <w:r w:rsidR="00F67A24">
        <w:rPr>
          <w:rFonts w:ascii="標楷體" w:eastAsia="標楷體" w:hAnsi="標楷體" w:hint="eastAsia"/>
          <w:bCs/>
          <w:color w:val="000000" w:themeColor="text1"/>
          <w:szCs w:val="24"/>
        </w:rPr>
        <w:t>中</w:t>
      </w:r>
      <w:r w:rsidR="00E15BCC" w:rsidRPr="00E15BCC">
        <w:rPr>
          <w:rFonts w:ascii="標楷體" w:eastAsia="標楷體" w:hAnsi="標楷體" w:hint="eastAsia"/>
          <w:bCs/>
          <w:color w:val="000000" w:themeColor="text1"/>
          <w:szCs w:val="24"/>
        </w:rPr>
        <w:t>，尚未因應AI風險建立新管理架構</w:t>
      </w:r>
      <w:r w:rsidR="00F67A24">
        <w:rPr>
          <w:rFonts w:ascii="標楷體" w:eastAsia="標楷體" w:hAnsi="標楷體" w:hint="eastAsia"/>
          <w:bCs/>
          <w:color w:val="000000" w:themeColor="text1"/>
          <w:szCs w:val="24"/>
        </w:rPr>
        <w:t>者</w:t>
      </w:r>
      <w:r w:rsidR="00E15BCC" w:rsidRPr="00E15BCC">
        <w:rPr>
          <w:rFonts w:ascii="標楷體" w:eastAsia="標楷體" w:hAnsi="標楷體" w:hint="eastAsia"/>
          <w:bCs/>
          <w:color w:val="000000" w:themeColor="text1"/>
          <w:szCs w:val="24"/>
        </w:rPr>
        <w:t>，</w:t>
      </w:r>
      <w:r w:rsidR="00F67A24">
        <w:rPr>
          <w:rFonts w:ascii="標楷體" w:eastAsia="標楷體" w:hAnsi="標楷體" w:hint="eastAsia"/>
          <w:bCs/>
          <w:color w:val="000000" w:themeColor="text1"/>
          <w:szCs w:val="24"/>
        </w:rPr>
        <w:t>或</w:t>
      </w:r>
      <w:r w:rsidR="00E15BCC" w:rsidRPr="00E15BCC">
        <w:rPr>
          <w:rFonts w:ascii="標楷體" w:eastAsia="標楷體" w:hAnsi="標楷體" w:hint="eastAsia"/>
          <w:bCs/>
          <w:color w:val="000000" w:themeColor="text1"/>
          <w:szCs w:val="24"/>
        </w:rPr>
        <w:t>尚未就AI系統生命週期之透明性及可解釋性擬訂共通性原則</w:t>
      </w:r>
      <w:r w:rsidR="00F67A24">
        <w:rPr>
          <w:rFonts w:ascii="標楷體" w:eastAsia="標楷體" w:hAnsi="標楷體" w:hint="eastAsia"/>
          <w:bCs/>
          <w:color w:val="000000" w:themeColor="text1"/>
          <w:szCs w:val="24"/>
        </w:rPr>
        <w:t>者</w:t>
      </w:r>
      <w:r w:rsidR="00E15BCC" w:rsidRPr="00E15BCC">
        <w:rPr>
          <w:rFonts w:ascii="標楷體" w:eastAsia="標楷體" w:hAnsi="標楷體" w:hint="eastAsia"/>
          <w:bCs/>
          <w:color w:val="000000" w:themeColor="text1"/>
          <w:szCs w:val="24"/>
        </w:rPr>
        <w:t>，</w:t>
      </w:r>
      <w:r w:rsidR="00175D3E">
        <w:rPr>
          <w:rFonts w:ascii="標楷體" w:eastAsia="標楷體" w:hAnsi="標楷體" w:hint="eastAsia"/>
          <w:bCs/>
          <w:color w:val="000000" w:themeColor="text1"/>
          <w:szCs w:val="24"/>
        </w:rPr>
        <w:t>各</w:t>
      </w:r>
      <w:r w:rsidR="00F67A24">
        <w:rPr>
          <w:rFonts w:ascii="標楷體" w:eastAsia="標楷體" w:hAnsi="標楷體" w:hint="eastAsia"/>
          <w:bCs/>
          <w:color w:val="000000" w:themeColor="text1"/>
          <w:szCs w:val="24"/>
        </w:rPr>
        <w:t>有67家</w:t>
      </w:r>
      <w:r w:rsidR="000A0D0F" w:rsidRPr="00E15BCC">
        <w:rPr>
          <w:rFonts w:ascii="標楷體" w:eastAsia="標楷體" w:hAnsi="標楷體" w:hint="eastAsia"/>
          <w:bCs/>
          <w:color w:val="000000" w:themeColor="text1"/>
          <w:szCs w:val="24"/>
        </w:rPr>
        <w:t>（</w:t>
      </w:r>
      <w:r w:rsidR="00F67A24" w:rsidRPr="00E15BCC">
        <w:rPr>
          <w:rFonts w:ascii="標楷體" w:eastAsia="標楷體" w:hAnsi="標楷體" w:hint="eastAsia"/>
          <w:bCs/>
          <w:color w:val="000000" w:themeColor="text1"/>
          <w:szCs w:val="24"/>
        </w:rPr>
        <w:t>53.17％</w:t>
      </w:r>
      <w:r w:rsidR="000A0D0F" w:rsidRPr="00E15BCC">
        <w:rPr>
          <w:rFonts w:ascii="標楷體" w:eastAsia="標楷體" w:hAnsi="標楷體" w:hint="eastAsia"/>
          <w:bCs/>
          <w:color w:val="000000" w:themeColor="text1"/>
          <w:szCs w:val="24"/>
        </w:rPr>
        <w:t>）</w:t>
      </w:r>
      <w:r w:rsidR="00F67A24">
        <w:rPr>
          <w:rFonts w:ascii="標楷體" w:eastAsia="標楷體" w:hAnsi="標楷體" w:hint="eastAsia"/>
          <w:bCs/>
          <w:color w:val="000000" w:themeColor="text1"/>
          <w:szCs w:val="24"/>
        </w:rPr>
        <w:t>，</w:t>
      </w:r>
      <w:r w:rsidR="00E15BCC" w:rsidRPr="00E15BCC">
        <w:rPr>
          <w:rFonts w:ascii="標楷體" w:eastAsia="標楷體" w:hAnsi="標楷體" w:hint="eastAsia"/>
          <w:bCs/>
          <w:color w:val="000000" w:themeColor="text1"/>
          <w:szCs w:val="24"/>
        </w:rPr>
        <w:t>另</w:t>
      </w:r>
      <w:r w:rsidR="00D907F9">
        <w:rPr>
          <w:rFonts w:ascii="標楷體" w:eastAsia="標楷體" w:hAnsi="標楷體" w:hint="eastAsia"/>
          <w:bCs/>
          <w:color w:val="000000" w:themeColor="text1"/>
          <w:szCs w:val="24"/>
        </w:rPr>
        <w:t>有</w:t>
      </w:r>
      <w:r w:rsidR="00F67A24">
        <w:rPr>
          <w:rFonts w:ascii="標楷體" w:eastAsia="標楷體" w:hAnsi="標楷體" w:hint="eastAsia"/>
          <w:bCs/>
          <w:color w:val="000000" w:themeColor="text1"/>
          <w:szCs w:val="24"/>
        </w:rPr>
        <w:t>49家</w:t>
      </w:r>
      <w:r w:rsidR="00F67A24" w:rsidRPr="00E15BCC">
        <w:rPr>
          <w:rFonts w:ascii="標楷體" w:eastAsia="標楷體" w:hAnsi="標楷體" w:hint="eastAsia"/>
          <w:bCs/>
          <w:color w:val="000000" w:themeColor="text1"/>
          <w:szCs w:val="24"/>
        </w:rPr>
        <w:t>（</w:t>
      </w:r>
      <w:r w:rsidR="00E15BCC" w:rsidRPr="00E15BCC">
        <w:rPr>
          <w:rFonts w:ascii="標楷體" w:eastAsia="標楷體" w:hAnsi="標楷體" w:hint="eastAsia"/>
          <w:bCs/>
          <w:color w:val="000000" w:themeColor="text1"/>
          <w:szCs w:val="24"/>
        </w:rPr>
        <w:t>38.89％</w:t>
      </w:r>
      <w:r w:rsidR="00F67A24" w:rsidRPr="00E15BCC">
        <w:rPr>
          <w:rFonts w:ascii="標楷體" w:eastAsia="標楷體" w:hAnsi="標楷體" w:hint="eastAsia"/>
          <w:bCs/>
          <w:color w:val="000000" w:themeColor="text1"/>
          <w:szCs w:val="24"/>
        </w:rPr>
        <w:t>）</w:t>
      </w:r>
      <w:r w:rsidR="00E15BCC" w:rsidRPr="00E15BCC">
        <w:rPr>
          <w:rFonts w:ascii="標楷體" w:eastAsia="標楷體" w:hAnsi="標楷體" w:hint="eastAsia"/>
          <w:bCs/>
          <w:color w:val="000000" w:themeColor="text1"/>
          <w:szCs w:val="24"/>
        </w:rPr>
        <w:t>之AI系統</w:t>
      </w:r>
      <w:r w:rsidR="00D907F9">
        <w:rPr>
          <w:rFonts w:ascii="標楷體" w:eastAsia="標楷體" w:hAnsi="標楷體" w:hint="eastAsia"/>
          <w:bCs/>
          <w:color w:val="000000" w:themeColor="text1"/>
          <w:szCs w:val="24"/>
        </w:rPr>
        <w:t>係</w:t>
      </w:r>
      <w:r w:rsidR="00E15BCC" w:rsidRPr="00E15BCC">
        <w:rPr>
          <w:rFonts w:ascii="標楷體" w:eastAsia="標楷體" w:hAnsi="標楷體" w:hint="eastAsia"/>
          <w:bCs/>
          <w:color w:val="000000" w:themeColor="text1"/>
          <w:szCs w:val="24"/>
        </w:rPr>
        <w:t>由第三方建立（</w:t>
      </w:r>
      <w:r w:rsidR="00E15BCC" w:rsidRPr="00787A0A">
        <w:rPr>
          <w:rFonts w:ascii="標楷體" w:eastAsia="標楷體" w:hAnsi="標楷體" w:hint="eastAsia"/>
          <w:bCs/>
          <w:szCs w:val="24"/>
        </w:rPr>
        <w:t>表</w:t>
      </w:r>
      <w:r w:rsidR="00865BBE">
        <w:rPr>
          <w:rFonts w:ascii="標楷體" w:eastAsia="標楷體" w:hAnsi="標楷體" w:hint="eastAsia"/>
          <w:bCs/>
          <w:szCs w:val="24"/>
        </w:rPr>
        <w:t>7</w:t>
      </w:r>
      <w:r w:rsidR="00E15BCC" w:rsidRPr="00E15BCC">
        <w:rPr>
          <w:rFonts w:ascii="標楷體" w:eastAsia="標楷體" w:hAnsi="標楷體" w:hint="eastAsia"/>
          <w:bCs/>
          <w:color w:val="000000" w:themeColor="text1"/>
          <w:szCs w:val="24"/>
        </w:rPr>
        <w:t>），恐難以因應AI對資訊安全及個資保護等面向引發之風險。</w:t>
      </w:r>
      <w:proofErr w:type="gramStart"/>
      <w:r w:rsidR="00C4088E">
        <w:rPr>
          <w:rFonts w:ascii="標楷體" w:eastAsia="標楷體" w:hAnsi="標楷體" w:hint="eastAsia"/>
          <w:bCs/>
          <w:color w:val="000000" w:themeColor="text1"/>
          <w:szCs w:val="24"/>
        </w:rPr>
        <w:t>又</w:t>
      </w:r>
      <w:r w:rsidR="00E15BCC" w:rsidRPr="00E15BCC">
        <w:rPr>
          <w:rFonts w:ascii="標楷體" w:eastAsia="標楷體" w:hAnsi="標楷體" w:hint="eastAsia"/>
          <w:bCs/>
          <w:color w:val="000000" w:themeColor="text1"/>
          <w:szCs w:val="24"/>
        </w:rPr>
        <w:t>金管</w:t>
      </w:r>
      <w:proofErr w:type="gramEnd"/>
      <w:r w:rsidR="00E15BCC" w:rsidRPr="00E15BCC">
        <w:rPr>
          <w:rFonts w:ascii="標楷體" w:eastAsia="標楷體" w:hAnsi="標楷體" w:hint="eastAsia"/>
          <w:bCs/>
          <w:color w:val="000000" w:themeColor="text1"/>
          <w:szCs w:val="24"/>
        </w:rPr>
        <w:t>會於114年</w:t>
      </w:r>
      <w:r w:rsidR="00B55929">
        <w:rPr>
          <w:rFonts w:ascii="標楷體" w:eastAsia="標楷體" w:hAnsi="標楷體" w:hint="eastAsia"/>
          <w:bCs/>
          <w:color w:val="000000" w:themeColor="text1"/>
          <w:szCs w:val="24"/>
        </w:rPr>
        <w:t>間</w:t>
      </w:r>
      <w:r w:rsidR="00E15BCC" w:rsidRPr="00E15BCC">
        <w:rPr>
          <w:rFonts w:ascii="標楷體" w:eastAsia="標楷體" w:hAnsi="標楷體" w:hint="eastAsia"/>
          <w:bCs/>
          <w:color w:val="000000" w:themeColor="text1"/>
          <w:szCs w:val="24"/>
        </w:rPr>
        <w:t>發布「金融資安韌性發展藍圖」，</w:t>
      </w:r>
      <w:r w:rsidR="00D516C4" w:rsidRPr="00D516C4">
        <w:rPr>
          <w:rFonts w:ascii="標楷體" w:eastAsia="標楷體" w:hAnsi="標楷體" w:hint="eastAsia"/>
          <w:bCs/>
          <w:color w:val="000000" w:themeColor="text1"/>
          <w:szCs w:val="24"/>
        </w:rPr>
        <w:t>強化</w:t>
      </w:r>
      <w:proofErr w:type="gramStart"/>
      <w:r w:rsidR="00D516C4" w:rsidRPr="00D516C4">
        <w:rPr>
          <w:rFonts w:ascii="標楷體" w:eastAsia="標楷體" w:hAnsi="標楷體" w:hint="eastAsia"/>
          <w:bCs/>
          <w:color w:val="000000" w:themeColor="text1"/>
          <w:szCs w:val="24"/>
        </w:rPr>
        <w:t>資安長</w:t>
      </w:r>
      <w:proofErr w:type="gramEnd"/>
      <w:r w:rsidR="00D516C4" w:rsidRPr="00D516C4">
        <w:rPr>
          <w:rFonts w:ascii="標楷體" w:eastAsia="標楷體" w:hAnsi="標楷體" w:hint="eastAsia"/>
          <w:bCs/>
          <w:color w:val="000000" w:themeColor="text1"/>
          <w:szCs w:val="24"/>
        </w:rPr>
        <w:t>職</w:t>
      </w:r>
      <w:r w:rsidR="00877B93">
        <w:rPr>
          <w:rFonts w:ascii="標楷體" w:eastAsia="標楷體" w:hAnsi="標楷體" w:hint="eastAsia"/>
          <w:bCs/>
          <w:color w:val="000000" w:themeColor="text1"/>
          <w:szCs w:val="24"/>
        </w:rPr>
        <w:t>（</w:t>
      </w:r>
      <w:r w:rsidR="00D516C4" w:rsidRPr="00D516C4">
        <w:rPr>
          <w:rFonts w:ascii="標楷體" w:eastAsia="標楷體" w:hAnsi="標楷體" w:hint="eastAsia"/>
          <w:bCs/>
          <w:color w:val="000000" w:themeColor="text1"/>
          <w:szCs w:val="24"/>
        </w:rPr>
        <w:t>權</w:t>
      </w:r>
      <w:r w:rsidR="00877B93">
        <w:rPr>
          <w:rFonts w:ascii="標楷體" w:eastAsia="標楷體" w:hAnsi="標楷體" w:hint="eastAsia"/>
          <w:bCs/>
          <w:color w:val="000000" w:themeColor="text1"/>
          <w:szCs w:val="24"/>
        </w:rPr>
        <w:t>）</w:t>
      </w:r>
      <w:proofErr w:type="gramStart"/>
      <w:r w:rsidR="00D516C4" w:rsidRPr="00D516C4">
        <w:rPr>
          <w:rFonts w:ascii="標楷體" w:eastAsia="標楷體" w:hAnsi="標楷體" w:hint="eastAsia"/>
          <w:bCs/>
          <w:color w:val="000000" w:themeColor="text1"/>
          <w:szCs w:val="24"/>
        </w:rPr>
        <w:t>責</w:t>
      </w:r>
      <w:r w:rsidR="00877B93">
        <w:rPr>
          <w:rFonts w:ascii="標楷體" w:eastAsia="標楷體" w:hAnsi="標楷體" w:hint="eastAsia"/>
          <w:bCs/>
          <w:color w:val="000000" w:themeColor="text1"/>
          <w:szCs w:val="24"/>
        </w:rPr>
        <w:t>及問責</w:t>
      </w:r>
      <w:proofErr w:type="gramEnd"/>
      <w:r w:rsidR="00877B93">
        <w:rPr>
          <w:rFonts w:ascii="標楷體" w:eastAsia="標楷體" w:hAnsi="標楷體" w:hint="eastAsia"/>
          <w:bCs/>
          <w:color w:val="000000" w:themeColor="text1"/>
          <w:szCs w:val="24"/>
        </w:rPr>
        <w:t>機制</w:t>
      </w:r>
      <w:r w:rsidR="00D516C4">
        <w:rPr>
          <w:rFonts w:ascii="標楷體" w:eastAsia="標楷體" w:hAnsi="標楷體" w:hint="eastAsia"/>
          <w:bCs/>
          <w:color w:val="000000" w:themeColor="text1"/>
          <w:szCs w:val="24"/>
        </w:rPr>
        <w:t>，</w:t>
      </w:r>
      <w:proofErr w:type="gramStart"/>
      <w:r w:rsidR="00D516C4" w:rsidRPr="00D516C4">
        <w:rPr>
          <w:rFonts w:ascii="標楷體" w:eastAsia="標楷體" w:hAnsi="標楷體" w:hint="eastAsia"/>
          <w:bCs/>
          <w:color w:val="000000" w:themeColor="text1"/>
          <w:szCs w:val="24"/>
        </w:rPr>
        <w:t>鼓勵資安法規</w:t>
      </w:r>
      <w:proofErr w:type="gramEnd"/>
      <w:r w:rsidR="00D516C4" w:rsidRPr="00D516C4">
        <w:rPr>
          <w:rFonts w:ascii="標楷體" w:eastAsia="標楷體" w:hAnsi="標楷體" w:hint="eastAsia"/>
          <w:bCs/>
          <w:color w:val="000000" w:themeColor="text1"/>
          <w:szCs w:val="24"/>
        </w:rPr>
        <w:t>調適</w:t>
      </w:r>
      <w:r w:rsidR="00D516C4">
        <w:rPr>
          <w:rFonts w:ascii="標楷體" w:eastAsia="標楷體" w:hAnsi="標楷體" w:hint="eastAsia"/>
          <w:bCs/>
          <w:color w:val="000000" w:themeColor="text1"/>
          <w:szCs w:val="24"/>
        </w:rPr>
        <w:t>，</w:t>
      </w:r>
      <w:r w:rsidR="00D516C4" w:rsidRPr="00D516C4">
        <w:rPr>
          <w:rFonts w:ascii="標楷體" w:eastAsia="標楷體" w:hAnsi="標楷體" w:hint="eastAsia"/>
          <w:bCs/>
          <w:color w:val="000000" w:themeColor="text1"/>
          <w:szCs w:val="24"/>
        </w:rPr>
        <w:t>適度授權</w:t>
      </w:r>
      <w:proofErr w:type="gramStart"/>
      <w:r w:rsidR="00D516C4" w:rsidRPr="00D516C4">
        <w:rPr>
          <w:rFonts w:ascii="標楷體" w:eastAsia="標楷體" w:hAnsi="標楷體" w:hint="eastAsia"/>
          <w:bCs/>
          <w:color w:val="000000" w:themeColor="text1"/>
          <w:szCs w:val="24"/>
        </w:rPr>
        <w:t>資安長</w:t>
      </w:r>
      <w:proofErr w:type="gramEnd"/>
      <w:r w:rsidR="00D516C4" w:rsidRPr="00D516C4">
        <w:rPr>
          <w:rFonts w:ascii="標楷體" w:eastAsia="標楷體" w:hAnsi="標楷體" w:hint="eastAsia"/>
          <w:bCs/>
          <w:color w:val="000000" w:themeColor="text1"/>
          <w:szCs w:val="24"/>
        </w:rPr>
        <w:t>可採取相當控制措施</w:t>
      </w:r>
      <w:r w:rsidR="00D516C4">
        <w:rPr>
          <w:rFonts w:ascii="標楷體" w:eastAsia="標楷體" w:hAnsi="標楷體" w:hint="eastAsia"/>
          <w:bCs/>
          <w:color w:val="000000" w:themeColor="text1"/>
          <w:szCs w:val="24"/>
        </w:rPr>
        <w:t>，</w:t>
      </w:r>
      <w:r w:rsidR="00E15BCC" w:rsidRPr="00E15BCC">
        <w:rPr>
          <w:rFonts w:ascii="標楷體" w:eastAsia="標楷體" w:hAnsi="標楷體" w:hint="eastAsia"/>
          <w:bCs/>
          <w:color w:val="000000" w:themeColor="text1"/>
          <w:szCs w:val="24"/>
        </w:rPr>
        <w:t>以利金融業推動AI運用場景之資訊安全治理。截至114年底止，銀行業、保險業及證券業依法應</w:t>
      </w:r>
      <w:proofErr w:type="gramStart"/>
      <w:r w:rsidR="00E15BCC" w:rsidRPr="00E15BCC">
        <w:rPr>
          <w:rFonts w:ascii="標楷體" w:eastAsia="標楷體" w:hAnsi="標楷體" w:hint="eastAsia"/>
          <w:bCs/>
          <w:color w:val="000000" w:themeColor="text1"/>
          <w:szCs w:val="24"/>
        </w:rPr>
        <w:t>設置資安長</w:t>
      </w:r>
      <w:r w:rsidR="00877B93">
        <w:rPr>
          <w:rFonts w:ascii="標楷體" w:eastAsia="標楷體" w:hAnsi="標楷體" w:hint="eastAsia"/>
          <w:bCs/>
          <w:color w:val="000000" w:themeColor="text1"/>
          <w:szCs w:val="24"/>
        </w:rPr>
        <w:t>者</w:t>
      </w:r>
      <w:proofErr w:type="gramEnd"/>
      <w:r w:rsidR="00877B93">
        <w:rPr>
          <w:rFonts w:ascii="標楷體" w:eastAsia="標楷體" w:hAnsi="標楷體" w:hint="eastAsia"/>
          <w:bCs/>
          <w:color w:val="000000" w:themeColor="text1"/>
          <w:szCs w:val="24"/>
        </w:rPr>
        <w:t>分別</w:t>
      </w:r>
      <w:r w:rsidR="00E15BCC" w:rsidRPr="00E15BCC">
        <w:rPr>
          <w:rFonts w:ascii="標楷體" w:eastAsia="標楷體" w:hAnsi="標楷體" w:hint="eastAsia"/>
          <w:bCs/>
          <w:color w:val="000000" w:themeColor="text1"/>
          <w:szCs w:val="24"/>
        </w:rPr>
        <w:t>為39家、8家及36家，</w:t>
      </w:r>
      <w:proofErr w:type="gramStart"/>
      <w:r w:rsidR="00E15BCC" w:rsidRPr="00E15BCC">
        <w:rPr>
          <w:rFonts w:ascii="標楷體" w:eastAsia="標楷體" w:hAnsi="標楷體" w:hint="eastAsia"/>
          <w:bCs/>
          <w:color w:val="000000" w:themeColor="text1"/>
          <w:szCs w:val="24"/>
        </w:rPr>
        <w:t>均已</w:t>
      </w:r>
      <w:r w:rsidR="00877B93">
        <w:rPr>
          <w:rFonts w:ascii="標楷體" w:eastAsia="標楷體" w:hAnsi="標楷體" w:hint="eastAsia"/>
          <w:bCs/>
          <w:color w:val="000000" w:themeColor="text1"/>
          <w:szCs w:val="24"/>
        </w:rPr>
        <w:t>完成</w:t>
      </w:r>
      <w:proofErr w:type="gramEnd"/>
      <w:r w:rsidR="00E15BCC" w:rsidRPr="00E15BCC">
        <w:rPr>
          <w:rFonts w:ascii="標楷體" w:eastAsia="標楷體" w:hAnsi="標楷體" w:hint="eastAsia"/>
          <w:bCs/>
          <w:color w:val="000000" w:themeColor="text1"/>
          <w:szCs w:val="24"/>
        </w:rPr>
        <w:t>設置，惟截至115年4月15日止，</w:t>
      </w:r>
      <w:r w:rsidR="00877B93">
        <w:rPr>
          <w:rFonts w:ascii="標楷體" w:eastAsia="標楷體" w:hAnsi="標楷體" w:hint="eastAsia"/>
          <w:bCs/>
          <w:color w:val="000000" w:themeColor="text1"/>
          <w:szCs w:val="24"/>
        </w:rPr>
        <w:t>金管</w:t>
      </w:r>
      <w:r w:rsidR="00E15BCC" w:rsidRPr="00E15BCC">
        <w:rPr>
          <w:rFonts w:ascii="標楷體" w:eastAsia="標楷體" w:hAnsi="標楷體" w:hint="eastAsia"/>
          <w:bCs/>
          <w:color w:val="000000" w:themeColor="text1"/>
          <w:szCs w:val="24"/>
        </w:rPr>
        <w:t>會僅要求銀行及一定規模以上之金融機構，設置副總經理以上或職責相當之人兼任</w:t>
      </w:r>
      <w:proofErr w:type="gramStart"/>
      <w:r w:rsidR="00E15BCC" w:rsidRPr="00E15BCC">
        <w:rPr>
          <w:rFonts w:ascii="標楷體" w:eastAsia="標楷體" w:hAnsi="標楷體" w:hint="eastAsia"/>
          <w:bCs/>
          <w:color w:val="000000" w:themeColor="text1"/>
          <w:szCs w:val="24"/>
        </w:rPr>
        <w:t>資安長</w:t>
      </w:r>
      <w:proofErr w:type="gramEnd"/>
      <w:r w:rsidR="00E15BCC" w:rsidRPr="00E15BCC">
        <w:rPr>
          <w:rFonts w:ascii="標楷體" w:eastAsia="標楷體" w:hAnsi="標楷體" w:hint="eastAsia"/>
          <w:bCs/>
          <w:color w:val="000000" w:themeColor="text1"/>
          <w:szCs w:val="24"/>
        </w:rPr>
        <w:t>，尚未參照外界建言考量AI威脅具高度技術複雜性，要求金融機構</w:t>
      </w:r>
      <w:proofErr w:type="gramStart"/>
      <w:r w:rsidR="00E15BCC" w:rsidRPr="00E15BCC">
        <w:rPr>
          <w:rFonts w:ascii="標楷體" w:eastAsia="標楷體" w:hAnsi="標楷體" w:hint="eastAsia"/>
          <w:bCs/>
          <w:color w:val="000000" w:themeColor="text1"/>
          <w:szCs w:val="24"/>
        </w:rPr>
        <w:t>資安長需具資安</w:t>
      </w:r>
      <w:proofErr w:type="gramEnd"/>
      <w:r w:rsidR="00E15BCC" w:rsidRPr="00E15BCC">
        <w:rPr>
          <w:rFonts w:ascii="標楷體" w:eastAsia="標楷體" w:hAnsi="標楷體" w:hint="eastAsia"/>
          <w:bCs/>
          <w:color w:val="000000" w:themeColor="text1"/>
          <w:szCs w:val="24"/>
        </w:rPr>
        <w:t>專業背景，不利後續監理規範或措施之</w:t>
      </w:r>
      <w:proofErr w:type="gramStart"/>
      <w:r w:rsidR="00E15BCC" w:rsidRPr="00E15BCC">
        <w:rPr>
          <w:rFonts w:ascii="標楷體" w:eastAsia="標楷體" w:hAnsi="標楷體" w:hint="eastAsia"/>
          <w:bCs/>
          <w:color w:val="000000" w:themeColor="text1"/>
          <w:szCs w:val="24"/>
        </w:rPr>
        <w:t>研</w:t>
      </w:r>
      <w:proofErr w:type="gramEnd"/>
      <w:r w:rsidR="00E15BCC" w:rsidRPr="00E15BCC">
        <w:rPr>
          <w:rFonts w:ascii="標楷體" w:eastAsia="標楷體" w:hAnsi="標楷體" w:hint="eastAsia"/>
          <w:bCs/>
          <w:color w:val="000000" w:themeColor="text1"/>
          <w:szCs w:val="24"/>
        </w:rPr>
        <w:t>議。</w:t>
      </w:r>
      <w:r w:rsidR="00F55833">
        <w:rPr>
          <w:rFonts w:ascii="標楷體" w:eastAsia="標楷體" w:hAnsi="標楷體" w:hint="eastAsia"/>
          <w:bCs/>
          <w:color w:val="000000" w:themeColor="text1"/>
          <w:szCs w:val="24"/>
        </w:rPr>
        <w:t>經</w:t>
      </w:r>
      <w:proofErr w:type="gramStart"/>
      <w:r w:rsidR="00F55833">
        <w:rPr>
          <w:rFonts w:ascii="標楷體" w:eastAsia="標楷體" w:hAnsi="標楷體" w:hint="eastAsia"/>
          <w:bCs/>
          <w:color w:val="000000" w:themeColor="text1"/>
          <w:szCs w:val="24"/>
        </w:rPr>
        <w:t>函請</w:t>
      </w:r>
      <w:r w:rsidR="00E15BCC" w:rsidRPr="00E15BCC">
        <w:rPr>
          <w:rFonts w:ascii="標楷體" w:eastAsia="標楷體" w:hAnsi="標楷體" w:hint="eastAsia"/>
          <w:bCs/>
          <w:color w:val="000000" w:themeColor="text1"/>
          <w:szCs w:val="24"/>
        </w:rPr>
        <w:t>金管</w:t>
      </w:r>
      <w:proofErr w:type="gramEnd"/>
      <w:r w:rsidR="00E15BCC" w:rsidRPr="00E15BCC">
        <w:rPr>
          <w:rFonts w:ascii="標楷體" w:eastAsia="標楷體" w:hAnsi="標楷體" w:hint="eastAsia"/>
          <w:bCs/>
          <w:color w:val="000000" w:themeColor="text1"/>
          <w:szCs w:val="24"/>
        </w:rPr>
        <w:t>會檢討精進相關監理措施，以利於AI發展下建立完善治理架構並</w:t>
      </w:r>
      <w:proofErr w:type="gramStart"/>
      <w:r w:rsidR="00E15BCC" w:rsidRPr="00E15BCC">
        <w:rPr>
          <w:rFonts w:ascii="標楷體" w:eastAsia="標楷體" w:hAnsi="標楷體" w:hint="eastAsia"/>
          <w:bCs/>
          <w:color w:val="000000" w:themeColor="text1"/>
          <w:szCs w:val="24"/>
        </w:rPr>
        <w:t>維持資安韌性</w:t>
      </w:r>
      <w:proofErr w:type="gramEnd"/>
      <w:r w:rsidR="00771B23">
        <w:rPr>
          <w:rFonts w:ascii="標楷體" w:eastAsia="標楷體" w:hAnsi="標楷體" w:hint="eastAsia"/>
          <w:bCs/>
          <w:color w:val="000000" w:themeColor="text1"/>
          <w:szCs w:val="24"/>
        </w:rPr>
        <w:t>。</w:t>
      </w:r>
      <w:r w:rsidR="00651D41" w:rsidRPr="00DF740C">
        <w:rPr>
          <w:rFonts w:ascii="標楷體" w:eastAsia="標楷體" w:hAnsi="標楷體" w:hint="eastAsia"/>
          <w:color w:val="000000"/>
        </w:rPr>
        <w:t>據復：</w:t>
      </w:r>
      <w:r w:rsidR="00E22FB2" w:rsidRPr="00E22FB2">
        <w:rPr>
          <w:rFonts w:ascii="標楷體" w:eastAsia="標楷體" w:hAnsi="標楷體" w:hint="eastAsia"/>
          <w:color w:val="000000"/>
        </w:rPr>
        <w:t>將持續於日常監理關注金融業應用AI相關規範落實情形，並配合我國人工智慧基本法及風險分類框架，持續關注新興AI技術發展及金融產業實務需求，適時滾動檢討相關規範。另為提升</w:t>
      </w:r>
      <w:proofErr w:type="gramStart"/>
      <w:r w:rsidR="00E22FB2" w:rsidRPr="00E22FB2">
        <w:rPr>
          <w:rFonts w:ascii="標楷體" w:eastAsia="標楷體" w:hAnsi="標楷體" w:hint="eastAsia"/>
          <w:color w:val="000000"/>
        </w:rPr>
        <w:t>資安長資安</w:t>
      </w:r>
      <w:proofErr w:type="gramEnd"/>
      <w:r w:rsidR="00E22FB2" w:rsidRPr="00E22FB2">
        <w:rPr>
          <w:rFonts w:ascii="標楷體" w:eastAsia="標楷體" w:hAnsi="標楷體" w:hint="eastAsia"/>
          <w:color w:val="000000"/>
        </w:rPr>
        <w:t>專業知能，已請</w:t>
      </w:r>
      <w:r w:rsidR="00DF740C">
        <w:rPr>
          <w:rFonts w:ascii="標楷體" w:eastAsia="標楷體" w:hAnsi="標楷體" w:hint="eastAsia"/>
          <w:color w:val="000000"/>
        </w:rPr>
        <w:t>周邊單位</w:t>
      </w:r>
      <w:r w:rsidR="00E22FB2" w:rsidRPr="00E22FB2">
        <w:rPr>
          <w:rFonts w:ascii="標楷體" w:eastAsia="標楷體" w:hAnsi="標楷體" w:hint="eastAsia"/>
          <w:color w:val="000000"/>
        </w:rPr>
        <w:t>規劃辦理</w:t>
      </w:r>
      <w:proofErr w:type="gramStart"/>
      <w:r w:rsidR="00E22FB2" w:rsidRPr="00E22FB2">
        <w:rPr>
          <w:rFonts w:ascii="標楷體" w:eastAsia="標楷體" w:hAnsi="標楷體" w:hint="eastAsia"/>
          <w:color w:val="000000"/>
        </w:rPr>
        <w:t>相關資安教育</w:t>
      </w:r>
      <w:proofErr w:type="gramEnd"/>
      <w:r w:rsidR="00E22FB2" w:rsidRPr="00E22FB2">
        <w:rPr>
          <w:rFonts w:ascii="標楷體" w:eastAsia="標楷體" w:hAnsi="標楷體" w:hint="eastAsia"/>
          <w:color w:val="000000"/>
        </w:rPr>
        <w:t>訓練，鼓勵金融機構</w:t>
      </w:r>
      <w:r w:rsidR="00DF740C">
        <w:rPr>
          <w:rFonts w:ascii="標楷體" w:eastAsia="標楷體" w:hAnsi="標楷體" w:hint="eastAsia"/>
          <w:color w:val="000000"/>
        </w:rPr>
        <w:t>之</w:t>
      </w:r>
      <w:proofErr w:type="gramStart"/>
      <w:r w:rsidR="00E22FB2" w:rsidRPr="00E22FB2">
        <w:rPr>
          <w:rFonts w:ascii="標楷體" w:eastAsia="標楷體" w:hAnsi="標楷體" w:hint="eastAsia"/>
          <w:color w:val="000000"/>
        </w:rPr>
        <w:t>資安長</w:t>
      </w:r>
      <w:proofErr w:type="gramEnd"/>
      <w:r w:rsidR="00E22FB2" w:rsidRPr="00E22FB2">
        <w:rPr>
          <w:rFonts w:ascii="標楷體" w:eastAsia="標楷體" w:hAnsi="標楷體" w:hint="eastAsia"/>
          <w:color w:val="000000"/>
        </w:rPr>
        <w:t>定期</w:t>
      </w:r>
      <w:proofErr w:type="gramStart"/>
      <w:r w:rsidR="00E22FB2" w:rsidRPr="00E22FB2">
        <w:rPr>
          <w:rFonts w:ascii="標楷體" w:eastAsia="標楷體" w:hAnsi="標楷體" w:hint="eastAsia"/>
          <w:color w:val="000000"/>
        </w:rPr>
        <w:t>參加資安訓練</w:t>
      </w:r>
      <w:proofErr w:type="gramEnd"/>
      <w:r w:rsidR="00E22FB2" w:rsidRPr="00E22FB2">
        <w:rPr>
          <w:rFonts w:ascii="標楷體" w:eastAsia="標楷體" w:hAnsi="標楷體" w:hint="eastAsia"/>
          <w:color w:val="000000"/>
        </w:rPr>
        <w:t>課程，並督導金融機構定期舉辦</w:t>
      </w:r>
      <w:proofErr w:type="gramStart"/>
      <w:r w:rsidR="00E22FB2" w:rsidRPr="00E22FB2">
        <w:rPr>
          <w:rFonts w:ascii="標楷體" w:eastAsia="標楷體" w:hAnsi="標楷體" w:hint="eastAsia"/>
          <w:color w:val="000000"/>
        </w:rPr>
        <w:t>資安長</w:t>
      </w:r>
      <w:proofErr w:type="gramEnd"/>
      <w:r w:rsidR="00E22FB2" w:rsidRPr="00E22FB2">
        <w:rPr>
          <w:rFonts w:ascii="標楷體" w:eastAsia="標楷體" w:hAnsi="標楷體" w:hint="eastAsia"/>
          <w:color w:val="000000"/>
        </w:rPr>
        <w:t>聯繫會議，促進金融機構間交流與聯防合作</w:t>
      </w:r>
      <w:r w:rsidR="00651D41" w:rsidRPr="00DF740C">
        <w:rPr>
          <w:rFonts w:ascii="標楷體" w:eastAsia="標楷體" w:hAnsi="標楷體" w:hint="eastAsia"/>
          <w:color w:val="000000"/>
        </w:rPr>
        <w:t>。</w:t>
      </w:r>
      <w:bookmarkEnd w:id="36"/>
      <w:bookmarkEnd w:id="37"/>
      <w:bookmarkEnd w:id="38"/>
      <w:bookmarkEnd w:id="39"/>
      <w:bookmarkEnd w:id="40"/>
    </w:p>
    <w:p w14:paraId="245CC0F2" w14:textId="30D827ED" w:rsidR="00144A05" w:rsidRPr="00B730B3" w:rsidRDefault="009466EE" w:rsidP="0003722D">
      <w:pPr>
        <w:pStyle w:val="1"/>
        <w:overflowPunct w:val="0"/>
        <w:spacing w:beforeLines="20" w:before="72" w:afterLines="20" w:after="72" w:line="460" w:lineRule="exact"/>
        <w:ind w:firstLineChars="100" w:firstLine="320"/>
        <w:rPr>
          <w:rFonts w:ascii="標楷體" w:eastAsia="標楷體" w:hAnsi="標楷體" w:cs="新細明體"/>
          <w:b w:val="0"/>
          <w:bCs w:val="0"/>
          <w:color w:val="000000" w:themeColor="text1"/>
          <w:sz w:val="32"/>
          <w:szCs w:val="32"/>
        </w:rPr>
      </w:pPr>
      <w:r w:rsidRPr="00B730B3">
        <w:rPr>
          <w:rFonts w:ascii="標楷體" w:eastAsia="標楷體" w:hAnsi="標楷體" w:cs="新細明體" w:hint="eastAsia"/>
          <w:bCs w:val="0"/>
          <w:color w:val="000000" w:themeColor="text1"/>
          <w:sz w:val="32"/>
          <w:szCs w:val="32"/>
        </w:rPr>
        <w:t>四</w:t>
      </w:r>
      <w:r w:rsidR="00144A05" w:rsidRPr="00B730B3">
        <w:rPr>
          <w:rFonts w:ascii="標楷體" w:eastAsia="標楷體" w:hAnsi="標楷體" w:cs="新細明體" w:hint="eastAsia"/>
          <w:bCs w:val="0"/>
          <w:color w:val="000000" w:themeColor="text1"/>
          <w:sz w:val="32"/>
          <w:szCs w:val="32"/>
        </w:rPr>
        <w:t>、</w:t>
      </w:r>
      <w:proofErr w:type="gramStart"/>
      <w:r w:rsidR="00524348">
        <w:rPr>
          <w:rFonts w:ascii="標楷體" w:eastAsia="標楷體" w:hAnsi="標楷體" w:cs="新細明體"/>
          <w:bCs w:val="0"/>
          <w:color w:val="000000" w:themeColor="text1"/>
          <w:sz w:val="32"/>
          <w:szCs w:val="32"/>
        </w:rPr>
        <w:t>11</w:t>
      </w:r>
      <w:r w:rsidR="00360552">
        <w:rPr>
          <w:rFonts w:ascii="標楷體" w:eastAsia="標楷體" w:hAnsi="標楷體" w:cs="新細明體" w:hint="eastAsia"/>
          <w:bCs w:val="0"/>
          <w:color w:val="000000" w:themeColor="text1"/>
          <w:sz w:val="32"/>
          <w:szCs w:val="32"/>
        </w:rPr>
        <w:t>3</w:t>
      </w:r>
      <w:proofErr w:type="gramEnd"/>
      <w:r w:rsidR="00144A05" w:rsidRPr="00B730B3">
        <w:rPr>
          <w:rFonts w:ascii="標楷體" w:eastAsia="標楷體" w:hAnsi="標楷體" w:cs="新細明體" w:hint="eastAsia"/>
          <w:bCs w:val="0"/>
          <w:color w:val="000000" w:themeColor="text1"/>
          <w:sz w:val="32"/>
          <w:szCs w:val="32"/>
        </w:rPr>
        <w:t>年度重要審核意見追蹤查核情形</w:t>
      </w:r>
    </w:p>
    <w:p w14:paraId="5B66F2F4" w14:textId="1DADC9B6" w:rsidR="00B724B6" w:rsidRDefault="00144A05" w:rsidP="00000EBB">
      <w:pPr>
        <w:overflowPunct w:val="0"/>
        <w:adjustRightInd w:val="0"/>
        <w:snapToGrid w:val="0"/>
        <w:spacing w:line="451" w:lineRule="exact"/>
        <w:ind w:firstLineChars="200" w:firstLine="480"/>
        <w:jc w:val="both"/>
        <w:rPr>
          <w:rFonts w:ascii="標楷體" w:eastAsia="標楷體" w:hAnsi="標楷體" w:cs="Times New Roman"/>
          <w:color w:val="000000" w:themeColor="text1"/>
          <w:kern w:val="0"/>
          <w:szCs w:val="24"/>
        </w:rPr>
      </w:pPr>
      <w:r w:rsidRPr="00B730B3">
        <w:rPr>
          <w:rFonts w:ascii="標楷體" w:eastAsia="標楷體" w:hAnsi="標楷體" w:cs="Times New Roman" w:hint="eastAsia"/>
          <w:color w:val="000000" w:themeColor="text1"/>
          <w:kern w:val="0"/>
          <w:szCs w:val="24"/>
        </w:rPr>
        <w:t>本部於</w:t>
      </w:r>
      <w:proofErr w:type="gramStart"/>
      <w:r w:rsidR="00524348">
        <w:rPr>
          <w:rFonts w:ascii="標楷體" w:eastAsia="標楷體" w:hAnsi="標楷體" w:cs="Times New Roman"/>
          <w:color w:val="000000" w:themeColor="text1"/>
          <w:kern w:val="0"/>
          <w:szCs w:val="24"/>
        </w:rPr>
        <w:t>11</w:t>
      </w:r>
      <w:r w:rsidR="00813A44">
        <w:rPr>
          <w:rFonts w:ascii="標楷體" w:eastAsia="標楷體" w:hAnsi="標楷體" w:cs="Times New Roman" w:hint="eastAsia"/>
          <w:color w:val="000000" w:themeColor="text1"/>
          <w:kern w:val="0"/>
          <w:szCs w:val="24"/>
        </w:rPr>
        <w:t>3</w:t>
      </w:r>
      <w:proofErr w:type="gramEnd"/>
      <w:r w:rsidR="00A57D46" w:rsidRPr="00B730B3">
        <w:rPr>
          <w:rFonts w:ascii="標楷體" w:eastAsia="標楷體" w:hAnsi="標楷體" w:cs="Times New Roman" w:hint="eastAsia"/>
          <w:color w:val="000000" w:themeColor="text1"/>
          <w:kern w:val="0"/>
          <w:szCs w:val="24"/>
        </w:rPr>
        <w:t>年度</w:t>
      </w:r>
      <w:r w:rsidRPr="00B730B3">
        <w:rPr>
          <w:rFonts w:ascii="標楷體" w:eastAsia="標楷體" w:hAnsi="標楷體" w:cs="Times New Roman" w:hint="eastAsia"/>
          <w:color w:val="000000" w:themeColor="text1"/>
          <w:kern w:val="0"/>
          <w:szCs w:val="24"/>
        </w:rPr>
        <w:t>審核報告</w:t>
      </w:r>
      <w:r w:rsidR="00A57D46" w:rsidRPr="00B730B3">
        <w:rPr>
          <w:rFonts w:ascii="標楷體" w:eastAsia="標楷體" w:hAnsi="標楷體" w:cs="Times New Roman" w:hint="eastAsia"/>
          <w:color w:val="000000" w:themeColor="text1"/>
          <w:kern w:val="0"/>
          <w:szCs w:val="24"/>
        </w:rPr>
        <w:t>內</w:t>
      </w:r>
      <w:r w:rsidRPr="00B730B3">
        <w:rPr>
          <w:rFonts w:ascii="標楷體" w:eastAsia="標楷體" w:hAnsi="標楷體" w:cs="Times New Roman" w:hint="eastAsia"/>
          <w:color w:val="000000" w:themeColor="text1"/>
          <w:kern w:val="0"/>
          <w:szCs w:val="24"/>
        </w:rPr>
        <w:t>列</w:t>
      </w:r>
      <w:r w:rsidR="009466EE" w:rsidRPr="00B730B3">
        <w:rPr>
          <w:rFonts w:ascii="標楷體" w:eastAsia="標楷體" w:hAnsi="標楷體" w:cs="Times New Roman" w:hint="eastAsia"/>
          <w:color w:val="000000" w:themeColor="text1"/>
          <w:kern w:val="0"/>
          <w:szCs w:val="24"/>
        </w:rPr>
        <w:t>普通公務</w:t>
      </w:r>
      <w:r w:rsidR="00E3472F" w:rsidRPr="00B730B3">
        <w:rPr>
          <w:rFonts w:ascii="標楷體" w:eastAsia="標楷體" w:hAnsi="標楷體" w:cs="Times New Roman" w:hint="eastAsia"/>
          <w:color w:val="000000" w:themeColor="text1"/>
          <w:kern w:val="0"/>
          <w:szCs w:val="24"/>
        </w:rPr>
        <w:t>相</w:t>
      </w:r>
      <w:r w:rsidR="009466EE" w:rsidRPr="00B730B3">
        <w:rPr>
          <w:rFonts w:ascii="標楷體" w:eastAsia="標楷體" w:hAnsi="標楷體" w:cs="Times New Roman" w:hint="eastAsia"/>
          <w:color w:val="000000" w:themeColor="text1"/>
          <w:kern w:val="0"/>
          <w:szCs w:val="24"/>
        </w:rPr>
        <w:t>關</w:t>
      </w:r>
      <w:r w:rsidRPr="00B730B3">
        <w:rPr>
          <w:rFonts w:ascii="標楷體" w:eastAsia="標楷體" w:hAnsi="標楷體" w:cs="Times New Roman" w:hint="eastAsia"/>
          <w:color w:val="000000" w:themeColor="text1"/>
          <w:kern w:val="0"/>
          <w:szCs w:val="24"/>
        </w:rPr>
        <w:t>重要審核意見</w:t>
      </w:r>
      <w:r w:rsidR="002876BA" w:rsidRPr="00B730B3">
        <w:rPr>
          <w:rFonts w:ascii="標楷體" w:eastAsia="標楷體" w:hAnsi="標楷體" w:cs="Times New Roman" w:hint="eastAsia"/>
          <w:color w:val="000000" w:themeColor="text1"/>
          <w:kern w:val="0"/>
          <w:szCs w:val="24"/>
        </w:rPr>
        <w:t>8</w:t>
      </w:r>
      <w:r w:rsidRPr="00B730B3">
        <w:rPr>
          <w:rFonts w:ascii="標楷體" w:eastAsia="標楷體" w:hAnsi="標楷體" w:cs="Times New Roman" w:hint="eastAsia"/>
          <w:color w:val="000000" w:themeColor="text1"/>
          <w:kern w:val="0"/>
          <w:szCs w:val="24"/>
        </w:rPr>
        <w:t>項</w:t>
      </w:r>
      <w:r w:rsidR="00225110" w:rsidRPr="00B730B3">
        <w:rPr>
          <w:rFonts w:ascii="標楷體" w:eastAsia="標楷體" w:hAnsi="標楷體" w:cs="Times New Roman" w:hint="eastAsia"/>
          <w:color w:val="000000" w:themeColor="text1"/>
          <w:kern w:val="0"/>
          <w:szCs w:val="24"/>
        </w:rPr>
        <w:t>，經</w:t>
      </w:r>
      <w:proofErr w:type="gramStart"/>
      <w:r w:rsidR="00225110" w:rsidRPr="00B730B3">
        <w:rPr>
          <w:rFonts w:ascii="標楷體" w:eastAsia="標楷體" w:hAnsi="標楷體" w:cs="Times New Roman" w:hint="eastAsia"/>
          <w:color w:val="000000" w:themeColor="text1"/>
          <w:kern w:val="0"/>
          <w:szCs w:val="24"/>
        </w:rPr>
        <w:t>賡</w:t>
      </w:r>
      <w:proofErr w:type="gramEnd"/>
      <w:r w:rsidR="00225110" w:rsidRPr="00B730B3">
        <w:rPr>
          <w:rFonts w:ascii="標楷體" w:eastAsia="標楷體" w:hAnsi="標楷體" w:cs="Times New Roman" w:hint="eastAsia"/>
          <w:color w:val="000000" w:themeColor="text1"/>
          <w:kern w:val="0"/>
          <w:szCs w:val="24"/>
        </w:rPr>
        <w:t>續追蹤查核實際辦理結果，</w:t>
      </w:r>
      <w:r w:rsidR="00B724B6" w:rsidRPr="005C5F28">
        <w:rPr>
          <w:rFonts w:ascii="標楷體" w:eastAsia="標楷體" w:hAnsi="標楷體" w:cs="Times New Roman" w:hint="eastAsia"/>
          <w:color w:val="000000" w:themeColor="text1"/>
          <w:kern w:val="0"/>
          <w:szCs w:val="24"/>
        </w:rPr>
        <w:t>仍待繼續改善者</w:t>
      </w:r>
      <w:r w:rsidR="005C5F28" w:rsidRPr="005C5F28">
        <w:rPr>
          <w:rFonts w:ascii="標楷體" w:eastAsia="標楷體" w:hAnsi="標楷體" w:cs="Times New Roman" w:hint="eastAsia"/>
          <w:color w:val="000000" w:themeColor="text1"/>
          <w:kern w:val="0"/>
          <w:szCs w:val="24"/>
        </w:rPr>
        <w:t>1</w:t>
      </w:r>
      <w:r w:rsidR="00B724B6" w:rsidRPr="005C5F28">
        <w:rPr>
          <w:rFonts w:ascii="標楷體" w:eastAsia="標楷體" w:hAnsi="標楷體" w:cs="Times New Roman" w:hint="eastAsia"/>
          <w:color w:val="000000" w:themeColor="text1"/>
          <w:kern w:val="0"/>
          <w:szCs w:val="24"/>
        </w:rPr>
        <w:t>項、</w:t>
      </w:r>
      <w:r w:rsidR="00225110" w:rsidRPr="005C5F28">
        <w:rPr>
          <w:rFonts w:ascii="標楷體" w:eastAsia="標楷體" w:hAnsi="標楷體" w:cs="Times New Roman" w:hint="eastAsia"/>
          <w:color w:val="000000" w:themeColor="text1"/>
          <w:kern w:val="0"/>
          <w:szCs w:val="24"/>
        </w:rPr>
        <w:t>已</w:t>
      </w:r>
      <w:proofErr w:type="gramStart"/>
      <w:r w:rsidR="00225110" w:rsidRPr="005C5F28">
        <w:rPr>
          <w:rFonts w:ascii="標楷體" w:eastAsia="標楷體" w:hAnsi="標楷體" w:cs="Times New Roman" w:hint="eastAsia"/>
          <w:color w:val="000000" w:themeColor="text1"/>
          <w:kern w:val="0"/>
          <w:szCs w:val="24"/>
        </w:rPr>
        <w:t>研</w:t>
      </w:r>
      <w:proofErr w:type="gramEnd"/>
      <w:r w:rsidR="00225110" w:rsidRPr="005C5F28">
        <w:rPr>
          <w:rFonts w:ascii="標楷體" w:eastAsia="標楷體" w:hAnsi="標楷體" w:cs="Times New Roman" w:hint="eastAsia"/>
          <w:color w:val="000000" w:themeColor="text1"/>
          <w:kern w:val="0"/>
          <w:szCs w:val="24"/>
        </w:rPr>
        <w:t>謀改善或依改善措施持續辦理</w:t>
      </w:r>
      <w:r w:rsidR="00B724B6" w:rsidRPr="005C5F28">
        <w:rPr>
          <w:rFonts w:ascii="標楷體" w:eastAsia="標楷體" w:hAnsi="標楷體" w:cs="Times New Roman" w:hint="eastAsia"/>
          <w:color w:val="000000" w:themeColor="text1"/>
          <w:kern w:val="0"/>
          <w:szCs w:val="24"/>
        </w:rPr>
        <w:t>者</w:t>
      </w:r>
      <w:r w:rsidR="005C5F28" w:rsidRPr="005C5F28">
        <w:rPr>
          <w:rFonts w:ascii="標楷體" w:eastAsia="標楷體" w:hAnsi="標楷體" w:cs="Times New Roman" w:hint="eastAsia"/>
          <w:color w:val="000000" w:themeColor="text1"/>
          <w:kern w:val="0"/>
          <w:szCs w:val="24"/>
        </w:rPr>
        <w:t>7</w:t>
      </w:r>
      <w:r w:rsidR="00B724B6" w:rsidRPr="005C5F28">
        <w:rPr>
          <w:rFonts w:ascii="標楷體" w:eastAsia="標楷體" w:hAnsi="標楷體" w:cs="Times New Roman" w:hint="eastAsia"/>
          <w:color w:val="000000" w:themeColor="text1"/>
          <w:kern w:val="0"/>
          <w:szCs w:val="24"/>
        </w:rPr>
        <w:t>項（</w:t>
      </w:r>
      <w:r w:rsidR="00225110" w:rsidRPr="005C5F28">
        <w:rPr>
          <w:rFonts w:ascii="標楷體" w:eastAsia="標楷體" w:hAnsi="標楷體" w:cs="Times New Roman" w:hint="eastAsia"/>
          <w:kern w:val="0"/>
          <w:szCs w:val="24"/>
        </w:rPr>
        <w:t>表</w:t>
      </w:r>
      <w:r w:rsidR="00865BBE">
        <w:rPr>
          <w:rFonts w:ascii="標楷體" w:eastAsia="標楷體" w:hAnsi="標楷體" w:cs="Times New Roman" w:hint="eastAsia"/>
          <w:kern w:val="0"/>
          <w:szCs w:val="24"/>
        </w:rPr>
        <w:t>8</w:t>
      </w:r>
      <w:r w:rsidR="00B724B6" w:rsidRPr="005C5F28">
        <w:rPr>
          <w:rFonts w:ascii="標楷體" w:eastAsia="標楷體" w:hAnsi="標楷體" w:cs="Times New Roman" w:hint="eastAsia"/>
          <w:color w:val="000000" w:themeColor="text1"/>
          <w:kern w:val="0"/>
          <w:szCs w:val="24"/>
        </w:rPr>
        <w:t>），其中仍待繼續改善者，經再</w:t>
      </w:r>
      <w:proofErr w:type="gramStart"/>
      <w:r w:rsidR="00B724B6" w:rsidRPr="005C5F28">
        <w:rPr>
          <w:rFonts w:ascii="標楷體" w:eastAsia="標楷體" w:hAnsi="標楷體" w:cs="Times New Roman" w:hint="eastAsia"/>
          <w:color w:val="000000" w:themeColor="text1"/>
          <w:kern w:val="0"/>
          <w:szCs w:val="24"/>
        </w:rPr>
        <w:t>研</w:t>
      </w:r>
      <w:proofErr w:type="gramEnd"/>
      <w:r w:rsidR="00B724B6" w:rsidRPr="005C5F28">
        <w:rPr>
          <w:rFonts w:ascii="標楷體" w:eastAsia="標楷體" w:hAnsi="標楷體" w:cs="Times New Roman" w:hint="eastAsia"/>
          <w:color w:val="000000" w:themeColor="text1"/>
          <w:kern w:val="0"/>
          <w:szCs w:val="24"/>
        </w:rPr>
        <w:t>提審核意見</w:t>
      </w:r>
      <w:r w:rsidR="005C5F28" w:rsidRPr="005C5F28">
        <w:rPr>
          <w:rFonts w:ascii="標楷體" w:eastAsia="標楷體" w:hAnsi="標楷體" w:cs="Times New Roman" w:hint="eastAsia"/>
          <w:color w:val="000000" w:themeColor="text1"/>
          <w:kern w:val="0"/>
          <w:szCs w:val="24"/>
        </w:rPr>
        <w:t>1</w:t>
      </w:r>
      <w:r w:rsidR="00B724B6" w:rsidRPr="005C5F28">
        <w:rPr>
          <w:rFonts w:ascii="標楷體" w:eastAsia="標楷體" w:hAnsi="標楷體" w:cs="Times New Roman" w:hint="eastAsia"/>
          <w:color w:val="000000" w:themeColor="text1"/>
          <w:kern w:val="0"/>
          <w:szCs w:val="24"/>
        </w:rPr>
        <w:t>項通知檢討改善。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89"/>
        <w:gridCol w:w="2831"/>
      </w:tblGrid>
      <w:tr w:rsidR="00554B0C" w:rsidRPr="00B730B3" w14:paraId="13E92EC5" w14:textId="77777777" w:rsidTr="00CC1433">
        <w:trPr>
          <w:trHeight w:val="285"/>
          <w:tblHeader/>
        </w:trPr>
        <w:tc>
          <w:tcPr>
            <w:tcW w:w="5000" w:type="pct"/>
            <w:gridSpan w:val="2"/>
            <w:tcBorders>
              <w:top w:val="nil"/>
              <w:left w:val="nil"/>
              <w:bottom w:val="single" w:sz="4" w:space="0" w:color="auto"/>
              <w:right w:val="nil"/>
            </w:tcBorders>
          </w:tcPr>
          <w:p w14:paraId="087F3A38" w14:textId="2F5336CF" w:rsidR="00554B0C" w:rsidRPr="00CC1433" w:rsidRDefault="00554B0C" w:rsidP="001920ED">
            <w:pPr>
              <w:widowControl/>
              <w:spacing w:afterLines="20" w:after="72" w:line="360" w:lineRule="exact"/>
              <w:ind w:leftChars="-25" w:left="-1" w:rightChars="-24" w:right="-58" w:hangingChars="25" w:hanging="59"/>
              <w:jc w:val="center"/>
              <w:rPr>
                <w:rFonts w:ascii="標楷體" w:eastAsia="標楷體" w:hAnsi="標楷體"/>
                <w:color w:val="000000" w:themeColor="text1"/>
                <w:spacing w:val="-2"/>
                <w:sz w:val="20"/>
                <w:szCs w:val="20"/>
              </w:rPr>
            </w:pPr>
            <w:r w:rsidRPr="00E377CE">
              <w:rPr>
                <w:rFonts w:ascii="標楷體" w:eastAsia="標楷體" w:hAnsi="標楷體" w:hint="eastAsia"/>
                <w:b/>
                <w:spacing w:val="-2"/>
              </w:rPr>
              <w:lastRenderedPageBreak/>
              <w:t>表</w:t>
            </w:r>
            <w:r w:rsidR="00865BBE">
              <w:rPr>
                <w:rFonts w:ascii="標楷體" w:eastAsia="標楷體" w:hAnsi="標楷體" w:hint="eastAsia"/>
                <w:b/>
                <w:spacing w:val="-2"/>
              </w:rPr>
              <w:t>8</w:t>
            </w:r>
            <w:r w:rsidRPr="00CC1433">
              <w:rPr>
                <w:rFonts w:ascii="標楷體" w:eastAsia="標楷體" w:hAnsi="標楷體" w:hint="eastAsia"/>
                <w:b/>
                <w:color w:val="000000" w:themeColor="text1"/>
                <w:spacing w:val="-2"/>
              </w:rPr>
              <w:t xml:space="preserve">　</w:t>
            </w:r>
            <w:proofErr w:type="gramStart"/>
            <w:r w:rsidRPr="00CC1433">
              <w:rPr>
                <w:rFonts w:ascii="標楷體" w:eastAsia="標楷體" w:hAnsi="標楷體" w:hint="eastAsia"/>
                <w:b/>
                <w:color w:val="000000" w:themeColor="text1"/>
                <w:spacing w:val="-2"/>
              </w:rPr>
              <w:t>1</w:t>
            </w:r>
            <w:r w:rsidR="00524348" w:rsidRPr="00CC1433">
              <w:rPr>
                <w:rFonts w:ascii="標楷體" w:eastAsia="標楷體" w:hAnsi="標楷體"/>
                <w:b/>
                <w:color w:val="000000" w:themeColor="text1"/>
                <w:spacing w:val="-2"/>
              </w:rPr>
              <w:t>1</w:t>
            </w:r>
            <w:r w:rsidR="005C5F28">
              <w:rPr>
                <w:rFonts w:ascii="標楷體" w:eastAsia="標楷體" w:hAnsi="標楷體" w:hint="eastAsia"/>
                <w:b/>
                <w:color w:val="000000" w:themeColor="text1"/>
                <w:spacing w:val="-2"/>
              </w:rPr>
              <w:t>3</w:t>
            </w:r>
            <w:proofErr w:type="gramEnd"/>
            <w:r w:rsidRPr="00CC1433">
              <w:rPr>
                <w:rFonts w:ascii="標楷體" w:eastAsia="標楷體" w:hAnsi="標楷體" w:hint="eastAsia"/>
                <w:b/>
                <w:color w:val="000000" w:themeColor="text1"/>
                <w:spacing w:val="-2"/>
              </w:rPr>
              <w:t>年度審核報告所列</w:t>
            </w:r>
            <w:r w:rsidR="009A448B" w:rsidRPr="00CC1433">
              <w:rPr>
                <w:rFonts w:ascii="標楷體" w:eastAsia="標楷體" w:hAnsi="標楷體" w:hint="eastAsia"/>
                <w:b/>
                <w:color w:val="000000" w:themeColor="text1"/>
                <w:spacing w:val="-2"/>
              </w:rPr>
              <w:t>金融監督管理委員會</w:t>
            </w:r>
            <w:r w:rsidRPr="00CC1433">
              <w:rPr>
                <w:rFonts w:ascii="標楷體" w:eastAsia="標楷體" w:hAnsi="標楷體" w:hint="eastAsia"/>
                <w:b/>
                <w:color w:val="000000" w:themeColor="text1"/>
                <w:spacing w:val="-2"/>
              </w:rPr>
              <w:t>主管普通公務相關重要審核意見覆核辦理情形</w:t>
            </w:r>
          </w:p>
        </w:tc>
      </w:tr>
      <w:tr w:rsidR="00554B0C" w:rsidRPr="00B730B3" w14:paraId="0C29CA2A" w14:textId="77777777" w:rsidTr="00EB054B">
        <w:trPr>
          <w:trHeight w:val="274"/>
          <w:tblHeader/>
        </w:trPr>
        <w:tc>
          <w:tcPr>
            <w:tcW w:w="3573" w:type="pct"/>
            <w:tcBorders>
              <w:bottom w:val="single" w:sz="4" w:space="0" w:color="auto"/>
            </w:tcBorders>
            <w:vAlign w:val="center"/>
          </w:tcPr>
          <w:p w14:paraId="73B3E66C" w14:textId="0DE2C700" w:rsidR="00554B0C" w:rsidRPr="00B724B6" w:rsidRDefault="00554B0C" w:rsidP="001920ED">
            <w:pPr>
              <w:spacing w:line="360" w:lineRule="exact"/>
              <w:jc w:val="center"/>
              <w:rPr>
                <w:rFonts w:ascii="標楷體" w:eastAsia="標楷體" w:hAnsi="標楷體" w:cs="Times New Roman"/>
                <w:color w:val="000000"/>
                <w:sz w:val="20"/>
                <w:szCs w:val="24"/>
              </w:rPr>
            </w:pPr>
            <w:r w:rsidRPr="00B724B6">
              <w:rPr>
                <w:rFonts w:ascii="標楷體" w:eastAsia="標楷體" w:hAnsi="標楷體" w:cs="Times New Roman"/>
                <w:color w:val="000000"/>
                <w:sz w:val="20"/>
                <w:szCs w:val="24"/>
              </w:rPr>
              <w:t>重要審核意見標題</w:t>
            </w:r>
          </w:p>
        </w:tc>
        <w:tc>
          <w:tcPr>
            <w:tcW w:w="1427" w:type="pct"/>
            <w:tcBorders>
              <w:bottom w:val="single" w:sz="4" w:space="0" w:color="auto"/>
            </w:tcBorders>
            <w:vAlign w:val="center"/>
          </w:tcPr>
          <w:p w14:paraId="579BB98A" w14:textId="2693ABD3" w:rsidR="00554B0C" w:rsidRPr="00B724B6" w:rsidRDefault="00554B0C" w:rsidP="001920ED">
            <w:pPr>
              <w:spacing w:line="360" w:lineRule="exact"/>
              <w:jc w:val="center"/>
              <w:rPr>
                <w:rFonts w:ascii="標楷體" w:eastAsia="標楷體" w:hAnsi="標楷體" w:cs="Times New Roman"/>
                <w:color w:val="000000"/>
                <w:sz w:val="20"/>
                <w:szCs w:val="24"/>
              </w:rPr>
            </w:pPr>
            <w:r w:rsidRPr="00B724B6">
              <w:rPr>
                <w:rFonts w:ascii="標楷體" w:eastAsia="標楷體" w:hAnsi="標楷體" w:cs="Times New Roman"/>
                <w:color w:val="000000"/>
                <w:sz w:val="20"/>
                <w:szCs w:val="24"/>
              </w:rPr>
              <w:t>說明</w:t>
            </w:r>
          </w:p>
        </w:tc>
      </w:tr>
      <w:tr w:rsidR="00554B0C" w:rsidRPr="00B730B3" w14:paraId="5E4D8E22" w14:textId="77777777" w:rsidTr="008219AE">
        <w:trPr>
          <w:trHeight w:val="20"/>
        </w:trPr>
        <w:tc>
          <w:tcPr>
            <w:tcW w:w="5000" w:type="pct"/>
            <w:gridSpan w:val="2"/>
            <w:tcBorders>
              <w:top w:val="single" w:sz="4" w:space="0" w:color="auto"/>
              <w:bottom w:val="single" w:sz="4" w:space="0" w:color="auto"/>
            </w:tcBorders>
            <w:vAlign w:val="center"/>
          </w:tcPr>
          <w:p w14:paraId="3A3D575E" w14:textId="2B1F69B5" w:rsidR="00554B0C" w:rsidRPr="00B730B3" w:rsidRDefault="00B724B6" w:rsidP="001920ED">
            <w:pPr>
              <w:widowControl/>
              <w:spacing w:line="360" w:lineRule="exact"/>
              <w:jc w:val="both"/>
              <w:rPr>
                <w:rFonts w:ascii="標楷體" w:eastAsia="標楷體" w:hAnsi="標楷體"/>
                <w:color w:val="000000" w:themeColor="text1"/>
                <w:sz w:val="20"/>
                <w:szCs w:val="20"/>
              </w:rPr>
            </w:pPr>
            <w:r w:rsidRPr="007A10EF">
              <w:rPr>
                <w:rFonts w:ascii="標楷體" w:eastAsia="標楷體" w:hAnsi="標楷體" w:hint="eastAsia"/>
                <w:b/>
                <w:noProof/>
                <w:color w:val="000000"/>
                <w:sz w:val="20"/>
              </w:rPr>
              <w:t>仍待繼續改善</w:t>
            </w:r>
          </w:p>
        </w:tc>
      </w:tr>
      <w:tr w:rsidR="00554B0C" w:rsidRPr="00B730B3" w14:paraId="3752C30F" w14:textId="77777777" w:rsidTr="0085506F">
        <w:trPr>
          <w:trHeight w:val="1504"/>
        </w:trPr>
        <w:tc>
          <w:tcPr>
            <w:tcW w:w="3573" w:type="pct"/>
            <w:tcBorders>
              <w:bottom w:val="single" w:sz="4" w:space="0" w:color="auto"/>
              <w:right w:val="single" w:sz="4" w:space="0" w:color="auto"/>
            </w:tcBorders>
          </w:tcPr>
          <w:p w14:paraId="60529826" w14:textId="211FC53D" w:rsidR="00554B0C" w:rsidRPr="00CC1433" w:rsidRDefault="008D7453" w:rsidP="001920ED">
            <w:pPr>
              <w:widowControl/>
              <w:spacing w:line="360" w:lineRule="exact"/>
              <w:contextualSpacing/>
              <w:jc w:val="both"/>
              <w:rPr>
                <w:rFonts w:ascii="標楷體" w:eastAsia="標楷體" w:hAnsi="標楷體"/>
                <w:color w:val="000000" w:themeColor="text1"/>
                <w:sz w:val="20"/>
                <w:szCs w:val="20"/>
              </w:rPr>
            </w:pPr>
            <w:r w:rsidRPr="003D2F3E">
              <w:rPr>
                <w:rFonts w:ascii="標楷體" w:eastAsia="標楷體" w:hAnsi="標楷體" w:hint="eastAsia"/>
                <w:bCs/>
                <w:color w:val="000000" w:themeColor="text1"/>
                <w:sz w:val="20"/>
                <w:szCs w:val="20"/>
              </w:rPr>
              <w:t>金管會持續督促上市櫃公司揭露員工薪</w:t>
            </w:r>
            <w:proofErr w:type="gramStart"/>
            <w:r w:rsidRPr="003D2F3E">
              <w:rPr>
                <w:rFonts w:ascii="標楷體" w:eastAsia="標楷體" w:hAnsi="標楷體" w:hint="eastAsia"/>
                <w:bCs/>
                <w:color w:val="000000" w:themeColor="text1"/>
                <w:sz w:val="20"/>
                <w:szCs w:val="20"/>
              </w:rPr>
              <w:t>酬</w:t>
            </w:r>
            <w:proofErr w:type="gramEnd"/>
            <w:r w:rsidRPr="003D2F3E">
              <w:rPr>
                <w:rFonts w:ascii="標楷體" w:eastAsia="標楷體" w:hAnsi="標楷體" w:hint="eastAsia"/>
                <w:bCs/>
                <w:color w:val="000000" w:themeColor="text1"/>
                <w:sz w:val="20"/>
                <w:szCs w:val="20"/>
              </w:rPr>
              <w:t>資訊，引導獲有盈餘之企業主動為基層員工加薪，惟近</w:t>
            </w:r>
            <w:proofErr w:type="gramStart"/>
            <w:r w:rsidRPr="003D2F3E">
              <w:rPr>
                <w:rFonts w:ascii="標楷體" w:eastAsia="標楷體" w:hAnsi="標楷體" w:hint="eastAsia"/>
                <w:bCs/>
                <w:color w:val="000000" w:themeColor="text1"/>
                <w:sz w:val="20"/>
                <w:szCs w:val="20"/>
              </w:rPr>
              <w:t>3</w:t>
            </w:r>
            <w:proofErr w:type="gramEnd"/>
            <w:r w:rsidRPr="003D2F3E">
              <w:rPr>
                <w:rFonts w:ascii="標楷體" w:eastAsia="標楷體" w:hAnsi="標楷體" w:hint="eastAsia"/>
                <w:bCs/>
                <w:color w:val="000000" w:themeColor="text1"/>
                <w:sz w:val="20"/>
                <w:szCs w:val="20"/>
              </w:rPr>
              <w:t>年度仍有25％之上市櫃公司薪資水準未反映獲利表現，且尚未酌</w:t>
            </w:r>
            <w:proofErr w:type="gramStart"/>
            <w:r w:rsidRPr="003D2F3E">
              <w:rPr>
                <w:rFonts w:ascii="標楷體" w:eastAsia="標楷體" w:hAnsi="標楷體" w:hint="eastAsia"/>
                <w:bCs/>
                <w:color w:val="000000" w:themeColor="text1"/>
                <w:sz w:val="20"/>
                <w:szCs w:val="20"/>
              </w:rPr>
              <w:t>予納列</w:t>
            </w:r>
            <w:proofErr w:type="gramEnd"/>
            <w:r w:rsidRPr="003D2F3E">
              <w:rPr>
                <w:rFonts w:ascii="標楷體" w:eastAsia="標楷體" w:hAnsi="標楷體" w:hint="eastAsia"/>
                <w:bCs/>
                <w:color w:val="000000" w:themeColor="text1"/>
                <w:sz w:val="20"/>
                <w:szCs w:val="20"/>
              </w:rPr>
              <w:t>公司治理評鑑指標項目，</w:t>
            </w:r>
            <w:proofErr w:type="gramStart"/>
            <w:r w:rsidRPr="003D2F3E">
              <w:rPr>
                <w:rFonts w:ascii="標楷體" w:eastAsia="標楷體" w:hAnsi="標楷體" w:hint="eastAsia"/>
                <w:bCs/>
                <w:color w:val="000000" w:themeColor="text1"/>
                <w:sz w:val="20"/>
                <w:szCs w:val="20"/>
              </w:rPr>
              <w:t>恐乏實質</w:t>
            </w:r>
            <w:proofErr w:type="gramEnd"/>
            <w:r w:rsidRPr="003D2F3E">
              <w:rPr>
                <w:rFonts w:ascii="標楷體" w:eastAsia="標楷體" w:hAnsi="標楷體" w:hint="eastAsia"/>
                <w:bCs/>
                <w:color w:val="000000" w:themeColor="text1"/>
                <w:sz w:val="20"/>
                <w:szCs w:val="20"/>
              </w:rPr>
              <w:t>改善動力，允宜</w:t>
            </w:r>
            <w:proofErr w:type="gramStart"/>
            <w:r w:rsidRPr="003D2F3E">
              <w:rPr>
                <w:rFonts w:ascii="標楷體" w:eastAsia="標楷體" w:hAnsi="標楷體" w:hint="eastAsia"/>
                <w:bCs/>
                <w:color w:val="000000" w:themeColor="text1"/>
                <w:sz w:val="20"/>
                <w:szCs w:val="20"/>
              </w:rPr>
              <w:t>研</w:t>
            </w:r>
            <w:proofErr w:type="gramEnd"/>
            <w:r w:rsidRPr="003D2F3E">
              <w:rPr>
                <w:rFonts w:ascii="標楷體" w:eastAsia="標楷體" w:hAnsi="標楷體" w:hint="eastAsia"/>
                <w:bCs/>
                <w:color w:val="000000" w:themeColor="text1"/>
                <w:sz w:val="20"/>
                <w:szCs w:val="20"/>
              </w:rPr>
              <w:t>謀強化薪酬揭露品質，引導上市櫃公司與員工共享經營成果。</w:t>
            </w:r>
          </w:p>
        </w:tc>
        <w:tc>
          <w:tcPr>
            <w:tcW w:w="1427" w:type="pct"/>
            <w:tcBorders>
              <w:left w:val="single" w:sz="4" w:space="0" w:color="auto"/>
              <w:tl2br w:val="nil"/>
            </w:tcBorders>
          </w:tcPr>
          <w:p w14:paraId="5BA3D5ED" w14:textId="03310DB6" w:rsidR="00554B0C" w:rsidRPr="00461E9E" w:rsidRDefault="0091151A" w:rsidP="0085506F">
            <w:pPr>
              <w:widowControl/>
              <w:spacing w:line="360" w:lineRule="exact"/>
              <w:jc w:val="both"/>
              <w:rPr>
                <w:rFonts w:ascii="標楷體" w:eastAsia="標楷體" w:hAnsi="標楷體"/>
                <w:color w:val="000000" w:themeColor="text1"/>
                <w:spacing w:val="-4"/>
                <w:sz w:val="20"/>
                <w:szCs w:val="20"/>
              </w:rPr>
            </w:pPr>
            <w:r w:rsidRPr="00461E9E">
              <w:rPr>
                <w:rFonts w:ascii="標楷體" w:eastAsia="標楷體" w:hAnsi="標楷體" w:hint="eastAsia"/>
                <w:bCs/>
                <w:color w:val="000000" w:themeColor="text1"/>
                <w:spacing w:val="-4"/>
                <w:sz w:val="20"/>
                <w:szCs w:val="20"/>
              </w:rPr>
              <w:t>因</w:t>
            </w:r>
            <w:r w:rsidR="00461E9E" w:rsidRPr="00461E9E">
              <w:rPr>
                <w:rFonts w:ascii="標楷體" w:eastAsia="標楷體" w:hAnsi="標楷體" w:hint="eastAsia"/>
                <w:bCs/>
                <w:color w:val="000000" w:themeColor="text1"/>
                <w:spacing w:val="-4"/>
                <w:sz w:val="20"/>
                <w:szCs w:val="20"/>
              </w:rPr>
              <w:t>企業實際分配</w:t>
            </w:r>
            <w:r w:rsidR="00865BBE">
              <w:rPr>
                <w:rFonts w:ascii="標楷體" w:eastAsia="標楷體" w:hAnsi="標楷體" w:hint="eastAsia"/>
                <w:bCs/>
                <w:color w:val="000000" w:themeColor="text1"/>
                <w:spacing w:val="-4"/>
                <w:sz w:val="20"/>
                <w:szCs w:val="20"/>
              </w:rPr>
              <w:t>年度盈餘</w:t>
            </w:r>
            <w:r w:rsidR="00461E9E" w:rsidRPr="00461E9E">
              <w:rPr>
                <w:rFonts w:ascii="標楷體" w:eastAsia="標楷體" w:hAnsi="標楷體" w:hint="eastAsia"/>
                <w:bCs/>
                <w:color w:val="000000" w:themeColor="text1"/>
                <w:spacing w:val="-4"/>
                <w:sz w:val="20"/>
                <w:szCs w:val="20"/>
              </w:rPr>
              <w:t>多偏重一次性酬勞，基層員工獲配金額有限</w:t>
            </w:r>
            <w:r w:rsidRPr="00461E9E">
              <w:rPr>
                <w:rFonts w:ascii="標楷體" w:eastAsia="標楷體" w:hAnsi="標楷體" w:hint="eastAsia"/>
                <w:bCs/>
                <w:color w:val="000000" w:themeColor="text1"/>
                <w:spacing w:val="-4"/>
                <w:sz w:val="20"/>
                <w:szCs w:val="20"/>
              </w:rPr>
              <w:t>，</w:t>
            </w:r>
            <w:r w:rsidR="00F57BBD" w:rsidRPr="00461E9E">
              <w:rPr>
                <w:rFonts w:ascii="標楷體" w:eastAsia="標楷體" w:hAnsi="標楷體"/>
                <w:bCs/>
                <w:color w:val="000000" w:themeColor="text1"/>
                <w:spacing w:val="-4"/>
                <w:sz w:val="20"/>
                <w:szCs w:val="20"/>
              </w:rPr>
              <w:t>業再</w:t>
            </w:r>
            <w:proofErr w:type="gramStart"/>
            <w:r w:rsidR="00F57BBD" w:rsidRPr="00461E9E">
              <w:rPr>
                <w:rFonts w:ascii="標楷體" w:eastAsia="標楷體" w:hAnsi="標楷體"/>
                <w:bCs/>
                <w:color w:val="000000" w:themeColor="text1"/>
                <w:spacing w:val="-4"/>
                <w:sz w:val="20"/>
                <w:szCs w:val="20"/>
              </w:rPr>
              <w:t>研</w:t>
            </w:r>
            <w:proofErr w:type="gramEnd"/>
            <w:r w:rsidR="00F57BBD" w:rsidRPr="00461E9E">
              <w:rPr>
                <w:rFonts w:ascii="標楷體" w:eastAsia="標楷體" w:hAnsi="標楷體"/>
                <w:bCs/>
                <w:color w:val="000000" w:themeColor="text1"/>
                <w:spacing w:val="-4"/>
                <w:sz w:val="20"/>
                <w:szCs w:val="20"/>
              </w:rPr>
              <w:t>提審核意見詳「</w:t>
            </w:r>
            <w:r w:rsidR="00F57BBD" w:rsidRPr="00461E9E">
              <w:rPr>
                <w:rFonts w:ascii="標楷體" w:eastAsia="標楷體" w:hAnsi="標楷體" w:hint="eastAsia"/>
                <w:bCs/>
                <w:color w:val="000000" w:themeColor="text1"/>
                <w:spacing w:val="-4"/>
                <w:sz w:val="20"/>
                <w:szCs w:val="20"/>
              </w:rPr>
              <w:t>三</w:t>
            </w:r>
            <w:r w:rsidR="00F57BBD" w:rsidRPr="00461E9E">
              <w:rPr>
                <w:rFonts w:ascii="標楷體" w:eastAsia="標楷體" w:hAnsi="標楷體"/>
                <w:bCs/>
                <w:color w:val="000000" w:themeColor="text1"/>
                <w:spacing w:val="-4"/>
                <w:sz w:val="20"/>
                <w:szCs w:val="20"/>
              </w:rPr>
              <w:t>、重要審核意見</w:t>
            </w:r>
            <w:r w:rsidR="00F57BBD" w:rsidRPr="00461E9E">
              <w:rPr>
                <w:rFonts w:ascii="標楷體" w:eastAsia="標楷體" w:hAnsi="標楷體" w:hint="eastAsia"/>
                <w:bCs/>
                <w:color w:val="000000" w:themeColor="text1"/>
                <w:spacing w:val="-4"/>
                <w:sz w:val="20"/>
                <w:szCs w:val="20"/>
              </w:rPr>
              <w:t>（</w:t>
            </w:r>
            <w:r w:rsidR="005C5F28" w:rsidRPr="00461E9E">
              <w:rPr>
                <w:rFonts w:ascii="標楷體" w:eastAsia="標楷體" w:hAnsi="標楷體" w:hint="eastAsia"/>
                <w:bCs/>
                <w:color w:val="000000" w:themeColor="text1"/>
                <w:spacing w:val="-4"/>
                <w:sz w:val="20"/>
                <w:szCs w:val="20"/>
              </w:rPr>
              <w:t>六</w:t>
            </w:r>
            <w:r w:rsidR="00F57BBD" w:rsidRPr="00461E9E">
              <w:rPr>
                <w:rFonts w:ascii="標楷體" w:eastAsia="標楷體" w:hAnsi="標楷體" w:hint="eastAsia"/>
                <w:bCs/>
                <w:color w:val="000000" w:themeColor="text1"/>
                <w:spacing w:val="-4"/>
                <w:sz w:val="20"/>
                <w:szCs w:val="20"/>
              </w:rPr>
              <w:t>）</w:t>
            </w:r>
            <w:r w:rsidR="00F57BBD" w:rsidRPr="00461E9E">
              <w:rPr>
                <w:rFonts w:ascii="標楷體" w:eastAsia="標楷體" w:hAnsi="標楷體"/>
                <w:bCs/>
                <w:color w:val="000000" w:themeColor="text1"/>
                <w:spacing w:val="-4"/>
                <w:sz w:val="20"/>
                <w:szCs w:val="20"/>
              </w:rPr>
              <w:t>」</w:t>
            </w:r>
            <w:r w:rsidR="00B724B6" w:rsidRPr="00461E9E">
              <w:rPr>
                <w:rFonts w:ascii="標楷體" w:eastAsia="標楷體" w:hAnsi="標楷體" w:hint="eastAsia"/>
                <w:bCs/>
                <w:color w:val="000000" w:themeColor="text1"/>
                <w:spacing w:val="-4"/>
                <w:sz w:val="20"/>
                <w:szCs w:val="20"/>
              </w:rPr>
              <w:t>。</w:t>
            </w:r>
          </w:p>
        </w:tc>
      </w:tr>
      <w:tr w:rsidR="00B724B6" w:rsidRPr="00B730B3" w14:paraId="29EAD8C2" w14:textId="77777777" w:rsidTr="008219AE">
        <w:trPr>
          <w:trHeight w:val="20"/>
        </w:trPr>
        <w:tc>
          <w:tcPr>
            <w:tcW w:w="5000" w:type="pct"/>
            <w:gridSpan w:val="2"/>
            <w:tcBorders>
              <w:top w:val="single" w:sz="4" w:space="0" w:color="auto"/>
              <w:bottom w:val="single" w:sz="4" w:space="0" w:color="auto"/>
            </w:tcBorders>
            <w:vAlign w:val="center"/>
          </w:tcPr>
          <w:p w14:paraId="51399A8C" w14:textId="6ED5290A" w:rsidR="00B724B6" w:rsidRPr="00CC1433" w:rsidRDefault="00B724B6" w:rsidP="001920ED">
            <w:pPr>
              <w:widowControl/>
              <w:spacing w:line="360" w:lineRule="exact"/>
              <w:jc w:val="both"/>
              <w:rPr>
                <w:rFonts w:ascii="標楷體" w:eastAsia="標楷體" w:hAnsi="標楷體"/>
                <w:color w:val="000000" w:themeColor="text1"/>
                <w:sz w:val="20"/>
                <w:szCs w:val="20"/>
              </w:rPr>
            </w:pPr>
            <w:r w:rsidRPr="00CC1433">
              <w:rPr>
                <w:rFonts w:ascii="標楷體" w:eastAsia="標楷體" w:hAnsi="標楷體" w:hint="eastAsia"/>
                <w:b/>
                <w:color w:val="000000" w:themeColor="text1"/>
                <w:sz w:val="20"/>
                <w:szCs w:val="20"/>
              </w:rPr>
              <w:t>已</w:t>
            </w:r>
            <w:proofErr w:type="gramStart"/>
            <w:r w:rsidRPr="00CC1433">
              <w:rPr>
                <w:rFonts w:ascii="標楷體" w:eastAsia="標楷體" w:hAnsi="標楷體" w:hint="eastAsia"/>
                <w:b/>
                <w:color w:val="000000" w:themeColor="text1"/>
                <w:sz w:val="20"/>
                <w:szCs w:val="20"/>
              </w:rPr>
              <w:t>研</w:t>
            </w:r>
            <w:proofErr w:type="gramEnd"/>
            <w:r w:rsidRPr="00CC1433">
              <w:rPr>
                <w:rFonts w:ascii="標楷體" w:eastAsia="標楷體" w:hAnsi="標楷體" w:hint="eastAsia"/>
                <w:b/>
                <w:color w:val="000000" w:themeColor="text1"/>
                <w:sz w:val="20"/>
                <w:szCs w:val="20"/>
              </w:rPr>
              <w:t>謀改善或依改善措施持續辦理</w:t>
            </w:r>
          </w:p>
        </w:tc>
      </w:tr>
      <w:tr w:rsidR="005C5F28" w:rsidRPr="00B730B3" w14:paraId="652BB170" w14:textId="77777777" w:rsidTr="00865BBE">
        <w:trPr>
          <w:trHeight w:val="20"/>
        </w:trPr>
        <w:tc>
          <w:tcPr>
            <w:tcW w:w="3573" w:type="pct"/>
            <w:tcBorders>
              <w:top w:val="single" w:sz="4" w:space="0" w:color="auto"/>
              <w:bottom w:val="single" w:sz="4" w:space="0" w:color="auto"/>
              <w:right w:val="single" w:sz="4" w:space="0" w:color="auto"/>
            </w:tcBorders>
            <w:vAlign w:val="center"/>
          </w:tcPr>
          <w:p w14:paraId="7D11E7BE" w14:textId="0EA1A6DA" w:rsidR="005C5F28" w:rsidRPr="00CC1433" w:rsidRDefault="005C5F28" w:rsidP="001920ED">
            <w:pPr>
              <w:widowControl/>
              <w:spacing w:line="360" w:lineRule="exact"/>
              <w:ind w:leftChars="-30" w:left="528" w:hangingChars="300" w:hanging="600"/>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（一）</w:t>
            </w:r>
            <w:r w:rsidRPr="00A93B4D">
              <w:rPr>
                <w:rFonts w:ascii="標楷體" w:eastAsia="標楷體" w:hAnsi="標楷體" w:hint="eastAsia"/>
                <w:color w:val="000000" w:themeColor="text1"/>
                <w:sz w:val="20"/>
                <w:szCs w:val="20"/>
              </w:rPr>
              <w:t>金管會建置普惠金融衡量指標，有助評估國內普惠金融發展與政策執行，惟衡量指標設定之目標值項數逐年減少或過於寬鬆，且指標項目之覆蓋率及執行成效，與國際存有落差，又股權群眾募資執行成效遲未發揮政策原意，允宜適時調整衡量項目及目標值，並積極檢討股權群眾募資機制，以達普惠金融目標。</w:t>
            </w:r>
          </w:p>
        </w:tc>
        <w:tc>
          <w:tcPr>
            <w:tcW w:w="1427" w:type="pct"/>
            <w:vMerge w:val="restart"/>
            <w:tcBorders>
              <w:left w:val="single" w:sz="4" w:space="0" w:color="auto"/>
              <w:tl2br w:val="single" w:sz="4" w:space="0" w:color="auto"/>
            </w:tcBorders>
          </w:tcPr>
          <w:p w14:paraId="32F4674D" w14:textId="77777777" w:rsidR="005C5F28" w:rsidRPr="00B730B3" w:rsidRDefault="005C5F28" w:rsidP="00E14700">
            <w:pPr>
              <w:widowControl/>
              <w:spacing w:line="280" w:lineRule="exact"/>
              <w:jc w:val="both"/>
              <w:rPr>
                <w:rFonts w:ascii="標楷體" w:eastAsia="標楷體" w:hAnsi="標楷體"/>
                <w:color w:val="000000" w:themeColor="text1"/>
                <w:sz w:val="20"/>
                <w:szCs w:val="20"/>
              </w:rPr>
            </w:pPr>
          </w:p>
        </w:tc>
      </w:tr>
      <w:tr w:rsidR="005C5F28" w:rsidRPr="00B730B3" w14:paraId="37727D2C" w14:textId="77777777" w:rsidTr="00865BBE">
        <w:trPr>
          <w:trHeight w:val="20"/>
        </w:trPr>
        <w:tc>
          <w:tcPr>
            <w:tcW w:w="3573" w:type="pct"/>
            <w:tcBorders>
              <w:top w:val="single" w:sz="4" w:space="0" w:color="auto"/>
              <w:bottom w:val="single" w:sz="4" w:space="0" w:color="auto"/>
              <w:right w:val="single" w:sz="4" w:space="0" w:color="auto"/>
            </w:tcBorders>
            <w:vAlign w:val="center"/>
          </w:tcPr>
          <w:p w14:paraId="77724337" w14:textId="7A542D46" w:rsidR="005C5F28" w:rsidRPr="00CC1433" w:rsidRDefault="005C5F28" w:rsidP="001920ED">
            <w:pPr>
              <w:widowControl/>
              <w:spacing w:line="360" w:lineRule="exact"/>
              <w:ind w:leftChars="-30" w:left="528" w:hangingChars="300" w:hanging="600"/>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二</w:t>
            </w:r>
            <w:r w:rsidRPr="00CC1433">
              <w:rPr>
                <w:rFonts w:ascii="標楷體" w:eastAsia="標楷體" w:hAnsi="標楷體" w:hint="eastAsia"/>
                <w:color w:val="000000" w:themeColor="text1"/>
                <w:sz w:val="20"/>
                <w:szCs w:val="20"/>
              </w:rPr>
              <w:t>）</w:t>
            </w:r>
            <w:r w:rsidRPr="003D2F3E">
              <w:rPr>
                <w:rFonts w:ascii="標楷體" w:eastAsia="標楷體" w:hAnsi="標楷體" w:hint="eastAsia"/>
                <w:color w:val="000000" w:themeColor="text1"/>
                <w:sz w:val="20"/>
                <w:szCs w:val="20"/>
              </w:rPr>
              <w:t>金管會推動綠色及轉型金融，有助我國</w:t>
            </w:r>
            <w:proofErr w:type="gramStart"/>
            <w:r w:rsidRPr="003D2F3E">
              <w:rPr>
                <w:rFonts w:ascii="標楷體" w:eastAsia="標楷體" w:hAnsi="標楷體" w:hint="eastAsia"/>
                <w:color w:val="000000" w:themeColor="text1"/>
                <w:sz w:val="20"/>
                <w:szCs w:val="20"/>
              </w:rPr>
              <w:t>淨零碳排</w:t>
            </w:r>
            <w:proofErr w:type="gramEnd"/>
            <w:r w:rsidRPr="003D2F3E">
              <w:rPr>
                <w:rFonts w:ascii="標楷體" w:eastAsia="標楷體" w:hAnsi="標楷體" w:hint="eastAsia"/>
                <w:color w:val="000000" w:themeColor="text1"/>
                <w:sz w:val="20"/>
                <w:szCs w:val="20"/>
              </w:rPr>
              <w:t>及永續發展，惟部分金融機構溫室氣體盤查完整度偏低，且主要放款對象對ESG認同感尚待強化，又部分受環境部管制之上市公司尚毋須揭露氣候相關資訊，主要排放企業亦多未揭露</w:t>
            </w:r>
            <w:proofErr w:type="gramStart"/>
            <w:r w:rsidRPr="003D2F3E">
              <w:rPr>
                <w:rFonts w:ascii="標楷體" w:eastAsia="標楷體" w:hAnsi="標楷體" w:hint="eastAsia"/>
                <w:color w:val="000000" w:themeColor="text1"/>
                <w:sz w:val="20"/>
                <w:szCs w:val="20"/>
              </w:rPr>
              <w:t>內部碳</w:t>
            </w:r>
            <w:proofErr w:type="gramEnd"/>
            <w:r w:rsidRPr="003D2F3E">
              <w:rPr>
                <w:rFonts w:ascii="標楷體" w:eastAsia="標楷體" w:hAnsi="標楷體" w:hint="eastAsia"/>
                <w:color w:val="000000" w:themeColor="text1"/>
                <w:sz w:val="20"/>
                <w:szCs w:val="20"/>
              </w:rPr>
              <w:t>定價及供應</w:t>
            </w:r>
            <w:proofErr w:type="gramStart"/>
            <w:r w:rsidRPr="003D2F3E">
              <w:rPr>
                <w:rFonts w:ascii="標楷體" w:eastAsia="標楷體" w:hAnsi="標楷體" w:hint="eastAsia"/>
                <w:color w:val="000000" w:themeColor="text1"/>
                <w:sz w:val="20"/>
                <w:szCs w:val="20"/>
              </w:rPr>
              <w:t>鏈減碳</w:t>
            </w:r>
            <w:proofErr w:type="gramEnd"/>
            <w:r w:rsidRPr="003D2F3E">
              <w:rPr>
                <w:rFonts w:ascii="標楷體" w:eastAsia="標楷體" w:hAnsi="標楷體" w:hint="eastAsia"/>
                <w:color w:val="000000" w:themeColor="text1"/>
                <w:sz w:val="20"/>
                <w:szCs w:val="20"/>
              </w:rPr>
              <w:t>目標，允宜</w:t>
            </w:r>
            <w:proofErr w:type="gramStart"/>
            <w:r w:rsidRPr="003D2F3E">
              <w:rPr>
                <w:rFonts w:ascii="標楷體" w:eastAsia="標楷體" w:hAnsi="標楷體" w:hint="eastAsia"/>
                <w:color w:val="000000" w:themeColor="text1"/>
                <w:sz w:val="20"/>
                <w:szCs w:val="20"/>
              </w:rPr>
              <w:t>研</w:t>
            </w:r>
            <w:proofErr w:type="gramEnd"/>
            <w:r w:rsidRPr="003D2F3E">
              <w:rPr>
                <w:rFonts w:ascii="標楷體" w:eastAsia="標楷體" w:hAnsi="標楷體" w:hint="eastAsia"/>
                <w:color w:val="000000" w:themeColor="text1"/>
                <w:sz w:val="20"/>
                <w:szCs w:val="20"/>
              </w:rPr>
              <w:t>謀優化我國永續資訊之盤查及揭露，</w:t>
            </w:r>
            <w:proofErr w:type="gramStart"/>
            <w:r w:rsidRPr="003D2F3E">
              <w:rPr>
                <w:rFonts w:ascii="標楷體" w:eastAsia="標楷體" w:hAnsi="標楷體" w:hint="eastAsia"/>
                <w:color w:val="000000" w:themeColor="text1"/>
                <w:sz w:val="20"/>
                <w:szCs w:val="20"/>
              </w:rPr>
              <w:t>俾達善</w:t>
            </w:r>
            <w:proofErr w:type="gramEnd"/>
            <w:r w:rsidRPr="003D2F3E">
              <w:rPr>
                <w:rFonts w:ascii="標楷體" w:eastAsia="標楷體" w:hAnsi="標楷體" w:hint="eastAsia"/>
                <w:color w:val="000000" w:themeColor="text1"/>
                <w:sz w:val="20"/>
                <w:szCs w:val="20"/>
              </w:rPr>
              <w:t>用市場力量驅動整體</w:t>
            </w:r>
            <w:proofErr w:type="gramStart"/>
            <w:r w:rsidRPr="003D2F3E">
              <w:rPr>
                <w:rFonts w:ascii="標楷體" w:eastAsia="標楷體" w:hAnsi="標楷體" w:hint="eastAsia"/>
                <w:color w:val="000000" w:themeColor="text1"/>
                <w:sz w:val="20"/>
                <w:szCs w:val="20"/>
              </w:rPr>
              <w:t>產業淨零轉型</w:t>
            </w:r>
            <w:proofErr w:type="gramEnd"/>
            <w:r w:rsidRPr="003D2F3E">
              <w:rPr>
                <w:rFonts w:ascii="標楷體" w:eastAsia="標楷體" w:hAnsi="標楷體" w:hint="eastAsia"/>
                <w:color w:val="000000" w:themeColor="text1"/>
                <w:sz w:val="20"/>
                <w:szCs w:val="20"/>
              </w:rPr>
              <w:t>之目標。</w:t>
            </w:r>
          </w:p>
        </w:tc>
        <w:tc>
          <w:tcPr>
            <w:tcW w:w="1427" w:type="pct"/>
            <w:vMerge/>
            <w:tcBorders>
              <w:left w:val="single" w:sz="4" w:space="0" w:color="auto"/>
              <w:tl2br w:val="single" w:sz="4" w:space="0" w:color="auto"/>
            </w:tcBorders>
          </w:tcPr>
          <w:p w14:paraId="758982F9" w14:textId="77777777" w:rsidR="005C5F28" w:rsidRPr="00B730B3" w:rsidRDefault="005C5F28" w:rsidP="00E14700">
            <w:pPr>
              <w:widowControl/>
              <w:spacing w:line="280" w:lineRule="exact"/>
              <w:jc w:val="both"/>
              <w:rPr>
                <w:rFonts w:ascii="標楷體" w:eastAsia="標楷體" w:hAnsi="標楷體"/>
                <w:color w:val="000000" w:themeColor="text1"/>
                <w:sz w:val="20"/>
                <w:szCs w:val="20"/>
              </w:rPr>
            </w:pPr>
          </w:p>
        </w:tc>
      </w:tr>
      <w:tr w:rsidR="005C5F28" w:rsidRPr="00B730B3" w14:paraId="322FF62E" w14:textId="77777777" w:rsidTr="00865BBE">
        <w:trPr>
          <w:trHeight w:val="20"/>
        </w:trPr>
        <w:tc>
          <w:tcPr>
            <w:tcW w:w="3573" w:type="pct"/>
            <w:tcBorders>
              <w:bottom w:val="single" w:sz="4" w:space="0" w:color="auto"/>
              <w:right w:val="single" w:sz="4" w:space="0" w:color="auto"/>
            </w:tcBorders>
            <w:vAlign w:val="center"/>
          </w:tcPr>
          <w:p w14:paraId="584305EE" w14:textId="7D7AAAC0" w:rsidR="005C5F28" w:rsidRPr="00CC1433" w:rsidRDefault="005C5F28" w:rsidP="001920ED">
            <w:pPr>
              <w:widowControl/>
              <w:spacing w:line="360"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三</w:t>
            </w:r>
            <w:r w:rsidRPr="00CC1433">
              <w:rPr>
                <w:rFonts w:ascii="標楷體" w:eastAsia="標楷體" w:hAnsi="標楷體" w:hint="eastAsia"/>
                <w:color w:val="000000" w:themeColor="text1"/>
                <w:sz w:val="20"/>
                <w:szCs w:val="20"/>
              </w:rPr>
              <w:t>）</w:t>
            </w:r>
            <w:r w:rsidRPr="003D2F3E">
              <w:rPr>
                <w:rFonts w:ascii="標楷體" w:eastAsia="標楷體" w:hAnsi="標楷體" w:hint="eastAsia"/>
                <w:bCs/>
                <w:color w:val="000000" w:themeColor="text1"/>
                <w:sz w:val="20"/>
                <w:szCs w:val="20"/>
              </w:rPr>
              <w:t>金管會持續督導及強化金融機構異常交易態樣監控機制，以即時阻卻金融詐騙，惟部分本國銀行相關預警檢視及後續交易監控功能，仍有強化空間；又公告虛擬資產服務法草案，預計透過子法等配套措施補充及明確細部規範，允宜檢討改善提升異常帳戶監管效能，並於制定子法過程，</w:t>
            </w:r>
            <w:proofErr w:type="gramStart"/>
            <w:r w:rsidRPr="003D2F3E">
              <w:rPr>
                <w:rFonts w:ascii="標楷體" w:eastAsia="標楷體" w:hAnsi="標楷體" w:hint="eastAsia"/>
                <w:bCs/>
                <w:color w:val="000000" w:themeColor="text1"/>
                <w:sz w:val="20"/>
                <w:szCs w:val="20"/>
              </w:rPr>
              <w:t>賡</w:t>
            </w:r>
            <w:proofErr w:type="gramEnd"/>
            <w:r w:rsidRPr="003D2F3E">
              <w:rPr>
                <w:rFonts w:ascii="標楷體" w:eastAsia="標楷體" w:hAnsi="標楷體" w:hint="eastAsia"/>
                <w:bCs/>
                <w:color w:val="000000" w:themeColor="text1"/>
                <w:sz w:val="20"/>
                <w:szCs w:val="20"/>
              </w:rPr>
              <w:t>續參酌國內外重大虛擬資產交易所不法案件風險成因，以完備相關監理</w:t>
            </w:r>
            <w:proofErr w:type="gramStart"/>
            <w:r w:rsidRPr="003D2F3E">
              <w:rPr>
                <w:rFonts w:ascii="標楷體" w:eastAsia="標楷體" w:hAnsi="標楷體" w:hint="eastAsia"/>
                <w:bCs/>
                <w:color w:val="000000" w:themeColor="text1"/>
                <w:sz w:val="20"/>
                <w:szCs w:val="20"/>
              </w:rPr>
              <w:t>規</w:t>
            </w:r>
            <w:proofErr w:type="gramEnd"/>
            <w:r w:rsidRPr="003D2F3E">
              <w:rPr>
                <w:rFonts w:ascii="標楷體" w:eastAsia="標楷體" w:hAnsi="標楷體" w:hint="eastAsia"/>
                <w:bCs/>
                <w:color w:val="000000" w:themeColor="text1"/>
                <w:sz w:val="20"/>
                <w:szCs w:val="20"/>
              </w:rPr>
              <w:t>制。</w:t>
            </w:r>
          </w:p>
        </w:tc>
        <w:tc>
          <w:tcPr>
            <w:tcW w:w="1427" w:type="pct"/>
            <w:vMerge/>
            <w:tcBorders>
              <w:left w:val="single" w:sz="4" w:space="0" w:color="auto"/>
              <w:tl2br w:val="single" w:sz="4" w:space="0" w:color="auto"/>
            </w:tcBorders>
          </w:tcPr>
          <w:p w14:paraId="1E47590C" w14:textId="77777777" w:rsidR="005C5F28" w:rsidRPr="00B730B3" w:rsidRDefault="005C5F28" w:rsidP="00E14700">
            <w:pPr>
              <w:widowControl/>
              <w:spacing w:line="280" w:lineRule="exact"/>
              <w:jc w:val="both"/>
              <w:rPr>
                <w:rFonts w:ascii="標楷體" w:eastAsia="標楷體" w:hAnsi="標楷體"/>
                <w:color w:val="000000" w:themeColor="text1"/>
                <w:sz w:val="20"/>
                <w:szCs w:val="20"/>
              </w:rPr>
            </w:pPr>
          </w:p>
        </w:tc>
      </w:tr>
      <w:tr w:rsidR="005C5F28" w:rsidRPr="00B730B3" w14:paraId="5F6CFE29" w14:textId="77777777" w:rsidTr="00865BBE">
        <w:trPr>
          <w:trHeight w:val="20"/>
        </w:trPr>
        <w:tc>
          <w:tcPr>
            <w:tcW w:w="3573" w:type="pct"/>
            <w:tcBorders>
              <w:bottom w:val="single" w:sz="4" w:space="0" w:color="auto"/>
              <w:right w:val="single" w:sz="4" w:space="0" w:color="auto"/>
            </w:tcBorders>
            <w:vAlign w:val="center"/>
          </w:tcPr>
          <w:p w14:paraId="75040DDC" w14:textId="2E662249" w:rsidR="005C5F28" w:rsidRPr="00CC1433" w:rsidRDefault="005C5F28" w:rsidP="001920ED">
            <w:pPr>
              <w:widowControl/>
              <w:spacing w:line="360" w:lineRule="exact"/>
              <w:ind w:leftChars="-25" w:left="528"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四</w:t>
            </w:r>
            <w:r w:rsidRPr="00CC1433">
              <w:rPr>
                <w:rFonts w:ascii="標楷體" w:eastAsia="標楷體" w:hAnsi="標楷體" w:hint="eastAsia"/>
                <w:color w:val="000000" w:themeColor="text1"/>
                <w:sz w:val="20"/>
                <w:szCs w:val="20"/>
              </w:rPr>
              <w:t>）</w:t>
            </w:r>
            <w:r w:rsidRPr="003D2F3E">
              <w:rPr>
                <w:rFonts w:ascii="標楷體" w:eastAsia="標楷體" w:hAnsi="標楷體" w:hint="eastAsia"/>
                <w:bCs/>
                <w:color w:val="000000" w:themeColor="text1"/>
                <w:sz w:val="20"/>
                <w:szCs w:val="20"/>
              </w:rPr>
              <w:t>金管會為保護金融消費者權益，推動高齡金融規劃顧問師認證制度及公平待客原則，並持續督促業者強化高齡金融消費者保護，惟高齡者申請金融消費評議案件比重逐年增加，且高齡金融規劃顧問師認證制度尚有推廣空間，又部分金融業者處理金融消費者爭議之能力仍待強化，或公平待客原則之表現有待精進，允宜</w:t>
            </w:r>
            <w:proofErr w:type="gramStart"/>
            <w:r w:rsidRPr="003D2F3E">
              <w:rPr>
                <w:rFonts w:ascii="標楷體" w:eastAsia="標楷體" w:hAnsi="標楷體" w:hint="eastAsia"/>
                <w:bCs/>
                <w:color w:val="000000" w:themeColor="text1"/>
                <w:sz w:val="20"/>
                <w:szCs w:val="20"/>
              </w:rPr>
              <w:t>研</w:t>
            </w:r>
            <w:proofErr w:type="gramEnd"/>
            <w:r w:rsidRPr="003D2F3E">
              <w:rPr>
                <w:rFonts w:ascii="標楷體" w:eastAsia="標楷體" w:hAnsi="標楷體" w:hint="eastAsia"/>
                <w:bCs/>
                <w:color w:val="000000" w:themeColor="text1"/>
                <w:sz w:val="20"/>
                <w:szCs w:val="20"/>
              </w:rPr>
              <w:t>謀改善，</w:t>
            </w:r>
            <w:proofErr w:type="gramStart"/>
            <w:r w:rsidRPr="003D2F3E">
              <w:rPr>
                <w:rFonts w:ascii="標楷體" w:eastAsia="標楷體" w:hAnsi="標楷體" w:hint="eastAsia"/>
                <w:bCs/>
                <w:color w:val="000000" w:themeColor="text1"/>
                <w:sz w:val="20"/>
                <w:szCs w:val="20"/>
              </w:rPr>
              <w:t>俾</w:t>
            </w:r>
            <w:proofErr w:type="gramEnd"/>
            <w:r w:rsidRPr="003D2F3E">
              <w:rPr>
                <w:rFonts w:ascii="標楷體" w:eastAsia="標楷體" w:hAnsi="標楷體" w:hint="eastAsia"/>
                <w:bCs/>
                <w:color w:val="000000" w:themeColor="text1"/>
                <w:sz w:val="20"/>
                <w:szCs w:val="20"/>
              </w:rPr>
              <w:t>落實金融消費者保護。</w:t>
            </w:r>
          </w:p>
        </w:tc>
        <w:tc>
          <w:tcPr>
            <w:tcW w:w="1427" w:type="pct"/>
            <w:vMerge/>
            <w:tcBorders>
              <w:left w:val="single" w:sz="4" w:space="0" w:color="auto"/>
              <w:tl2br w:val="single" w:sz="4" w:space="0" w:color="auto"/>
            </w:tcBorders>
          </w:tcPr>
          <w:p w14:paraId="3794B83E" w14:textId="77777777" w:rsidR="005C5F28" w:rsidRPr="00B730B3" w:rsidRDefault="005C5F28" w:rsidP="00E14700">
            <w:pPr>
              <w:widowControl/>
              <w:spacing w:line="280" w:lineRule="exact"/>
              <w:jc w:val="both"/>
              <w:rPr>
                <w:rFonts w:ascii="標楷體" w:eastAsia="標楷體" w:hAnsi="標楷體"/>
                <w:color w:val="000000" w:themeColor="text1"/>
                <w:sz w:val="20"/>
                <w:szCs w:val="20"/>
              </w:rPr>
            </w:pPr>
          </w:p>
        </w:tc>
      </w:tr>
      <w:tr w:rsidR="005C5F28" w:rsidRPr="00B730B3" w14:paraId="0445565D" w14:textId="77777777" w:rsidTr="00865BBE">
        <w:trPr>
          <w:trHeight w:val="20"/>
        </w:trPr>
        <w:tc>
          <w:tcPr>
            <w:tcW w:w="3573" w:type="pct"/>
            <w:tcBorders>
              <w:bottom w:val="single" w:sz="4" w:space="0" w:color="auto"/>
              <w:right w:val="single" w:sz="4" w:space="0" w:color="auto"/>
            </w:tcBorders>
            <w:vAlign w:val="center"/>
          </w:tcPr>
          <w:p w14:paraId="735F4A5A" w14:textId="542DB628" w:rsidR="005C5F28" w:rsidRPr="00CC1433" w:rsidRDefault="005C5F28" w:rsidP="00EB054B">
            <w:pPr>
              <w:widowControl/>
              <w:spacing w:line="364"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五</w:t>
            </w:r>
            <w:r w:rsidRPr="00CC1433">
              <w:rPr>
                <w:rFonts w:ascii="標楷體" w:eastAsia="標楷體" w:hAnsi="標楷體" w:hint="eastAsia"/>
                <w:color w:val="000000" w:themeColor="text1"/>
                <w:sz w:val="20"/>
                <w:szCs w:val="20"/>
              </w:rPr>
              <w:t>）</w:t>
            </w:r>
            <w:r w:rsidRPr="003D2F3E">
              <w:rPr>
                <w:rFonts w:ascii="標楷體" w:eastAsia="標楷體" w:hAnsi="標楷體" w:hint="eastAsia"/>
                <w:bCs/>
                <w:color w:val="000000" w:themeColor="text1"/>
                <w:sz w:val="20"/>
                <w:szCs w:val="20"/>
              </w:rPr>
              <w:t>保險局持續督導保險業內控制度及經營體質，有助強化保險業風險控管及提升資金運用效率，惟近</w:t>
            </w:r>
            <w:proofErr w:type="gramStart"/>
            <w:r w:rsidRPr="003D2F3E">
              <w:rPr>
                <w:rFonts w:ascii="標楷體" w:eastAsia="標楷體" w:hAnsi="標楷體" w:hint="eastAsia"/>
                <w:bCs/>
                <w:color w:val="000000" w:themeColor="text1"/>
                <w:sz w:val="20"/>
                <w:szCs w:val="20"/>
              </w:rPr>
              <w:t>4</w:t>
            </w:r>
            <w:proofErr w:type="gramEnd"/>
            <w:r w:rsidRPr="003D2F3E">
              <w:rPr>
                <w:rFonts w:ascii="標楷體" w:eastAsia="標楷體" w:hAnsi="標楷體" w:hint="eastAsia"/>
                <w:bCs/>
                <w:color w:val="000000" w:themeColor="text1"/>
                <w:sz w:val="20"/>
                <w:szCs w:val="20"/>
              </w:rPr>
              <w:t>年度內部控制違規案件占</w:t>
            </w:r>
            <w:proofErr w:type="gramStart"/>
            <w:r w:rsidRPr="003D2F3E">
              <w:rPr>
                <w:rFonts w:ascii="標楷體" w:eastAsia="標楷體" w:hAnsi="標楷體" w:hint="eastAsia"/>
                <w:bCs/>
                <w:color w:val="000000" w:themeColor="text1"/>
                <w:sz w:val="20"/>
                <w:szCs w:val="20"/>
              </w:rPr>
              <w:t>保險局裁罰</w:t>
            </w:r>
            <w:proofErr w:type="gramEnd"/>
            <w:r w:rsidRPr="003D2F3E">
              <w:rPr>
                <w:rFonts w:ascii="標楷體" w:eastAsia="標楷體" w:hAnsi="標楷體" w:hint="eastAsia"/>
                <w:bCs/>
                <w:color w:val="000000" w:themeColor="text1"/>
                <w:sz w:val="20"/>
                <w:szCs w:val="20"/>
              </w:rPr>
              <w:t>案件逾</w:t>
            </w:r>
            <w:proofErr w:type="gramStart"/>
            <w:r w:rsidRPr="003D2F3E">
              <w:rPr>
                <w:rFonts w:ascii="標楷體" w:eastAsia="標楷體" w:hAnsi="標楷體" w:hint="eastAsia"/>
                <w:bCs/>
                <w:color w:val="000000" w:themeColor="text1"/>
                <w:sz w:val="20"/>
                <w:szCs w:val="20"/>
              </w:rPr>
              <w:t>4成</w:t>
            </w:r>
            <w:proofErr w:type="gramEnd"/>
            <w:r w:rsidRPr="003D2F3E">
              <w:rPr>
                <w:rFonts w:ascii="標楷體" w:eastAsia="標楷體" w:hAnsi="標楷體" w:hint="eastAsia"/>
                <w:bCs/>
                <w:color w:val="000000" w:themeColor="text1"/>
                <w:sz w:val="20"/>
                <w:szCs w:val="20"/>
              </w:rPr>
              <w:t>，又壽險業者國外投資占比達</w:t>
            </w:r>
            <w:proofErr w:type="gramStart"/>
            <w:r w:rsidRPr="003D2F3E">
              <w:rPr>
                <w:rFonts w:ascii="標楷體" w:eastAsia="標楷體" w:hAnsi="標楷體" w:hint="eastAsia"/>
                <w:bCs/>
                <w:color w:val="000000" w:themeColor="text1"/>
                <w:sz w:val="20"/>
                <w:szCs w:val="20"/>
              </w:rPr>
              <w:t>7成</w:t>
            </w:r>
            <w:proofErr w:type="gramEnd"/>
            <w:r w:rsidRPr="003D2F3E">
              <w:rPr>
                <w:rFonts w:ascii="標楷體" w:eastAsia="標楷體" w:hAnsi="標楷體" w:hint="eastAsia"/>
                <w:bCs/>
                <w:color w:val="000000" w:themeColor="text1"/>
                <w:sz w:val="20"/>
                <w:szCs w:val="20"/>
              </w:rPr>
              <w:t>，易受美國對等關稅衍生之匯兌波動影響，允宜妥為因應，以健全公司經營並維護保戶權益。</w:t>
            </w:r>
          </w:p>
        </w:tc>
        <w:tc>
          <w:tcPr>
            <w:tcW w:w="1427" w:type="pct"/>
            <w:vMerge/>
            <w:tcBorders>
              <w:left w:val="single" w:sz="4" w:space="0" w:color="auto"/>
              <w:tl2br w:val="single" w:sz="4" w:space="0" w:color="auto"/>
            </w:tcBorders>
          </w:tcPr>
          <w:p w14:paraId="29B44845" w14:textId="77777777" w:rsidR="005C5F28" w:rsidRPr="00B730B3" w:rsidRDefault="005C5F28" w:rsidP="00E14700">
            <w:pPr>
              <w:widowControl/>
              <w:spacing w:line="280" w:lineRule="exact"/>
              <w:jc w:val="both"/>
              <w:rPr>
                <w:rFonts w:ascii="標楷體" w:eastAsia="標楷體" w:hAnsi="標楷體"/>
                <w:color w:val="000000" w:themeColor="text1"/>
                <w:sz w:val="20"/>
                <w:szCs w:val="20"/>
              </w:rPr>
            </w:pPr>
          </w:p>
        </w:tc>
      </w:tr>
      <w:tr w:rsidR="005C5F28" w:rsidRPr="00B730B3" w14:paraId="50129150" w14:textId="77777777" w:rsidTr="00865BBE">
        <w:trPr>
          <w:trHeight w:val="20"/>
        </w:trPr>
        <w:tc>
          <w:tcPr>
            <w:tcW w:w="3573" w:type="pct"/>
            <w:tcBorders>
              <w:right w:val="single" w:sz="4" w:space="0" w:color="auto"/>
            </w:tcBorders>
            <w:vAlign w:val="center"/>
          </w:tcPr>
          <w:p w14:paraId="730ED259" w14:textId="148398D1" w:rsidR="005C5F28" w:rsidRPr="00CC1433" w:rsidRDefault="005C5F28" w:rsidP="00EB054B">
            <w:pPr>
              <w:widowControl/>
              <w:spacing w:line="364"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六</w:t>
            </w:r>
            <w:r w:rsidRPr="00CC1433">
              <w:rPr>
                <w:rFonts w:ascii="標楷體" w:eastAsia="標楷體" w:hAnsi="標楷體" w:hint="eastAsia"/>
                <w:color w:val="000000" w:themeColor="text1"/>
                <w:sz w:val="20"/>
                <w:szCs w:val="20"/>
              </w:rPr>
              <w:t>）</w:t>
            </w:r>
            <w:r w:rsidRPr="003D2F3E">
              <w:rPr>
                <w:rFonts w:ascii="標楷體" w:eastAsia="標楷體" w:hAnsi="標楷體" w:hint="eastAsia"/>
                <w:bCs/>
                <w:color w:val="000000" w:themeColor="text1"/>
                <w:sz w:val="20"/>
                <w:szCs w:val="20"/>
              </w:rPr>
              <w:t>檢查局受託檢查農漁會信用部，有助發揮監理功能，降低基層金融機構營運風險，惟部分缺失類型反覆發生，且發生缺失之金融機構家數不減反增，允宜</w:t>
            </w:r>
            <w:proofErr w:type="gramStart"/>
            <w:r w:rsidRPr="003D2F3E">
              <w:rPr>
                <w:rFonts w:ascii="標楷體" w:eastAsia="標楷體" w:hAnsi="標楷體" w:hint="eastAsia"/>
                <w:bCs/>
                <w:color w:val="000000" w:themeColor="text1"/>
                <w:sz w:val="20"/>
                <w:szCs w:val="20"/>
              </w:rPr>
              <w:t>研</w:t>
            </w:r>
            <w:proofErr w:type="gramEnd"/>
            <w:r w:rsidRPr="003D2F3E">
              <w:rPr>
                <w:rFonts w:ascii="標楷體" w:eastAsia="標楷體" w:hAnsi="標楷體" w:hint="eastAsia"/>
                <w:bCs/>
                <w:color w:val="000000" w:themeColor="text1"/>
                <w:sz w:val="20"/>
                <w:szCs w:val="20"/>
              </w:rPr>
              <w:t>謀強化現行檢查農業金融機構業務之機制，發揮監理功能。</w:t>
            </w:r>
          </w:p>
        </w:tc>
        <w:tc>
          <w:tcPr>
            <w:tcW w:w="1427" w:type="pct"/>
            <w:vMerge/>
            <w:tcBorders>
              <w:left w:val="single" w:sz="4" w:space="0" w:color="auto"/>
              <w:tl2br w:val="single" w:sz="4" w:space="0" w:color="auto"/>
            </w:tcBorders>
          </w:tcPr>
          <w:p w14:paraId="1AA892C0" w14:textId="77777777" w:rsidR="005C5F28" w:rsidRPr="00B730B3" w:rsidRDefault="005C5F28" w:rsidP="00E14700">
            <w:pPr>
              <w:widowControl/>
              <w:spacing w:line="280" w:lineRule="exact"/>
              <w:jc w:val="both"/>
              <w:rPr>
                <w:rFonts w:ascii="標楷體" w:eastAsia="標楷體" w:hAnsi="標楷體"/>
                <w:color w:val="000000" w:themeColor="text1"/>
                <w:sz w:val="20"/>
                <w:szCs w:val="20"/>
              </w:rPr>
            </w:pPr>
          </w:p>
        </w:tc>
      </w:tr>
      <w:tr w:rsidR="005C5F28" w:rsidRPr="00B730B3" w14:paraId="4FB09005" w14:textId="77777777" w:rsidTr="00865BBE">
        <w:trPr>
          <w:trHeight w:val="20"/>
        </w:trPr>
        <w:tc>
          <w:tcPr>
            <w:tcW w:w="3573" w:type="pct"/>
            <w:tcBorders>
              <w:bottom w:val="single" w:sz="4" w:space="0" w:color="auto"/>
              <w:right w:val="single" w:sz="4" w:space="0" w:color="auto"/>
            </w:tcBorders>
            <w:vAlign w:val="center"/>
          </w:tcPr>
          <w:p w14:paraId="56C1BFC0" w14:textId="4FA71BEF" w:rsidR="005C5F28" w:rsidRPr="00CC1433" w:rsidRDefault="005C5F28" w:rsidP="00EB054B">
            <w:pPr>
              <w:widowControl/>
              <w:spacing w:line="364"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七</w:t>
            </w:r>
            <w:r w:rsidRPr="00CC1433">
              <w:rPr>
                <w:rFonts w:ascii="標楷體" w:eastAsia="標楷體" w:hAnsi="標楷體" w:hint="eastAsia"/>
                <w:color w:val="000000" w:themeColor="text1"/>
                <w:sz w:val="20"/>
                <w:szCs w:val="20"/>
              </w:rPr>
              <w:t>）</w:t>
            </w:r>
            <w:r w:rsidRPr="003D2F3E">
              <w:rPr>
                <w:rFonts w:ascii="標楷體" w:eastAsia="標楷體" w:hAnsi="標楷體" w:hint="eastAsia"/>
                <w:color w:val="000000" w:themeColor="text1"/>
                <w:sz w:val="20"/>
                <w:szCs w:val="20"/>
              </w:rPr>
              <w:t>金管會已配合國土安全辦公室督導所轄關鍵基礎設施強化整體安全防護，惟未盡確實履行金融主領域協調機關之職責，影響整體協調統籌功能，允宜</w:t>
            </w:r>
            <w:proofErr w:type="gramStart"/>
            <w:r w:rsidRPr="003D2F3E">
              <w:rPr>
                <w:rFonts w:ascii="標楷體" w:eastAsia="標楷體" w:hAnsi="標楷體" w:hint="eastAsia"/>
                <w:color w:val="000000" w:themeColor="text1"/>
                <w:sz w:val="20"/>
                <w:szCs w:val="20"/>
              </w:rPr>
              <w:t>研</w:t>
            </w:r>
            <w:proofErr w:type="gramEnd"/>
            <w:r w:rsidRPr="003D2F3E">
              <w:rPr>
                <w:rFonts w:ascii="標楷體" w:eastAsia="標楷體" w:hAnsi="標楷體" w:hint="eastAsia"/>
                <w:color w:val="000000" w:themeColor="text1"/>
                <w:sz w:val="20"/>
                <w:szCs w:val="20"/>
              </w:rPr>
              <w:t>謀改善，以有效提升國家關鍵基礎設施整體安全防護能量。</w:t>
            </w:r>
          </w:p>
        </w:tc>
        <w:tc>
          <w:tcPr>
            <w:tcW w:w="1427" w:type="pct"/>
            <w:vMerge/>
            <w:tcBorders>
              <w:left w:val="single" w:sz="4" w:space="0" w:color="auto"/>
              <w:tl2br w:val="single" w:sz="4" w:space="0" w:color="auto"/>
            </w:tcBorders>
          </w:tcPr>
          <w:p w14:paraId="61E60090" w14:textId="77777777" w:rsidR="005C5F28" w:rsidRPr="00B730B3" w:rsidRDefault="005C5F28" w:rsidP="00E14700">
            <w:pPr>
              <w:widowControl/>
              <w:spacing w:line="280" w:lineRule="exact"/>
              <w:jc w:val="both"/>
              <w:rPr>
                <w:rFonts w:ascii="標楷體" w:eastAsia="標楷體" w:hAnsi="標楷體"/>
                <w:color w:val="000000" w:themeColor="text1"/>
                <w:sz w:val="20"/>
                <w:szCs w:val="20"/>
              </w:rPr>
            </w:pPr>
          </w:p>
        </w:tc>
      </w:tr>
    </w:tbl>
    <w:p w14:paraId="6BB89F43" w14:textId="3286939C" w:rsidR="00554B0C" w:rsidRPr="00554B0C" w:rsidRDefault="00554B0C" w:rsidP="00EB054B">
      <w:pPr>
        <w:adjustRightInd w:val="0"/>
        <w:snapToGrid w:val="0"/>
        <w:spacing w:line="20" w:lineRule="exact"/>
        <w:ind w:leftChars="105" w:left="252" w:firstLineChars="203" w:firstLine="487"/>
        <w:jc w:val="both"/>
        <w:rPr>
          <w:rFonts w:ascii="標楷體" w:eastAsia="標楷體" w:hAnsi="標楷體" w:cs="Times New Roman"/>
          <w:color w:val="000000" w:themeColor="text1"/>
          <w:kern w:val="0"/>
          <w:szCs w:val="24"/>
        </w:rPr>
      </w:pPr>
    </w:p>
    <w:sectPr w:rsidR="00554B0C" w:rsidRPr="00554B0C" w:rsidSect="004D6499">
      <w:footerReference w:type="even" r:id="rId10"/>
      <w:footerReference w:type="default" r:id="rId11"/>
      <w:pgSz w:w="11906" w:h="16838" w:code="9"/>
      <w:pgMar w:top="1418" w:right="851" w:bottom="1418" w:left="851" w:header="1021" w:footer="737" w:gutter="284"/>
      <w:pgNumType w:start="67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F9E00" w14:textId="77777777" w:rsidR="00B1702B" w:rsidRDefault="00B1702B" w:rsidP="00DB7A34">
      <w:r>
        <w:separator/>
      </w:r>
    </w:p>
  </w:endnote>
  <w:endnote w:type="continuationSeparator" w:id="0">
    <w:p w14:paraId="3ED9566C" w14:textId="77777777" w:rsidR="00B1702B" w:rsidRDefault="00B1702B" w:rsidP="00DB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FKaiShu-SB-Estd-BF">
    <w:altName w:val="細明體"/>
    <w:panose1 w:val="00000000000000000000"/>
    <w:charset w:val="88"/>
    <w:family w:val="auto"/>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TimesNewRomanPSMT">
    <w:altName w:val="Arial Unicode M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Malgun Gothic Semilight">
    <w:panose1 w:val="020B0502040204020203"/>
    <w:charset w:val="88"/>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771641"/>
      <w:docPartObj>
        <w:docPartGallery w:val="Page Numbers (Bottom of Page)"/>
        <w:docPartUnique/>
      </w:docPartObj>
    </w:sdtPr>
    <w:sdtContent>
      <w:p w14:paraId="3940A8D9" w14:textId="36094184" w:rsidR="00061FA7" w:rsidRPr="00B64C02" w:rsidRDefault="00AB3903" w:rsidP="00B64C02">
        <w:pPr>
          <w:pStyle w:val="a8"/>
          <w:jc w:val="center"/>
        </w:pPr>
        <w:r w:rsidRPr="008A799A">
          <w:rPr>
            <w:rFonts w:ascii="標楷體" w:eastAsia="標楷體" w:hAnsi="標楷體" w:hint="eastAsia"/>
          </w:rPr>
          <w:t>丙-</w:t>
        </w:r>
        <w:r w:rsidR="00061FA7" w:rsidRPr="00B64C02">
          <w:rPr>
            <w:rFonts w:ascii="標楷體" w:eastAsia="標楷體" w:hAnsi="標楷體"/>
          </w:rPr>
          <w:fldChar w:fldCharType="begin"/>
        </w:r>
        <w:r w:rsidR="00061FA7" w:rsidRPr="00B64C02">
          <w:rPr>
            <w:rFonts w:ascii="標楷體" w:eastAsia="標楷體" w:hAnsi="標楷體"/>
          </w:rPr>
          <w:instrText>PAGE   \* MERGEFORMAT</w:instrText>
        </w:r>
        <w:r w:rsidR="00061FA7" w:rsidRPr="00B64C02">
          <w:rPr>
            <w:rFonts w:ascii="標楷體" w:eastAsia="標楷體" w:hAnsi="標楷體"/>
          </w:rPr>
          <w:fldChar w:fldCharType="separate"/>
        </w:r>
        <w:r w:rsidR="006B7C0B" w:rsidRPr="006B7C0B">
          <w:rPr>
            <w:rFonts w:ascii="標楷體" w:eastAsia="標楷體" w:hAnsi="標楷體"/>
            <w:noProof/>
            <w:lang w:val="zh-TW"/>
          </w:rPr>
          <w:t>758</w:t>
        </w:r>
        <w:r w:rsidR="00061FA7" w:rsidRPr="00B64C02">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328790"/>
      <w:docPartObj>
        <w:docPartGallery w:val="Page Numbers (Bottom of Page)"/>
        <w:docPartUnique/>
      </w:docPartObj>
    </w:sdtPr>
    <w:sdtEndPr>
      <w:rPr>
        <w:rFonts w:ascii="標楷體" w:eastAsia="標楷體" w:hAnsi="標楷體"/>
      </w:rPr>
    </w:sdtEndPr>
    <w:sdtContent>
      <w:p w14:paraId="3BDAE341" w14:textId="3B15BEA7" w:rsidR="00061FA7" w:rsidRPr="00AB3903" w:rsidRDefault="00AB3903" w:rsidP="00146562">
        <w:pPr>
          <w:pStyle w:val="a8"/>
          <w:jc w:val="center"/>
          <w:rPr>
            <w:rFonts w:ascii="標楷體" w:eastAsia="標楷體" w:hAnsi="標楷體"/>
          </w:rPr>
        </w:pPr>
        <w:r w:rsidRPr="008A799A">
          <w:rPr>
            <w:rFonts w:ascii="標楷體" w:eastAsia="標楷體" w:hAnsi="標楷體" w:hint="eastAsia"/>
          </w:rPr>
          <w:t>丙-</w:t>
        </w:r>
        <w:r w:rsidR="00146562" w:rsidRPr="00AB3903">
          <w:rPr>
            <w:rFonts w:ascii="標楷體" w:eastAsia="標楷體" w:hAnsi="標楷體"/>
          </w:rPr>
          <w:fldChar w:fldCharType="begin"/>
        </w:r>
        <w:r w:rsidR="00146562" w:rsidRPr="00AB3903">
          <w:rPr>
            <w:rFonts w:ascii="標楷體" w:eastAsia="標楷體" w:hAnsi="標楷體"/>
          </w:rPr>
          <w:instrText>PAGE   \* MERGEFORMAT</w:instrText>
        </w:r>
        <w:r w:rsidR="00146562" w:rsidRPr="00AB3903">
          <w:rPr>
            <w:rFonts w:ascii="標楷體" w:eastAsia="標楷體" w:hAnsi="標楷體"/>
          </w:rPr>
          <w:fldChar w:fldCharType="separate"/>
        </w:r>
        <w:r w:rsidR="00146562" w:rsidRPr="00AB3903">
          <w:rPr>
            <w:rFonts w:ascii="標楷體" w:eastAsia="標楷體" w:hAnsi="標楷體"/>
            <w:lang w:val="zh-TW"/>
          </w:rPr>
          <w:t>2</w:t>
        </w:r>
        <w:r w:rsidR="00146562" w:rsidRPr="00AB3903">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C0C96" w14:textId="77777777" w:rsidR="00B1702B" w:rsidRDefault="00B1702B" w:rsidP="00DB7A34">
      <w:r>
        <w:separator/>
      </w:r>
    </w:p>
  </w:footnote>
  <w:footnote w:type="continuationSeparator" w:id="0">
    <w:p w14:paraId="1B834FFF" w14:textId="77777777" w:rsidR="00B1702B" w:rsidRDefault="00B1702B" w:rsidP="00DB7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6BD3"/>
    <w:multiLevelType w:val="hybridMultilevel"/>
    <w:tmpl w:val="44EA5668"/>
    <w:lvl w:ilvl="0" w:tplc="675CB974">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 w15:restartNumberingAfterBreak="0">
    <w:nsid w:val="03352927"/>
    <w:multiLevelType w:val="hybridMultilevel"/>
    <w:tmpl w:val="D74C06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9A1658"/>
    <w:multiLevelType w:val="hybridMultilevel"/>
    <w:tmpl w:val="76028B1E"/>
    <w:lvl w:ilvl="0" w:tplc="3C18F960">
      <w:start w:val="1"/>
      <w:numFmt w:val="decimal"/>
      <w:lvlText w:val="%1."/>
      <w:lvlJc w:val="left"/>
      <w:pPr>
        <w:ind w:left="1320" w:hanging="360"/>
      </w:pPr>
      <w:rPr>
        <w:rFonts w:cs="DFKaiShu-SB-Estd-BF" w:hint="default"/>
        <w:b/>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5BA6897"/>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3B238B"/>
    <w:multiLevelType w:val="hybridMultilevel"/>
    <w:tmpl w:val="6D3E82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A105E4"/>
    <w:multiLevelType w:val="hybridMultilevel"/>
    <w:tmpl w:val="F0848A6A"/>
    <w:lvl w:ilvl="0" w:tplc="AB1CF09A">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5906EA"/>
    <w:multiLevelType w:val="hybridMultilevel"/>
    <w:tmpl w:val="991C4E0A"/>
    <w:lvl w:ilvl="0" w:tplc="D77A1DF4">
      <w:start w:val="1"/>
      <w:numFmt w:val="decimal"/>
      <w:lvlText w:val="%1."/>
      <w:lvlJc w:val="left"/>
      <w:pPr>
        <w:ind w:left="1169" w:hanging="360"/>
      </w:pPr>
      <w:rPr>
        <w:rFonts w:hint="default"/>
        <w:b/>
      </w:rPr>
    </w:lvl>
    <w:lvl w:ilvl="1" w:tplc="04090019" w:tentative="1">
      <w:start w:val="1"/>
      <w:numFmt w:val="ideographTraditional"/>
      <w:lvlText w:val="%2、"/>
      <w:lvlJc w:val="left"/>
      <w:pPr>
        <w:ind w:left="1769" w:hanging="480"/>
      </w:pPr>
    </w:lvl>
    <w:lvl w:ilvl="2" w:tplc="0409001B" w:tentative="1">
      <w:start w:val="1"/>
      <w:numFmt w:val="lowerRoman"/>
      <w:lvlText w:val="%3."/>
      <w:lvlJc w:val="right"/>
      <w:pPr>
        <w:ind w:left="2249" w:hanging="480"/>
      </w:pPr>
    </w:lvl>
    <w:lvl w:ilvl="3" w:tplc="0409000F" w:tentative="1">
      <w:start w:val="1"/>
      <w:numFmt w:val="decimal"/>
      <w:lvlText w:val="%4."/>
      <w:lvlJc w:val="left"/>
      <w:pPr>
        <w:ind w:left="2729" w:hanging="480"/>
      </w:pPr>
    </w:lvl>
    <w:lvl w:ilvl="4" w:tplc="04090019" w:tentative="1">
      <w:start w:val="1"/>
      <w:numFmt w:val="ideographTraditional"/>
      <w:lvlText w:val="%5、"/>
      <w:lvlJc w:val="left"/>
      <w:pPr>
        <w:ind w:left="3209" w:hanging="480"/>
      </w:pPr>
    </w:lvl>
    <w:lvl w:ilvl="5" w:tplc="0409001B" w:tentative="1">
      <w:start w:val="1"/>
      <w:numFmt w:val="lowerRoman"/>
      <w:lvlText w:val="%6."/>
      <w:lvlJc w:val="right"/>
      <w:pPr>
        <w:ind w:left="3689" w:hanging="480"/>
      </w:pPr>
    </w:lvl>
    <w:lvl w:ilvl="6" w:tplc="0409000F" w:tentative="1">
      <w:start w:val="1"/>
      <w:numFmt w:val="decimal"/>
      <w:lvlText w:val="%7."/>
      <w:lvlJc w:val="left"/>
      <w:pPr>
        <w:ind w:left="4169" w:hanging="480"/>
      </w:pPr>
    </w:lvl>
    <w:lvl w:ilvl="7" w:tplc="04090019" w:tentative="1">
      <w:start w:val="1"/>
      <w:numFmt w:val="ideographTraditional"/>
      <w:lvlText w:val="%8、"/>
      <w:lvlJc w:val="left"/>
      <w:pPr>
        <w:ind w:left="4649" w:hanging="480"/>
      </w:pPr>
    </w:lvl>
    <w:lvl w:ilvl="8" w:tplc="0409001B" w:tentative="1">
      <w:start w:val="1"/>
      <w:numFmt w:val="lowerRoman"/>
      <w:lvlText w:val="%9."/>
      <w:lvlJc w:val="right"/>
      <w:pPr>
        <w:ind w:left="5129" w:hanging="480"/>
      </w:pPr>
    </w:lvl>
  </w:abstractNum>
  <w:abstractNum w:abstractNumId="7" w15:restartNumberingAfterBreak="0">
    <w:nsid w:val="11216001"/>
    <w:multiLevelType w:val="hybridMultilevel"/>
    <w:tmpl w:val="2FBCCC38"/>
    <w:lvl w:ilvl="0" w:tplc="758ACB48">
      <w:start w:val="4"/>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8" w15:restartNumberingAfterBreak="0">
    <w:nsid w:val="13D63D7C"/>
    <w:multiLevelType w:val="hybridMultilevel"/>
    <w:tmpl w:val="AF92E3BA"/>
    <w:lvl w:ilvl="0" w:tplc="82E05888">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9" w15:restartNumberingAfterBreak="0">
    <w:nsid w:val="140E010C"/>
    <w:multiLevelType w:val="multilevel"/>
    <w:tmpl w:val="5E122E96"/>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lang w:val="en-US"/>
      </w:rPr>
    </w:lvl>
    <w:lvl w:ilvl="1">
      <w:start w:val="1"/>
      <w:numFmt w:val="taiwaneseCountingThousand"/>
      <w:suff w:val="nothing"/>
      <w:lvlText w:val="%2、"/>
      <w:lvlJc w:val="left"/>
      <w:pPr>
        <w:ind w:left="1265" w:hanging="697"/>
      </w:pPr>
      <w:rPr>
        <w:rFonts w:ascii="標楷體" w:eastAsia="標楷體" w:hint="eastAsia"/>
        <w:b w:val="0"/>
        <w:i w:val="0"/>
        <w:snapToGrid/>
        <w:spacing w:val="0"/>
        <w:w w:val="100"/>
        <w:position w:val="0"/>
        <w:sz w:val="32"/>
        <w:em w:val="none"/>
        <w:lang w:val="en-US"/>
      </w:rPr>
    </w:lvl>
    <w:lvl w:ilvl="2">
      <w:start w:val="1"/>
      <w:numFmt w:val="taiwaneseCountingThousand"/>
      <w:suff w:val="nothing"/>
      <w:lvlText w:val="(%3)"/>
      <w:lvlJc w:val="left"/>
      <w:pPr>
        <w:ind w:left="1887" w:hanging="697"/>
      </w:pPr>
      <w:rPr>
        <w:rFonts w:ascii="標楷體" w:eastAsia="標楷體" w:hint="eastAsia"/>
        <w:b w:val="0"/>
        <w:i w:val="0"/>
        <w:spacing w:val="0"/>
        <w:w w:val="100"/>
        <w:position w:val="0"/>
        <w:sz w:val="32"/>
      </w:rPr>
    </w:lvl>
    <w:lvl w:ilvl="3">
      <w:start w:val="1"/>
      <w:numFmt w:val="decimalFullWidth"/>
      <w:suff w:val="nothing"/>
      <w:lvlText w:val="%4、"/>
      <w:lvlJc w:val="left"/>
      <w:pPr>
        <w:ind w:left="1741" w:hanging="698"/>
      </w:pPr>
      <w:rPr>
        <w:rFonts w:ascii="標楷體" w:eastAsia="標楷體" w:hint="eastAsia"/>
        <w:b w:val="0"/>
        <w:i w:val="0"/>
        <w:spacing w:val="0"/>
        <w:w w:val="100"/>
        <w:position w:val="0"/>
        <w:sz w:val="32"/>
        <w:lang w:val="en-US"/>
      </w:rPr>
    </w:lvl>
    <w:lvl w:ilvl="4">
      <w:start w:val="1"/>
      <w:numFmt w:val="decimalFullWidth"/>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lvlText w:val="%1.%2.%3.%4.%5.%6.%7.%8.%9"/>
      <w:lvlJc w:val="left"/>
      <w:pPr>
        <w:tabs>
          <w:tab w:val="num" w:pos="6195"/>
        </w:tabs>
        <w:ind w:left="5015" w:hanging="1700"/>
      </w:pPr>
      <w:rPr>
        <w:rFonts w:hint="eastAsia"/>
      </w:rPr>
    </w:lvl>
  </w:abstractNum>
  <w:abstractNum w:abstractNumId="10" w15:restartNumberingAfterBreak="0">
    <w:nsid w:val="19632519"/>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2D1262"/>
    <w:multiLevelType w:val="hybridMultilevel"/>
    <w:tmpl w:val="F15049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4128CC"/>
    <w:multiLevelType w:val="hybridMultilevel"/>
    <w:tmpl w:val="6E984F9E"/>
    <w:lvl w:ilvl="0" w:tplc="E962E7E2">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AF3D75"/>
    <w:multiLevelType w:val="hybridMultilevel"/>
    <w:tmpl w:val="B7E8D048"/>
    <w:lvl w:ilvl="0" w:tplc="4BDC9014">
      <w:start w:val="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0447E4"/>
    <w:multiLevelType w:val="hybridMultilevel"/>
    <w:tmpl w:val="F370A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6040DA"/>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EDA2AA4"/>
    <w:multiLevelType w:val="hybridMultilevel"/>
    <w:tmpl w:val="2B36381C"/>
    <w:lvl w:ilvl="0" w:tplc="C71AD58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7967F3"/>
    <w:multiLevelType w:val="hybridMultilevel"/>
    <w:tmpl w:val="67D6E60C"/>
    <w:lvl w:ilvl="0" w:tplc="B8029F22">
      <w:start w:val="1"/>
      <w:numFmt w:val="decimal"/>
      <w:lvlText w:val="%1."/>
      <w:lvlJc w:val="left"/>
      <w:pPr>
        <w:ind w:left="1340" w:hanging="3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15:restartNumberingAfterBreak="0">
    <w:nsid w:val="33C26160"/>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F070F0"/>
    <w:multiLevelType w:val="hybridMultilevel"/>
    <w:tmpl w:val="E0ACA5BC"/>
    <w:lvl w:ilvl="0" w:tplc="D5444CC6">
      <w:start w:val="21"/>
      <w:numFmt w:val="bullet"/>
      <w:lvlText w:val="-"/>
      <w:lvlJc w:val="left"/>
      <w:pPr>
        <w:ind w:left="360" w:hanging="360"/>
      </w:pPr>
      <w:rPr>
        <w:rFonts w:ascii="標楷體" w:eastAsia="標楷體" w:hAnsi="標楷體" w:cs="TimesNewRomanPSMT"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AA51D6B"/>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DFC3EA6"/>
    <w:multiLevelType w:val="hybridMultilevel"/>
    <w:tmpl w:val="8E283726"/>
    <w:lvl w:ilvl="0" w:tplc="67CC934E">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4E973D2"/>
    <w:multiLevelType w:val="hybridMultilevel"/>
    <w:tmpl w:val="4A0630DE"/>
    <w:lvl w:ilvl="0" w:tplc="E8EEA5C6">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3" w15:restartNumberingAfterBreak="0">
    <w:nsid w:val="45953B19"/>
    <w:multiLevelType w:val="hybridMultilevel"/>
    <w:tmpl w:val="028877D2"/>
    <w:lvl w:ilvl="0" w:tplc="75E2CF5E">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8E12593"/>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D167F8"/>
    <w:multiLevelType w:val="hybridMultilevel"/>
    <w:tmpl w:val="628E54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AED25BD"/>
    <w:multiLevelType w:val="hybridMultilevel"/>
    <w:tmpl w:val="61BE4936"/>
    <w:lvl w:ilvl="0" w:tplc="D29673A8">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27" w15:restartNumberingAfterBreak="0">
    <w:nsid w:val="4C617468"/>
    <w:multiLevelType w:val="hybridMultilevel"/>
    <w:tmpl w:val="97E81414"/>
    <w:lvl w:ilvl="0" w:tplc="749C02E0">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8" w15:restartNumberingAfterBreak="0">
    <w:nsid w:val="4EEB48AF"/>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A972A8E"/>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B9B0FA7"/>
    <w:multiLevelType w:val="hybridMultilevel"/>
    <w:tmpl w:val="7F708920"/>
    <w:lvl w:ilvl="0" w:tplc="47D043DC">
      <w:start w:val="1"/>
      <w:numFmt w:val="bullet"/>
      <w:lvlText w:val=""/>
      <w:lvlJc w:val="left"/>
      <w:pPr>
        <w:ind w:left="480" w:hanging="480"/>
      </w:pPr>
      <w:rPr>
        <w:rFonts w:ascii="Wingdings" w:eastAsia="標楷體"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57B75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28E7583"/>
    <w:multiLevelType w:val="hybridMultilevel"/>
    <w:tmpl w:val="9F7CE522"/>
    <w:lvl w:ilvl="0" w:tplc="F842B5A2">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FC6E2B"/>
    <w:multiLevelType w:val="hybridMultilevel"/>
    <w:tmpl w:val="083AE136"/>
    <w:lvl w:ilvl="0" w:tplc="0180F6C8">
      <w:start w:val="1"/>
      <w:numFmt w:val="decimal"/>
      <w:lvlText w:val="%1."/>
      <w:lvlJc w:val="left"/>
      <w:pPr>
        <w:ind w:left="1001" w:hanging="3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4" w15:restartNumberingAfterBreak="0">
    <w:nsid w:val="742A3350"/>
    <w:multiLevelType w:val="hybridMultilevel"/>
    <w:tmpl w:val="7474F2B8"/>
    <w:lvl w:ilvl="0" w:tplc="E74A85FC">
      <w:start w:val="1"/>
      <w:numFmt w:val="decimal"/>
      <w:lvlText w:val="%1."/>
      <w:lvlJc w:val="left"/>
      <w:pPr>
        <w:tabs>
          <w:tab w:val="num" w:pos="1573"/>
        </w:tabs>
        <w:ind w:left="1573" w:hanging="972"/>
      </w:pPr>
      <w:rPr>
        <w:rFonts w:hAnsi="標楷體" w:hint="default"/>
        <w:b/>
        <w:color w:val="auto"/>
      </w:rPr>
    </w:lvl>
    <w:lvl w:ilvl="1" w:tplc="04090019" w:tentative="1">
      <w:start w:val="1"/>
      <w:numFmt w:val="ideographTraditional"/>
      <w:lvlText w:val="%2、"/>
      <w:lvlJc w:val="left"/>
      <w:pPr>
        <w:tabs>
          <w:tab w:val="num" w:pos="1561"/>
        </w:tabs>
        <w:ind w:left="1561" w:hanging="480"/>
      </w:pPr>
    </w:lvl>
    <w:lvl w:ilvl="2" w:tplc="0409001B" w:tentative="1">
      <w:start w:val="1"/>
      <w:numFmt w:val="lowerRoman"/>
      <w:lvlText w:val="%3."/>
      <w:lvlJc w:val="right"/>
      <w:pPr>
        <w:tabs>
          <w:tab w:val="num" w:pos="2041"/>
        </w:tabs>
        <w:ind w:left="2041" w:hanging="480"/>
      </w:pPr>
    </w:lvl>
    <w:lvl w:ilvl="3" w:tplc="0409000F" w:tentative="1">
      <w:start w:val="1"/>
      <w:numFmt w:val="decimal"/>
      <w:lvlText w:val="%4."/>
      <w:lvlJc w:val="left"/>
      <w:pPr>
        <w:tabs>
          <w:tab w:val="num" w:pos="2521"/>
        </w:tabs>
        <w:ind w:left="2521" w:hanging="480"/>
      </w:pPr>
    </w:lvl>
    <w:lvl w:ilvl="4" w:tplc="04090019" w:tentative="1">
      <w:start w:val="1"/>
      <w:numFmt w:val="ideographTraditional"/>
      <w:lvlText w:val="%5、"/>
      <w:lvlJc w:val="left"/>
      <w:pPr>
        <w:tabs>
          <w:tab w:val="num" w:pos="3001"/>
        </w:tabs>
        <w:ind w:left="3001" w:hanging="480"/>
      </w:pPr>
    </w:lvl>
    <w:lvl w:ilvl="5" w:tplc="0409001B" w:tentative="1">
      <w:start w:val="1"/>
      <w:numFmt w:val="lowerRoman"/>
      <w:lvlText w:val="%6."/>
      <w:lvlJc w:val="right"/>
      <w:pPr>
        <w:tabs>
          <w:tab w:val="num" w:pos="3481"/>
        </w:tabs>
        <w:ind w:left="3481" w:hanging="480"/>
      </w:pPr>
    </w:lvl>
    <w:lvl w:ilvl="6" w:tplc="0409000F" w:tentative="1">
      <w:start w:val="1"/>
      <w:numFmt w:val="decimal"/>
      <w:lvlText w:val="%7."/>
      <w:lvlJc w:val="left"/>
      <w:pPr>
        <w:tabs>
          <w:tab w:val="num" w:pos="3961"/>
        </w:tabs>
        <w:ind w:left="3961" w:hanging="480"/>
      </w:pPr>
    </w:lvl>
    <w:lvl w:ilvl="7" w:tplc="04090019" w:tentative="1">
      <w:start w:val="1"/>
      <w:numFmt w:val="ideographTraditional"/>
      <w:lvlText w:val="%8、"/>
      <w:lvlJc w:val="left"/>
      <w:pPr>
        <w:tabs>
          <w:tab w:val="num" w:pos="4441"/>
        </w:tabs>
        <w:ind w:left="4441" w:hanging="480"/>
      </w:pPr>
    </w:lvl>
    <w:lvl w:ilvl="8" w:tplc="0409001B" w:tentative="1">
      <w:start w:val="1"/>
      <w:numFmt w:val="lowerRoman"/>
      <w:lvlText w:val="%9."/>
      <w:lvlJc w:val="right"/>
      <w:pPr>
        <w:tabs>
          <w:tab w:val="num" w:pos="4921"/>
        </w:tabs>
        <w:ind w:left="4921" w:hanging="480"/>
      </w:pPr>
    </w:lvl>
  </w:abstractNum>
  <w:abstractNum w:abstractNumId="35" w15:restartNumberingAfterBreak="0">
    <w:nsid w:val="77CA401E"/>
    <w:multiLevelType w:val="hybridMultilevel"/>
    <w:tmpl w:val="E07EE650"/>
    <w:lvl w:ilvl="0" w:tplc="D554B7AC">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num w:numId="1" w16cid:durableId="766929091">
    <w:abstractNumId w:val="33"/>
  </w:num>
  <w:num w:numId="2" w16cid:durableId="873621342">
    <w:abstractNumId w:val="26"/>
  </w:num>
  <w:num w:numId="3" w16cid:durableId="541749632">
    <w:abstractNumId w:val="7"/>
  </w:num>
  <w:num w:numId="4" w16cid:durableId="1671979736">
    <w:abstractNumId w:val="13"/>
  </w:num>
  <w:num w:numId="5" w16cid:durableId="852065741">
    <w:abstractNumId w:val="9"/>
  </w:num>
  <w:num w:numId="6" w16cid:durableId="951325315">
    <w:abstractNumId w:val="34"/>
  </w:num>
  <w:num w:numId="7" w16cid:durableId="785271555">
    <w:abstractNumId w:val="2"/>
  </w:num>
  <w:num w:numId="8" w16cid:durableId="1496065105">
    <w:abstractNumId w:val="27"/>
  </w:num>
  <w:num w:numId="9" w16cid:durableId="628978629">
    <w:abstractNumId w:val="22"/>
  </w:num>
  <w:num w:numId="10" w16cid:durableId="676080755">
    <w:abstractNumId w:val="6"/>
  </w:num>
  <w:num w:numId="11" w16cid:durableId="1514951693">
    <w:abstractNumId w:val="31"/>
  </w:num>
  <w:num w:numId="12" w16cid:durableId="952982882">
    <w:abstractNumId w:val="21"/>
  </w:num>
  <w:num w:numId="13" w16cid:durableId="998119393">
    <w:abstractNumId w:val="18"/>
  </w:num>
  <w:num w:numId="14" w16cid:durableId="1917979500">
    <w:abstractNumId w:val="28"/>
  </w:num>
  <w:num w:numId="15" w16cid:durableId="1128161541">
    <w:abstractNumId w:val="24"/>
  </w:num>
  <w:num w:numId="16" w16cid:durableId="2101176781">
    <w:abstractNumId w:val="10"/>
  </w:num>
  <w:num w:numId="17" w16cid:durableId="209271715">
    <w:abstractNumId w:val="23"/>
  </w:num>
  <w:num w:numId="18" w16cid:durableId="1806465411">
    <w:abstractNumId w:val="5"/>
  </w:num>
  <w:num w:numId="19" w16cid:durableId="931163067">
    <w:abstractNumId w:val="32"/>
  </w:num>
  <w:num w:numId="20" w16cid:durableId="1135217090">
    <w:abstractNumId w:val="16"/>
  </w:num>
  <w:num w:numId="21" w16cid:durableId="1267274399">
    <w:abstractNumId w:val="12"/>
  </w:num>
  <w:num w:numId="22" w16cid:durableId="1848399756">
    <w:abstractNumId w:val="3"/>
  </w:num>
  <w:num w:numId="23" w16cid:durableId="1129976537">
    <w:abstractNumId w:val="15"/>
  </w:num>
  <w:num w:numId="24" w16cid:durableId="1922593404">
    <w:abstractNumId w:val="20"/>
  </w:num>
  <w:num w:numId="25" w16cid:durableId="1826699150">
    <w:abstractNumId w:val="29"/>
  </w:num>
  <w:num w:numId="26" w16cid:durableId="2121100531">
    <w:abstractNumId w:val="17"/>
  </w:num>
  <w:num w:numId="27" w16cid:durableId="2129035262">
    <w:abstractNumId w:val="35"/>
  </w:num>
  <w:num w:numId="28" w16cid:durableId="129253861">
    <w:abstractNumId w:val="19"/>
  </w:num>
  <w:num w:numId="29" w16cid:durableId="579828024">
    <w:abstractNumId w:val="8"/>
  </w:num>
  <w:num w:numId="30" w16cid:durableId="284194068">
    <w:abstractNumId w:val="0"/>
  </w:num>
  <w:num w:numId="31" w16cid:durableId="962152476">
    <w:abstractNumId w:val="30"/>
  </w:num>
  <w:num w:numId="32" w16cid:durableId="1303386659">
    <w:abstractNumId w:val="4"/>
  </w:num>
  <w:num w:numId="33" w16cid:durableId="760444544">
    <w:abstractNumId w:val="1"/>
  </w:num>
  <w:num w:numId="34" w16cid:durableId="301234329">
    <w:abstractNumId w:val="25"/>
  </w:num>
  <w:num w:numId="35" w16cid:durableId="1642731895">
    <w:abstractNumId w:val="14"/>
  </w:num>
  <w:num w:numId="36" w16cid:durableId="5750198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bordersDoNotSurroundHeader/>
  <w:bordersDoNotSurroundFooter/>
  <w:hideSpellingErrors/>
  <w:proofState w:spelling="clean" w:grammar="clean"/>
  <w:defaultTabStop w:val="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A34"/>
    <w:rsid w:val="00000EBB"/>
    <w:rsid w:val="000017E2"/>
    <w:rsid w:val="00001AE7"/>
    <w:rsid w:val="00001D23"/>
    <w:rsid w:val="00001F0B"/>
    <w:rsid w:val="00002404"/>
    <w:rsid w:val="000032C0"/>
    <w:rsid w:val="00004503"/>
    <w:rsid w:val="0000572B"/>
    <w:rsid w:val="00005CFA"/>
    <w:rsid w:val="00005EF4"/>
    <w:rsid w:val="00007798"/>
    <w:rsid w:val="000100C4"/>
    <w:rsid w:val="000101D6"/>
    <w:rsid w:val="0001059E"/>
    <w:rsid w:val="00011996"/>
    <w:rsid w:val="000120BC"/>
    <w:rsid w:val="000121E3"/>
    <w:rsid w:val="00012264"/>
    <w:rsid w:val="000123B7"/>
    <w:rsid w:val="000127D9"/>
    <w:rsid w:val="000141F2"/>
    <w:rsid w:val="00014457"/>
    <w:rsid w:val="00015448"/>
    <w:rsid w:val="00015B88"/>
    <w:rsid w:val="000160B0"/>
    <w:rsid w:val="00016107"/>
    <w:rsid w:val="000164CB"/>
    <w:rsid w:val="00016BAD"/>
    <w:rsid w:val="000175C8"/>
    <w:rsid w:val="000201EC"/>
    <w:rsid w:val="00020511"/>
    <w:rsid w:val="000208C6"/>
    <w:rsid w:val="00021BFE"/>
    <w:rsid w:val="00022734"/>
    <w:rsid w:val="0002281C"/>
    <w:rsid w:val="00024DCB"/>
    <w:rsid w:val="00024FB0"/>
    <w:rsid w:val="000250FE"/>
    <w:rsid w:val="00025427"/>
    <w:rsid w:val="00026599"/>
    <w:rsid w:val="000265BE"/>
    <w:rsid w:val="0002683D"/>
    <w:rsid w:val="000279A4"/>
    <w:rsid w:val="00030C6D"/>
    <w:rsid w:val="00030D8D"/>
    <w:rsid w:val="000310D7"/>
    <w:rsid w:val="000317A2"/>
    <w:rsid w:val="00031B53"/>
    <w:rsid w:val="00032F86"/>
    <w:rsid w:val="00034480"/>
    <w:rsid w:val="0003451F"/>
    <w:rsid w:val="00034AA7"/>
    <w:rsid w:val="00034B8F"/>
    <w:rsid w:val="00035E42"/>
    <w:rsid w:val="00036684"/>
    <w:rsid w:val="00036B64"/>
    <w:rsid w:val="00037082"/>
    <w:rsid w:val="0003722D"/>
    <w:rsid w:val="00037277"/>
    <w:rsid w:val="00037358"/>
    <w:rsid w:val="00037906"/>
    <w:rsid w:val="0003795A"/>
    <w:rsid w:val="00037B6B"/>
    <w:rsid w:val="00040021"/>
    <w:rsid w:val="0004037A"/>
    <w:rsid w:val="000407EF"/>
    <w:rsid w:val="00042B1D"/>
    <w:rsid w:val="00042BF0"/>
    <w:rsid w:val="00043117"/>
    <w:rsid w:val="0004462C"/>
    <w:rsid w:val="0004538F"/>
    <w:rsid w:val="000453F0"/>
    <w:rsid w:val="00045A09"/>
    <w:rsid w:val="00045D23"/>
    <w:rsid w:val="000461B6"/>
    <w:rsid w:val="00046D80"/>
    <w:rsid w:val="000473D3"/>
    <w:rsid w:val="000504F2"/>
    <w:rsid w:val="00050E84"/>
    <w:rsid w:val="000529C6"/>
    <w:rsid w:val="00052A41"/>
    <w:rsid w:val="00053AF0"/>
    <w:rsid w:val="0005448E"/>
    <w:rsid w:val="000545F7"/>
    <w:rsid w:val="0005473A"/>
    <w:rsid w:val="00055458"/>
    <w:rsid w:val="00055531"/>
    <w:rsid w:val="00055644"/>
    <w:rsid w:val="00055B2E"/>
    <w:rsid w:val="00055E50"/>
    <w:rsid w:val="0005624F"/>
    <w:rsid w:val="0005662F"/>
    <w:rsid w:val="0006008E"/>
    <w:rsid w:val="000610D5"/>
    <w:rsid w:val="00061FA7"/>
    <w:rsid w:val="0006237B"/>
    <w:rsid w:val="000648E1"/>
    <w:rsid w:val="000649B5"/>
    <w:rsid w:val="00065455"/>
    <w:rsid w:val="00066FA7"/>
    <w:rsid w:val="00071F45"/>
    <w:rsid w:val="00073E80"/>
    <w:rsid w:val="00074F58"/>
    <w:rsid w:val="00075A31"/>
    <w:rsid w:val="00075E64"/>
    <w:rsid w:val="000763BF"/>
    <w:rsid w:val="00076533"/>
    <w:rsid w:val="00076599"/>
    <w:rsid w:val="00076603"/>
    <w:rsid w:val="00077E22"/>
    <w:rsid w:val="00077FC5"/>
    <w:rsid w:val="0008056C"/>
    <w:rsid w:val="0008085B"/>
    <w:rsid w:val="00080C24"/>
    <w:rsid w:val="00080C42"/>
    <w:rsid w:val="00081CD1"/>
    <w:rsid w:val="00083B1F"/>
    <w:rsid w:val="00084789"/>
    <w:rsid w:val="00084FD1"/>
    <w:rsid w:val="000855F0"/>
    <w:rsid w:val="00085626"/>
    <w:rsid w:val="00085C69"/>
    <w:rsid w:val="000865B2"/>
    <w:rsid w:val="00086A75"/>
    <w:rsid w:val="00086D83"/>
    <w:rsid w:val="00086F1F"/>
    <w:rsid w:val="000878EC"/>
    <w:rsid w:val="00087EBA"/>
    <w:rsid w:val="00091D8C"/>
    <w:rsid w:val="00092EAA"/>
    <w:rsid w:val="00093835"/>
    <w:rsid w:val="00095CA0"/>
    <w:rsid w:val="0009606A"/>
    <w:rsid w:val="000962B9"/>
    <w:rsid w:val="00096653"/>
    <w:rsid w:val="00096C3A"/>
    <w:rsid w:val="00096F20"/>
    <w:rsid w:val="000971A4"/>
    <w:rsid w:val="000976EF"/>
    <w:rsid w:val="000A030B"/>
    <w:rsid w:val="000A0998"/>
    <w:rsid w:val="000A0D0F"/>
    <w:rsid w:val="000A128C"/>
    <w:rsid w:val="000A1739"/>
    <w:rsid w:val="000A26E8"/>
    <w:rsid w:val="000A3A9B"/>
    <w:rsid w:val="000A46E5"/>
    <w:rsid w:val="000A49F4"/>
    <w:rsid w:val="000A5630"/>
    <w:rsid w:val="000A62EA"/>
    <w:rsid w:val="000A653B"/>
    <w:rsid w:val="000A67E7"/>
    <w:rsid w:val="000A6C71"/>
    <w:rsid w:val="000A7893"/>
    <w:rsid w:val="000A78C2"/>
    <w:rsid w:val="000A7C69"/>
    <w:rsid w:val="000B01EE"/>
    <w:rsid w:val="000B2B08"/>
    <w:rsid w:val="000B302A"/>
    <w:rsid w:val="000B37A9"/>
    <w:rsid w:val="000B4B29"/>
    <w:rsid w:val="000B4C8A"/>
    <w:rsid w:val="000B57B1"/>
    <w:rsid w:val="000B72EF"/>
    <w:rsid w:val="000B7DD4"/>
    <w:rsid w:val="000C0C10"/>
    <w:rsid w:val="000C0E3A"/>
    <w:rsid w:val="000C1841"/>
    <w:rsid w:val="000C1DCA"/>
    <w:rsid w:val="000C38A0"/>
    <w:rsid w:val="000C39E6"/>
    <w:rsid w:val="000C423F"/>
    <w:rsid w:val="000C4A84"/>
    <w:rsid w:val="000C5250"/>
    <w:rsid w:val="000C55B3"/>
    <w:rsid w:val="000C604D"/>
    <w:rsid w:val="000C76DF"/>
    <w:rsid w:val="000C7CEE"/>
    <w:rsid w:val="000D03A3"/>
    <w:rsid w:val="000D0DF7"/>
    <w:rsid w:val="000D15C7"/>
    <w:rsid w:val="000D1C78"/>
    <w:rsid w:val="000D1FC9"/>
    <w:rsid w:val="000D44FE"/>
    <w:rsid w:val="000D4D35"/>
    <w:rsid w:val="000D696B"/>
    <w:rsid w:val="000D7770"/>
    <w:rsid w:val="000E0154"/>
    <w:rsid w:val="000E0EDD"/>
    <w:rsid w:val="000E2C43"/>
    <w:rsid w:val="000E335F"/>
    <w:rsid w:val="000E3C42"/>
    <w:rsid w:val="000E4699"/>
    <w:rsid w:val="000E4982"/>
    <w:rsid w:val="000E568E"/>
    <w:rsid w:val="000E6713"/>
    <w:rsid w:val="000E7555"/>
    <w:rsid w:val="000E789B"/>
    <w:rsid w:val="000E7CA4"/>
    <w:rsid w:val="000F011E"/>
    <w:rsid w:val="000F0943"/>
    <w:rsid w:val="000F1EE1"/>
    <w:rsid w:val="000F2AA6"/>
    <w:rsid w:val="000F3952"/>
    <w:rsid w:val="000F42A4"/>
    <w:rsid w:val="000F4532"/>
    <w:rsid w:val="000F4682"/>
    <w:rsid w:val="000F4713"/>
    <w:rsid w:val="000F54C5"/>
    <w:rsid w:val="000F5665"/>
    <w:rsid w:val="000F5C9C"/>
    <w:rsid w:val="000F611E"/>
    <w:rsid w:val="000F68B5"/>
    <w:rsid w:val="000F6C6F"/>
    <w:rsid w:val="001003A2"/>
    <w:rsid w:val="00100701"/>
    <w:rsid w:val="0010108C"/>
    <w:rsid w:val="00101355"/>
    <w:rsid w:val="00101357"/>
    <w:rsid w:val="001013C7"/>
    <w:rsid w:val="00102E18"/>
    <w:rsid w:val="00103ECA"/>
    <w:rsid w:val="0010419A"/>
    <w:rsid w:val="00104609"/>
    <w:rsid w:val="00105527"/>
    <w:rsid w:val="00105A61"/>
    <w:rsid w:val="00105D18"/>
    <w:rsid w:val="00106757"/>
    <w:rsid w:val="00106BEA"/>
    <w:rsid w:val="0010711F"/>
    <w:rsid w:val="00107B4B"/>
    <w:rsid w:val="00107D41"/>
    <w:rsid w:val="00112524"/>
    <w:rsid w:val="00113DDF"/>
    <w:rsid w:val="00115030"/>
    <w:rsid w:val="00115985"/>
    <w:rsid w:val="00116405"/>
    <w:rsid w:val="00117505"/>
    <w:rsid w:val="0012046E"/>
    <w:rsid w:val="001207AD"/>
    <w:rsid w:val="0012115D"/>
    <w:rsid w:val="00121401"/>
    <w:rsid w:val="00123C79"/>
    <w:rsid w:val="001256DF"/>
    <w:rsid w:val="00125D27"/>
    <w:rsid w:val="00125E29"/>
    <w:rsid w:val="00126290"/>
    <w:rsid w:val="0012649D"/>
    <w:rsid w:val="00126D37"/>
    <w:rsid w:val="001275A7"/>
    <w:rsid w:val="0013118B"/>
    <w:rsid w:val="00131663"/>
    <w:rsid w:val="001329C6"/>
    <w:rsid w:val="0013366D"/>
    <w:rsid w:val="00134E81"/>
    <w:rsid w:val="0013641A"/>
    <w:rsid w:val="00136580"/>
    <w:rsid w:val="00136C00"/>
    <w:rsid w:val="00136C4A"/>
    <w:rsid w:val="0013748E"/>
    <w:rsid w:val="00137822"/>
    <w:rsid w:val="00140AE6"/>
    <w:rsid w:val="0014163E"/>
    <w:rsid w:val="00141890"/>
    <w:rsid w:val="0014227B"/>
    <w:rsid w:val="00142B0C"/>
    <w:rsid w:val="0014380B"/>
    <w:rsid w:val="001439E8"/>
    <w:rsid w:val="00143D62"/>
    <w:rsid w:val="00144A05"/>
    <w:rsid w:val="00145504"/>
    <w:rsid w:val="00145F1C"/>
    <w:rsid w:val="00146562"/>
    <w:rsid w:val="00146B31"/>
    <w:rsid w:val="00146E06"/>
    <w:rsid w:val="00147008"/>
    <w:rsid w:val="00147707"/>
    <w:rsid w:val="00150940"/>
    <w:rsid w:val="00151544"/>
    <w:rsid w:val="0015202F"/>
    <w:rsid w:val="0015222A"/>
    <w:rsid w:val="00152669"/>
    <w:rsid w:val="001528F1"/>
    <w:rsid w:val="00152B1D"/>
    <w:rsid w:val="00152D9C"/>
    <w:rsid w:val="0015484B"/>
    <w:rsid w:val="0015531C"/>
    <w:rsid w:val="001560D5"/>
    <w:rsid w:val="00156579"/>
    <w:rsid w:val="00156A31"/>
    <w:rsid w:val="00156C92"/>
    <w:rsid w:val="00156D9B"/>
    <w:rsid w:val="00157058"/>
    <w:rsid w:val="00157AC8"/>
    <w:rsid w:val="001600EE"/>
    <w:rsid w:val="00160272"/>
    <w:rsid w:val="0016047C"/>
    <w:rsid w:val="001606DF"/>
    <w:rsid w:val="0016074B"/>
    <w:rsid w:val="0016185F"/>
    <w:rsid w:val="00161A29"/>
    <w:rsid w:val="0016239F"/>
    <w:rsid w:val="001657A6"/>
    <w:rsid w:val="00165825"/>
    <w:rsid w:val="00165B7F"/>
    <w:rsid w:val="00166092"/>
    <w:rsid w:val="00166814"/>
    <w:rsid w:val="00170765"/>
    <w:rsid w:val="001712DF"/>
    <w:rsid w:val="001716E3"/>
    <w:rsid w:val="001726B4"/>
    <w:rsid w:val="00172EF3"/>
    <w:rsid w:val="001738A7"/>
    <w:rsid w:val="001749AB"/>
    <w:rsid w:val="00174DC2"/>
    <w:rsid w:val="00174F50"/>
    <w:rsid w:val="00175D3E"/>
    <w:rsid w:val="00176A35"/>
    <w:rsid w:val="001770A5"/>
    <w:rsid w:val="001771A9"/>
    <w:rsid w:val="001801CD"/>
    <w:rsid w:val="001805BB"/>
    <w:rsid w:val="001808B6"/>
    <w:rsid w:val="00180991"/>
    <w:rsid w:val="001824ED"/>
    <w:rsid w:val="001826A1"/>
    <w:rsid w:val="0018328D"/>
    <w:rsid w:val="0018330C"/>
    <w:rsid w:val="001848FC"/>
    <w:rsid w:val="00185651"/>
    <w:rsid w:val="001866E9"/>
    <w:rsid w:val="00186D28"/>
    <w:rsid w:val="00187CE2"/>
    <w:rsid w:val="001920ED"/>
    <w:rsid w:val="001925FB"/>
    <w:rsid w:val="00192EF5"/>
    <w:rsid w:val="00192FC8"/>
    <w:rsid w:val="0019319C"/>
    <w:rsid w:val="00194483"/>
    <w:rsid w:val="00194ADC"/>
    <w:rsid w:val="0019590E"/>
    <w:rsid w:val="00195E42"/>
    <w:rsid w:val="00195FC0"/>
    <w:rsid w:val="00196B73"/>
    <w:rsid w:val="00196FBA"/>
    <w:rsid w:val="0019704C"/>
    <w:rsid w:val="00197387"/>
    <w:rsid w:val="00197FE3"/>
    <w:rsid w:val="001A0092"/>
    <w:rsid w:val="001A0A2C"/>
    <w:rsid w:val="001A0EF0"/>
    <w:rsid w:val="001A10FA"/>
    <w:rsid w:val="001A1EB8"/>
    <w:rsid w:val="001A282D"/>
    <w:rsid w:val="001A293E"/>
    <w:rsid w:val="001A2C47"/>
    <w:rsid w:val="001A3874"/>
    <w:rsid w:val="001A3FC2"/>
    <w:rsid w:val="001A458B"/>
    <w:rsid w:val="001A4878"/>
    <w:rsid w:val="001A4974"/>
    <w:rsid w:val="001A7276"/>
    <w:rsid w:val="001A7A43"/>
    <w:rsid w:val="001A7CCA"/>
    <w:rsid w:val="001B01E6"/>
    <w:rsid w:val="001B0309"/>
    <w:rsid w:val="001B10E8"/>
    <w:rsid w:val="001B1E23"/>
    <w:rsid w:val="001B1FEA"/>
    <w:rsid w:val="001B26F3"/>
    <w:rsid w:val="001B27E7"/>
    <w:rsid w:val="001B3A4D"/>
    <w:rsid w:val="001B42D3"/>
    <w:rsid w:val="001B44E1"/>
    <w:rsid w:val="001B47E6"/>
    <w:rsid w:val="001B7829"/>
    <w:rsid w:val="001B7AD1"/>
    <w:rsid w:val="001C001E"/>
    <w:rsid w:val="001C0768"/>
    <w:rsid w:val="001C1422"/>
    <w:rsid w:val="001C39B4"/>
    <w:rsid w:val="001C3EA4"/>
    <w:rsid w:val="001C41BD"/>
    <w:rsid w:val="001C42D7"/>
    <w:rsid w:val="001C46AE"/>
    <w:rsid w:val="001C4DC1"/>
    <w:rsid w:val="001C4F61"/>
    <w:rsid w:val="001C4F72"/>
    <w:rsid w:val="001C4F75"/>
    <w:rsid w:val="001C5847"/>
    <w:rsid w:val="001C60B5"/>
    <w:rsid w:val="001C618F"/>
    <w:rsid w:val="001C6D40"/>
    <w:rsid w:val="001C799C"/>
    <w:rsid w:val="001C7EAC"/>
    <w:rsid w:val="001D166A"/>
    <w:rsid w:val="001D1DE5"/>
    <w:rsid w:val="001D2509"/>
    <w:rsid w:val="001D357F"/>
    <w:rsid w:val="001D35A5"/>
    <w:rsid w:val="001D39A8"/>
    <w:rsid w:val="001D3F0C"/>
    <w:rsid w:val="001D4EB7"/>
    <w:rsid w:val="001D5733"/>
    <w:rsid w:val="001D5BA5"/>
    <w:rsid w:val="001D61EC"/>
    <w:rsid w:val="001D704E"/>
    <w:rsid w:val="001D7571"/>
    <w:rsid w:val="001E0256"/>
    <w:rsid w:val="001E177B"/>
    <w:rsid w:val="001E1AE7"/>
    <w:rsid w:val="001E30DF"/>
    <w:rsid w:val="001E34B2"/>
    <w:rsid w:val="001E44EA"/>
    <w:rsid w:val="001E451F"/>
    <w:rsid w:val="001E4F14"/>
    <w:rsid w:val="001E51A5"/>
    <w:rsid w:val="001E55E9"/>
    <w:rsid w:val="001E74F0"/>
    <w:rsid w:val="001F058D"/>
    <w:rsid w:val="001F180E"/>
    <w:rsid w:val="001F18BA"/>
    <w:rsid w:val="001F285D"/>
    <w:rsid w:val="001F28A0"/>
    <w:rsid w:val="001F2F4D"/>
    <w:rsid w:val="001F2F8B"/>
    <w:rsid w:val="001F3233"/>
    <w:rsid w:val="001F407F"/>
    <w:rsid w:val="001F6927"/>
    <w:rsid w:val="001F6D48"/>
    <w:rsid w:val="001F71FB"/>
    <w:rsid w:val="001F740E"/>
    <w:rsid w:val="001F7B7C"/>
    <w:rsid w:val="00200AF9"/>
    <w:rsid w:val="002017F6"/>
    <w:rsid w:val="00201ED0"/>
    <w:rsid w:val="00204A15"/>
    <w:rsid w:val="00204EE9"/>
    <w:rsid w:val="0020539D"/>
    <w:rsid w:val="002057B3"/>
    <w:rsid w:val="00206928"/>
    <w:rsid w:val="00206D30"/>
    <w:rsid w:val="002075D7"/>
    <w:rsid w:val="00207F95"/>
    <w:rsid w:val="0021067F"/>
    <w:rsid w:val="00211027"/>
    <w:rsid w:val="002110BF"/>
    <w:rsid w:val="002112C8"/>
    <w:rsid w:val="002114CB"/>
    <w:rsid w:val="00211651"/>
    <w:rsid w:val="002116A9"/>
    <w:rsid w:val="00211793"/>
    <w:rsid w:val="00213A09"/>
    <w:rsid w:val="00214103"/>
    <w:rsid w:val="0021545B"/>
    <w:rsid w:val="00215B1D"/>
    <w:rsid w:val="00215F81"/>
    <w:rsid w:val="002179DB"/>
    <w:rsid w:val="00217F4C"/>
    <w:rsid w:val="002207CF"/>
    <w:rsid w:val="00220810"/>
    <w:rsid w:val="0022119F"/>
    <w:rsid w:val="0022123A"/>
    <w:rsid w:val="0022131D"/>
    <w:rsid w:val="00222364"/>
    <w:rsid w:val="00222482"/>
    <w:rsid w:val="002228C7"/>
    <w:rsid w:val="002238D1"/>
    <w:rsid w:val="0022455A"/>
    <w:rsid w:val="002247B7"/>
    <w:rsid w:val="00224A95"/>
    <w:rsid w:val="00224E46"/>
    <w:rsid w:val="00224E64"/>
    <w:rsid w:val="00224FCD"/>
    <w:rsid w:val="00225110"/>
    <w:rsid w:val="002276F0"/>
    <w:rsid w:val="00230042"/>
    <w:rsid w:val="00230410"/>
    <w:rsid w:val="0023069A"/>
    <w:rsid w:val="00231DB3"/>
    <w:rsid w:val="00232496"/>
    <w:rsid w:val="00234AFE"/>
    <w:rsid w:val="00234EFA"/>
    <w:rsid w:val="0023671D"/>
    <w:rsid w:val="00236D21"/>
    <w:rsid w:val="00237EB7"/>
    <w:rsid w:val="00237F99"/>
    <w:rsid w:val="00241972"/>
    <w:rsid w:val="00241B60"/>
    <w:rsid w:val="00242E2F"/>
    <w:rsid w:val="002448EE"/>
    <w:rsid w:val="0024500D"/>
    <w:rsid w:val="00245FE3"/>
    <w:rsid w:val="00246116"/>
    <w:rsid w:val="00246B02"/>
    <w:rsid w:val="00246CE7"/>
    <w:rsid w:val="00246F85"/>
    <w:rsid w:val="00247586"/>
    <w:rsid w:val="002476BC"/>
    <w:rsid w:val="0024786E"/>
    <w:rsid w:val="002478F2"/>
    <w:rsid w:val="002479CB"/>
    <w:rsid w:val="00250042"/>
    <w:rsid w:val="0025062B"/>
    <w:rsid w:val="002512CE"/>
    <w:rsid w:val="00251979"/>
    <w:rsid w:val="00251F58"/>
    <w:rsid w:val="002520A8"/>
    <w:rsid w:val="00253068"/>
    <w:rsid w:val="0025333A"/>
    <w:rsid w:val="0025368B"/>
    <w:rsid w:val="00253BB6"/>
    <w:rsid w:val="00254B54"/>
    <w:rsid w:val="00257838"/>
    <w:rsid w:val="00257E6A"/>
    <w:rsid w:val="0026264F"/>
    <w:rsid w:val="002650F2"/>
    <w:rsid w:val="00265C12"/>
    <w:rsid w:val="00265EF8"/>
    <w:rsid w:val="00266300"/>
    <w:rsid w:val="00266538"/>
    <w:rsid w:val="002665DB"/>
    <w:rsid w:val="00267184"/>
    <w:rsid w:val="002672A1"/>
    <w:rsid w:val="00267667"/>
    <w:rsid w:val="002707C3"/>
    <w:rsid w:val="00270C3C"/>
    <w:rsid w:val="00271999"/>
    <w:rsid w:val="002720FF"/>
    <w:rsid w:val="00272FFB"/>
    <w:rsid w:val="002733F2"/>
    <w:rsid w:val="00274A11"/>
    <w:rsid w:val="00274D94"/>
    <w:rsid w:val="00275F13"/>
    <w:rsid w:val="00276EC1"/>
    <w:rsid w:val="0027738D"/>
    <w:rsid w:val="00277735"/>
    <w:rsid w:val="00277AD9"/>
    <w:rsid w:val="00281A8E"/>
    <w:rsid w:val="00281DF1"/>
    <w:rsid w:val="0028207A"/>
    <w:rsid w:val="0028233B"/>
    <w:rsid w:val="002859A1"/>
    <w:rsid w:val="00285FBB"/>
    <w:rsid w:val="002876BA"/>
    <w:rsid w:val="00287D51"/>
    <w:rsid w:val="00290739"/>
    <w:rsid w:val="00290BEC"/>
    <w:rsid w:val="00291C86"/>
    <w:rsid w:val="00291F35"/>
    <w:rsid w:val="00294394"/>
    <w:rsid w:val="00294688"/>
    <w:rsid w:val="002946F2"/>
    <w:rsid w:val="002947F1"/>
    <w:rsid w:val="0029485E"/>
    <w:rsid w:val="0029486A"/>
    <w:rsid w:val="00294AB0"/>
    <w:rsid w:val="00295563"/>
    <w:rsid w:val="00295EA3"/>
    <w:rsid w:val="002962B4"/>
    <w:rsid w:val="002965B0"/>
    <w:rsid w:val="00297E3F"/>
    <w:rsid w:val="002A015C"/>
    <w:rsid w:val="002A3F13"/>
    <w:rsid w:val="002A5752"/>
    <w:rsid w:val="002A5C74"/>
    <w:rsid w:val="002A76F4"/>
    <w:rsid w:val="002A77E6"/>
    <w:rsid w:val="002A7D11"/>
    <w:rsid w:val="002B0335"/>
    <w:rsid w:val="002B0379"/>
    <w:rsid w:val="002B05C8"/>
    <w:rsid w:val="002B0604"/>
    <w:rsid w:val="002B19A9"/>
    <w:rsid w:val="002B2104"/>
    <w:rsid w:val="002B215A"/>
    <w:rsid w:val="002B46BC"/>
    <w:rsid w:val="002B4E88"/>
    <w:rsid w:val="002B630F"/>
    <w:rsid w:val="002B678C"/>
    <w:rsid w:val="002B6B67"/>
    <w:rsid w:val="002C0234"/>
    <w:rsid w:val="002C08D0"/>
    <w:rsid w:val="002C0920"/>
    <w:rsid w:val="002C0FD2"/>
    <w:rsid w:val="002C22C9"/>
    <w:rsid w:val="002C2344"/>
    <w:rsid w:val="002C26A3"/>
    <w:rsid w:val="002C28D5"/>
    <w:rsid w:val="002C3AE7"/>
    <w:rsid w:val="002C3EB0"/>
    <w:rsid w:val="002C4B43"/>
    <w:rsid w:val="002C55B0"/>
    <w:rsid w:val="002C59D5"/>
    <w:rsid w:val="002C6749"/>
    <w:rsid w:val="002C6D39"/>
    <w:rsid w:val="002D010E"/>
    <w:rsid w:val="002D1322"/>
    <w:rsid w:val="002D1DA0"/>
    <w:rsid w:val="002D2156"/>
    <w:rsid w:val="002D2D25"/>
    <w:rsid w:val="002D4D32"/>
    <w:rsid w:val="002D4DAA"/>
    <w:rsid w:val="002D5891"/>
    <w:rsid w:val="002D5BB7"/>
    <w:rsid w:val="002D74A2"/>
    <w:rsid w:val="002D75BF"/>
    <w:rsid w:val="002D7EB2"/>
    <w:rsid w:val="002E15B1"/>
    <w:rsid w:val="002E1CCD"/>
    <w:rsid w:val="002E2661"/>
    <w:rsid w:val="002E2970"/>
    <w:rsid w:val="002E383A"/>
    <w:rsid w:val="002E3AAE"/>
    <w:rsid w:val="002E4286"/>
    <w:rsid w:val="002E55B1"/>
    <w:rsid w:val="002E589C"/>
    <w:rsid w:val="002E76D9"/>
    <w:rsid w:val="002F049C"/>
    <w:rsid w:val="002F0988"/>
    <w:rsid w:val="002F1CDA"/>
    <w:rsid w:val="002F1F9D"/>
    <w:rsid w:val="002F22AC"/>
    <w:rsid w:val="002F35FC"/>
    <w:rsid w:val="002F360B"/>
    <w:rsid w:val="002F36E2"/>
    <w:rsid w:val="002F394B"/>
    <w:rsid w:val="002F4CD1"/>
    <w:rsid w:val="002F539F"/>
    <w:rsid w:val="002F5654"/>
    <w:rsid w:val="002F6B9E"/>
    <w:rsid w:val="002F6C2D"/>
    <w:rsid w:val="002F7AF2"/>
    <w:rsid w:val="002F7C4E"/>
    <w:rsid w:val="002F7F40"/>
    <w:rsid w:val="00300E1C"/>
    <w:rsid w:val="00301AE3"/>
    <w:rsid w:val="00301D88"/>
    <w:rsid w:val="003033D0"/>
    <w:rsid w:val="00304557"/>
    <w:rsid w:val="00304AA1"/>
    <w:rsid w:val="00304FF4"/>
    <w:rsid w:val="00306DD9"/>
    <w:rsid w:val="00307133"/>
    <w:rsid w:val="00307618"/>
    <w:rsid w:val="003077DB"/>
    <w:rsid w:val="00307A13"/>
    <w:rsid w:val="00311543"/>
    <w:rsid w:val="003117D4"/>
    <w:rsid w:val="00311888"/>
    <w:rsid w:val="00312784"/>
    <w:rsid w:val="003131CD"/>
    <w:rsid w:val="00314089"/>
    <w:rsid w:val="00314B91"/>
    <w:rsid w:val="0031580E"/>
    <w:rsid w:val="003172F7"/>
    <w:rsid w:val="00317A5C"/>
    <w:rsid w:val="00317D70"/>
    <w:rsid w:val="00320BDC"/>
    <w:rsid w:val="00321A0C"/>
    <w:rsid w:val="00321AB6"/>
    <w:rsid w:val="00322826"/>
    <w:rsid w:val="00322BCE"/>
    <w:rsid w:val="0032334A"/>
    <w:rsid w:val="003237DF"/>
    <w:rsid w:val="00323960"/>
    <w:rsid w:val="00324210"/>
    <w:rsid w:val="00324723"/>
    <w:rsid w:val="00324DCC"/>
    <w:rsid w:val="00326C6D"/>
    <w:rsid w:val="003310DD"/>
    <w:rsid w:val="00332E8C"/>
    <w:rsid w:val="003331F4"/>
    <w:rsid w:val="00333251"/>
    <w:rsid w:val="0033388F"/>
    <w:rsid w:val="003345FD"/>
    <w:rsid w:val="003352CB"/>
    <w:rsid w:val="00335AD2"/>
    <w:rsid w:val="003360A9"/>
    <w:rsid w:val="00336916"/>
    <w:rsid w:val="00336E62"/>
    <w:rsid w:val="003370B4"/>
    <w:rsid w:val="0034043B"/>
    <w:rsid w:val="003408B9"/>
    <w:rsid w:val="00341B1E"/>
    <w:rsid w:val="00341F69"/>
    <w:rsid w:val="0034257D"/>
    <w:rsid w:val="00343391"/>
    <w:rsid w:val="003433D1"/>
    <w:rsid w:val="00345C9A"/>
    <w:rsid w:val="003460BC"/>
    <w:rsid w:val="00346641"/>
    <w:rsid w:val="00346C4B"/>
    <w:rsid w:val="00346DB5"/>
    <w:rsid w:val="00347169"/>
    <w:rsid w:val="0035043A"/>
    <w:rsid w:val="00350781"/>
    <w:rsid w:val="00350BFC"/>
    <w:rsid w:val="00350CFE"/>
    <w:rsid w:val="00352A78"/>
    <w:rsid w:val="00353299"/>
    <w:rsid w:val="00353E7D"/>
    <w:rsid w:val="003541DF"/>
    <w:rsid w:val="003559A2"/>
    <w:rsid w:val="00355A34"/>
    <w:rsid w:val="00356C09"/>
    <w:rsid w:val="0035709D"/>
    <w:rsid w:val="0035749F"/>
    <w:rsid w:val="003601F1"/>
    <w:rsid w:val="003604C2"/>
    <w:rsid w:val="00360552"/>
    <w:rsid w:val="00360E14"/>
    <w:rsid w:val="00361250"/>
    <w:rsid w:val="0036260A"/>
    <w:rsid w:val="00363A8C"/>
    <w:rsid w:val="00363D68"/>
    <w:rsid w:val="0036462D"/>
    <w:rsid w:val="00364BC2"/>
    <w:rsid w:val="003657D9"/>
    <w:rsid w:val="003672E6"/>
    <w:rsid w:val="003674D4"/>
    <w:rsid w:val="00367935"/>
    <w:rsid w:val="00370F05"/>
    <w:rsid w:val="003711FB"/>
    <w:rsid w:val="0037125C"/>
    <w:rsid w:val="0037233C"/>
    <w:rsid w:val="00372744"/>
    <w:rsid w:val="00373EF4"/>
    <w:rsid w:val="0037469D"/>
    <w:rsid w:val="003750DE"/>
    <w:rsid w:val="0037678E"/>
    <w:rsid w:val="00377163"/>
    <w:rsid w:val="00377F15"/>
    <w:rsid w:val="0038039A"/>
    <w:rsid w:val="00380AEC"/>
    <w:rsid w:val="00380B7C"/>
    <w:rsid w:val="00382CD6"/>
    <w:rsid w:val="003840B9"/>
    <w:rsid w:val="003842F7"/>
    <w:rsid w:val="003845DD"/>
    <w:rsid w:val="00384BC6"/>
    <w:rsid w:val="003850D4"/>
    <w:rsid w:val="00385DAA"/>
    <w:rsid w:val="00386DAE"/>
    <w:rsid w:val="003871CF"/>
    <w:rsid w:val="00387390"/>
    <w:rsid w:val="00387C59"/>
    <w:rsid w:val="00390A9C"/>
    <w:rsid w:val="00390FC2"/>
    <w:rsid w:val="003919A2"/>
    <w:rsid w:val="00392054"/>
    <w:rsid w:val="00392E98"/>
    <w:rsid w:val="00393ED3"/>
    <w:rsid w:val="00393ED6"/>
    <w:rsid w:val="0039420E"/>
    <w:rsid w:val="00394515"/>
    <w:rsid w:val="0039489C"/>
    <w:rsid w:val="00394DC3"/>
    <w:rsid w:val="0039508A"/>
    <w:rsid w:val="0039510D"/>
    <w:rsid w:val="0039590B"/>
    <w:rsid w:val="00395B0B"/>
    <w:rsid w:val="003962DA"/>
    <w:rsid w:val="00396796"/>
    <w:rsid w:val="00396B3D"/>
    <w:rsid w:val="003975B2"/>
    <w:rsid w:val="003A0009"/>
    <w:rsid w:val="003A0CE4"/>
    <w:rsid w:val="003A0EC7"/>
    <w:rsid w:val="003A144A"/>
    <w:rsid w:val="003A24CF"/>
    <w:rsid w:val="003A27AE"/>
    <w:rsid w:val="003A3B2D"/>
    <w:rsid w:val="003A4636"/>
    <w:rsid w:val="003A4649"/>
    <w:rsid w:val="003A4DDF"/>
    <w:rsid w:val="003A4F6C"/>
    <w:rsid w:val="003A512F"/>
    <w:rsid w:val="003A56EF"/>
    <w:rsid w:val="003A74D7"/>
    <w:rsid w:val="003A78A3"/>
    <w:rsid w:val="003B157B"/>
    <w:rsid w:val="003B1868"/>
    <w:rsid w:val="003B1CE1"/>
    <w:rsid w:val="003B2112"/>
    <w:rsid w:val="003B21CC"/>
    <w:rsid w:val="003B3EA5"/>
    <w:rsid w:val="003B3F39"/>
    <w:rsid w:val="003B45D9"/>
    <w:rsid w:val="003B4AD3"/>
    <w:rsid w:val="003B53A7"/>
    <w:rsid w:val="003B5AB9"/>
    <w:rsid w:val="003B5B5D"/>
    <w:rsid w:val="003B685C"/>
    <w:rsid w:val="003B6DF6"/>
    <w:rsid w:val="003C04A0"/>
    <w:rsid w:val="003C0A63"/>
    <w:rsid w:val="003C11FD"/>
    <w:rsid w:val="003C1DB5"/>
    <w:rsid w:val="003C298E"/>
    <w:rsid w:val="003C2BFD"/>
    <w:rsid w:val="003C3243"/>
    <w:rsid w:val="003C3608"/>
    <w:rsid w:val="003C369A"/>
    <w:rsid w:val="003C370C"/>
    <w:rsid w:val="003C4CAA"/>
    <w:rsid w:val="003C5033"/>
    <w:rsid w:val="003C51CE"/>
    <w:rsid w:val="003C5C40"/>
    <w:rsid w:val="003C656D"/>
    <w:rsid w:val="003C6DEE"/>
    <w:rsid w:val="003C7693"/>
    <w:rsid w:val="003D16E8"/>
    <w:rsid w:val="003D1BB5"/>
    <w:rsid w:val="003D2167"/>
    <w:rsid w:val="003D2193"/>
    <w:rsid w:val="003D2EC4"/>
    <w:rsid w:val="003D2F3E"/>
    <w:rsid w:val="003D318D"/>
    <w:rsid w:val="003D3FD6"/>
    <w:rsid w:val="003D40B2"/>
    <w:rsid w:val="003D51F7"/>
    <w:rsid w:val="003D5EBB"/>
    <w:rsid w:val="003D6778"/>
    <w:rsid w:val="003D7CE3"/>
    <w:rsid w:val="003E00A6"/>
    <w:rsid w:val="003E06E8"/>
    <w:rsid w:val="003E1363"/>
    <w:rsid w:val="003E156E"/>
    <w:rsid w:val="003E2417"/>
    <w:rsid w:val="003E2EBE"/>
    <w:rsid w:val="003E308D"/>
    <w:rsid w:val="003E398C"/>
    <w:rsid w:val="003E3DF1"/>
    <w:rsid w:val="003E4F64"/>
    <w:rsid w:val="003E5ACF"/>
    <w:rsid w:val="003E5CB5"/>
    <w:rsid w:val="003E6CFB"/>
    <w:rsid w:val="003E7E54"/>
    <w:rsid w:val="003F0416"/>
    <w:rsid w:val="003F0563"/>
    <w:rsid w:val="003F0AF7"/>
    <w:rsid w:val="003F1A9F"/>
    <w:rsid w:val="003F24DF"/>
    <w:rsid w:val="003F2CD7"/>
    <w:rsid w:val="003F34F3"/>
    <w:rsid w:val="003F384A"/>
    <w:rsid w:val="003F3DAA"/>
    <w:rsid w:val="003F47B6"/>
    <w:rsid w:val="003F5222"/>
    <w:rsid w:val="003F5627"/>
    <w:rsid w:val="00400D58"/>
    <w:rsid w:val="00400E8E"/>
    <w:rsid w:val="00400F86"/>
    <w:rsid w:val="0040109F"/>
    <w:rsid w:val="00401601"/>
    <w:rsid w:val="00401D11"/>
    <w:rsid w:val="00401FCD"/>
    <w:rsid w:val="0040295E"/>
    <w:rsid w:val="00402E58"/>
    <w:rsid w:val="004044D1"/>
    <w:rsid w:val="00405061"/>
    <w:rsid w:val="0040525F"/>
    <w:rsid w:val="00406A5A"/>
    <w:rsid w:val="0040758B"/>
    <w:rsid w:val="00407DEF"/>
    <w:rsid w:val="0041108E"/>
    <w:rsid w:val="00411F55"/>
    <w:rsid w:val="0041204D"/>
    <w:rsid w:val="004120BC"/>
    <w:rsid w:val="004128C9"/>
    <w:rsid w:val="00413E11"/>
    <w:rsid w:val="00413FBD"/>
    <w:rsid w:val="00415AB7"/>
    <w:rsid w:val="00415E11"/>
    <w:rsid w:val="004169B0"/>
    <w:rsid w:val="004170C9"/>
    <w:rsid w:val="004202F8"/>
    <w:rsid w:val="00420566"/>
    <w:rsid w:val="00420AC5"/>
    <w:rsid w:val="00421579"/>
    <w:rsid w:val="00422808"/>
    <w:rsid w:val="004238C7"/>
    <w:rsid w:val="00423B2C"/>
    <w:rsid w:val="00424CF7"/>
    <w:rsid w:val="00425411"/>
    <w:rsid w:val="0042547F"/>
    <w:rsid w:val="00425C3F"/>
    <w:rsid w:val="00427252"/>
    <w:rsid w:val="0042730E"/>
    <w:rsid w:val="00427588"/>
    <w:rsid w:val="00427D6C"/>
    <w:rsid w:val="00433967"/>
    <w:rsid w:val="00434027"/>
    <w:rsid w:val="004353C9"/>
    <w:rsid w:val="004356AC"/>
    <w:rsid w:val="00435940"/>
    <w:rsid w:val="004371A5"/>
    <w:rsid w:val="004377A2"/>
    <w:rsid w:val="004401A2"/>
    <w:rsid w:val="00441C5E"/>
    <w:rsid w:val="00443224"/>
    <w:rsid w:val="004432ED"/>
    <w:rsid w:val="004436C8"/>
    <w:rsid w:val="00443CFA"/>
    <w:rsid w:val="004452E8"/>
    <w:rsid w:val="0044557D"/>
    <w:rsid w:val="004471AE"/>
    <w:rsid w:val="00447ADC"/>
    <w:rsid w:val="00447CCC"/>
    <w:rsid w:val="00450EFA"/>
    <w:rsid w:val="00451365"/>
    <w:rsid w:val="00451795"/>
    <w:rsid w:val="004518F3"/>
    <w:rsid w:val="00451B5E"/>
    <w:rsid w:val="00451F63"/>
    <w:rsid w:val="00452D17"/>
    <w:rsid w:val="00453342"/>
    <w:rsid w:val="00453FF3"/>
    <w:rsid w:val="004545D5"/>
    <w:rsid w:val="00456004"/>
    <w:rsid w:val="0046001B"/>
    <w:rsid w:val="004603FE"/>
    <w:rsid w:val="004613F7"/>
    <w:rsid w:val="00461E9E"/>
    <w:rsid w:val="004634F7"/>
    <w:rsid w:val="00463FAB"/>
    <w:rsid w:val="004657A3"/>
    <w:rsid w:val="00465BF9"/>
    <w:rsid w:val="00465C81"/>
    <w:rsid w:val="004662D8"/>
    <w:rsid w:val="004665F6"/>
    <w:rsid w:val="0046671E"/>
    <w:rsid w:val="00466721"/>
    <w:rsid w:val="00466A31"/>
    <w:rsid w:val="00466DF9"/>
    <w:rsid w:val="004673E2"/>
    <w:rsid w:val="00467959"/>
    <w:rsid w:val="00467F72"/>
    <w:rsid w:val="00471038"/>
    <w:rsid w:val="0047196E"/>
    <w:rsid w:val="00471A7B"/>
    <w:rsid w:val="004733E0"/>
    <w:rsid w:val="00476E2B"/>
    <w:rsid w:val="00476EC3"/>
    <w:rsid w:val="004777A4"/>
    <w:rsid w:val="00477CE1"/>
    <w:rsid w:val="00482A73"/>
    <w:rsid w:val="004836F8"/>
    <w:rsid w:val="004843D8"/>
    <w:rsid w:val="004878A7"/>
    <w:rsid w:val="00487A3E"/>
    <w:rsid w:val="00487C82"/>
    <w:rsid w:val="00487D4A"/>
    <w:rsid w:val="0049001A"/>
    <w:rsid w:val="00492E1C"/>
    <w:rsid w:val="00493C08"/>
    <w:rsid w:val="00494DAC"/>
    <w:rsid w:val="00495383"/>
    <w:rsid w:val="00495DF3"/>
    <w:rsid w:val="004965DD"/>
    <w:rsid w:val="004971E3"/>
    <w:rsid w:val="00497757"/>
    <w:rsid w:val="0049794D"/>
    <w:rsid w:val="00497B42"/>
    <w:rsid w:val="004A0106"/>
    <w:rsid w:val="004A0FB0"/>
    <w:rsid w:val="004A11F8"/>
    <w:rsid w:val="004A1BE5"/>
    <w:rsid w:val="004A20A9"/>
    <w:rsid w:val="004A3CED"/>
    <w:rsid w:val="004A46E1"/>
    <w:rsid w:val="004A49A2"/>
    <w:rsid w:val="004A4B71"/>
    <w:rsid w:val="004A511D"/>
    <w:rsid w:val="004A6D90"/>
    <w:rsid w:val="004A727D"/>
    <w:rsid w:val="004A728F"/>
    <w:rsid w:val="004A7618"/>
    <w:rsid w:val="004B0721"/>
    <w:rsid w:val="004B0816"/>
    <w:rsid w:val="004B090B"/>
    <w:rsid w:val="004B1632"/>
    <w:rsid w:val="004B3CC6"/>
    <w:rsid w:val="004B4D41"/>
    <w:rsid w:val="004B5270"/>
    <w:rsid w:val="004B5400"/>
    <w:rsid w:val="004B6010"/>
    <w:rsid w:val="004B6059"/>
    <w:rsid w:val="004B79DD"/>
    <w:rsid w:val="004B7B27"/>
    <w:rsid w:val="004C0672"/>
    <w:rsid w:val="004C1796"/>
    <w:rsid w:val="004C2673"/>
    <w:rsid w:val="004C3989"/>
    <w:rsid w:val="004C454A"/>
    <w:rsid w:val="004C4F6D"/>
    <w:rsid w:val="004C5CBB"/>
    <w:rsid w:val="004C618B"/>
    <w:rsid w:val="004C7F3F"/>
    <w:rsid w:val="004D0B54"/>
    <w:rsid w:val="004D3384"/>
    <w:rsid w:val="004D3391"/>
    <w:rsid w:val="004D3A28"/>
    <w:rsid w:val="004D3A80"/>
    <w:rsid w:val="004D3AAC"/>
    <w:rsid w:val="004D5190"/>
    <w:rsid w:val="004D628E"/>
    <w:rsid w:val="004D6499"/>
    <w:rsid w:val="004D649F"/>
    <w:rsid w:val="004D6728"/>
    <w:rsid w:val="004D6915"/>
    <w:rsid w:val="004D7383"/>
    <w:rsid w:val="004D75D9"/>
    <w:rsid w:val="004D7910"/>
    <w:rsid w:val="004D7F1E"/>
    <w:rsid w:val="004E0E04"/>
    <w:rsid w:val="004E10A1"/>
    <w:rsid w:val="004E15B7"/>
    <w:rsid w:val="004E16A7"/>
    <w:rsid w:val="004E247C"/>
    <w:rsid w:val="004E407B"/>
    <w:rsid w:val="004E47DA"/>
    <w:rsid w:val="004E5A33"/>
    <w:rsid w:val="004E5B4E"/>
    <w:rsid w:val="004E6114"/>
    <w:rsid w:val="004E6712"/>
    <w:rsid w:val="004E6785"/>
    <w:rsid w:val="004E760F"/>
    <w:rsid w:val="004E7849"/>
    <w:rsid w:val="004F005D"/>
    <w:rsid w:val="004F21BC"/>
    <w:rsid w:val="004F2688"/>
    <w:rsid w:val="004F3AE0"/>
    <w:rsid w:val="004F3B11"/>
    <w:rsid w:val="004F467E"/>
    <w:rsid w:val="004F470B"/>
    <w:rsid w:val="004F4E9F"/>
    <w:rsid w:val="004F60A4"/>
    <w:rsid w:val="004F6572"/>
    <w:rsid w:val="004F65CB"/>
    <w:rsid w:val="004F6894"/>
    <w:rsid w:val="004F694B"/>
    <w:rsid w:val="004F75A7"/>
    <w:rsid w:val="00500606"/>
    <w:rsid w:val="005008FE"/>
    <w:rsid w:val="00500997"/>
    <w:rsid w:val="00500C19"/>
    <w:rsid w:val="00500F03"/>
    <w:rsid w:val="00501B96"/>
    <w:rsid w:val="00501F3D"/>
    <w:rsid w:val="005023CA"/>
    <w:rsid w:val="00502923"/>
    <w:rsid w:val="0050473D"/>
    <w:rsid w:val="005047AF"/>
    <w:rsid w:val="005054CF"/>
    <w:rsid w:val="00505C11"/>
    <w:rsid w:val="00506375"/>
    <w:rsid w:val="00506870"/>
    <w:rsid w:val="00506933"/>
    <w:rsid w:val="00507527"/>
    <w:rsid w:val="00507C52"/>
    <w:rsid w:val="00511901"/>
    <w:rsid w:val="00513BD8"/>
    <w:rsid w:val="005143AA"/>
    <w:rsid w:val="005146BA"/>
    <w:rsid w:val="00514B8D"/>
    <w:rsid w:val="005164A6"/>
    <w:rsid w:val="00516577"/>
    <w:rsid w:val="00516B17"/>
    <w:rsid w:val="0052038C"/>
    <w:rsid w:val="00521EAD"/>
    <w:rsid w:val="00522AD6"/>
    <w:rsid w:val="00522CC3"/>
    <w:rsid w:val="00524348"/>
    <w:rsid w:val="0052534B"/>
    <w:rsid w:val="00525BE5"/>
    <w:rsid w:val="00526588"/>
    <w:rsid w:val="00526603"/>
    <w:rsid w:val="005268EA"/>
    <w:rsid w:val="00530249"/>
    <w:rsid w:val="00530945"/>
    <w:rsid w:val="00532584"/>
    <w:rsid w:val="0053436F"/>
    <w:rsid w:val="00534996"/>
    <w:rsid w:val="005357C7"/>
    <w:rsid w:val="00535D7D"/>
    <w:rsid w:val="00536581"/>
    <w:rsid w:val="00537279"/>
    <w:rsid w:val="00537DA2"/>
    <w:rsid w:val="005402D8"/>
    <w:rsid w:val="00540DCE"/>
    <w:rsid w:val="00542604"/>
    <w:rsid w:val="005428E9"/>
    <w:rsid w:val="005448B1"/>
    <w:rsid w:val="005459E6"/>
    <w:rsid w:val="00546544"/>
    <w:rsid w:val="0054718B"/>
    <w:rsid w:val="0054759B"/>
    <w:rsid w:val="0055023C"/>
    <w:rsid w:val="00550733"/>
    <w:rsid w:val="00550D27"/>
    <w:rsid w:val="00552811"/>
    <w:rsid w:val="00552D57"/>
    <w:rsid w:val="00553959"/>
    <w:rsid w:val="005547EE"/>
    <w:rsid w:val="00554B0C"/>
    <w:rsid w:val="00554FA6"/>
    <w:rsid w:val="00555B4A"/>
    <w:rsid w:val="005567DF"/>
    <w:rsid w:val="0055731F"/>
    <w:rsid w:val="005574A6"/>
    <w:rsid w:val="00557E49"/>
    <w:rsid w:val="0056070B"/>
    <w:rsid w:val="00560FDE"/>
    <w:rsid w:val="0056100D"/>
    <w:rsid w:val="00561BAD"/>
    <w:rsid w:val="00564B27"/>
    <w:rsid w:val="00565075"/>
    <w:rsid w:val="00566B78"/>
    <w:rsid w:val="00567241"/>
    <w:rsid w:val="00570768"/>
    <w:rsid w:val="00571970"/>
    <w:rsid w:val="00572BE8"/>
    <w:rsid w:val="0057310C"/>
    <w:rsid w:val="0057330E"/>
    <w:rsid w:val="0057363A"/>
    <w:rsid w:val="00573715"/>
    <w:rsid w:val="0057415A"/>
    <w:rsid w:val="00574208"/>
    <w:rsid w:val="00575B89"/>
    <w:rsid w:val="00575CD9"/>
    <w:rsid w:val="00575CDE"/>
    <w:rsid w:val="0057603E"/>
    <w:rsid w:val="00576E4F"/>
    <w:rsid w:val="0057724D"/>
    <w:rsid w:val="005777DE"/>
    <w:rsid w:val="0058017D"/>
    <w:rsid w:val="0058055E"/>
    <w:rsid w:val="00580A11"/>
    <w:rsid w:val="00580BAB"/>
    <w:rsid w:val="00581307"/>
    <w:rsid w:val="005815BC"/>
    <w:rsid w:val="0058285C"/>
    <w:rsid w:val="00582CAC"/>
    <w:rsid w:val="00583001"/>
    <w:rsid w:val="005834D9"/>
    <w:rsid w:val="005834E2"/>
    <w:rsid w:val="005842B4"/>
    <w:rsid w:val="00584C13"/>
    <w:rsid w:val="005852E6"/>
    <w:rsid w:val="00586368"/>
    <w:rsid w:val="005875EB"/>
    <w:rsid w:val="00591B19"/>
    <w:rsid w:val="00592D4F"/>
    <w:rsid w:val="00595113"/>
    <w:rsid w:val="00595535"/>
    <w:rsid w:val="005961DF"/>
    <w:rsid w:val="00597F56"/>
    <w:rsid w:val="005A0290"/>
    <w:rsid w:val="005A077F"/>
    <w:rsid w:val="005A1FE7"/>
    <w:rsid w:val="005A2D82"/>
    <w:rsid w:val="005A3CB4"/>
    <w:rsid w:val="005A3EFE"/>
    <w:rsid w:val="005A3FF2"/>
    <w:rsid w:val="005A40A8"/>
    <w:rsid w:val="005A6030"/>
    <w:rsid w:val="005A657D"/>
    <w:rsid w:val="005A6FE7"/>
    <w:rsid w:val="005A718E"/>
    <w:rsid w:val="005A735D"/>
    <w:rsid w:val="005B02D0"/>
    <w:rsid w:val="005B058A"/>
    <w:rsid w:val="005B0BCB"/>
    <w:rsid w:val="005B1253"/>
    <w:rsid w:val="005B1F0F"/>
    <w:rsid w:val="005B25A5"/>
    <w:rsid w:val="005B2C17"/>
    <w:rsid w:val="005B37B6"/>
    <w:rsid w:val="005B3966"/>
    <w:rsid w:val="005B3F21"/>
    <w:rsid w:val="005B3F86"/>
    <w:rsid w:val="005B46AE"/>
    <w:rsid w:val="005B5045"/>
    <w:rsid w:val="005B5376"/>
    <w:rsid w:val="005B544F"/>
    <w:rsid w:val="005B5B8C"/>
    <w:rsid w:val="005B60A7"/>
    <w:rsid w:val="005B689F"/>
    <w:rsid w:val="005C020B"/>
    <w:rsid w:val="005C0D55"/>
    <w:rsid w:val="005C0E46"/>
    <w:rsid w:val="005C0ECB"/>
    <w:rsid w:val="005C1A8D"/>
    <w:rsid w:val="005C2580"/>
    <w:rsid w:val="005C2CC4"/>
    <w:rsid w:val="005C5B70"/>
    <w:rsid w:val="005C5C61"/>
    <w:rsid w:val="005C5D05"/>
    <w:rsid w:val="005C5F28"/>
    <w:rsid w:val="005C6891"/>
    <w:rsid w:val="005C7425"/>
    <w:rsid w:val="005D12BF"/>
    <w:rsid w:val="005D12CC"/>
    <w:rsid w:val="005D1B81"/>
    <w:rsid w:val="005D1C94"/>
    <w:rsid w:val="005D2378"/>
    <w:rsid w:val="005D34C9"/>
    <w:rsid w:val="005D4D71"/>
    <w:rsid w:val="005D55EF"/>
    <w:rsid w:val="005D7059"/>
    <w:rsid w:val="005D7DF7"/>
    <w:rsid w:val="005E0A6D"/>
    <w:rsid w:val="005E2C46"/>
    <w:rsid w:val="005E2C47"/>
    <w:rsid w:val="005E379F"/>
    <w:rsid w:val="005E3870"/>
    <w:rsid w:val="005E3CAD"/>
    <w:rsid w:val="005E498D"/>
    <w:rsid w:val="005E4EAB"/>
    <w:rsid w:val="005E559A"/>
    <w:rsid w:val="005E5DB8"/>
    <w:rsid w:val="005E5EF0"/>
    <w:rsid w:val="005E60C7"/>
    <w:rsid w:val="005E66AC"/>
    <w:rsid w:val="005E7C49"/>
    <w:rsid w:val="005E7C7E"/>
    <w:rsid w:val="005F1461"/>
    <w:rsid w:val="005F1D41"/>
    <w:rsid w:val="005F3180"/>
    <w:rsid w:val="005F397B"/>
    <w:rsid w:val="005F3BE4"/>
    <w:rsid w:val="005F48C6"/>
    <w:rsid w:val="005F4EE3"/>
    <w:rsid w:val="005F5865"/>
    <w:rsid w:val="005F6710"/>
    <w:rsid w:val="005F6938"/>
    <w:rsid w:val="005F6E3F"/>
    <w:rsid w:val="005F6EF9"/>
    <w:rsid w:val="005F6FEB"/>
    <w:rsid w:val="005F7B95"/>
    <w:rsid w:val="005F7BE0"/>
    <w:rsid w:val="00602BA6"/>
    <w:rsid w:val="006039B9"/>
    <w:rsid w:val="00604CE8"/>
    <w:rsid w:val="00605372"/>
    <w:rsid w:val="00605752"/>
    <w:rsid w:val="00605811"/>
    <w:rsid w:val="00605A90"/>
    <w:rsid w:val="006077FA"/>
    <w:rsid w:val="0061003B"/>
    <w:rsid w:val="006119FE"/>
    <w:rsid w:val="0061246F"/>
    <w:rsid w:val="0061250C"/>
    <w:rsid w:val="00613306"/>
    <w:rsid w:val="00613360"/>
    <w:rsid w:val="00613A2B"/>
    <w:rsid w:val="00615F03"/>
    <w:rsid w:val="00616200"/>
    <w:rsid w:val="0061635A"/>
    <w:rsid w:val="00616A02"/>
    <w:rsid w:val="00616D57"/>
    <w:rsid w:val="006174D1"/>
    <w:rsid w:val="0061780F"/>
    <w:rsid w:val="0061786F"/>
    <w:rsid w:val="00621A16"/>
    <w:rsid w:val="00621F17"/>
    <w:rsid w:val="0062204F"/>
    <w:rsid w:val="00622E64"/>
    <w:rsid w:val="00623621"/>
    <w:rsid w:val="00623A4D"/>
    <w:rsid w:val="00623ABE"/>
    <w:rsid w:val="0062485A"/>
    <w:rsid w:val="00624C26"/>
    <w:rsid w:val="00624E44"/>
    <w:rsid w:val="0062522D"/>
    <w:rsid w:val="0062588B"/>
    <w:rsid w:val="00625CD9"/>
    <w:rsid w:val="00625E69"/>
    <w:rsid w:val="00626871"/>
    <w:rsid w:val="00630831"/>
    <w:rsid w:val="006309E7"/>
    <w:rsid w:val="00630BFD"/>
    <w:rsid w:val="006329F6"/>
    <w:rsid w:val="00632ADD"/>
    <w:rsid w:val="00634E08"/>
    <w:rsid w:val="00635756"/>
    <w:rsid w:val="00635E35"/>
    <w:rsid w:val="006362B8"/>
    <w:rsid w:val="00637746"/>
    <w:rsid w:val="006378B9"/>
    <w:rsid w:val="0064197E"/>
    <w:rsid w:val="00641B2A"/>
    <w:rsid w:val="00642274"/>
    <w:rsid w:val="00642DE0"/>
    <w:rsid w:val="00642E00"/>
    <w:rsid w:val="00643A77"/>
    <w:rsid w:val="00646B46"/>
    <w:rsid w:val="00646C7B"/>
    <w:rsid w:val="00647479"/>
    <w:rsid w:val="00647EC7"/>
    <w:rsid w:val="006505AD"/>
    <w:rsid w:val="0065097A"/>
    <w:rsid w:val="00650E97"/>
    <w:rsid w:val="00651D41"/>
    <w:rsid w:val="00652585"/>
    <w:rsid w:val="00653935"/>
    <w:rsid w:val="00653AC3"/>
    <w:rsid w:val="006552B3"/>
    <w:rsid w:val="006575D1"/>
    <w:rsid w:val="00657E1C"/>
    <w:rsid w:val="00661185"/>
    <w:rsid w:val="006613BB"/>
    <w:rsid w:val="00663603"/>
    <w:rsid w:val="00663899"/>
    <w:rsid w:val="006638D0"/>
    <w:rsid w:val="00664046"/>
    <w:rsid w:val="006641AF"/>
    <w:rsid w:val="0066424F"/>
    <w:rsid w:val="006651E9"/>
    <w:rsid w:val="00665309"/>
    <w:rsid w:val="006664A6"/>
    <w:rsid w:val="006670C8"/>
    <w:rsid w:val="00667D7A"/>
    <w:rsid w:val="0067058A"/>
    <w:rsid w:val="0067137F"/>
    <w:rsid w:val="00671B42"/>
    <w:rsid w:val="00672814"/>
    <w:rsid w:val="00672B81"/>
    <w:rsid w:val="00672E61"/>
    <w:rsid w:val="006743E8"/>
    <w:rsid w:val="00674548"/>
    <w:rsid w:val="00674A85"/>
    <w:rsid w:val="00675357"/>
    <w:rsid w:val="0067661E"/>
    <w:rsid w:val="00677F8F"/>
    <w:rsid w:val="006807F5"/>
    <w:rsid w:val="00681905"/>
    <w:rsid w:val="0068266B"/>
    <w:rsid w:val="00684C45"/>
    <w:rsid w:val="00685D9B"/>
    <w:rsid w:val="006867D3"/>
    <w:rsid w:val="00686A1D"/>
    <w:rsid w:val="00686A6E"/>
    <w:rsid w:val="00686C3A"/>
    <w:rsid w:val="00690AF0"/>
    <w:rsid w:val="00691124"/>
    <w:rsid w:val="00692114"/>
    <w:rsid w:val="006947D9"/>
    <w:rsid w:val="00695713"/>
    <w:rsid w:val="006959BF"/>
    <w:rsid w:val="0069645E"/>
    <w:rsid w:val="006965B7"/>
    <w:rsid w:val="00696DEC"/>
    <w:rsid w:val="006973C7"/>
    <w:rsid w:val="006974F8"/>
    <w:rsid w:val="006A1782"/>
    <w:rsid w:val="006A1DAF"/>
    <w:rsid w:val="006A216D"/>
    <w:rsid w:val="006A2F7C"/>
    <w:rsid w:val="006A3386"/>
    <w:rsid w:val="006A3423"/>
    <w:rsid w:val="006A370E"/>
    <w:rsid w:val="006A590B"/>
    <w:rsid w:val="006A61C9"/>
    <w:rsid w:val="006A6765"/>
    <w:rsid w:val="006A683E"/>
    <w:rsid w:val="006B02DA"/>
    <w:rsid w:val="006B07CD"/>
    <w:rsid w:val="006B1A51"/>
    <w:rsid w:val="006B1F8D"/>
    <w:rsid w:val="006B28B3"/>
    <w:rsid w:val="006B2BBB"/>
    <w:rsid w:val="006B4081"/>
    <w:rsid w:val="006B4202"/>
    <w:rsid w:val="006B460F"/>
    <w:rsid w:val="006B4AAF"/>
    <w:rsid w:val="006B5E3A"/>
    <w:rsid w:val="006B5F8C"/>
    <w:rsid w:val="006B602B"/>
    <w:rsid w:val="006B7C0B"/>
    <w:rsid w:val="006B7D19"/>
    <w:rsid w:val="006C0667"/>
    <w:rsid w:val="006C0712"/>
    <w:rsid w:val="006C0ED5"/>
    <w:rsid w:val="006C1E70"/>
    <w:rsid w:val="006C3A89"/>
    <w:rsid w:val="006C3C8F"/>
    <w:rsid w:val="006C519A"/>
    <w:rsid w:val="006C5D08"/>
    <w:rsid w:val="006C60BB"/>
    <w:rsid w:val="006C6FFD"/>
    <w:rsid w:val="006C7EF0"/>
    <w:rsid w:val="006D13F7"/>
    <w:rsid w:val="006D2B9D"/>
    <w:rsid w:val="006D3311"/>
    <w:rsid w:val="006D41C7"/>
    <w:rsid w:val="006D5083"/>
    <w:rsid w:val="006D5E7A"/>
    <w:rsid w:val="006D711A"/>
    <w:rsid w:val="006D7BCB"/>
    <w:rsid w:val="006D7C80"/>
    <w:rsid w:val="006E0220"/>
    <w:rsid w:val="006E06D3"/>
    <w:rsid w:val="006E158D"/>
    <w:rsid w:val="006E1B56"/>
    <w:rsid w:val="006E1C06"/>
    <w:rsid w:val="006E201D"/>
    <w:rsid w:val="006E338D"/>
    <w:rsid w:val="006E33A7"/>
    <w:rsid w:val="006E3BDD"/>
    <w:rsid w:val="006E474A"/>
    <w:rsid w:val="006E4A4F"/>
    <w:rsid w:val="006E58FD"/>
    <w:rsid w:val="006E59DA"/>
    <w:rsid w:val="006E6781"/>
    <w:rsid w:val="006E679E"/>
    <w:rsid w:val="006E6BE7"/>
    <w:rsid w:val="006E7BDB"/>
    <w:rsid w:val="006F0861"/>
    <w:rsid w:val="006F0AC5"/>
    <w:rsid w:val="006F12CE"/>
    <w:rsid w:val="006F14A9"/>
    <w:rsid w:val="006F1A84"/>
    <w:rsid w:val="006F22A6"/>
    <w:rsid w:val="006F2C5B"/>
    <w:rsid w:val="006F3404"/>
    <w:rsid w:val="006F3476"/>
    <w:rsid w:val="006F4ABF"/>
    <w:rsid w:val="006F4F8F"/>
    <w:rsid w:val="006F56D8"/>
    <w:rsid w:val="006F581C"/>
    <w:rsid w:val="006F6197"/>
    <w:rsid w:val="006F6251"/>
    <w:rsid w:val="006F7D3C"/>
    <w:rsid w:val="007008A8"/>
    <w:rsid w:val="00700926"/>
    <w:rsid w:val="00700C5A"/>
    <w:rsid w:val="007015A1"/>
    <w:rsid w:val="0070179C"/>
    <w:rsid w:val="007022E3"/>
    <w:rsid w:val="007027C3"/>
    <w:rsid w:val="00703AB4"/>
    <w:rsid w:val="00703B31"/>
    <w:rsid w:val="007042BA"/>
    <w:rsid w:val="007047D1"/>
    <w:rsid w:val="007065E2"/>
    <w:rsid w:val="0070737D"/>
    <w:rsid w:val="00707A47"/>
    <w:rsid w:val="00707AB5"/>
    <w:rsid w:val="0071000F"/>
    <w:rsid w:val="00710C2C"/>
    <w:rsid w:val="00710C3F"/>
    <w:rsid w:val="00710CE5"/>
    <w:rsid w:val="0071115A"/>
    <w:rsid w:val="0071260E"/>
    <w:rsid w:val="00713463"/>
    <w:rsid w:val="00713734"/>
    <w:rsid w:val="00713767"/>
    <w:rsid w:val="007137FC"/>
    <w:rsid w:val="00713C67"/>
    <w:rsid w:val="00713E16"/>
    <w:rsid w:val="00714847"/>
    <w:rsid w:val="00716D2C"/>
    <w:rsid w:val="00716D5C"/>
    <w:rsid w:val="00716EDF"/>
    <w:rsid w:val="007210CB"/>
    <w:rsid w:val="007210D5"/>
    <w:rsid w:val="00721911"/>
    <w:rsid w:val="00722182"/>
    <w:rsid w:val="007222A7"/>
    <w:rsid w:val="00722927"/>
    <w:rsid w:val="00723579"/>
    <w:rsid w:val="00723CD9"/>
    <w:rsid w:val="007244C7"/>
    <w:rsid w:val="00725E83"/>
    <w:rsid w:val="007261F8"/>
    <w:rsid w:val="00726860"/>
    <w:rsid w:val="00730198"/>
    <w:rsid w:val="0073019B"/>
    <w:rsid w:val="0073030D"/>
    <w:rsid w:val="00730CF2"/>
    <w:rsid w:val="00731101"/>
    <w:rsid w:val="007312DB"/>
    <w:rsid w:val="00731A22"/>
    <w:rsid w:val="00731CAF"/>
    <w:rsid w:val="00732FEB"/>
    <w:rsid w:val="0073313D"/>
    <w:rsid w:val="00734183"/>
    <w:rsid w:val="00734875"/>
    <w:rsid w:val="00737847"/>
    <w:rsid w:val="00737D3A"/>
    <w:rsid w:val="007400F0"/>
    <w:rsid w:val="00740423"/>
    <w:rsid w:val="00740F5D"/>
    <w:rsid w:val="007435B3"/>
    <w:rsid w:val="00743A86"/>
    <w:rsid w:val="00744124"/>
    <w:rsid w:val="007445AD"/>
    <w:rsid w:val="00744626"/>
    <w:rsid w:val="0074487B"/>
    <w:rsid w:val="007450B0"/>
    <w:rsid w:val="0074528E"/>
    <w:rsid w:val="007454E3"/>
    <w:rsid w:val="00745AAF"/>
    <w:rsid w:val="007460AF"/>
    <w:rsid w:val="0074661A"/>
    <w:rsid w:val="00746DC4"/>
    <w:rsid w:val="007470F6"/>
    <w:rsid w:val="00747F24"/>
    <w:rsid w:val="007509B9"/>
    <w:rsid w:val="00751432"/>
    <w:rsid w:val="00751687"/>
    <w:rsid w:val="00751BC0"/>
    <w:rsid w:val="007528A1"/>
    <w:rsid w:val="00752A1A"/>
    <w:rsid w:val="007538D4"/>
    <w:rsid w:val="00753CF9"/>
    <w:rsid w:val="00753DE5"/>
    <w:rsid w:val="00754B04"/>
    <w:rsid w:val="00754D85"/>
    <w:rsid w:val="00754DF0"/>
    <w:rsid w:val="007554CC"/>
    <w:rsid w:val="00755F58"/>
    <w:rsid w:val="0075607A"/>
    <w:rsid w:val="00757699"/>
    <w:rsid w:val="007577C6"/>
    <w:rsid w:val="00761289"/>
    <w:rsid w:val="0076142B"/>
    <w:rsid w:val="0076283B"/>
    <w:rsid w:val="00762BC8"/>
    <w:rsid w:val="0076351B"/>
    <w:rsid w:val="00763C8F"/>
    <w:rsid w:val="007649FA"/>
    <w:rsid w:val="00764B26"/>
    <w:rsid w:val="00765740"/>
    <w:rsid w:val="00766005"/>
    <w:rsid w:val="00766913"/>
    <w:rsid w:val="00766F0E"/>
    <w:rsid w:val="00767C41"/>
    <w:rsid w:val="0077041F"/>
    <w:rsid w:val="00771089"/>
    <w:rsid w:val="0077114A"/>
    <w:rsid w:val="00771B23"/>
    <w:rsid w:val="00771D52"/>
    <w:rsid w:val="00772757"/>
    <w:rsid w:val="00772EAA"/>
    <w:rsid w:val="007735EE"/>
    <w:rsid w:val="007736DE"/>
    <w:rsid w:val="00774AF6"/>
    <w:rsid w:val="00774C1A"/>
    <w:rsid w:val="0077701D"/>
    <w:rsid w:val="00777F20"/>
    <w:rsid w:val="00780793"/>
    <w:rsid w:val="0078090D"/>
    <w:rsid w:val="00780A1A"/>
    <w:rsid w:val="00781194"/>
    <w:rsid w:val="007815D0"/>
    <w:rsid w:val="007820CD"/>
    <w:rsid w:val="007830D3"/>
    <w:rsid w:val="00783204"/>
    <w:rsid w:val="007852EA"/>
    <w:rsid w:val="007872DA"/>
    <w:rsid w:val="0078781E"/>
    <w:rsid w:val="007878D3"/>
    <w:rsid w:val="00787A0A"/>
    <w:rsid w:val="00790112"/>
    <w:rsid w:val="00790AD6"/>
    <w:rsid w:val="00790DA5"/>
    <w:rsid w:val="00791855"/>
    <w:rsid w:val="0079199E"/>
    <w:rsid w:val="00793109"/>
    <w:rsid w:val="00793874"/>
    <w:rsid w:val="00793B2F"/>
    <w:rsid w:val="00794034"/>
    <w:rsid w:val="00794CAA"/>
    <w:rsid w:val="0079745F"/>
    <w:rsid w:val="00797642"/>
    <w:rsid w:val="007A21E1"/>
    <w:rsid w:val="007A2BAB"/>
    <w:rsid w:val="007A3E9C"/>
    <w:rsid w:val="007A4B33"/>
    <w:rsid w:val="007A565F"/>
    <w:rsid w:val="007A56A8"/>
    <w:rsid w:val="007A585A"/>
    <w:rsid w:val="007A708C"/>
    <w:rsid w:val="007A746E"/>
    <w:rsid w:val="007A7605"/>
    <w:rsid w:val="007A760B"/>
    <w:rsid w:val="007A7947"/>
    <w:rsid w:val="007B143F"/>
    <w:rsid w:val="007B1DDE"/>
    <w:rsid w:val="007B2F84"/>
    <w:rsid w:val="007B34C1"/>
    <w:rsid w:val="007B3E80"/>
    <w:rsid w:val="007B4C07"/>
    <w:rsid w:val="007B5642"/>
    <w:rsid w:val="007B694A"/>
    <w:rsid w:val="007B6B3A"/>
    <w:rsid w:val="007B6CFA"/>
    <w:rsid w:val="007B70E1"/>
    <w:rsid w:val="007C0921"/>
    <w:rsid w:val="007C180E"/>
    <w:rsid w:val="007C20CE"/>
    <w:rsid w:val="007C39F8"/>
    <w:rsid w:val="007C516F"/>
    <w:rsid w:val="007C5EDE"/>
    <w:rsid w:val="007C6BBE"/>
    <w:rsid w:val="007D0869"/>
    <w:rsid w:val="007D08AB"/>
    <w:rsid w:val="007D11BA"/>
    <w:rsid w:val="007D1BE7"/>
    <w:rsid w:val="007D2585"/>
    <w:rsid w:val="007D3BF5"/>
    <w:rsid w:val="007D4311"/>
    <w:rsid w:val="007D4C45"/>
    <w:rsid w:val="007D5804"/>
    <w:rsid w:val="007D62CC"/>
    <w:rsid w:val="007D6464"/>
    <w:rsid w:val="007D6569"/>
    <w:rsid w:val="007D6860"/>
    <w:rsid w:val="007D7867"/>
    <w:rsid w:val="007D78DF"/>
    <w:rsid w:val="007E02B2"/>
    <w:rsid w:val="007E0692"/>
    <w:rsid w:val="007E0805"/>
    <w:rsid w:val="007E0886"/>
    <w:rsid w:val="007E480F"/>
    <w:rsid w:val="007E5982"/>
    <w:rsid w:val="007E6089"/>
    <w:rsid w:val="007E6500"/>
    <w:rsid w:val="007E793D"/>
    <w:rsid w:val="007E7D3F"/>
    <w:rsid w:val="007F0C02"/>
    <w:rsid w:val="007F10FF"/>
    <w:rsid w:val="007F135D"/>
    <w:rsid w:val="007F1552"/>
    <w:rsid w:val="007F16AA"/>
    <w:rsid w:val="007F31EC"/>
    <w:rsid w:val="007F3A80"/>
    <w:rsid w:val="007F3E01"/>
    <w:rsid w:val="007F3FE3"/>
    <w:rsid w:val="007F4215"/>
    <w:rsid w:val="007F4CFA"/>
    <w:rsid w:val="007F5062"/>
    <w:rsid w:val="007F5970"/>
    <w:rsid w:val="007F6125"/>
    <w:rsid w:val="007F6738"/>
    <w:rsid w:val="007F6D8E"/>
    <w:rsid w:val="007F6DEB"/>
    <w:rsid w:val="007F6EBE"/>
    <w:rsid w:val="007F74F8"/>
    <w:rsid w:val="007F7CD4"/>
    <w:rsid w:val="00800AB2"/>
    <w:rsid w:val="00800C80"/>
    <w:rsid w:val="008010F7"/>
    <w:rsid w:val="0080119E"/>
    <w:rsid w:val="00801BF0"/>
    <w:rsid w:val="00801C40"/>
    <w:rsid w:val="00802604"/>
    <w:rsid w:val="008032A3"/>
    <w:rsid w:val="00803694"/>
    <w:rsid w:val="008038C5"/>
    <w:rsid w:val="00803E50"/>
    <w:rsid w:val="008046D2"/>
    <w:rsid w:val="00804FC7"/>
    <w:rsid w:val="008053D0"/>
    <w:rsid w:val="008053FF"/>
    <w:rsid w:val="00805A3F"/>
    <w:rsid w:val="00805AFD"/>
    <w:rsid w:val="00805FD6"/>
    <w:rsid w:val="008066E3"/>
    <w:rsid w:val="00806CA3"/>
    <w:rsid w:val="008072C7"/>
    <w:rsid w:val="0080745E"/>
    <w:rsid w:val="0080792B"/>
    <w:rsid w:val="008109E6"/>
    <w:rsid w:val="00810D56"/>
    <w:rsid w:val="008128B2"/>
    <w:rsid w:val="00812BD8"/>
    <w:rsid w:val="00812DDD"/>
    <w:rsid w:val="00813606"/>
    <w:rsid w:val="00813A44"/>
    <w:rsid w:val="008145C0"/>
    <w:rsid w:val="00814F8E"/>
    <w:rsid w:val="0081530F"/>
    <w:rsid w:val="00815D87"/>
    <w:rsid w:val="00816F55"/>
    <w:rsid w:val="00817804"/>
    <w:rsid w:val="00817901"/>
    <w:rsid w:val="0081795E"/>
    <w:rsid w:val="008204FB"/>
    <w:rsid w:val="008219AE"/>
    <w:rsid w:val="00822470"/>
    <w:rsid w:val="00822B88"/>
    <w:rsid w:val="008244A9"/>
    <w:rsid w:val="0082508A"/>
    <w:rsid w:val="008256CF"/>
    <w:rsid w:val="00825E1F"/>
    <w:rsid w:val="0082668C"/>
    <w:rsid w:val="00826A57"/>
    <w:rsid w:val="00826B28"/>
    <w:rsid w:val="008270C8"/>
    <w:rsid w:val="00830B62"/>
    <w:rsid w:val="008310B0"/>
    <w:rsid w:val="00831865"/>
    <w:rsid w:val="00831A4F"/>
    <w:rsid w:val="00831EDE"/>
    <w:rsid w:val="00832057"/>
    <w:rsid w:val="00833EF0"/>
    <w:rsid w:val="008349E8"/>
    <w:rsid w:val="00834F3E"/>
    <w:rsid w:val="00835ABE"/>
    <w:rsid w:val="00836376"/>
    <w:rsid w:val="00837859"/>
    <w:rsid w:val="0083795A"/>
    <w:rsid w:val="00837A1E"/>
    <w:rsid w:val="00837DAC"/>
    <w:rsid w:val="00842918"/>
    <w:rsid w:val="00842CA6"/>
    <w:rsid w:val="00843273"/>
    <w:rsid w:val="0084379F"/>
    <w:rsid w:val="008437A9"/>
    <w:rsid w:val="00843F94"/>
    <w:rsid w:val="008444E1"/>
    <w:rsid w:val="0084463D"/>
    <w:rsid w:val="00844F47"/>
    <w:rsid w:val="00845883"/>
    <w:rsid w:val="00845947"/>
    <w:rsid w:val="00846835"/>
    <w:rsid w:val="00846C3D"/>
    <w:rsid w:val="00846C99"/>
    <w:rsid w:val="00847223"/>
    <w:rsid w:val="0084774B"/>
    <w:rsid w:val="008500F3"/>
    <w:rsid w:val="008502FC"/>
    <w:rsid w:val="008510F5"/>
    <w:rsid w:val="0085199F"/>
    <w:rsid w:val="00851B7F"/>
    <w:rsid w:val="00851FAA"/>
    <w:rsid w:val="00852269"/>
    <w:rsid w:val="0085255C"/>
    <w:rsid w:val="008549EE"/>
    <w:rsid w:val="0085506F"/>
    <w:rsid w:val="008553DC"/>
    <w:rsid w:val="00855B93"/>
    <w:rsid w:val="008562AA"/>
    <w:rsid w:val="00860DAA"/>
    <w:rsid w:val="00863804"/>
    <w:rsid w:val="00864102"/>
    <w:rsid w:val="00864C7E"/>
    <w:rsid w:val="00865A00"/>
    <w:rsid w:val="00865BBE"/>
    <w:rsid w:val="008670C6"/>
    <w:rsid w:val="008707B5"/>
    <w:rsid w:val="008707FE"/>
    <w:rsid w:val="00871329"/>
    <w:rsid w:val="00871A1E"/>
    <w:rsid w:val="00872A49"/>
    <w:rsid w:val="00872D67"/>
    <w:rsid w:val="00874A1C"/>
    <w:rsid w:val="00875206"/>
    <w:rsid w:val="008753D6"/>
    <w:rsid w:val="008754C4"/>
    <w:rsid w:val="00875604"/>
    <w:rsid w:val="00876008"/>
    <w:rsid w:val="008764F5"/>
    <w:rsid w:val="00876CAD"/>
    <w:rsid w:val="008772F3"/>
    <w:rsid w:val="00877B93"/>
    <w:rsid w:val="00877D7A"/>
    <w:rsid w:val="0088059A"/>
    <w:rsid w:val="00880D8B"/>
    <w:rsid w:val="00880FDA"/>
    <w:rsid w:val="0088121F"/>
    <w:rsid w:val="0088222A"/>
    <w:rsid w:val="0088262B"/>
    <w:rsid w:val="00882B5A"/>
    <w:rsid w:val="00882EE3"/>
    <w:rsid w:val="0088350D"/>
    <w:rsid w:val="0088399B"/>
    <w:rsid w:val="00883A4D"/>
    <w:rsid w:val="008842EA"/>
    <w:rsid w:val="00884400"/>
    <w:rsid w:val="008846B4"/>
    <w:rsid w:val="00884D1B"/>
    <w:rsid w:val="00885696"/>
    <w:rsid w:val="00885C94"/>
    <w:rsid w:val="00887C21"/>
    <w:rsid w:val="00890DBC"/>
    <w:rsid w:val="00891553"/>
    <w:rsid w:val="00891A39"/>
    <w:rsid w:val="0089434A"/>
    <w:rsid w:val="0089567E"/>
    <w:rsid w:val="00897262"/>
    <w:rsid w:val="00897431"/>
    <w:rsid w:val="00897698"/>
    <w:rsid w:val="008A08B1"/>
    <w:rsid w:val="008A1455"/>
    <w:rsid w:val="008A1C44"/>
    <w:rsid w:val="008A27A2"/>
    <w:rsid w:val="008A3737"/>
    <w:rsid w:val="008A3BF3"/>
    <w:rsid w:val="008A4ECA"/>
    <w:rsid w:val="008A53BC"/>
    <w:rsid w:val="008A60C0"/>
    <w:rsid w:val="008A6D69"/>
    <w:rsid w:val="008A7834"/>
    <w:rsid w:val="008B036A"/>
    <w:rsid w:val="008B050C"/>
    <w:rsid w:val="008B05BD"/>
    <w:rsid w:val="008B0C6A"/>
    <w:rsid w:val="008B1B82"/>
    <w:rsid w:val="008B1FCD"/>
    <w:rsid w:val="008B2969"/>
    <w:rsid w:val="008B3EAA"/>
    <w:rsid w:val="008B3FC7"/>
    <w:rsid w:val="008B470F"/>
    <w:rsid w:val="008B4A03"/>
    <w:rsid w:val="008B4C2F"/>
    <w:rsid w:val="008B4F74"/>
    <w:rsid w:val="008B559F"/>
    <w:rsid w:val="008B56AA"/>
    <w:rsid w:val="008B5B60"/>
    <w:rsid w:val="008B5B65"/>
    <w:rsid w:val="008B6898"/>
    <w:rsid w:val="008B6902"/>
    <w:rsid w:val="008B69E4"/>
    <w:rsid w:val="008B6D06"/>
    <w:rsid w:val="008B7701"/>
    <w:rsid w:val="008B794F"/>
    <w:rsid w:val="008C01C0"/>
    <w:rsid w:val="008C35F7"/>
    <w:rsid w:val="008C3A30"/>
    <w:rsid w:val="008C4870"/>
    <w:rsid w:val="008C58E4"/>
    <w:rsid w:val="008C6ADD"/>
    <w:rsid w:val="008C796C"/>
    <w:rsid w:val="008D0846"/>
    <w:rsid w:val="008D0C3E"/>
    <w:rsid w:val="008D372F"/>
    <w:rsid w:val="008D3979"/>
    <w:rsid w:val="008D43CF"/>
    <w:rsid w:val="008D5529"/>
    <w:rsid w:val="008D6884"/>
    <w:rsid w:val="008D7453"/>
    <w:rsid w:val="008D7528"/>
    <w:rsid w:val="008D78CE"/>
    <w:rsid w:val="008D7994"/>
    <w:rsid w:val="008D7B4E"/>
    <w:rsid w:val="008E062D"/>
    <w:rsid w:val="008E0F00"/>
    <w:rsid w:val="008E101E"/>
    <w:rsid w:val="008E1831"/>
    <w:rsid w:val="008E21DF"/>
    <w:rsid w:val="008E25EF"/>
    <w:rsid w:val="008E27EA"/>
    <w:rsid w:val="008E2883"/>
    <w:rsid w:val="008E2C4B"/>
    <w:rsid w:val="008E39C4"/>
    <w:rsid w:val="008E43F6"/>
    <w:rsid w:val="008E475F"/>
    <w:rsid w:val="008E65E7"/>
    <w:rsid w:val="008E6735"/>
    <w:rsid w:val="008E77FF"/>
    <w:rsid w:val="008F00DD"/>
    <w:rsid w:val="008F062A"/>
    <w:rsid w:val="008F0F54"/>
    <w:rsid w:val="008F1901"/>
    <w:rsid w:val="008F24FF"/>
    <w:rsid w:val="008F2545"/>
    <w:rsid w:val="008F267C"/>
    <w:rsid w:val="008F39CA"/>
    <w:rsid w:val="008F3A1B"/>
    <w:rsid w:val="008F3EDB"/>
    <w:rsid w:val="008F4845"/>
    <w:rsid w:val="008F56AA"/>
    <w:rsid w:val="008F5A65"/>
    <w:rsid w:val="008F5EBF"/>
    <w:rsid w:val="008F62FD"/>
    <w:rsid w:val="008F68DF"/>
    <w:rsid w:val="008F702D"/>
    <w:rsid w:val="008F731F"/>
    <w:rsid w:val="00900923"/>
    <w:rsid w:val="00900C20"/>
    <w:rsid w:val="00901051"/>
    <w:rsid w:val="009018BB"/>
    <w:rsid w:val="00901CAF"/>
    <w:rsid w:val="009020C3"/>
    <w:rsid w:val="00902ECC"/>
    <w:rsid w:val="00906F42"/>
    <w:rsid w:val="009073AC"/>
    <w:rsid w:val="0090756D"/>
    <w:rsid w:val="009077CF"/>
    <w:rsid w:val="00907B4C"/>
    <w:rsid w:val="0091003E"/>
    <w:rsid w:val="0091065D"/>
    <w:rsid w:val="009111B4"/>
    <w:rsid w:val="0091151A"/>
    <w:rsid w:val="00911895"/>
    <w:rsid w:val="00911F16"/>
    <w:rsid w:val="009131FB"/>
    <w:rsid w:val="00913A8B"/>
    <w:rsid w:val="009142B7"/>
    <w:rsid w:val="009154FD"/>
    <w:rsid w:val="00915CCC"/>
    <w:rsid w:val="00916408"/>
    <w:rsid w:val="00916B56"/>
    <w:rsid w:val="00916CE0"/>
    <w:rsid w:val="0091720C"/>
    <w:rsid w:val="009178A2"/>
    <w:rsid w:val="00920323"/>
    <w:rsid w:val="00920982"/>
    <w:rsid w:val="00920F06"/>
    <w:rsid w:val="0092100A"/>
    <w:rsid w:val="0092243D"/>
    <w:rsid w:val="009224D1"/>
    <w:rsid w:val="00922E3B"/>
    <w:rsid w:val="00923088"/>
    <w:rsid w:val="009230B9"/>
    <w:rsid w:val="009231AA"/>
    <w:rsid w:val="0092368E"/>
    <w:rsid w:val="00924972"/>
    <w:rsid w:val="00924A10"/>
    <w:rsid w:val="00925B0A"/>
    <w:rsid w:val="009262C0"/>
    <w:rsid w:val="00926612"/>
    <w:rsid w:val="00926A68"/>
    <w:rsid w:val="009274F2"/>
    <w:rsid w:val="009275D3"/>
    <w:rsid w:val="0093007A"/>
    <w:rsid w:val="00930497"/>
    <w:rsid w:val="00931719"/>
    <w:rsid w:val="00933D9F"/>
    <w:rsid w:val="00934056"/>
    <w:rsid w:val="0093488C"/>
    <w:rsid w:val="0093670F"/>
    <w:rsid w:val="00937506"/>
    <w:rsid w:val="009400F0"/>
    <w:rsid w:val="0094122A"/>
    <w:rsid w:val="009412D9"/>
    <w:rsid w:val="00941840"/>
    <w:rsid w:val="00942079"/>
    <w:rsid w:val="009420C5"/>
    <w:rsid w:val="009426E5"/>
    <w:rsid w:val="00942B39"/>
    <w:rsid w:val="00942C41"/>
    <w:rsid w:val="00943146"/>
    <w:rsid w:val="00943AD2"/>
    <w:rsid w:val="00944219"/>
    <w:rsid w:val="0094570E"/>
    <w:rsid w:val="009466EE"/>
    <w:rsid w:val="0094799C"/>
    <w:rsid w:val="0095059E"/>
    <w:rsid w:val="00950D49"/>
    <w:rsid w:val="00953001"/>
    <w:rsid w:val="00953D2B"/>
    <w:rsid w:val="00954468"/>
    <w:rsid w:val="00954A73"/>
    <w:rsid w:val="00954BB5"/>
    <w:rsid w:val="0095550C"/>
    <w:rsid w:val="00955AF7"/>
    <w:rsid w:val="00956C14"/>
    <w:rsid w:val="00957AD8"/>
    <w:rsid w:val="00961DC3"/>
    <w:rsid w:val="00961DDA"/>
    <w:rsid w:val="00962DAD"/>
    <w:rsid w:val="00963C02"/>
    <w:rsid w:val="00963C76"/>
    <w:rsid w:val="0096449C"/>
    <w:rsid w:val="00964735"/>
    <w:rsid w:val="009650BE"/>
    <w:rsid w:val="00965A43"/>
    <w:rsid w:val="0096690E"/>
    <w:rsid w:val="009674B5"/>
    <w:rsid w:val="00967C28"/>
    <w:rsid w:val="00970279"/>
    <w:rsid w:val="00971F95"/>
    <w:rsid w:val="009734A3"/>
    <w:rsid w:val="00975751"/>
    <w:rsid w:val="0097576E"/>
    <w:rsid w:val="00976452"/>
    <w:rsid w:val="00976B56"/>
    <w:rsid w:val="00976D09"/>
    <w:rsid w:val="00976D31"/>
    <w:rsid w:val="00981250"/>
    <w:rsid w:val="00981660"/>
    <w:rsid w:val="00981842"/>
    <w:rsid w:val="009818ED"/>
    <w:rsid w:val="00982531"/>
    <w:rsid w:val="009833AF"/>
    <w:rsid w:val="009834DA"/>
    <w:rsid w:val="00983BA1"/>
    <w:rsid w:val="00984F6F"/>
    <w:rsid w:val="00985457"/>
    <w:rsid w:val="009859EB"/>
    <w:rsid w:val="00985B29"/>
    <w:rsid w:val="009863BC"/>
    <w:rsid w:val="00987195"/>
    <w:rsid w:val="00987818"/>
    <w:rsid w:val="00987C32"/>
    <w:rsid w:val="00990159"/>
    <w:rsid w:val="0099065B"/>
    <w:rsid w:val="00990F3C"/>
    <w:rsid w:val="009912B5"/>
    <w:rsid w:val="00991758"/>
    <w:rsid w:val="00993E1A"/>
    <w:rsid w:val="009958B3"/>
    <w:rsid w:val="00996468"/>
    <w:rsid w:val="00996A5E"/>
    <w:rsid w:val="009975CC"/>
    <w:rsid w:val="009A1DCD"/>
    <w:rsid w:val="009A2169"/>
    <w:rsid w:val="009A2FB9"/>
    <w:rsid w:val="009A3088"/>
    <w:rsid w:val="009A37BE"/>
    <w:rsid w:val="009A3BD4"/>
    <w:rsid w:val="009A448B"/>
    <w:rsid w:val="009A4925"/>
    <w:rsid w:val="009A5A33"/>
    <w:rsid w:val="009B1D4F"/>
    <w:rsid w:val="009B2034"/>
    <w:rsid w:val="009B2C96"/>
    <w:rsid w:val="009B2EA2"/>
    <w:rsid w:val="009B3252"/>
    <w:rsid w:val="009B35CB"/>
    <w:rsid w:val="009B3BC6"/>
    <w:rsid w:val="009B3CC7"/>
    <w:rsid w:val="009B416B"/>
    <w:rsid w:val="009B47DF"/>
    <w:rsid w:val="009B5343"/>
    <w:rsid w:val="009B6253"/>
    <w:rsid w:val="009B69CC"/>
    <w:rsid w:val="009B7319"/>
    <w:rsid w:val="009B7416"/>
    <w:rsid w:val="009C080C"/>
    <w:rsid w:val="009C0896"/>
    <w:rsid w:val="009C102A"/>
    <w:rsid w:val="009C13EA"/>
    <w:rsid w:val="009C169A"/>
    <w:rsid w:val="009C3DA1"/>
    <w:rsid w:val="009C3F0D"/>
    <w:rsid w:val="009C51EE"/>
    <w:rsid w:val="009C551A"/>
    <w:rsid w:val="009C56ED"/>
    <w:rsid w:val="009C5761"/>
    <w:rsid w:val="009C5BEF"/>
    <w:rsid w:val="009C6587"/>
    <w:rsid w:val="009C7415"/>
    <w:rsid w:val="009C7A31"/>
    <w:rsid w:val="009D0313"/>
    <w:rsid w:val="009D119E"/>
    <w:rsid w:val="009D542F"/>
    <w:rsid w:val="009D607F"/>
    <w:rsid w:val="009D6788"/>
    <w:rsid w:val="009E1E34"/>
    <w:rsid w:val="009E2040"/>
    <w:rsid w:val="009E204E"/>
    <w:rsid w:val="009E20E7"/>
    <w:rsid w:val="009E2335"/>
    <w:rsid w:val="009E2A1F"/>
    <w:rsid w:val="009E3BDE"/>
    <w:rsid w:val="009E50A6"/>
    <w:rsid w:val="009E50C9"/>
    <w:rsid w:val="009E51F2"/>
    <w:rsid w:val="009E5342"/>
    <w:rsid w:val="009E5F2B"/>
    <w:rsid w:val="009E7048"/>
    <w:rsid w:val="009E7A58"/>
    <w:rsid w:val="009E7BFB"/>
    <w:rsid w:val="009F0269"/>
    <w:rsid w:val="009F14C5"/>
    <w:rsid w:val="009F38CF"/>
    <w:rsid w:val="009F3C48"/>
    <w:rsid w:val="009F41A2"/>
    <w:rsid w:val="009F4AAF"/>
    <w:rsid w:val="009F533F"/>
    <w:rsid w:val="009F5BFD"/>
    <w:rsid w:val="00A015BA"/>
    <w:rsid w:val="00A01CA2"/>
    <w:rsid w:val="00A01D79"/>
    <w:rsid w:val="00A03B50"/>
    <w:rsid w:val="00A03CE1"/>
    <w:rsid w:val="00A050C7"/>
    <w:rsid w:val="00A06E83"/>
    <w:rsid w:val="00A102D8"/>
    <w:rsid w:val="00A1095F"/>
    <w:rsid w:val="00A10A82"/>
    <w:rsid w:val="00A112F6"/>
    <w:rsid w:val="00A1147D"/>
    <w:rsid w:val="00A11681"/>
    <w:rsid w:val="00A13409"/>
    <w:rsid w:val="00A16740"/>
    <w:rsid w:val="00A17713"/>
    <w:rsid w:val="00A204A7"/>
    <w:rsid w:val="00A20BF2"/>
    <w:rsid w:val="00A216F5"/>
    <w:rsid w:val="00A2291F"/>
    <w:rsid w:val="00A22D80"/>
    <w:rsid w:val="00A23F18"/>
    <w:rsid w:val="00A2429E"/>
    <w:rsid w:val="00A25803"/>
    <w:rsid w:val="00A25966"/>
    <w:rsid w:val="00A25C3D"/>
    <w:rsid w:val="00A26A17"/>
    <w:rsid w:val="00A26D0E"/>
    <w:rsid w:val="00A3197A"/>
    <w:rsid w:val="00A34077"/>
    <w:rsid w:val="00A34704"/>
    <w:rsid w:val="00A352DB"/>
    <w:rsid w:val="00A35E32"/>
    <w:rsid w:val="00A406A8"/>
    <w:rsid w:val="00A40708"/>
    <w:rsid w:val="00A413F6"/>
    <w:rsid w:val="00A41C96"/>
    <w:rsid w:val="00A424DA"/>
    <w:rsid w:val="00A426B7"/>
    <w:rsid w:val="00A42FF3"/>
    <w:rsid w:val="00A44721"/>
    <w:rsid w:val="00A44E79"/>
    <w:rsid w:val="00A456C8"/>
    <w:rsid w:val="00A45809"/>
    <w:rsid w:val="00A470AF"/>
    <w:rsid w:val="00A477A0"/>
    <w:rsid w:val="00A47BC1"/>
    <w:rsid w:val="00A47F10"/>
    <w:rsid w:val="00A5054C"/>
    <w:rsid w:val="00A5166F"/>
    <w:rsid w:val="00A51671"/>
    <w:rsid w:val="00A520B1"/>
    <w:rsid w:val="00A526E6"/>
    <w:rsid w:val="00A52C32"/>
    <w:rsid w:val="00A52CC0"/>
    <w:rsid w:val="00A52D61"/>
    <w:rsid w:val="00A53A61"/>
    <w:rsid w:val="00A546EB"/>
    <w:rsid w:val="00A54E71"/>
    <w:rsid w:val="00A54FA9"/>
    <w:rsid w:val="00A5546E"/>
    <w:rsid w:val="00A55D86"/>
    <w:rsid w:val="00A57361"/>
    <w:rsid w:val="00A57D46"/>
    <w:rsid w:val="00A60A83"/>
    <w:rsid w:val="00A60DD8"/>
    <w:rsid w:val="00A61B42"/>
    <w:rsid w:val="00A61D9E"/>
    <w:rsid w:val="00A61DA2"/>
    <w:rsid w:val="00A61EF3"/>
    <w:rsid w:val="00A62400"/>
    <w:rsid w:val="00A62C49"/>
    <w:rsid w:val="00A632C8"/>
    <w:rsid w:val="00A633C0"/>
    <w:rsid w:val="00A63591"/>
    <w:rsid w:val="00A6388A"/>
    <w:rsid w:val="00A6412F"/>
    <w:rsid w:val="00A651E5"/>
    <w:rsid w:val="00A67093"/>
    <w:rsid w:val="00A67BBB"/>
    <w:rsid w:val="00A67D22"/>
    <w:rsid w:val="00A67FE6"/>
    <w:rsid w:val="00A70B62"/>
    <w:rsid w:val="00A70ECE"/>
    <w:rsid w:val="00A712BD"/>
    <w:rsid w:val="00A71E7A"/>
    <w:rsid w:val="00A72C48"/>
    <w:rsid w:val="00A738D5"/>
    <w:rsid w:val="00A74090"/>
    <w:rsid w:val="00A7493C"/>
    <w:rsid w:val="00A749E0"/>
    <w:rsid w:val="00A74D4D"/>
    <w:rsid w:val="00A752C6"/>
    <w:rsid w:val="00A760BA"/>
    <w:rsid w:val="00A776CA"/>
    <w:rsid w:val="00A80C71"/>
    <w:rsid w:val="00A80CA9"/>
    <w:rsid w:val="00A81FED"/>
    <w:rsid w:val="00A82096"/>
    <w:rsid w:val="00A82136"/>
    <w:rsid w:val="00A823FC"/>
    <w:rsid w:val="00A82986"/>
    <w:rsid w:val="00A83500"/>
    <w:rsid w:val="00A8379D"/>
    <w:rsid w:val="00A84168"/>
    <w:rsid w:val="00A8457A"/>
    <w:rsid w:val="00A851A3"/>
    <w:rsid w:val="00A8539E"/>
    <w:rsid w:val="00A853B6"/>
    <w:rsid w:val="00A865DE"/>
    <w:rsid w:val="00A8686E"/>
    <w:rsid w:val="00A8701F"/>
    <w:rsid w:val="00A87A4D"/>
    <w:rsid w:val="00A87E32"/>
    <w:rsid w:val="00A901AE"/>
    <w:rsid w:val="00A90771"/>
    <w:rsid w:val="00A90898"/>
    <w:rsid w:val="00A90BFE"/>
    <w:rsid w:val="00A9203C"/>
    <w:rsid w:val="00A92B94"/>
    <w:rsid w:val="00A93B4D"/>
    <w:rsid w:val="00A96989"/>
    <w:rsid w:val="00A96AA3"/>
    <w:rsid w:val="00A9722D"/>
    <w:rsid w:val="00AA0461"/>
    <w:rsid w:val="00AA07F3"/>
    <w:rsid w:val="00AA0CF5"/>
    <w:rsid w:val="00AA2840"/>
    <w:rsid w:val="00AA337A"/>
    <w:rsid w:val="00AA6085"/>
    <w:rsid w:val="00AA7515"/>
    <w:rsid w:val="00AA7622"/>
    <w:rsid w:val="00AA7752"/>
    <w:rsid w:val="00AA7BAA"/>
    <w:rsid w:val="00AB02C2"/>
    <w:rsid w:val="00AB0BB5"/>
    <w:rsid w:val="00AB12EB"/>
    <w:rsid w:val="00AB13BB"/>
    <w:rsid w:val="00AB15B2"/>
    <w:rsid w:val="00AB1EE3"/>
    <w:rsid w:val="00AB1F8A"/>
    <w:rsid w:val="00AB2333"/>
    <w:rsid w:val="00AB3903"/>
    <w:rsid w:val="00AB4851"/>
    <w:rsid w:val="00AB51DA"/>
    <w:rsid w:val="00AB5DF4"/>
    <w:rsid w:val="00AB6A6C"/>
    <w:rsid w:val="00AB7262"/>
    <w:rsid w:val="00AC06A9"/>
    <w:rsid w:val="00AC0E90"/>
    <w:rsid w:val="00AC1016"/>
    <w:rsid w:val="00AC2750"/>
    <w:rsid w:val="00AC4343"/>
    <w:rsid w:val="00AC4561"/>
    <w:rsid w:val="00AC67F2"/>
    <w:rsid w:val="00AC778F"/>
    <w:rsid w:val="00AD1CC9"/>
    <w:rsid w:val="00AD3E0D"/>
    <w:rsid w:val="00AD40A6"/>
    <w:rsid w:val="00AD5CC8"/>
    <w:rsid w:val="00AD6518"/>
    <w:rsid w:val="00AD6579"/>
    <w:rsid w:val="00AD7978"/>
    <w:rsid w:val="00AE0639"/>
    <w:rsid w:val="00AE19D2"/>
    <w:rsid w:val="00AE1A0C"/>
    <w:rsid w:val="00AE2244"/>
    <w:rsid w:val="00AE3121"/>
    <w:rsid w:val="00AE396D"/>
    <w:rsid w:val="00AE4C7B"/>
    <w:rsid w:val="00AE4D05"/>
    <w:rsid w:val="00AE4F1E"/>
    <w:rsid w:val="00AE5A4B"/>
    <w:rsid w:val="00AE5BA2"/>
    <w:rsid w:val="00AE5D29"/>
    <w:rsid w:val="00AE5D8D"/>
    <w:rsid w:val="00AE7C39"/>
    <w:rsid w:val="00AF0C02"/>
    <w:rsid w:val="00AF0F01"/>
    <w:rsid w:val="00AF2369"/>
    <w:rsid w:val="00AF478C"/>
    <w:rsid w:val="00AF4BBA"/>
    <w:rsid w:val="00AF51DF"/>
    <w:rsid w:val="00AF5207"/>
    <w:rsid w:val="00AF52A1"/>
    <w:rsid w:val="00AF570B"/>
    <w:rsid w:val="00AF5D27"/>
    <w:rsid w:val="00AF5E97"/>
    <w:rsid w:val="00AF654E"/>
    <w:rsid w:val="00AF6818"/>
    <w:rsid w:val="00AF6E13"/>
    <w:rsid w:val="00AF6E1F"/>
    <w:rsid w:val="00AF74D4"/>
    <w:rsid w:val="00AF77F2"/>
    <w:rsid w:val="00AF7CBB"/>
    <w:rsid w:val="00B0080C"/>
    <w:rsid w:val="00B00B74"/>
    <w:rsid w:val="00B016F7"/>
    <w:rsid w:val="00B020E6"/>
    <w:rsid w:val="00B03C0A"/>
    <w:rsid w:val="00B04621"/>
    <w:rsid w:val="00B05FD3"/>
    <w:rsid w:val="00B06353"/>
    <w:rsid w:val="00B06721"/>
    <w:rsid w:val="00B07452"/>
    <w:rsid w:val="00B1013F"/>
    <w:rsid w:val="00B10C90"/>
    <w:rsid w:val="00B10E24"/>
    <w:rsid w:val="00B117F2"/>
    <w:rsid w:val="00B127EC"/>
    <w:rsid w:val="00B12A65"/>
    <w:rsid w:val="00B12E9E"/>
    <w:rsid w:val="00B14847"/>
    <w:rsid w:val="00B148E0"/>
    <w:rsid w:val="00B16408"/>
    <w:rsid w:val="00B1702B"/>
    <w:rsid w:val="00B175C7"/>
    <w:rsid w:val="00B177D4"/>
    <w:rsid w:val="00B179E4"/>
    <w:rsid w:val="00B21027"/>
    <w:rsid w:val="00B21BDA"/>
    <w:rsid w:val="00B2225C"/>
    <w:rsid w:val="00B22630"/>
    <w:rsid w:val="00B234A8"/>
    <w:rsid w:val="00B2492B"/>
    <w:rsid w:val="00B2645C"/>
    <w:rsid w:val="00B26F3C"/>
    <w:rsid w:val="00B275AA"/>
    <w:rsid w:val="00B27B39"/>
    <w:rsid w:val="00B3064F"/>
    <w:rsid w:val="00B30A57"/>
    <w:rsid w:val="00B32848"/>
    <w:rsid w:val="00B330C7"/>
    <w:rsid w:val="00B33CF5"/>
    <w:rsid w:val="00B344D5"/>
    <w:rsid w:val="00B35EDE"/>
    <w:rsid w:val="00B36163"/>
    <w:rsid w:val="00B3659E"/>
    <w:rsid w:val="00B372B4"/>
    <w:rsid w:val="00B374CF"/>
    <w:rsid w:val="00B37623"/>
    <w:rsid w:val="00B406BC"/>
    <w:rsid w:val="00B4420F"/>
    <w:rsid w:val="00B4463D"/>
    <w:rsid w:val="00B4495F"/>
    <w:rsid w:val="00B44E46"/>
    <w:rsid w:val="00B4558F"/>
    <w:rsid w:val="00B4590E"/>
    <w:rsid w:val="00B45E63"/>
    <w:rsid w:val="00B46789"/>
    <w:rsid w:val="00B4775C"/>
    <w:rsid w:val="00B50FCF"/>
    <w:rsid w:val="00B51025"/>
    <w:rsid w:val="00B514F0"/>
    <w:rsid w:val="00B515D1"/>
    <w:rsid w:val="00B51671"/>
    <w:rsid w:val="00B52E36"/>
    <w:rsid w:val="00B53617"/>
    <w:rsid w:val="00B55929"/>
    <w:rsid w:val="00B55A08"/>
    <w:rsid w:val="00B55E0A"/>
    <w:rsid w:val="00B563F2"/>
    <w:rsid w:val="00B615DF"/>
    <w:rsid w:val="00B617E5"/>
    <w:rsid w:val="00B61BE0"/>
    <w:rsid w:val="00B622ED"/>
    <w:rsid w:val="00B62B8B"/>
    <w:rsid w:val="00B635A4"/>
    <w:rsid w:val="00B637B4"/>
    <w:rsid w:val="00B63919"/>
    <w:rsid w:val="00B63C86"/>
    <w:rsid w:val="00B64314"/>
    <w:rsid w:val="00B64491"/>
    <w:rsid w:val="00B64C02"/>
    <w:rsid w:val="00B65538"/>
    <w:rsid w:val="00B6581C"/>
    <w:rsid w:val="00B66E0F"/>
    <w:rsid w:val="00B67E06"/>
    <w:rsid w:val="00B70045"/>
    <w:rsid w:val="00B70E0F"/>
    <w:rsid w:val="00B719DF"/>
    <w:rsid w:val="00B71A0A"/>
    <w:rsid w:val="00B71CA1"/>
    <w:rsid w:val="00B71DEB"/>
    <w:rsid w:val="00B724B6"/>
    <w:rsid w:val="00B72918"/>
    <w:rsid w:val="00B730B3"/>
    <w:rsid w:val="00B73439"/>
    <w:rsid w:val="00B73E5A"/>
    <w:rsid w:val="00B75892"/>
    <w:rsid w:val="00B76FE9"/>
    <w:rsid w:val="00B774A6"/>
    <w:rsid w:val="00B80082"/>
    <w:rsid w:val="00B827D1"/>
    <w:rsid w:val="00B83049"/>
    <w:rsid w:val="00B84763"/>
    <w:rsid w:val="00B8602C"/>
    <w:rsid w:val="00B861F5"/>
    <w:rsid w:val="00B86758"/>
    <w:rsid w:val="00B86B05"/>
    <w:rsid w:val="00B90224"/>
    <w:rsid w:val="00B91B4A"/>
    <w:rsid w:val="00B91F37"/>
    <w:rsid w:val="00B92C29"/>
    <w:rsid w:val="00B94848"/>
    <w:rsid w:val="00B95E5A"/>
    <w:rsid w:val="00B9643F"/>
    <w:rsid w:val="00B9649C"/>
    <w:rsid w:val="00B967F2"/>
    <w:rsid w:val="00B96E61"/>
    <w:rsid w:val="00B972E5"/>
    <w:rsid w:val="00B973AD"/>
    <w:rsid w:val="00BA02F9"/>
    <w:rsid w:val="00BA0983"/>
    <w:rsid w:val="00BA09EC"/>
    <w:rsid w:val="00BA239F"/>
    <w:rsid w:val="00BA24AB"/>
    <w:rsid w:val="00BA27C9"/>
    <w:rsid w:val="00BA3CB3"/>
    <w:rsid w:val="00BA44EC"/>
    <w:rsid w:val="00BA4888"/>
    <w:rsid w:val="00BA4B02"/>
    <w:rsid w:val="00BA58A7"/>
    <w:rsid w:val="00BA5F1C"/>
    <w:rsid w:val="00BA6071"/>
    <w:rsid w:val="00BA68B8"/>
    <w:rsid w:val="00BA6B85"/>
    <w:rsid w:val="00BA74FB"/>
    <w:rsid w:val="00BA7F29"/>
    <w:rsid w:val="00BB055A"/>
    <w:rsid w:val="00BB0DFD"/>
    <w:rsid w:val="00BB161B"/>
    <w:rsid w:val="00BB1AFA"/>
    <w:rsid w:val="00BB2EF7"/>
    <w:rsid w:val="00BB39EE"/>
    <w:rsid w:val="00BB42CA"/>
    <w:rsid w:val="00BB43D1"/>
    <w:rsid w:val="00BB58BD"/>
    <w:rsid w:val="00BB58E7"/>
    <w:rsid w:val="00BB5C0B"/>
    <w:rsid w:val="00BB64FA"/>
    <w:rsid w:val="00BC007E"/>
    <w:rsid w:val="00BC0FE3"/>
    <w:rsid w:val="00BC12F6"/>
    <w:rsid w:val="00BC1322"/>
    <w:rsid w:val="00BC15FF"/>
    <w:rsid w:val="00BC16E5"/>
    <w:rsid w:val="00BC19A1"/>
    <w:rsid w:val="00BC23FA"/>
    <w:rsid w:val="00BC2730"/>
    <w:rsid w:val="00BC32E4"/>
    <w:rsid w:val="00BC4DBB"/>
    <w:rsid w:val="00BC535C"/>
    <w:rsid w:val="00BC5E83"/>
    <w:rsid w:val="00BC5ED2"/>
    <w:rsid w:val="00BC610C"/>
    <w:rsid w:val="00BC6B2A"/>
    <w:rsid w:val="00BC751B"/>
    <w:rsid w:val="00BC7C6F"/>
    <w:rsid w:val="00BD013D"/>
    <w:rsid w:val="00BD02F0"/>
    <w:rsid w:val="00BD03DC"/>
    <w:rsid w:val="00BD0CEC"/>
    <w:rsid w:val="00BD0E28"/>
    <w:rsid w:val="00BD1DC6"/>
    <w:rsid w:val="00BD1E1C"/>
    <w:rsid w:val="00BD43F8"/>
    <w:rsid w:val="00BD51D9"/>
    <w:rsid w:val="00BD5215"/>
    <w:rsid w:val="00BD581B"/>
    <w:rsid w:val="00BD66EA"/>
    <w:rsid w:val="00BD67DB"/>
    <w:rsid w:val="00BD6AD9"/>
    <w:rsid w:val="00BD75FB"/>
    <w:rsid w:val="00BD7614"/>
    <w:rsid w:val="00BE016F"/>
    <w:rsid w:val="00BE15A6"/>
    <w:rsid w:val="00BE17A1"/>
    <w:rsid w:val="00BE1B88"/>
    <w:rsid w:val="00BE1F79"/>
    <w:rsid w:val="00BE336F"/>
    <w:rsid w:val="00BE496D"/>
    <w:rsid w:val="00BE50D3"/>
    <w:rsid w:val="00BE56D5"/>
    <w:rsid w:val="00BE63E7"/>
    <w:rsid w:val="00BF15B6"/>
    <w:rsid w:val="00BF2D40"/>
    <w:rsid w:val="00BF3324"/>
    <w:rsid w:val="00BF342A"/>
    <w:rsid w:val="00BF3629"/>
    <w:rsid w:val="00BF4494"/>
    <w:rsid w:val="00BF4668"/>
    <w:rsid w:val="00BF4E88"/>
    <w:rsid w:val="00BF5398"/>
    <w:rsid w:val="00BF56DD"/>
    <w:rsid w:val="00BF5EAA"/>
    <w:rsid w:val="00BF64C9"/>
    <w:rsid w:val="00BF67B6"/>
    <w:rsid w:val="00BF696A"/>
    <w:rsid w:val="00BF7B76"/>
    <w:rsid w:val="00BF7CC7"/>
    <w:rsid w:val="00C004D3"/>
    <w:rsid w:val="00C00837"/>
    <w:rsid w:val="00C01327"/>
    <w:rsid w:val="00C0143C"/>
    <w:rsid w:val="00C01A02"/>
    <w:rsid w:val="00C0237F"/>
    <w:rsid w:val="00C024CB"/>
    <w:rsid w:val="00C02710"/>
    <w:rsid w:val="00C02C64"/>
    <w:rsid w:val="00C040FD"/>
    <w:rsid w:val="00C048E0"/>
    <w:rsid w:val="00C04F83"/>
    <w:rsid w:val="00C0525E"/>
    <w:rsid w:val="00C052C0"/>
    <w:rsid w:val="00C06DB5"/>
    <w:rsid w:val="00C10326"/>
    <w:rsid w:val="00C10725"/>
    <w:rsid w:val="00C10E10"/>
    <w:rsid w:val="00C10FF0"/>
    <w:rsid w:val="00C14A0C"/>
    <w:rsid w:val="00C14C2D"/>
    <w:rsid w:val="00C14D91"/>
    <w:rsid w:val="00C14E77"/>
    <w:rsid w:val="00C1631E"/>
    <w:rsid w:val="00C172BC"/>
    <w:rsid w:val="00C173D4"/>
    <w:rsid w:val="00C17F38"/>
    <w:rsid w:val="00C200D6"/>
    <w:rsid w:val="00C2060E"/>
    <w:rsid w:val="00C20F5F"/>
    <w:rsid w:val="00C217F9"/>
    <w:rsid w:val="00C21E9E"/>
    <w:rsid w:val="00C21F37"/>
    <w:rsid w:val="00C23749"/>
    <w:rsid w:val="00C23BAE"/>
    <w:rsid w:val="00C24A88"/>
    <w:rsid w:val="00C251B4"/>
    <w:rsid w:val="00C2527F"/>
    <w:rsid w:val="00C27284"/>
    <w:rsid w:val="00C27E6E"/>
    <w:rsid w:val="00C31DCF"/>
    <w:rsid w:val="00C34D29"/>
    <w:rsid w:val="00C35486"/>
    <w:rsid w:val="00C359BC"/>
    <w:rsid w:val="00C35BE1"/>
    <w:rsid w:val="00C36401"/>
    <w:rsid w:val="00C367D3"/>
    <w:rsid w:val="00C367F4"/>
    <w:rsid w:val="00C37BE0"/>
    <w:rsid w:val="00C37E16"/>
    <w:rsid w:val="00C4088E"/>
    <w:rsid w:val="00C41329"/>
    <w:rsid w:val="00C43E97"/>
    <w:rsid w:val="00C44695"/>
    <w:rsid w:val="00C45021"/>
    <w:rsid w:val="00C46027"/>
    <w:rsid w:val="00C46B59"/>
    <w:rsid w:val="00C47383"/>
    <w:rsid w:val="00C479C6"/>
    <w:rsid w:val="00C479E5"/>
    <w:rsid w:val="00C505A1"/>
    <w:rsid w:val="00C507DA"/>
    <w:rsid w:val="00C51CB2"/>
    <w:rsid w:val="00C5239D"/>
    <w:rsid w:val="00C52705"/>
    <w:rsid w:val="00C52B32"/>
    <w:rsid w:val="00C53DAA"/>
    <w:rsid w:val="00C56671"/>
    <w:rsid w:val="00C57541"/>
    <w:rsid w:val="00C5761C"/>
    <w:rsid w:val="00C603C8"/>
    <w:rsid w:val="00C613B5"/>
    <w:rsid w:val="00C6214B"/>
    <w:rsid w:val="00C62980"/>
    <w:rsid w:val="00C62AC4"/>
    <w:rsid w:val="00C62CEB"/>
    <w:rsid w:val="00C6436F"/>
    <w:rsid w:val="00C649D2"/>
    <w:rsid w:val="00C65017"/>
    <w:rsid w:val="00C6564A"/>
    <w:rsid w:val="00C65982"/>
    <w:rsid w:val="00C65C66"/>
    <w:rsid w:val="00C66A4D"/>
    <w:rsid w:val="00C66E7A"/>
    <w:rsid w:val="00C675C9"/>
    <w:rsid w:val="00C67AAE"/>
    <w:rsid w:val="00C67B76"/>
    <w:rsid w:val="00C70123"/>
    <w:rsid w:val="00C701D4"/>
    <w:rsid w:val="00C70BA9"/>
    <w:rsid w:val="00C73EFD"/>
    <w:rsid w:val="00C7413C"/>
    <w:rsid w:val="00C745BD"/>
    <w:rsid w:val="00C750DE"/>
    <w:rsid w:val="00C75E58"/>
    <w:rsid w:val="00C7611D"/>
    <w:rsid w:val="00C761BD"/>
    <w:rsid w:val="00C761C7"/>
    <w:rsid w:val="00C770E6"/>
    <w:rsid w:val="00C77D77"/>
    <w:rsid w:val="00C81472"/>
    <w:rsid w:val="00C817CE"/>
    <w:rsid w:val="00C81F87"/>
    <w:rsid w:val="00C8228E"/>
    <w:rsid w:val="00C825BE"/>
    <w:rsid w:val="00C82D4B"/>
    <w:rsid w:val="00C82EB2"/>
    <w:rsid w:val="00C83528"/>
    <w:rsid w:val="00C83612"/>
    <w:rsid w:val="00C8374E"/>
    <w:rsid w:val="00C8390C"/>
    <w:rsid w:val="00C83CC9"/>
    <w:rsid w:val="00C8442E"/>
    <w:rsid w:val="00C8465C"/>
    <w:rsid w:val="00C85B37"/>
    <w:rsid w:val="00C85E20"/>
    <w:rsid w:val="00C86654"/>
    <w:rsid w:val="00C86845"/>
    <w:rsid w:val="00C86AF8"/>
    <w:rsid w:val="00C86CAF"/>
    <w:rsid w:val="00C86F0E"/>
    <w:rsid w:val="00C87B0D"/>
    <w:rsid w:val="00C87CDD"/>
    <w:rsid w:val="00C90645"/>
    <w:rsid w:val="00C907A2"/>
    <w:rsid w:val="00C90C57"/>
    <w:rsid w:val="00C90FDF"/>
    <w:rsid w:val="00C9130C"/>
    <w:rsid w:val="00C920E0"/>
    <w:rsid w:val="00C9257E"/>
    <w:rsid w:val="00C925D1"/>
    <w:rsid w:val="00C931B9"/>
    <w:rsid w:val="00C939F1"/>
    <w:rsid w:val="00C93BE7"/>
    <w:rsid w:val="00C9408F"/>
    <w:rsid w:val="00C96575"/>
    <w:rsid w:val="00C968A2"/>
    <w:rsid w:val="00C96D17"/>
    <w:rsid w:val="00CA041E"/>
    <w:rsid w:val="00CA0FF3"/>
    <w:rsid w:val="00CA1649"/>
    <w:rsid w:val="00CA1C87"/>
    <w:rsid w:val="00CA2545"/>
    <w:rsid w:val="00CA28B6"/>
    <w:rsid w:val="00CA2D92"/>
    <w:rsid w:val="00CA33C5"/>
    <w:rsid w:val="00CA5810"/>
    <w:rsid w:val="00CA6CB6"/>
    <w:rsid w:val="00CB1021"/>
    <w:rsid w:val="00CB1A0E"/>
    <w:rsid w:val="00CB2169"/>
    <w:rsid w:val="00CB229F"/>
    <w:rsid w:val="00CB2311"/>
    <w:rsid w:val="00CB25F4"/>
    <w:rsid w:val="00CB2B20"/>
    <w:rsid w:val="00CB2FA5"/>
    <w:rsid w:val="00CB36EF"/>
    <w:rsid w:val="00CB4C08"/>
    <w:rsid w:val="00CB553E"/>
    <w:rsid w:val="00CB6586"/>
    <w:rsid w:val="00CB6953"/>
    <w:rsid w:val="00CB6BC7"/>
    <w:rsid w:val="00CC0970"/>
    <w:rsid w:val="00CC117D"/>
    <w:rsid w:val="00CC1433"/>
    <w:rsid w:val="00CC19BB"/>
    <w:rsid w:val="00CC39E4"/>
    <w:rsid w:val="00CC4317"/>
    <w:rsid w:val="00CC489C"/>
    <w:rsid w:val="00CC5304"/>
    <w:rsid w:val="00CC64E0"/>
    <w:rsid w:val="00CC6C00"/>
    <w:rsid w:val="00CC748F"/>
    <w:rsid w:val="00CD185E"/>
    <w:rsid w:val="00CD340A"/>
    <w:rsid w:val="00CD39E9"/>
    <w:rsid w:val="00CD3CA1"/>
    <w:rsid w:val="00CD5897"/>
    <w:rsid w:val="00CD627A"/>
    <w:rsid w:val="00CD62FA"/>
    <w:rsid w:val="00CD6597"/>
    <w:rsid w:val="00CD6951"/>
    <w:rsid w:val="00CD6A0C"/>
    <w:rsid w:val="00CD6F4B"/>
    <w:rsid w:val="00CD7829"/>
    <w:rsid w:val="00CE0404"/>
    <w:rsid w:val="00CE0C65"/>
    <w:rsid w:val="00CE0D72"/>
    <w:rsid w:val="00CE15E9"/>
    <w:rsid w:val="00CE2A4A"/>
    <w:rsid w:val="00CE2BA9"/>
    <w:rsid w:val="00CE310C"/>
    <w:rsid w:val="00CE34F4"/>
    <w:rsid w:val="00CE415B"/>
    <w:rsid w:val="00CE69E6"/>
    <w:rsid w:val="00CE6AD3"/>
    <w:rsid w:val="00CE74CC"/>
    <w:rsid w:val="00CE7658"/>
    <w:rsid w:val="00CF0A9E"/>
    <w:rsid w:val="00CF0CA7"/>
    <w:rsid w:val="00CF2370"/>
    <w:rsid w:val="00CF27D4"/>
    <w:rsid w:val="00CF3368"/>
    <w:rsid w:val="00CF4624"/>
    <w:rsid w:val="00CF4E81"/>
    <w:rsid w:val="00CF59F2"/>
    <w:rsid w:val="00CF6E81"/>
    <w:rsid w:val="00CF7B8C"/>
    <w:rsid w:val="00D002E2"/>
    <w:rsid w:val="00D00B4B"/>
    <w:rsid w:val="00D01577"/>
    <w:rsid w:val="00D028F3"/>
    <w:rsid w:val="00D02A5B"/>
    <w:rsid w:val="00D032A2"/>
    <w:rsid w:val="00D049F5"/>
    <w:rsid w:val="00D04FFE"/>
    <w:rsid w:val="00D0532A"/>
    <w:rsid w:val="00D0544E"/>
    <w:rsid w:val="00D059BA"/>
    <w:rsid w:val="00D063A1"/>
    <w:rsid w:val="00D07FED"/>
    <w:rsid w:val="00D1003A"/>
    <w:rsid w:val="00D10ECE"/>
    <w:rsid w:val="00D10FCD"/>
    <w:rsid w:val="00D11710"/>
    <w:rsid w:val="00D148C6"/>
    <w:rsid w:val="00D176AC"/>
    <w:rsid w:val="00D177DB"/>
    <w:rsid w:val="00D200AD"/>
    <w:rsid w:val="00D2097B"/>
    <w:rsid w:val="00D211C2"/>
    <w:rsid w:val="00D22E11"/>
    <w:rsid w:val="00D23AF0"/>
    <w:rsid w:val="00D24800"/>
    <w:rsid w:val="00D24B2C"/>
    <w:rsid w:val="00D2565D"/>
    <w:rsid w:val="00D273EE"/>
    <w:rsid w:val="00D27FF8"/>
    <w:rsid w:val="00D30624"/>
    <w:rsid w:val="00D3219E"/>
    <w:rsid w:val="00D32A34"/>
    <w:rsid w:val="00D32F90"/>
    <w:rsid w:val="00D335B8"/>
    <w:rsid w:val="00D33F4B"/>
    <w:rsid w:val="00D343A3"/>
    <w:rsid w:val="00D359C8"/>
    <w:rsid w:val="00D35C65"/>
    <w:rsid w:val="00D36745"/>
    <w:rsid w:val="00D36A7B"/>
    <w:rsid w:val="00D36C76"/>
    <w:rsid w:val="00D3729E"/>
    <w:rsid w:val="00D400E9"/>
    <w:rsid w:val="00D40296"/>
    <w:rsid w:val="00D4045B"/>
    <w:rsid w:val="00D4065E"/>
    <w:rsid w:val="00D40894"/>
    <w:rsid w:val="00D408A9"/>
    <w:rsid w:val="00D40BAE"/>
    <w:rsid w:val="00D41659"/>
    <w:rsid w:val="00D418A8"/>
    <w:rsid w:val="00D41A34"/>
    <w:rsid w:val="00D41CA0"/>
    <w:rsid w:val="00D42891"/>
    <w:rsid w:val="00D44080"/>
    <w:rsid w:val="00D44D44"/>
    <w:rsid w:val="00D4545F"/>
    <w:rsid w:val="00D47136"/>
    <w:rsid w:val="00D50C96"/>
    <w:rsid w:val="00D50EFC"/>
    <w:rsid w:val="00D516C4"/>
    <w:rsid w:val="00D51757"/>
    <w:rsid w:val="00D51C94"/>
    <w:rsid w:val="00D5282E"/>
    <w:rsid w:val="00D52D1A"/>
    <w:rsid w:val="00D52DD8"/>
    <w:rsid w:val="00D538C4"/>
    <w:rsid w:val="00D53FB5"/>
    <w:rsid w:val="00D547DC"/>
    <w:rsid w:val="00D55280"/>
    <w:rsid w:val="00D55961"/>
    <w:rsid w:val="00D55C79"/>
    <w:rsid w:val="00D5616A"/>
    <w:rsid w:val="00D57334"/>
    <w:rsid w:val="00D5739B"/>
    <w:rsid w:val="00D57B0A"/>
    <w:rsid w:val="00D603E8"/>
    <w:rsid w:val="00D607B2"/>
    <w:rsid w:val="00D60D8B"/>
    <w:rsid w:val="00D613EC"/>
    <w:rsid w:val="00D618A6"/>
    <w:rsid w:val="00D61A39"/>
    <w:rsid w:val="00D62028"/>
    <w:rsid w:val="00D62518"/>
    <w:rsid w:val="00D62916"/>
    <w:rsid w:val="00D62C60"/>
    <w:rsid w:val="00D63C33"/>
    <w:rsid w:val="00D6487E"/>
    <w:rsid w:val="00D65000"/>
    <w:rsid w:val="00D666DC"/>
    <w:rsid w:val="00D675B8"/>
    <w:rsid w:val="00D70223"/>
    <w:rsid w:val="00D708F0"/>
    <w:rsid w:val="00D718AC"/>
    <w:rsid w:val="00D71BA4"/>
    <w:rsid w:val="00D725E5"/>
    <w:rsid w:val="00D729CD"/>
    <w:rsid w:val="00D72E21"/>
    <w:rsid w:val="00D74854"/>
    <w:rsid w:val="00D748CB"/>
    <w:rsid w:val="00D750A5"/>
    <w:rsid w:val="00D75B0C"/>
    <w:rsid w:val="00D75E13"/>
    <w:rsid w:val="00D75FEB"/>
    <w:rsid w:val="00D75FF0"/>
    <w:rsid w:val="00D776C6"/>
    <w:rsid w:val="00D81652"/>
    <w:rsid w:val="00D82063"/>
    <w:rsid w:val="00D82D70"/>
    <w:rsid w:val="00D82ED5"/>
    <w:rsid w:val="00D83516"/>
    <w:rsid w:val="00D83600"/>
    <w:rsid w:val="00D846A6"/>
    <w:rsid w:val="00D85271"/>
    <w:rsid w:val="00D858DE"/>
    <w:rsid w:val="00D86929"/>
    <w:rsid w:val="00D86C88"/>
    <w:rsid w:val="00D86CDC"/>
    <w:rsid w:val="00D907F9"/>
    <w:rsid w:val="00D90E60"/>
    <w:rsid w:val="00D916BF"/>
    <w:rsid w:val="00D920B1"/>
    <w:rsid w:val="00D92B26"/>
    <w:rsid w:val="00D92D84"/>
    <w:rsid w:val="00D93344"/>
    <w:rsid w:val="00D9360D"/>
    <w:rsid w:val="00D93BFB"/>
    <w:rsid w:val="00D93CFC"/>
    <w:rsid w:val="00D94314"/>
    <w:rsid w:val="00D94B1E"/>
    <w:rsid w:val="00D9500B"/>
    <w:rsid w:val="00D952AF"/>
    <w:rsid w:val="00D95FAC"/>
    <w:rsid w:val="00D9712A"/>
    <w:rsid w:val="00D97A64"/>
    <w:rsid w:val="00D97EE7"/>
    <w:rsid w:val="00DA0575"/>
    <w:rsid w:val="00DA0E40"/>
    <w:rsid w:val="00DA112C"/>
    <w:rsid w:val="00DA18B0"/>
    <w:rsid w:val="00DA1A95"/>
    <w:rsid w:val="00DA28D0"/>
    <w:rsid w:val="00DA2CD2"/>
    <w:rsid w:val="00DA40CC"/>
    <w:rsid w:val="00DA5709"/>
    <w:rsid w:val="00DA5F09"/>
    <w:rsid w:val="00DA64B5"/>
    <w:rsid w:val="00DA6B5C"/>
    <w:rsid w:val="00DA6CA3"/>
    <w:rsid w:val="00DA7CC4"/>
    <w:rsid w:val="00DB0DC0"/>
    <w:rsid w:val="00DB15EA"/>
    <w:rsid w:val="00DB1C9A"/>
    <w:rsid w:val="00DB2769"/>
    <w:rsid w:val="00DB2A46"/>
    <w:rsid w:val="00DB2BF6"/>
    <w:rsid w:val="00DB2DC5"/>
    <w:rsid w:val="00DB44EC"/>
    <w:rsid w:val="00DB5270"/>
    <w:rsid w:val="00DB56B2"/>
    <w:rsid w:val="00DB5FDA"/>
    <w:rsid w:val="00DB6BBA"/>
    <w:rsid w:val="00DB6C0E"/>
    <w:rsid w:val="00DB6E12"/>
    <w:rsid w:val="00DB7A34"/>
    <w:rsid w:val="00DB7CEF"/>
    <w:rsid w:val="00DC01E5"/>
    <w:rsid w:val="00DC0AEC"/>
    <w:rsid w:val="00DC0D81"/>
    <w:rsid w:val="00DC1357"/>
    <w:rsid w:val="00DC1709"/>
    <w:rsid w:val="00DC2040"/>
    <w:rsid w:val="00DC2AF7"/>
    <w:rsid w:val="00DC357C"/>
    <w:rsid w:val="00DC44B6"/>
    <w:rsid w:val="00DC4745"/>
    <w:rsid w:val="00DC484E"/>
    <w:rsid w:val="00DC78E2"/>
    <w:rsid w:val="00DD05C9"/>
    <w:rsid w:val="00DD3FDF"/>
    <w:rsid w:val="00DD4071"/>
    <w:rsid w:val="00DD46E0"/>
    <w:rsid w:val="00DD58DC"/>
    <w:rsid w:val="00DD67D9"/>
    <w:rsid w:val="00DD6831"/>
    <w:rsid w:val="00DE02E1"/>
    <w:rsid w:val="00DE1642"/>
    <w:rsid w:val="00DE22BD"/>
    <w:rsid w:val="00DE236E"/>
    <w:rsid w:val="00DE26D7"/>
    <w:rsid w:val="00DE28EE"/>
    <w:rsid w:val="00DE4AEF"/>
    <w:rsid w:val="00DE5642"/>
    <w:rsid w:val="00DE5C4E"/>
    <w:rsid w:val="00DE6D04"/>
    <w:rsid w:val="00DF00F7"/>
    <w:rsid w:val="00DF06AB"/>
    <w:rsid w:val="00DF11B9"/>
    <w:rsid w:val="00DF1E88"/>
    <w:rsid w:val="00DF21C6"/>
    <w:rsid w:val="00DF2A7D"/>
    <w:rsid w:val="00DF2DB1"/>
    <w:rsid w:val="00DF3153"/>
    <w:rsid w:val="00DF35B8"/>
    <w:rsid w:val="00DF3E73"/>
    <w:rsid w:val="00DF55CF"/>
    <w:rsid w:val="00DF5F64"/>
    <w:rsid w:val="00DF6A26"/>
    <w:rsid w:val="00DF6C26"/>
    <w:rsid w:val="00DF740C"/>
    <w:rsid w:val="00DF7AEE"/>
    <w:rsid w:val="00DF7C77"/>
    <w:rsid w:val="00E0035A"/>
    <w:rsid w:val="00E0050E"/>
    <w:rsid w:val="00E0086D"/>
    <w:rsid w:val="00E00FD4"/>
    <w:rsid w:val="00E01B16"/>
    <w:rsid w:val="00E0275F"/>
    <w:rsid w:val="00E03B36"/>
    <w:rsid w:val="00E04DB2"/>
    <w:rsid w:val="00E05661"/>
    <w:rsid w:val="00E068DE"/>
    <w:rsid w:val="00E07D56"/>
    <w:rsid w:val="00E117F8"/>
    <w:rsid w:val="00E11C9F"/>
    <w:rsid w:val="00E126F5"/>
    <w:rsid w:val="00E12CA3"/>
    <w:rsid w:val="00E145BC"/>
    <w:rsid w:val="00E14700"/>
    <w:rsid w:val="00E159D1"/>
    <w:rsid w:val="00E15BCC"/>
    <w:rsid w:val="00E1688D"/>
    <w:rsid w:val="00E17D58"/>
    <w:rsid w:val="00E20732"/>
    <w:rsid w:val="00E2094A"/>
    <w:rsid w:val="00E20F38"/>
    <w:rsid w:val="00E213C8"/>
    <w:rsid w:val="00E21FD4"/>
    <w:rsid w:val="00E2202F"/>
    <w:rsid w:val="00E2285E"/>
    <w:rsid w:val="00E22FB2"/>
    <w:rsid w:val="00E235B6"/>
    <w:rsid w:val="00E2412C"/>
    <w:rsid w:val="00E24438"/>
    <w:rsid w:val="00E246C1"/>
    <w:rsid w:val="00E2511A"/>
    <w:rsid w:val="00E25DEA"/>
    <w:rsid w:val="00E25F7B"/>
    <w:rsid w:val="00E272B2"/>
    <w:rsid w:val="00E273D8"/>
    <w:rsid w:val="00E303B4"/>
    <w:rsid w:val="00E30B6D"/>
    <w:rsid w:val="00E31E2B"/>
    <w:rsid w:val="00E31E2F"/>
    <w:rsid w:val="00E32160"/>
    <w:rsid w:val="00E3289F"/>
    <w:rsid w:val="00E32DD2"/>
    <w:rsid w:val="00E3451E"/>
    <w:rsid w:val="00E3472F"/>
    <w:rsid w:val="00E353DF"/>
    <w:rsid w:val="00E355D9"/>
    <w:rsid w:val="00E35F4A"/>
    <w:rsid w:val="00E36101"/>
    <w:rsid w:val="00E377CE"/>
    <w:rsid w:val="00E37BC5"/>
    <w:rsid w:val="00E37CFD"/>
    <w:rsid w:val="00E408A8"/>
    <w:rsid w:val="00E413AF"/>
    <w:rsid w:val="00E41473"/>
    <w:rsid w:val="00E4367D"/>
    <w:rsid w:val="00E43976"/>
    <w:rsid w:val="00E43F38"/>
    <w:rsid w:val="00E43F6E"/>
    <w:rsid w:val="00E4407D"/>
    <w:rsid w:val="00E44258"/>
    <w:rsid w:val="00E44303"/>
    <w:rsid w:val="00E44CD9"/>
    <w:rsid w:val="00E44DA8"/>
    <w:rsid w:val="00E453A8"/>
    <w:rsid w:val="00E45581"/>
    <w:rsid w:val="00E463FC"/>
    <w:rsid w:val="00E4699E"/>
    <w:rsid w:val="00E46AD7"/>
    <w:rsid w:val="00E46D69"/>
    <w:rsid w:val="00E47385"/>
    <w:rsid w:val="00E475CA"/>
    <w:rsid w:val="00E47E75"/>
    <w:rsid w:val="00E50D6D"/>
    <w:rsid w:val="00E51050"/>
    <w:rsid w:val="00E517DE"/>
    <w:rsid w:val="00E525FF"/>
    <w:rsid w:val="00E52899"/>
    <w:rsid w:val="00E5297A"/>
    <w:rsid w:val="00E53B97"/>
    <w:rsid w:val="00E5487E"/>
    <w:rsid w:val="00E54DAB"/>
    <w:rsid w:val="00E566E0"/>
    <w:rsid w:val="00E56C19"/>
    <w:rsid w:val="00E5704B"/>
    <w:rsid w:val="00E57296"/>
    <w:rsid w:val="00E5755A"/>
    <w:rsid w:val="00E57651"/>
    <w:rsid w:val="00E57762"/>
    <w:rsid w:val="00E57F9F"/>
    <w:rsid w:val="00E6108A"/>
    <w:rsid w:val="00E610FE"/>
    <w:rsid w:val="00E61488"/>
    <w:rsid w:val="00E62BC6"/>
    <w:rsid w:val="00E637F4"/>
    <w:rsid w:val="00E65162"/>
    <w:rsid w:val="00E65AEB"/>
    <w:rsid w:val="00E674D4"/>
    <w:rsid w:val="00E6796F"/>
    <w:rsid w:val="00E67B60"/>
    <w:rsid w:val="00E707D4"/>
    <w:rsid w:val="00E70BA9"/>
    <w:rsid w:val="00E70CDA"/>
    <w:rsid w:val="00E713E9"/>
    <w:rsid w:val="00E72243"/>
    <w:rsid w:val="00E72968"/>
    <w:rsid w:val="00E72CA3"/>
    <w:rsid w:val="00E7436C"/>
    <w:rsid w:val="00E74E39"/>
    <w:rsid w:val="00E75300"/>
    <w:rsid w:val="00E760E8"/>
    <w:rsid w:val="00E76C61"/>
    <w:rsid w:val="00E7762F"/>
    <w:rsid w:val="00E804E7"/>
    <w:rsid w:val="00E80DBF"/>
    <w:rsid w:val="00E81965"/>
    <w:rsid w:val="00E82312"/>
    <w:rsid w:val="00E8260E"/>
    <w:rsid w:val="00E82C3C"/>
    <w:rsid w:val="00E8440B"/>
    <w:rsid w:val="00E84A1F"/>
    <w:rsid w:val="00E8553B"/>
    <w:rsid w:val="00E86D90"/>
    <w:rsid w:val="00E8748E"/>
    <w:rsid w:val="00E87A00"/>
    <w:rsid w:val="00E90411"/>
    <w:rsid w:val="00E90938"/>
    <w:rsid w:val="00E90A61"/>
    <w:rsid w:val="00E90D4A"/>
    <w:rsid w:val="00E9161E"/>
    <w:rsid w:val="00E91FF8"/>
    <w:rsid w:val="00E93147"/>
    <w:rsid w:val="00E939C3"/>
    <w:rsid w:val="00E9445E"/>
    <w:rsid w:val="00E95DCB"/>
    <w:rsid w:val="00E95DF7"/>
    <w:rsid w:val="00E96865"/>
    <w:rsid w:val="00E970DC"/>
    <w:rsid w:val="00E97101"/>
    <w:rsid w:val="00E9713B"/>
    <w:rsid w:val="00E97DA4"/>
    <w:rsid w:val="00E97E44"/>
    <w:rsid w:val="00EA034D"/>
    <w:rsid w:val="00EA0790"/>
    <w:rsid w:val="00EA0A62"/>
    <w:rsid w:val="00EA1B48"/>
    <w:rsid w:val="00EA1B7E"/>
    <w:rsid w:val="00EA1C43"/>
    <w:rsid w:val="00EA201F"/>
    <w:rsid w:val="00EA2311"/>
    <w:rsid w:val="00EA2B55"/>
    <w:rsid w:val="00EA3028"/>
    <w:rsid w:val="00EA3810"/>
    <w:rsid w:val="00EA4939"/>
    <w:rsid w:val="00EA545E"/>
    <w:rsid w:val="00EA54DF"/>
    <w:rsid w:val="00EA6EA3"/>
    <w:rsid w:val="00EA7B6E"/>
    <w:rsid w:val="00EB02A6"/>
    <w:rsid w:val="00EB054B"/>
    <w:rsid w:val="00EB1205"/>
    <w:rsid w:val="00EB1226"/>
    <w:rsid w:val="00EB14DD"/>
    <w:rsid w:val="00EB15A0"/>
    <w:rsid w:val="00EB17B7"/>
    <w:rsid w:val="00EB1FA4"/>
    <w:rsid w:val="00EB279C"/>
    <w:rsid w:val="00EB27FD"/>
    <w:rsid w:val="00EB456A"/>
    <w:rsid w:val="00EB49E0"/>
    <w:rsid w:val="00EB66BD"/>
    <w:rsid w:val="00EB68D9"/>
    <w:rsid w:val="00EB6E72"/>
    <w:rsid w:val="00EB79F7"/>
    <w:rsid w:val="00EC0184"/>
    <w:rsid w:val="00EC0662"/>
    <w:rsid w:val="00EC1520"/>
    <w:rsid w:val="00EC1EB4"/>
    <w:rsid w:val="00EC2550"/>
    <w:rsid w:val="00EC266F"/>
    <w:rsid w:val="00EC281A"/>
    <w:rsid w:val="00EC421F"/>
    <w:rsid w:val="00EC4911"/>
    <w:rsid w:val="00EC4B8C"/>
    <w:rsid w:val="00EC4FCA"/>
    <w:rsid w:val="00EC71D2"/>
    <w:rsid w:val="00EC7BB7"/>
    <w:rsid w:val="00EC7D92"/>
    <w:rsid w:val="00ED2513"/>
    <w:rsid w:val="00ED3201"/>
    <w:rsid w:val="00ED4F00"/>
    <w:rsid w:val="00ED59DC"/>
    <w:rsid w:val="00ED66D0"/>
    <w:rsid w:val="00ED68F0"/>
    <w:rsid w:val="00ED75B7"/>
    <w:rsid w:val="00ED77A0"/>
    <w:rsid w:val="00EE05F5"/>
    <w:rsid w:val="00EE1547"/>
    <w:rsid w:val="00EE1DE7"/>
    <w:rsid w:val="00EE21FF"/>
    <w:rsid w:val="00EE2C93"/>
    <w:rsid w:val="00EE4D65"/>
    <w:rsid w:val="00EE504C"/>
    <w:rsid w:val="00EE5520"/>
    <w:rsid w:val="00EE65FF"/>
    <w:rsid w:val="00EE6A16"/>
    <w:rsid w:val="00EE7115"/>
    <w:rsid w:val="00EE7570"/>
    <w:rsid w:val="00EE7DEA"/>
    <w:rsid w:val="00EF2BD2"/>
    <w:rsid w:val="00EF30F7"/>
    <w:rsid w:val="00EF4089"/>
    <w:rsid w:val="00EF43F5"/>
    <w:rsid w:val="00EF4AE3"/>
    <w:rsid w:val="00EF55B6"/>
    <w:rsid w:val="00EF67BC"/>
    <w:rsid w:val="00EF68B9"/>
    <w:rsid w:val="00EF74BD"/>
    <w:rsid w:val="00F00F44"/>
    <w:rsid w:val="00F01A0A"/>
    <w:rsid w:val="00F036D2"/>
    <w:rsid w:val="00F0398E"/>
    <w:rsid w:val="00F04954"/>
    <w:rsid w:val="00F04AC4"/>
    <w:rsid w:val="00F04D7A"/>
    <w:rsid w:val="00F058D5"/>
    <w:rsid w:val="00F06448"/>
    <w:rsid w:val="00F06686"/>
    <w:rsid w:val="00F0799E"/>
    <w:rsid w:val="00F100B1"/>
    <w:rsid w:val="00F1145F"/>
    <w:rsid w:val="00F133E2"/>
    <w:rsid w:val="00F136FE"/>
    <w:rsid w:val="00F13DE4"/>
    <w:rsid w:val="00F140F4"/>
    <w:rsid w:val="00F15830"/>
    <w:rsid w:val="00F15CB0"/>
    <w:rsid w:val="00F15F38"/>
    <w:rsid w:val="00F1608D"/>
    <w:rsid w:val="00F17AF1"/>
    <w:rsid w:val="00F17BF0"/>
    <w:rsid w:val="00F17D3E"/>
    <w:rsid w:val="00F17DB0"/>
    <w:rsid w:val="00F20E34"/>
    <w:rsid w:val="00F212C9"/>
    <w:rsid w:val="00F213A1"/>
    <w:rsid w:val="00F215C5"/>
    <w:rsid w:val="00F21A00"/>
    <w:rsid w:val="00F21C1C"/>
    <w:rsid w:val="00F220AC"/>
    <w:rsid w:val="00F22137"/>
    <w:rsid w:val="00F222F0"/>
    <w:rsid w:val="00F22A82"/>
    <w:rsid w:val="00F22BCB"/>
    <w:rsid w:val="00F22EBD"/>
    <w:rsid w:val="00F22FC8"/>
    <w:rsid w:val="00F25241"/>
    <w:rsid w:val="00F253FE"/>
    <w:rsid w:val="00F262ED"/>
    <w:rsid w:val="00F274F1"/>
    <w:rsid w:val="00F30DBF"/>
    <w:rsid w:val="00F318E2"/>
    <w:rsid w:val="00F3202D"/>
    <w:rsid w:val="00F320D1"/>
    <w:rsid w:val="00F32ECE"/>
    <w:rsid w:val="00F32EFC"/>
    <w:rsid w:val="00F337EA"/>
    <w:rsid w:val="00F3380E"/>
    <w:rsid w:val="00F33DC0"/>
    <w:rsid w:val="00F34824"/>
    <w:rsid w:val="00F34B47"/>
    <w:rsid w:val="00F355E4"/>
    <w:rsid w:val="00F3657E"/>
    <w:rsid w:val="00F36D5D"/>
    <w:rsid w:val="00F3714D"/>
    <w:rsid w:val="00F374C1"/>
    <w:rsid w:val="00F40E46"/>
    <w:rsid w:val="00F411B0"/>
    <w:rsid w:val="00F413F0"/>
    <w:rsid w:val="00F41832"/>
    <w:rsid w:val="00F432F3"/>
    <w:rsid w:val="00F4475D"/>
    <w:rsid w:val="00F44B83"/>
    <w:rsid w:val="00F4533E"/>
    <w:rsid w:val="00F45B8C"/>
    <w:rsid w:val="00F45DE0"/>
    <w:rsid w:val="00F45E25"/>
    <w:rsid w:val="00F4605D"/>
    <w:rsid w:val="00F46DC4"/>
    <w:rsid w:val="00F47A81"/>
    <w:rsid w:val="00F503B1"/>
    <w:rsid w:val="00F5155D"/>
    <w:rsid w:val="00F5163A"/>
    <w:rsid w:val="00F5264E"/>
    <w:rsid w:val="00F5364C"/>
    <w:rsid w:val="00F54551"/>
    <w:rsid w:val="00F55217"/>
    <w:rsid w:val="00F553A1"/>
    <w:rsid w:val="00F55833"/>
    <w:rsid w:val="00F55C7B"/>
    <w:rsid w:val="00F55EB0"/>
    <w:rsid w:val="00F57BBD"/>
    <w:rsid w:val="00F60008"/>
    <w:rsid w:val="00F61626"/>
    <w:rsid w:val="00F616D6"/>
    <w:rsid w:val="00F61963"/>
    <w:rsid w:val="00F6201A"/>
    <w:rsid w:val="00F6207A"/>
    <w:rsid w:val="00F62CFB"/>
    <w:rsid w:val="00F633E7"/>
    <w:rsid w:val="00F634A8"/>
    <w:rsid w:val="00F64182"/>
    <w:rsid w:val="00F64212"/>
    <w:rsid w:val="00F64C1C"/>
    <w:rsid w:val="00F64D68"/>
    <w:rsid w:val="00F65129"/>
    <w:rsid w:val="00F659DA"/>
    <w:rsid w:val="00F66191"/>
    <w:rsid w:val="00F667AB"/>
    <w:rsid w:val="00F66A85"/>
    <w:rsid w:val="00F675A8"/>
    <w:rsid w:val="00F67A24"/>
    <w:rsid w:val="00F67C7E"/>
    <w:rsid w:val="00F70F9F"/>
    <w:rsid w:val="00F721A0"/>
    <w:rsid w:val="00F72752"/>
    <w:rsid w:val="00F73024"/>
    <w:rsid w:val="00F735DD"/>
    <w:rsid w:val="00F7398B"/>
    <w:rsid w:val="00F74211"/>
    <w:rsid w:val="00F7466F"/>
    <w:rsid w:val="00F74E8F"/>
    <w:rsid w:val="00F760E9"/>
    <w:rsid w:val="00F762A6"/>
    <w:rsid w:val="00F76EAC"/>
    <w:rsid w:val="00F7704C"/>
    <w:rsid w:val="00F770FB"/>
    <w:rsid w:val="00F7775D"/>
    <w:rsid w:val="00F80B94"/>
    <w:rsid w:val="00F80F23"/>
    <w:rsid w:val="00F837F9"/>
    <w:rsid w:val="00F8397C"/>
    <w:rsid w:val="00F83ACC"/>
    <w:rsid w:val="00F83ECA"/>
    <w:rsid w:val="00F865B0"/>
    <w:rsid w:val="00F86853"/>
    <w:rsid w:val="00F86979"/>
    <w:rsid w:val="00F875D3"/>
    <w:rsid w:val="00F87FAD"/>
    <w:rsid w:val="00F90EDA"/>
    <w:rsid w:val="00F91098"/>
    <w:rsid w:val="00F91699"/>
    <w:rsid w:val="00F9176D"/>
    <w:rsid w:val="00F9181E"/>
    <w:rsid w:val="00F91FB1"/>
    <w:rsid w:val="00F92827"/>
    <w:rsid w:val="00F9379E"/>
    <w:rsid w:val="00F93DB8"/>
    <w:rsid w:val="00F942EE"/>
    <w:rsid w:val="00F94C17"/>
    <w:rsid w:val="00F95881"/>
    <w:rsid w:val="00F959E3"/>
    <w:rsid w:val="00F970C0"/>
    <w:rsid w:val="00F976A9"/>
    <w:rsid w:val="00F9794E"/>
    <w:rsid w:val="00F979A1"/>
    <w:rsid w:val="00FA0127"/>
    <w:rsid w:val="00FA05B5"/>
    <w:rsid w:val="00FA05EB"/>
    <w:rsid w:val="00FA06A6"/>
    <w:rsid w:val="00FA0707"/>
    <w:rsid w:val="00FA0E22"/>
    <w:rsid w:val="00FA0F14"/>
    <w:rsid w:val="00FA16EC"/>
    <w:rsid w:val="00FA22E9"/>
    <w:rsid w:val="00FA386F"/>
    <w:rsid w:val="00FA3F4B"/>
    <w:rsid w:val="00FA4000"/>
    <w:rsid w:val="00FA4C93"/>
    <w:rsid w:val="00FA4EF9"/>
    <w:rsid w:val="00FA71DB"/>
    <w:rsid w:val="00FA7D80"/>
    <w:rsid w:val="00FA7F94"/>
    <w:rsid w:val="00FB01D7"/>
    <w:rsid w:val="00FB051A"/>
    <w:rsid w:val="00FB0BE2"/>
    <w:rsid w:val="00FB27F3"/>
    <w:rsid w:val="00FB2FD4"/>
    <w:rsid w:val="00FB3075"/>
    <w:rsid w:val="00FB3BF0"/>
    <w:rsid w:val="00FB3C50"/>
    <w:rsid w:val="00FB47EE"/>
    <w:rsid w:val="00FB4F2B"/>
    <w:rsid w:val="00FB50FF"/>
    <w:rsid w:val="00FB5E34"/>
    <w:rsid w:val="00FB64C8"/>
    <w:rsid w:val="00FB74A5"/>
    <w:rsid w:val="00FB7792"/>
    <w:rsid w:val="00FC10D7"/>
    <w:rsid w:val="00FC1522"/>
    <w:rsid w:val="00FC23D2"/>
    <w:rsid w:val="00FC2DFF"/>
    <w:rsid w:val="00FC325F"/>
    <w:rsid w:val="00FC3C81"/>
    <w:rsid w:val="00FC4063"/>
    <w:rsid w:val="00FC4746"/>
    <w:rsid w:val="00FC5990"/>
    <w:rsid w:val="00FC600B"/>
    <w:rsid w:val="00FC6546"/>
    <w:rsid w:val="00FC6F0F"/>
    <w:rsid w:val="00FC6F8F"/>
    <w:rsid w:val="00FD021B"/>
    <w:rsid w:val="00FD078B"/>
    <w:rsid w:val="00FD082E"/>
    <w:rsid w:val="00FD0C65"/>
    <w:rsid w:val="00FD1018"/>
    <w:rsid w:val="00FD12FA"/>
    <w:rsid w:val="00FD16B0"/>
    <w:rsid w:val="00FD19E1"/>
    <w:rsid w:val="00FD1FF6"/>
    <w:rsid w:val="00FD24F4"/>
    <w:rsid w:val="00FD2D50"/>
    <w:rsid w:val="00FD363F"/>
    <w:rsid w:val="00FD4162"/>
    <w:rsid w:val="00FD4A8F"/>
    <w:rsid w:val="00FD4CF6"/>
    <w:rsid w:val="00FD62A4"/>
    <w:rsid w:val="00FD6CF5"/>
    <w:rsid w:val="00FD7347"/>
    <w:rsid w:val="00FD7C96"/>
    <w:rsid w:val="00FD7CDB"/>
    <w:rsid w:val="00FE05A3"/>
    <w:rsid w:val="00FE0985"/>
    <w:rsid w:val="00FE0C66"/>
    <w:rsid w:val="00FE1BC1"/>
    <w:rsid w:val="00FE2B94"/>
    <w:rsid w:val="00FE2E13"/>
    <w:rsid w:val="00FE31EC"/>
    <w:rsid w:val="00FE3B52"/>
    <w:rsid w:val="00FE45AC"/>
    <w:rsid w:val="00FE5983"/>
    <w:rsid w:val="00FE5AC5"/>
    <w:rsid w:val="00FF0B84"/>
    <w:rsid w:val="00FF10BC"/>
    <w:rsid w:val="00FF24C4"/>
    <w:rsid w:val="00FF252C"/>
    <w:rsid w:val="00FF3669"/>
    <w:rsid w:val="00FF3840"/>
    <w:rsid w:val="00FF3DCC"/>
    <w:rsid w:val="00FF40EE"/>
    <w:rsid w:val="00FF48AA"/>
    <w:rsid w:val="00FF4E19"/>
    <w:rsid w:val="00FF4FB3"/>
    <w:rsid w:val="00FF5864"/>
    <w:rsid w:val="00FF6208"/>
    <w:rsid w:val="00FF67ED"/>
    <w:rsid w:val="00FF7425"/>
    <w:rsid w:val="00FF79D8"/>
    <w:rsid w:val="00FF7B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53510"/>
  <w15:docId w15:val="{99C45197-9675-409F-A9F5-9ACCC739F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4DC2"/>
    <w:pPr>
      <w:widowControl w:val="0"/>
    </w:pPr>
  </w:style>
  <w:style w:type="paragraph" w:styleId="1">
    <w:name w:val="heading 1"/>
    <w:basedOn w:val="a"/>
    <w:next w:val="a"/>
    <w:link w:val="10"/>
    <w:qFormat/>
    <w:rsid w:val="00A47BC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4F4E9F"/>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nhideWhenUsed/>
    <w:qFormat/>
    <w:rsid w:val="004F4E9F"/>
    <w:pPr>
      <w:keepNext/>
      <w:adjustRightInd w:val="0"/>
      <w:snapToGrid w:val="0"/>
      <w:spacing w:line="360" w:lineRule="auto"/>
      <w:ind w:firstLineChars="450" w:firstLine="1440"/>
      <w:jc w:val="both"/>
      <w:outlineLvl w:val="2"/>
    </w:pPr>
    <w:rPr>
      <w:rFonts w:ascii="標楷體" w:eastAsia="標楷體" w:hAnsi="標楷體" w:cstheme="majorBidi"/>
      <w:bCs/>
      <w:sz w:val="32"/>
      <w:szCs w:val="32"/>
    </w:rPr>
  </w:style>
  <w:style w:type="paragraph" w:styleId="4">
    <w:name w:val="heading 4"/>
    <w:aliases w:val="1.標題 4"/>
    <w:basedOn w:val="a"/>
    <w:next w:val="a"/>
    <w:link w:val="40"/>
    <w:unhideWhenUsed/>
    <w:qFormat/>
    <w:rsid w:val="00A47BC1"/>
    <w:pPr>
      <w:keepNext/>
      <w:spacing w:line="720" w:lineRule="auto"/>
      <w:outlineLvl w:val="3"/>
    </w:pPr>
    <w:rPr>
      <w:rFonts w:ascii="Cambria" w:eastAsia="新細明體" w:hAnsi="Cambria" w:cs="Times New Roman"/>
      <w:sz w:val="36"/>
      <w:szCs w:val="36"/>
    </w:rPr>
  </w:style>
  <w:style w:type="paragraph" w:styleId="5">
    <w:name w:val="heading 5"/>
    <w:basedOn w:val="a"/>
    <w:next w:val="a"/>
    <w:link w:val="50"/>
    <w:unhideWhenUsed/>
    <w:qFormat/>
    <w:rsid w:val="00EC1EB4"/>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link w:val="60"/>
    <w:qFormat/>
    <w:rsid w:val="00A47BC1"/>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A47BC1"/>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A47BC1"/>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字元 字元 字元, 字元, 字元 字元 字元,註腳文字 字元 字元"/>
    <w:basedOn w:val="a"/>
    <w:link w:val="a4"/>
    <w:uiPriority w:val="99"/>
    <w:unhideWhenUsed/>
    <w:rsid w:val="00DB7A34"/>
    <w:pPr>
      <w:snapToGrid w:val="0"/>
    </w:pPr>
    <w:rPr>
      <w:sz w:val="20"/>
      <w:szCs w:val="20"/>
    </w:rPr>
  </w:style>
  <w:style w:type="character" w:customStyle="1" w:styleId="a4">
    <w:name w:val="註腳文字 字元"/>
    <w:aliases w:val="字元 字元 字元 字元, 字元 字元, 字元 字元 字元 字元,註腳文字 字元 字元 字元"/>
    <w:basedOn w:val="a0"/>
    <w:link w:val="a3"/>
    <w:uiPriority w:val="99"/>
    <w:rsid w:val="00DB7A34"/>
    <w:rPr>
      <w:sz w:val="20"/>
      <w:szCs w:val="20"/>
    </w:rPr>
  </w:style>
  <w:style w:type="character" w:styleId="a5">
    <w:name w:val="footnote reference"/>
    <w:aliases w:val="FR,Ref,de nota al pie,註腳內容,Error-Fußnotenzeichen5,Error-Fußnotenzeichen6,Error-Fußnotenzeichen3"/>
    <w:uiPriority w:val="99"/>
    <w:unhideWhenUsed/>
    <w:qFormat/>
    <w:rsid w:val="00DB7A34"/>
    <w:rPr>
      <w:vertAlign w:val="superscript"/>
    </w:rPr>
  </w:style>
  <w:style w:type="paragraph" w:styleId="a6">
    <w:name w:val="header"/>
    <w:basedOn w:val="a"/>
    <w:link w:val="a7"/>
    <w:unhideWhenUsed/>
    <w:rsid w:val="008B5B65"/>
    <w:pPr>
      <w:tabs>
        <w:tab w:val="center" w:pos="4153"/>
        <w:tab w:val="right" w:pos="8306"/>
      </w:tabs>
      <w:snapToGrid w:val="0"/>
    </w:pPr>
    <w:rPr>
      <w:sz w:val="20"/>
      <w:szCs w:val="20"/>
    </w:rPr>
  </w:style>
  <w:style w:type="character" w:customStyle="1" w:styleId="a7">
    <w:name w:val="頁首 字元"/>
    <w:basedOn w:val="a0"/>
    <w:link w:val="a6"/>
    <w:rsid w:val="008B5B65"/>
    <w:rPr>
      <w:sz w:val="20"/>
      <w:szCs w:val="20"/>
    </w:rPr>
  </w:style>
  <w:style w:type="paragraph" w:styleId="a8">
    <w:name w:val="footer"/>
    <w:basedOn w:val="a"/>
    <w:link w:val="a9"/>
    <w:uiPriority w:val="99"/>
    <w:unhideWhenUsed/>
    <w:rsid w:val="008B5B65"/>
    <w:pPr>
      <w:tabs>
        <w:tab w:val="center" w:pos="4153"/>
        <w:tab w:val="right" w:pos="8306"/>
      </w:tabs>
      <w:snapToGrid w:val="0"/>
    </w:pPr>
    <w:rPr>
      <w:sz w:val="20"/>
      <w:szCs w:val="20"/>
    </w:rPr>
  </w:style>
  <w:style w:type="character" w:customStyle="1" w:styleId="a9">
    <w:name w:val="頁尾 字元"/>
    <w:basedOn w:val="a0"/>
    <w:link w:val="a8"/>
    <w:uiPriority w:val="99"/>
    <w:rsid w:val="008B5B65"/>
    <w:rPr>
      <w:sz w:val="20"/>
      <w:szCs w:val="20"/>
    </w:rPr>
  </w:style>
  <w:style w:type="character" w:customStyle="1" w:styleId="20">
    <w:name w:val="標題 2 字元"/>
    <w:basedOn w:val="a0"/>
    <w:link w:val="2"/>
    <w:rsid w:val="004F4E9F"/>
    <w:rPr>
      <w:rFonts w:ascii="標楷體" w:eastAsia="標楷體" w:hAnsi="標楷體" w:cstheme="majorBidi"/>
      <w:b/>
      <w:bCs/>
      <w:sz w:val="32"/>
      <w:szCs w:val="32"/>
    </w:rPr>
  </w:style>
  <w:style w:type="character" w:customStyle="1" w:styleId="30">
    <w:name w:val="標題 3 字元"/>
    <w:basedOn w:val="a0"/>
    <w:link w:val="3"/>
    <w:rsid w:val="004F4E9F"/>
    <w:rPr>
      <w:rFonts w:ascii="標楷體" w:eastAsia="標楷體" w:hAnsi="標楷體" w:cstheme="majorBidi"/>
      <w:bCs/>
      <w:sz w:val="32"/>
      <w:szCs w:val="32"/>
    </w:rPr>
  </w:style>
  <w:style w:type="paragraph" w:styleId="aa">
    <w:name w:val="Balloon Text"/>
    <w:basedOn w:val="a"/>
    <w:link w:val="ab"/>
    <w:uiPriority w:val="99"/>
    <w:unhideWhenUsed/>
    <w:rsid w:val="00136C4A"/>
    <w:rPr>
      <w:rFonts w:asciiTheme="majorHAnsi" w:eastAsiaTheme="majorEastAsia" w:hAnsiTheme="majorHAnsi" w:cstheme="majorBidi"/>
      <w:sz w:val="18"/>
      <w:szCs w:val="18"/>
    </w:rPr>
  </w:style>
  <w:style w:type="character" w:customStyle="1" w:styleId="ab">
    <w:name w:val="註解方塊文字 字元"/>
    <w:basedOn w:val="a0"/>
    <w:link w:val="aa"/>
    <w:uiPriority w:val="99"/>
    <w:rsid w:val="00136C4A"/>
    <w:rPr>
      <w:rFonts w:asciiTheme="majorHAnsi" w:eastAsiaTheme="majorEastAsia" w:hAnsiTheme="majorHAnsi" w:cstheme="majorBidi"/>
      <w:sz w:val="18"/>
      <w:szCs w:val="18"/>
    </w:rPr>
  </w:style>
  <w:style w:type="paragraph" w:styleId="ac">
    <w:name w:val="List Paragraph"/>
    <w:basedOn w:val="a"/>
    <w:link w:val="ad"/>
    <w:uiPriority w:val="34"/>
    <w:qFormat/>
    <w:rsid w:val="00EB49E0"/>
    <w:pPr>
      <w:ind w:leftChars="200" w:left="480"/>
    </w:pPr>
  </w:style>
  <w:style w:type="character" w:customStyle="1" w:styleId="50">
    <w:name w:val="標題 5 字元"/>
    <w:basedOn w:val="a0"/>
    <w:link w:val="5"/>
    <w:rsid w:val="00EC1EB4"/>
    <w:rPr>
      <w:rFonts w:asciiTheme="majorHAnsi" w:eastAsiaTheme="majorEastAsia" w:hAnsiTheme="majorHAnsi" w:cstheme="majorBidi"/>
      <w:b/>
      <w:bCs/>
      <w:sz w:val="36"/>
      <w:szCs w:val="36"/>
    </w:rPr>
  </w:style>
  <w:style w:type="table" w:styleId="ae">
    <w:name w:val="Table Grid"/>
    <w:aliases w:val="表格細,表格規格,SGS Table Basic 1"/>
    <w:basedOn w:val="a1"/>
    <w:uiPriority w:val="39"/>
    <w:qFormat/>
    <w:rsid w:val="00031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A47BC1"/>
    <w:rPr>
      <w:rFonts w:asciiTheme="majorHAnsi" w:eastAsiaTheme="majorEastAsia" w:hAnsiTheme="majorHAnsi" w:cstheme="majorBidi"/>
      <w:b/>
      <w:bCs/>
      <w:kern w:val="52"/>
      <w:sz w:val="52"/>
      <w:szCs w:val="52"/>
    </w:rPr>
  </w:style>
  <w:style w:type="character" w:customStyle="1" w:styleId="40">
    <w:name w:val="標題 4 字元"/>
    <w:aliases w:val="1.標題 4 字元"/>
    <w:basedOn w:val="a0"/>
    <w:link w:val="4"/>
    <w:rsid w:val="00A47BC1"/>
    <w:rPr>
      <w:rFonts w:ascii="Cambria" w:eastAsia="新細明體" w:hAnsi="Cambria" w:cs="Times New Roman"/>
      <w:sz w:val="36"/>
      <w:szCs w:val="36"/>
    </w:rPr>
  </w:style>
  <w:style w:type="character" w:customStyle="1" w:styleId="60">
    <w:name w:val="標題 6 字元"/>
    <w:basedOn w:val="a0"/>
    <w:link w:val="6"/>
    <w:rsid w:val="00A47BC1"/>
    <w:rPr>
      <w:rFonts w:ascii="標楷體" w:eastAsia="標楷體" w:hAnsi="Arial" w:cs="Times New Roman"/>
      <w:sz w:val="32"/>
      <w:szCs w:val="36"/>
    </w:rPr>
  </w:style>
  <w:style w:type="character" w:customStyle="1" w:styleId="70">
    <w:name w:val="標題 7 字元"/>
    <w:basedOn w:val="a0"/>
    <w:link w:val="7"/>
    <w:rsid w:val="00A47BC1"/>
    <w:rPr>
      <w:rFonts w:ascii="標楷體" w:eastAsia="標楷體" w:hAnsi="Arial" w:cs="Times New Roman"/>
      <w:bCs/>
      <w:sz w:val="32"/>
      <w:szCs w:val="36"/>
    </w:rPr>
  </w:style>
  <w:style w:type="character" w:customStyle="1" w:styleId="80">
    <w:name w:val="標題 8 字元"/>
    <w:basedOn w:val="a0"/>
    <w:link w:val="8"/>
    <w:rsid w:val="00A47BC1"/>
    <w:rPr>
      <w:rFonts w:ascii="標楷體" w:eastAsia="標楷體" w:hAnsi="Arial" w:cs="Times New Roman"/>
      <w:sz w:val="32"/>
      <w:szCs w:val="36"/>
    </w:rPr>
  </w:style>
  <w:style w:type="paragraph" w:customStyle="1" w:styleId="af">
    <w:name w:val="標題（一）"/>
    <w:basedOn w:val="a"/>
    <w:link w:val="11"/>
    <w:rsid w:val="00A47BC1"/>
    <w:pPr>
      <w:spacing w:beforeLines="20" w:afterLines="20" w:line="400" w:lineRule="exact"/>
      <w:ind w:firstLineChars="200" w:firstLine="200"/>
      <w:jc w:val="both"/>
    </w:pPr>
    <w:rPr>
      <w:rFonts w:ascii="Times New Roman" w:eastAsia="標楷體" w:hAnsi="Times New Roman" w:cs="Times New Roman"/>
      <w:b/>
      <w:bCs/>
      <w:kern w:val="0"/>
      <w:sz w:val="28"/>
      <w:szCs w:val="28"/>
      <w:lang w:val="x-none" w:eastAsia="x-none"/>
    </w:rPr>
  </w:style>
  <w:style w:type="table" w:customStyle="1" w:styleId="12">
    <w:name w:val="表格格線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e"/>
    <w:uiPriority w:val="3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
    <w:rsid w:val="00A47BC1"/>
    <w:pPr>
      <w:spacing w:line="400" w:lineRule="exact"/>
      <w:ind w:firstLineChars="450" w:firstLine="450"/>
      <w:jc w:val="both"/>
    </w:pPr>
    <w:rPr>
      <w:rFonts w:ascii="標楷體" w:eastAsia="標楷體" w:hAnsi="Times New Roman" w:cs="新細明體"/>
      <w:bCs/>
      <w:szCs w:val="24"/>
    </w:rPr>
  </w:style>
  <w:style w:type="character" w:customStyle="1" w:styleId="11">
    <w:name w:val="標題（一） 字元1"/>
    <w:link w:val="af"/>
    <w:locked/>
    <w:rsid w:val="00A47BC1"/>
    <w:rPr>
      <w:rFonts w:ascii="Times New Roman" w:eastAsia="標楷體" w:hAnsi="Times New Roman" w:cs="Times New Roman"/>
      <w:b/>
      <w:bCs/>
      <w:kern w:val="0"/>
      <w:sz w:val="28"/>
      <w:szCs w:val="28"/>
      <w:lang w:val="x-none" w:eastAsia="x-none"/>
    </w:rPr>
  </w:style>
  <w:style w:type="paragraph" w:customStyle="1" w:styleId="af0">
    <w:name w:val="標題 ２"/>
    <w:basedOn w:val="1"/>
    <w:uiPriority w:val="99"/>
    <w:rsid w:val="00A47BC1"/>
    <w:pPr>
      <w:adjustRightInd w:val="0"/>
      <w:snapToGrid w:val="0"/>
      <w:spacing w:before="0" w:after="0" w:line="240" w:lineRule="auto"/>
      <w:ind w:leftChars="23" w:left="758" w:hangingChars="195" w:hanging="703"/>
      <w:jc w:val="both"/>
    </w:pPr>
    <w:rPr>
      <w:rFonts w:ascii="標楷體" w:eastAsia="標楷體" w:hAnsi="Arial" w:cs="Times New Roman"/>
      <w:bCs w:val="0"/>
      <w:noProof/>
      <w:kern w:val="2"/>
      <w:sz w:val="36"/>
      <w:szCs w:val="20"/>
    </w:rPr>
  </w:style>
  <w:style w:type="paragraph" w:customStyle="1" w:styleId="af1">
    <w:name w:val="標題一、"/>
    <w:basedOn w:val="a"/>
    <w:uiPriority w:val="99"/>
    <w:rsid w:val="00A47BC1"/>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32">
    <w:name w:val="表格欄3數字"/>
    <w:basedOn w:val="a"/>
    <w:rsid w:val="00A47BC1"/>
    <w:pPr>
      <w:jc w:val="right"/>
    </w:pPr>
    <w:rPr>
      <w:rFonts w:ascii="細明體" w:eastAsia="細明體" w:hAnsi="Arial" w:cs="Times New Roman"/>
      <w:bCs/>
      <w:w w:val="90"/>
      <w:sz w:val="18"/>
      <w:szCs w:val="18"/>
    </w:rPr>
  </w:style>
  <w:style w:type="paragraph" w:customStyle="1" w:styleId="af2">
    <w:name w:val="乙篇主文"/>
    <w:basedOn w:val="a"/>
    <w:link w:val="af3"/>
    <w:rsid w:val="00A47BC1"/>
    <w:pPr>
      <w:spacing w:line="400" w:lineRule="exact"/>
      <w:ind w:firstLineChars="200" w:firstLine="200"/>
      <w:jc w:val="both"/>
    </w:pPr>
    <w:rPr>
      <w:rFonts w:ascii="標楷體" w:eastAsia="標楷體" w:hAnsi="Times New Roman" w:cs="Times New Roman"/>
      <w:szCs w:val="24"/>
    </w:rPr>
  </w:style>
  <w:style w:type="character" w:customStyle="1" w:styleId="af3">
    <w:name w:val="乙篇主文 字元"/>
    <w:basedOn w:val="a0"/>
    <w:link w:val="af2"/>
    <w:locked/>
    <w:rsid w:val="00A47BC1"/>
    <w:rPr>
      <w:rFonts w:ascii="標楷體" w:eastAsia="標楷體" w:hAnsi="Times New Roman" w:cs="Times New Roman"/>
      <w:szCs w:val="24"/>
    </w:rPr>
  </w:style>
  <w:style w:type="table" w:customStyle="1" w:styleId="51">
    <w:name w:val="表格格線5"/>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e"/>
    <w:uiPriority w:val="3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47BC1"/>
  </w:style>
  <w:style w:type="table" w:customStyle="1" w:styleId="71">
    <w:name w:val="表格格線7"/>
    <w:basedOn w:val="a1"/>
    <w:next w:val="ae"/>
    <w:uiPriority w:val="3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47BC1"/>
    <w:rPr>
      <w:color w:val="808080"/>
    </w:rPr>
  </w:style>
  <w:style w:type="paragraph" w:styleId="22">
    <w:name w:val="Body Text 2"/>
    <w:basedOn w:val="a"/>
    <w:link w:val="23"/>
    <w:rsid w:val="00A47BC1"/>
    <w:pPr>
      <w:spacing w:line="360" w:lineRule="auto"/>
      <w:jc w:val="both"/>
    </w:pPr>
    <w:rPr>
      <w:rFonts w:ascii="標楷體" w:eastAsia="標楷體" w:hAnsi="Times New Roman" w:cs="Times New Roman"/>
      <w:sz w:val="32"/>
      <w:szCs w:val="24"/>
    </w:rPr>
  </w:style>
  <w:style w:type="character" w:customStyle="1" w:styleId="23">
    <w:name w:val="本文 2 字元"/>
    <w:basedOn w:val="a0"/>
    <w:link w:val="22"/>
    <w:rsid w:val="00A47BC1"/>
    <w:rPr>
      <w:rFonts w:ascii="標楷體" w:eastAsia="標楷體" w:hAnsi="Times New Roman" w:cs="Times New Roman"/>
      <w:sz w:val="32"/>
      <w:szCs w:val="24"/>
    </w:rPr>
  </w:style>
  <w:style w:type="numbering" w:customStyle="1" w:styleId="14">
    <w:name w:val="無清單1"/>
    <w:next w:val="a2"/>
    <w:semiHidden/>
    <w:rsid w:val="00A47BC1"/>
  </w:style>
  <w:style w:type="table" w:customStyle="1" w:styleId="9">
    <w:name w:val="表格格線9"/>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大項"/>
    <w:basedOn w:val="a"/>
    <w:rsid w:val="00A47BC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styleId="af6">
    <w:name w:val="page number"/>
    <w:basedOn w:val="a0"/>
    <w:rsid w:val="00A47BC1"/>
  </w:style>
  <w:style w:type="paragraph" w:styleId="af7">
    <w:name w:val="Body Text Indent"/>
    <w:basedOn w:val="a"/>
    <w:link w:val="af8"/>
    <w:rsid w:val="00A47BC1"/>
    <w:pPr>
      <w:spacing w:after="120"/>
      <w:ind w:leftChars="200" w:left="480"/>
    </w:pPr>
    <w:rPr>
      <w:rFonts w:ascii="Times New Roman" w:eastAsia="新細明體" w:hAnsi="Times New Roman" w:cs="Times New Roman"/>
      <w:szCs w:val="24"/>
    </w:rPr>
  </w:style>
  <w:style w:type="character" w:customStyle="1" w:styleId="af8">
    <w:name w:val="本文縮排 字元"/>
    <w:basedOn w:val="a0"/>
    <w:link w:val="af7"/>
    <w:rsid w:val="00A47BC1"/>
    <w:rPr>
      <w:rFonts w:ascii="Times New Roman" w:eastAsia="新細明體" w:hAnsi="Times New Roman" w:cs="Times New Roman"/>
      <w:szCs w:val="24"/>
    </w:rPr>
  </w:style>
  <w:style w:type="paragraph" w:customStyle="1" w:styleId="15">
    <w:name w:val="乙篇主文 字元 字元1"/>
    <w:basedOn w:val="a"/>
    <w:link w:val="16"/>
    <w:rsid w:val="00A47BC1"/>
    <w:pPr>
      <w:spacing w:line="400" w:lineRule="exact"/>
      <w:ind w:firstLineChars="200" w:firstLine="200"/>
      <w:jc w:val="both"/>
    </w:pPr>
    <w:rPr>
      <w:rFonts w:ascii="標楷體" w:eastAsia="標楷體" w:hAnsi="Times New Roman" w:cs="Times New Roman"/>
      <w:kern w:val="0"/>
      <w:sz w:val="20"/>
      <w:szCs w:val="24"/>
      <w:lang w:val="x-none" w:eastAsia="x-none"/>
    </w:rPr>
  </w:style>
  <w:style w:type="character" w:customStyle="1" w:styleId="16">
    <w:name w:val="乙篇主文 字元 字元 字元1"/>
    <w:link w:val="15"/>
    <w:locked/>
    <w:rsid w:val="00A47BC1"/>
    <w:rPr>
      <w:rFonts w:ascii="標楷體" w:eastAsia="標楷體" w:hAnsi="Times New Roman" w:cs="Times New Roman"/>
      <w:kern w:val="0"/>
      <w:sz w:val="20"/>
      <w:szCs w:val="24"/>
      <w:lang w:val="x-none" w:eastAsia="x-none"/>
    </w:rPr>
  </w:style>
  <w:style w:type="paragraph" w:customStyle="1" w:styleId="af9">
    <w:name w:val="單元"/>
    <w:basedOn w:val="a"/>
    <w:rsid w:val="00A47BC1"/>
    <w:pPr>
      <w:snapToGrid w:val="0"/>
      <w:ind w:rightChars="100" w:right="100"/>
      <w:jc w:val="right"/>
    </w:pPr>
    <w:rPr>
      <w:rFonts w:ascii="標楷體" w:eastAsia="標楷體" w:hAnsi="Arial Narrow" w:cs="Times New Roman"/>
      <w:w w:val="95"/>
      <w:sz w:val="20"/>
      <w:szCs w:val="20"/>
    </w:rPr>
  </w:style>
  <w:style w:type="paragraph" w:styleId="afa">
    <w:name w:val="Plain Text"/>
    <w:basedOn w:val="a"/>
    <w:link w:val="afb"/>
    <w:unhideWhenUsed/>
    <w:rsid w:val="00A47BC1"/>
    <w:rPr>
      <w:rFonts w:ascii="細明體" w:eastAsia="細明體" w:hAnsi="Courier New" w:cs="Times New Roman"/>
      <w:szCs w:val="20"/>
    </w:rPr>
  </w:style>
  <w:style w:type="character" w:customStyle="1" w:styleId="afb">
    <w:name w:val="純文字 字元"/>
    <w:basedOn w:val="a0"/>
    <w:link w:val="afa"/>
    <w:rsid w:val="00A47BC1"/>
    <w:rPr>
      <w:rFonts w:ascii="細明體" w:eastAsia="細明體" w:hAnsi="Courier New" w:cs="Times New Roman"/>
      <w:szCs w:val="20"/>
    </w:rPr>
  </w:style>
  <w:style w:type="paragraph" w:styleId="Web">
    <w:name w:val="Normal (Web)"/>
    <w:basedOn w:val="a"/>
    <w:uiPriority w:val="99"/>
    <w:semiHidden/>
    <w:unhideWhenUsed/>
    <w:rsid w:val="00A47BC1"/>
    <w:pPr>
      <w:widowControl/>
      <w:spacing w:before="100" w:beforeAutospacing="1" w:after="100" w:afterAutospacing="1"/>
    </w:pPr>
    <w:rPr>
      <w:rFonts w:ascii="新細明體" w:eastAsia="新細明體" w:hAnsi="新細明體" w:cs="新細明體"/>
      <w:kern w:val="0"/>
      <w:szCs w:val="24"/>
    </w:rPr>
  </w:style>
  <w:style w:type="paragraph" w:styleId="afc">
    <w:name w:val="TOC Heading"/>
    <w:basedOn w:val="1"/>
    <w:next w:val="a"/>
    <w:uiPriority w:val="39"/>
    <w:semiHidden/>
    <w:unhideWhenUsed/>
    <w:qFormat/>
    <w:rsid w:val="00A47BC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4">
    <w:name w:val="toc 2"/>
    <w:basedOn w:val="a"/>
    <w:next w:val="a"/>
    <w:autoRedefine/>
    <w:uiPriority w:val="39"/>
    <w:unhideWhenUsed/>
    <w:qFormat/>
    <w:rsid w:val="00A47BC1"/>
    <w:pPr>
      <w:widowControl/>
      <w:spacing w:after="100" w:line="276" w:lineRule="auto"/>
      <w:ind w:left="220"/>
    </w:pPr>
    <w:rPr>
      <w:rFonts w:ascii="Calibri" w:eastAsia="新細明體" w:hAnsi="Calibri" w:cs="Times New Roman"/>
      <w:kern w:val="0"/>
      <w:sz w:val="22"/>
    </w:rPr>
  </w:style>
  <w:style w:type="paragraph" w:styleId="17">
    <w:name w:val="toc 1"/>
    <w:basedOn w:val="a"/>
    <w:next w:val="a"/>
    <w:autoRedefine/>
    <w:uiPriority w:val="39"/>
    <w:unhideWhenUsed/>
    <w:qFormat/>
    <w:rsid w:val="00A47BC1"/>
    <w:pPr>
      <w:widowControl/>
      <w:spacing w:after="100" w:line="276" w:lineRule="auto"/>
    </w:pPr>
    <w:rPr>
      <w:rFonts w:ascii="Calibri" w:eastAsia="新細明體" w:hAnsi="Calibri" w:cs="Times New Roman"/>
      <w:kern w:val="0"/>
      <w:sz w:val="22"/>
    </w:rPr>
  </w:style>
  <w:style w:type="paragraph" w:styleId="33">
    <w:name w:val="toc 3"/>
    <w:basedOn w:val="a"/>
    <w:next w:val="a"/>
    <w:autoRedefine/>
    <w:uiPriority w:val="39"/>
    <w:unhideWhenUsed/>
    <w:qFormat/>
    <w:rsid w:val="00A47BC1"/>
    <w:pPr>
      <w:widowControl/>
      <w:tabs>
        <w:tab w:val="right" w:leader="dot" w:pos="8777"/>
      </w:tabs>
      <w:adjustRightInd w:val="0"/>
      <w:snapToGrid w:val="0"/>
      <w:ind w:left="442"/>
    </w:pPr>
    <w:rPr>
      <w:rFonts w:ascii="標楷體" w:eastAsia="標楷體" w:hAnsi="標楷體" w:cs="Times New Roman"/>
      <w:noProof/>
      <w:spacing w:val="-2"/>
      <w:kern w:val="0"/>
      <w:sz w:val="32"/>
      <w:szCs w:val="32"/>
    </w:rPr>
  </w:style>
  <w:style w:type="paragraph" w:styleId="42">
    <w:name w:val="toc 4"/>
    <w:basedOn w:val="a"/>
    <w:next w:val="a"/>
    <w:autoRedefine/>
    <w:uiPriority w:val="39"/>
    <w:unhideWhenUsed/>
    <w:rsid w:val="00A47BC1"/>
    <w:pPr>
      <w:ind w:leftChars="600" w:left="1440"/>
    </w:pPr>
    <w:rPr>
      <w:rFonts w:ascii="Calibri" w:eastAsia="新細明體" w:hAnsi="Calibri" w:cs="Times New Roman"/>
    </w:rPr>
  </w:style>
  <w:style w:type="paragraph" w:styleId="52">
    <w:name w:val="toc 5"/>
    <w:basedOn w:val="a"/>
    <w:next w:val="a"/>
    <w:autoRedefine/>
    <w:uiPriority w:val="39"/>
    <w:unhideWhenUsed/>
    <w:rsid w:val="00A47BC1"/>
    <w:pPr>
      <w:ind w:leftChars="800" w:left="1920"/>
    </w:pPr>
    <w:rPr>
      <w:rFonts w:ascii="Calibri" w:eastAsia="新細明體" w:hAnsi="Calibri" w:cs="Times New Roman"/>
    </w:rPr>
  </w:style>
  <w:style w:type="paragraph" w:styleId="62">
    <w:name w:val="toc 6"/>
    <w:basedOn w:val="a"/>
    <w:next w:val="a"/>
    <w:autoRedefine/>
    <w:uiPriority w:val="39"/>
    <w:unhideWhenUsed/>
    <w:rsid w:val="00A47BC1"/>
    <w:pPr>
      <w:ind w:leftChars="1000" w:left="2400"/>
    </w:pPr>
    <w:rPr>
      <w:rFonts w:ascii="Calibri" w:eastAsia="新細明體" w:hAnsi="Calibri" w:cs="Times New Roman"/>
    </w:rPr>
  </w:style>
  <w:style w:type="paragraph" w:styleId="72">
    <w:name w:val="toc 7"/>
    <w:basedOn w:val="a"/>
    <w:next w:val="a"/>
    <w:autoRedefine/>
    <w:uiPriority w:val="39"/>
    <w:unhideWhenUsed/>
    <w:rsid w:val="00A47BC1"/>
    <w:pPr>
      <w:ind w:leftChars="1200" w:left="2880"/>
    </w:pPr>
    <w:rPr>
      <w:rFonts w:ascii="Calibri" w:eastAsia="新細明體" w:hAnsi="Calibri" w:cs="Times New Roman"/>
    </w:rPr>
  </w:style>
  <w:style w:type="paragraph" w:styleId="82">
    <w:name w:val="toc 8"/>
    <w:basedOn w:val="a"/>
    <w:next w:val="a"/>
    <w:autoRedefine/>
    <w:uiPriority w:val="39"/>
    <w:unhideWhenUsed/>
    <w:rsid w:val="00A47BC1"/>
    <w:pPr>
      <w:ind w:leftChars="1400" w:left="3360"/>
    </w:pPr>
    <w:rPr>
      <w:rFonts w:ascii="Calibri" w:eastAsia="新細明體" w:hAnsi="Calibri" w:cs="Times New Roman"/>
    </w:rPr>
  </w:style>
  <w:style w:type="paragraph" w:styleId="90">
    <w:name w:val="toc 9"/>
    <w:basedOn w:val="a"/>
    <w:next w:val="a"/>
    <w:autoRedefine/>
    <w:uiPriority w:val="39"/>
    <w:unhideWhenUsed/>
    <w:rsid w:val="00A47BC1"/>
    <w:pPr>
      <w:ind w:leftChars="1600" w:left="3840"/>
    </w:pPr>
    <w:rPr>
      <w:rFonts w:ascii="Calibri" w:eastAsia="新細明體" w:hAnsi="Calibri" w:cs="Times New Roman"/>
    </w:rPr>
  </w:style>
  <w:style w:type="character" w:styleId="afd">
    <w:name w:val="Hyperlink"/>
    <w:basedOn w:val="a0"/>
    <w:uiPriority w:val="99"/>
    <w:unhideWhenUsed/>
    <w:rsid w:val="00A47BC1"/>
    <w:rPr>
      <w:color w:val="0000FF"/>
      <w:u w:val="single"/>
    </w:rPr>
  </w:style>
  <w:style w:type="table" w:customStyle="1" w:styleId="100">
    <w:name w:val="表格格線10"/>
    <w:basedOn w:val="a1"/>
    <w:next w:val="ae"/>
    <w:uiPriority w:val="3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表格格線10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頭"/>
    <w:basedOn w:val="a"/>
    <w:rsid w:val="00A47BC1"/>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
    <w:rsid w:val="00A47BC1"/>
    <w:pPr>
      <w:jc w:val="distribute"/>
    </w:pPr>
    <w:rPr>
      <w:rFonts w:ascii="Times New Roman" w:eastAsia="標楷體" w:hAnsi="Times New Roman" w:cs="新細明體"/>
      <w:b/>
      <w:sz w:val="20"/>
      <w:szCs w:val="20"/>
    </w:rPr>
  </w:style>
  <w:style w:type="paragraph" w:customStyle="1" w:styleId="Default">
    <w:name w:val="Default"/>
    <w:rsid w:val="00985B29"/>
    <w:pPr>
      <w:widowControl w:val="0"/>
      <w:autoSpaceDE w:val="0"/>
      <w:autoSpaceDN w:val="0"/>
      <w:adjustRightInd w:val="0"/>
    </w:pPr>
    <w:rPr>
      <w:rFonts w:ascii="標楷體" w:eastAsia="標楷體" w:hAnsi="Times New Roman" w:cs="標楷體"/>
      <w:color w:val="000000"/>
      <w:kern w:val="0"/>
      <w:szCs w:val="24"/>
    </w:rPr>
  </w:style>
  <w:style w:type="table" w:customStyle="1" w:styleId="110">
    <w:name w:val="表格格線11"/>
    <w:basedOn w:val="a1"/>
    <w:next w:val="ae"/>
    <w:uiPriority w:val="59"/>
    <w:rsid w:val="00F3380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主文"/>
    <w:basedOn w:val="a"/>
    <w:link w:val="aff0"/>
    <w:qFormat/>
    <w:rsid w:val="00643A77"/>
    <w:pPr>
      <w:overflowPunct w:val="0"/>
      <w:autoSpaceDE w:val="0"/>
      <w:autoSpaceDN w:val="0"/>
      <w:adjustRightInd w:val="0"/>
      <w:snapToGrid w:val="0"/>
      <w:spacing w:line="400" w:lineRule="exact"/>
      <w:ind w:firstLineChars="200" w:firstLine="480"/>
      <w:jc w:val="both"/>
      <w:outlineLvl w:val="2"/>
    </w:pPr>
    <w:rPr>
      <w:rFonts w:ascii="標楷體" w:eastAsia="標楷體" w:hAnsi="標楷體" w:cs="Times New Roman"/>
      <w:bCs/>
      <w:color w:val="000000"/>
      <w:szCs w:val="24"/>
    </w:rPr>
  </w:style>
  <w:style w:type="character" w:customStyle="1" w:styleId="aff0">
    <w:name w:val="主文 字元"/>
    <w:link w:val="aff"/>
    <w:rsid w:val="00643A77"/>
    <w:rPr>
      <w:rFonts w:ascii="標楷體" w:eastAsia="標楷體" w:hAnsi="標楷體" w:cs="Times New Roman"/>
      <w:bCs/>
      <w:color w:val="000000"/>
      <w:szCs w:val="24"/>
    </w:rPr>
  </w:style>
  <w:style w:type="table" w:customStyle="1" w:styleId="120">
    <w:name w:val="表格格線12"/>
    <w:basedOn w:val="a1"/>
    <w:next w:val="ae"/>
    <w:uiPriority w:val="59"/>
    <w:rsid w:val="005B689F"/>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e"/>
    <w:uiPriority w:val="39"/>
    <w:rsid w:val="000B4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e"/>
    <w:uiPriority w:val="39"/>
    <w:rsid w:val="00762BC8"/>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0"/>
    <w:rsid w:val="00FA22E9"/>
  </w:style>
  <w:style w:type="paragraph" w:customStyle="1" w:styleId="aff1">
    <w:name w:val="副本"/>
    <w:basedOn w:val="34"/>
    <w:rsid w:val="00D35C65"/>
    <w:pPr>
      <w:snapToGrid w:val="0"/>
      <w:spacing w:after="0" w:line="300" w:lineRule="exact"/>
      <w:ind w:leftChars="0" w:left="720" w:hanging="720"/>
    </w:pPr>
    <w:rPr>
      <w:rFonts w:ascii="Arial" w:eastAsia="標楷體" w:hAnsi="Arial" w:cs="Times New Roman"/>
      <w:sz w:val="24"/>
      <w:szCs w:val="24"/>
    </w:rPr>
  </w:style>
  <w:style w:type="paragraph" w:styleId="34">
    <w:name w:val="Body Text Indent 3"/>
    <w:basedOn w:val="a"/>
    <w:link w:val="35"/>
    <w:uiPriority w:val="99"/>
    <w:unhideWhenUsed/>
    <w:rsid w:val="00D35C65"/>
    <w:pPr>
      <w:spacing w:after="120"/>
      <w:ind w:leftChars="200" w:left="480"/>
    </w:pPr>
    <w:rPr>
      <w:sz w:val="16"/>
      <w:szCs w:val="16"/>
    </w:rPr>
  </w:style>
  <w:style w:type="character" w:customStyle="1" w:styleId="35">
    <w:name w:val="本文縮排 3 字元"/>
    <w:basedOn w:val="a0"/>
    <w:link w:val="34"/>
    <w:uiPriority w:val="99"/>
    <w:rsid w:val="00D35C65"/>
    <w:rPr>
      <w:sz w:val="16"/>
      <w:szCs w:val="16"/>
    </w:rPr>
  </w:style>
  <w:style w:type="character" w:styleId="aff2">
    <w:name w:val="Emphasis"/>
    <w:basedOn w:val="a0"/>
    <w:uiPriority w:val="20"/>
    <w:qFormat/>
    <w:rsid w:val="007F4215"/>
    <w:rPr>
      <w:b w:val="0"/>
      <w:bCs w:val="0"/>
      <w:i w:val="0"/>
      <w:iCs w:val="0"/>
      <w:color w:val="DD4B39"/>
    </w:rPr>
  </w:style>
  <w:style w:type="table" w:customStyle="1" w:styleId="150">
    <w:name w:val="表格格線15"/>
    <w:basedOn w:val="a1"/>
    <w:next w:val="ae"/>
    <w:uiPriority w:val="59"/>
    <w:rsid w:val="008E2C4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e"/>
    <w:uiPriority w:val="59"/>
    <w:rsid w:val="001D3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e"/>
    <w:uiPriority w:val="39"/>
    <w:rsid w:val="002E76D9"/>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e"/>
    <w:uiPriority w:val="59"/>
    <w:rsid w:val="009F4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e"/>
    <w:uiPriority w:val="59"/>
    <w:rsid w:val="002C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e"/>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e"/>
    <w:uiPriority w:val="59"/>
    <w:rsid w:val="006053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0"/>
    <w:uiPriority w:val="99"/>
    <w:semiHidden/>
    <w:unhideWhenUsed/>
    <w:rsid w:val="00605372"/>
    <w:rPr>
      <w:sz w:val="18"/>
      <w:szCs w:val="18"/>
    </w:rPr>
  </w:style>
  <w:style w:type="paragraph" w:styleId="aff4">
    <w:name w:val="annotation text"/>
    <w:basedOn w:val="a"/>
    <w:link w:val="aff5"/>
    <w:uiPriority w:val="99"/>
    <w:semiHidden/>
    <w:unhideWhenUsed/>
    <w:rsid w:val="00605372"/>
  </w:style>
  <w:style w:type="character" w:customStyle="1" w:styleId="aff5">
    <w:name w:val="註解文字 字元"/>
    <w:basedOn w:val="a0"/>
    <w:link w:val="aff4"/>
    <w:uiPriority w:val="99"/>
    <w:semiHidden/>
    <w:rsid w:val="00605372"/>
  </w:style>
  <w:style w:type="paragraph" w:styleId="aff6">
    <w:name w:val="annotation subject"/>
    <w:basedOn w:val="aff4"/>
    <w:next w:val="aff4"/>
    <w:link w:val="aff7"/>
    <w:uiPriority w:val="99"/>
    <w:semiHidden/>
    <w:unhideWhenUsed/>
    <w:rsid w:val="00605372"/>
    <w:rPr>
      <w:b/>
      <w:bCs/>
    </w:rPr>
  </w:style>
  <w:style w:type="character" w:customStyle="1" w:styleId="aff7">
    <w:name w:val="註解主旨 字元"/>
    <w:basedOn w:val="aff5"/>
    <w:link w:val="aff6"/>
    <w:uiPriority w:val="99"/>
    <w:semiHidden/>
    <w:rsid w:val="00605372"/>
    <w:rPr>
      <w:b/>
      <w:bCs/>
    </w:rPr>
  </w:style>
  <w:style w:type="table" w:customStyle="1" w:styleId="1102">
    <w:name w:val="表格格線1102"/>
    <w:basedOn w:val="a1"/>
    <w:next w:val="ae"/>
    <w:uiPriority w:val="59"/>
    <w:rsid w:val="002116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e"/>
    <w:uiPriority w:val="59"/>
    <w:rsid w:val="00420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e"/>
    <w:uiPriority w:val="59"/>
    <w:rsid w:val="00FE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e"/>
    <w:uiPriority w:val="59"/>
    <w:rsid w:val="00384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e"/>
    <w:rsid w:val="009C102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e"/>
    <w:uiPriority w:val="59"/>
    <w:rsid w:val="00E637F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e"/>
    <w:uiPriority w:val="59"/>
    <w:rsid w:val="00F80B9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itle"/>
    <w:basedOn w:val="a"/>
    <w:next w:val="a"/>
    <w:link w:val="aff9"/>
    <w:qFormat/>
    <w:rsid w:val="001A282D"/>
    <w:pPr>
      <w:spacing w:before="240" w:after="60"/>
      <w:jc w:val="center"/>
      <w:outlineLvl w:val="0"/>
    </w:pPr>
    <w:rPr>
      <w:rFonts w:ascii="Cambria" w:eastAsia="新細明體" w:hAnsi="Cambria" w:cs="Times New Roman"/>
      <w:b/>
      <w:bCs/>
      <w:sz w:val="32"/>
      <w:szCs w:val="32"/>
    </w:rPr>
  </w:style>
  <w:style w:type="character" w:customStyle="1" w:styleId="aff9">
    <w:name w:val="標題 字元"/>
    <w:basedOn w:val="a0"/>
    <w:link w:val="aff8"/>
    <w:rsid w:val="001A282D"/>
    <w:rPr>
      <w:rFonts w:ascii="Cambria" w:eastAsia="新細明體" w:hAnsi="Cambria" w:cs="Times New Roman"/>
      <w:b/>
      <w:bCs/>
      <w:sz w:val="32"/>
      <w:szCs w:val="32"/>
    </w:rPr>
  </w:style>
  <w:style w:type="paragraph" w:customStyle="1" w:styleId="affa">
    <w:name w:val="新標題五"/>
    <w:basedOn w:val="a"/>
    <w:qFormat/>
    <w:rsid w:val="00CE0404"/>
    <w:pPr>
      <w:spacing w:line="600" w:lineRule="exact"/>
      <w:ind w:leftChars="700" w:left="2000" w:hangingChars="150" w:hanging="320"/>
      <w:jc w:val="both"/>
    </w:pPr>
    <w:rPr>
      <w:rFonts w:ascii="標楷體" w:eastAsia="標楷體" w:hAnsi="標楷體" w:cs="Times New Roman"/>
      <w:sz w:val="32"/>
      <w:szCs w:val="20"/>
    </w:rPr>
  </w:style>
  <w:style w:type="table" w:customStyle="1" w:styleId="520">
    <w:name w:val="表格格線52"/>
    <w:basedOn w:val="a1"/>
    <w:next w:val="ae"/>
    <w:uiPriority w:val="59"/>
    <w:rsid w:val="00356C0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1"/>
    <w:next w:val="ae"/>
    <w:uiPriority w:val="59"/>
    <w:rsid w:val="00AE06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a0"/>
    <w:rsid w:val="00F54551"/>
  </w:style>
  <w:style w:type="character" w:customStyle="1" w:styleId="st1">
    <w:name w:val="st1"/>
    <w:basedOn w:val="a0"/>
    <w:rsid w:val="00BD1E1C"/>
  </w:style>
  <w:style w:type="paragraph" w:styleId="affb">
    <w:name w:val="caption"/>
    <w:basedOn w:val="a"/>
    <w:next w:val="a"/>
    <w:uiPriority w:val="35"/>
    <w:semiHidden/>
    <w:unhideWhenUsed/>
    <w:qFormat/>
    <w:rsid w:val="002238D1"/>
    <w:rPr>
      <w:sz w:val="20"/>
      <w:szCs w:val="20"/>
    </w:rPr>
  </w:style>
  <w:style w:type="character" w:customStyle="1" w:styleId="hgkelc">
    <w:name w:val="hgkelc"/>
    <w:basedOn w:val="a0"/>
    <w:rsid w:val="0026264F"/>
  </w:style>
  <w:style w:type="table" w:customStyle="1" w:styleId="25">
    <w:name w:val="表格格線25"/>
    <w:basedOn w:val="a1"/>
    <w:next w:val="ae"/>
    <w:uiPriority w:val="59"/>
    <w:rsid w:val="002626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4">
    <w:name w:val="Medium List 2 Accent 4"/>
    <w:basedOn w:val="a1"/>
    <w:uiPriority w:val="66"/>
    <w:rsid w:val="00DC474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styleId="affc">
    <w:name w:val="Strong"/>
    <w:basedOn w:val="a0"/>
    <w:uiPriority w:val="22"/>
    <w:qFormat/>
    <w:rsid w:val="008B6902"/>
    <w:rPr>
      <w:b/>
      <w:bCs/>
    </w:rPr>
  </w:style>
  <w:style w:type="table" w:customStyle="1" w:styleId="1a">
    <w:name w:val="表格細1"/>
    <w:basedOn w:val="a1"/>
    <w:next w:val="ae"/>
    <w:uiPriority w:val="39"/>
    <w:rsid w:val="00A216F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7"/>
    <w:basedOn w:val="a1"/>
    <w:next w:val="ae"/>
    <w:uiPriority w:val="39"/>
    <w:rsid w:val="00FB74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清單段落 字元"/>
    <w:basedOn w:val="a0"/>
    <w:link w:val="ac"/>
    <w:uiPriority w:val="34"/>
    <w:rsid w:val="002859A1"/>
  </w:style>
  <w:style w:type="table" w:customStyle="1" w:styleId="28">
    <w:name w:val="表格格線28"/>
    <w:basedOn w:val="a1"/>
    <w:next w:val="ae"/>
    <w:uiPriority w:val="39"/>
    <w:rsid w:val="00BC5E8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1">
    <w:name w:val="No Spacing11"/>
    <w:basedOn w:val="a"/>
    <w:next w:val="ac"/>
    <w:uiPriority w:val="34"/>
    <w:qFormat/>
    <w:rsid w:val="00941840"/>
    <w:pPr>
      <w:ind w:leftChars="200" w:left="480"/>
    </w:pPr>
  </w:style>
  <w:style w:type="paragraph" w:styleId="HTML">
    <w:name w:val="HTML Preformatted"/>
    <w:basedOn w:val="a"/>
    <w:link w:val="HTML0"/>
    <w:uiPriority w:val="99"/>
    <w:semiHidden/>
    <w:unhideWhenUsed/>
    <w:rsid w:val="00FD16B0"/>
    <w:rPr>
      <w:rFonts w:ascii="Courier New" w:hAnsi="Courier New" w:cs="Courier New"/>
      <w:sz w:val="20"/>
      <w:szCs w:val="20"/>
    </w:rPr>
  </w:style>
  <w:style w:type="character" w:customStyle="1" w:styleId="HTML0">
    <w:name w:val="HTML 預設格式 字元"/>
    <w:basedOn w:val="a0"/>
    <w:link w:val="HTML"/>
    <w:uiPriority w:val="99"/>
    <w:semiHidden/>
    <w:rsid w:val="00FD16B0"/>
    <w:rPr>
      <w:rFonts w:ascii="Courier New" w:hAnsi="Courier New" w:cs="Courier New"/>
      <w:sz w:val="20"/>
      <w:szCs w:val="20"/>
    </w:rPr>
  </w:style>
  <w:style w:type="character" w:customStyle="1" w:styleId="fontstyle01">
    <w:name w:val="fontstyle01"/>
    <w:basedOn w:val="a0"/>
    <w:rsid w:val="00651D41"/>
    <w:rPr>
      <w:rFonts w:ascii="標楷體" w:eastAsia="標楷體" w:hAnsi="標楷體" w:hint="eastAsia"/>
      <w:b w:val="0"/>
      <w:bCs w:val="0"/>
      <w:i w:val="0"/>
      <w:iCs w:val="0"/>
      <w:color w:val="FF0000"/>
      <w:sz w:val="32"/>
      <w:szCs w:val="32"/>
    </w:rPr>
  </w:style>
  <w:style w:type="table" w:customStyle="1" w:styleId="SGSTableBasic11">
    <w:name w:val="SGS Table Basic 11"/>
    <w:basedOn w:val="a1"/>
    <w:next w:val="ae"/>
    <w:uiPriority w:val="39"/>
    <w:qFormat/>
    <w:rsid w:val="002947F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e"/>
    <w:uiPriority w:val="39"/>
    <w:rsid w:val="0035078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682917">
      <w:bodyDiv w:val="1"/>
      <w:marLeft w:val="0"/>
      <w:marRight w:val="0"/>
      <w:marTop w:val="0"/>
      <w:marBottom w:val="0"/>
      <w:divBdr>
        <w:top w:val="none" w:sz="0" w:space="0" w:color="auto"/>
        <w:left w:val="none" w:sz="0" w:space="0" w:color="auto"/>
        <w:bottom w:val="none" w:sz="0" w:space="0" w:color="auto"/>
        <w:right w:val="none" w:sz="0" w:space="0" w:color="auto"/>
      </w:divBdr>
    </w:div>
    <w:div w:id="561255463">
      <w:bodyDiv w:val="1"/>
      <w:marLeft w:val="0"/>
      <w:marRight w:val="0"/>
      <w:marTop w:val="0"/>
      <w:marBottom w:val="0"/>
      <w:divBdr>
        <w:top w:val="none" w:sz="0" w:space="0" w:color="auto"/>
        <w:left w:val="none" w:sz="0" w:space="0" w:color="auto"/>
        <w:bottom w:val="none" w:sz="0" w:space="0" w:color="auto"/>
        <w:right w:val="none" w:sz="0" w:space="0" w:color="auto"/>
      </w:divBdr>
    </w:div>
    <w:div w:id="878207352">
      <w:bodyDiv w:val="1"/>
      <w:marLeft w:val="0"/>
      <w:marRight w:val="0"/>
      <w:marTop w:val="0"/>
      <w:marBottom w:val="0"/>
      <w:divBdr>
        <w:top w:val="none" w:sz="0" w:space="0" w:color="auto"/>
        <w:left w:val="none" w:sz="0" w:space="0" w:color="auto"/>
        <w:bottom w:val="none" w:sz="0" w:space="0" w:color="auto"/>
        <w:right w:val="none" w:sz="0" w:space="0" w:color="auto"/>
      </w:divBdr>
    </w:div>
    <w:div w:id="926424429">
      <w:bodyDiv w:val="1"/>
      <w:marLeft w:val="0"/>
      <w:marRight w:val="0"/>
      <w:marTop w:val="0"/>
      <w:marBottom w:val="0"/>
      <w:divBdr>
        <w:top w:val="none" w:sz="0" w:space="0" w:color="auto"/>
        <w:left w:val="none" w:sz="0" w:space="0" w:color="auto"/>
        <w:bottom w:val="none" w:sz="0" w:space="0" w:color="auto"/>
        <w:right w:val="none" w:sz="0" w:space="0" w:color="auto"/>
      </w:divBdr>
    </w:div>
    <w:div w:id="1470898402">
      <w:bodyDiv w:val="1"/>
      <w:marLeft w:val="0"/>
      <w:marRight w:val="0"/>
      <w:marTop w:val="0"/>
      <w:marBottom w:val="0"/>
      <w:divBdr>
        <w:top w:val="none" w:sz="0" w:space="0" w:color="auto"/>
        <w:left w:val="none" w:sz="0" w:space="0" w:color="auto"/>
        <w:bottom w:val="none" w:sz="0" w:space="0" w:color="auto"/>
        <w:right w:val="none" w:sz="0" w:space="0" w:color="auto"/>
      </w:divBdr>
    </w:div>
    <w:div w:id="1471051887">
      <w:bodyDiv w:val="1"/>
      <w:marLeft w:val="0"/>
      <w:marRight w:val="0"/>
      <w:marTop w:val="0"/>
      <w:marBottom w:val="0"/>
      <w:divBdr>
        <w:top w:val="none" w:sz="0" w:space="0" w:color="auto"/>
        <w:left w:val="none" w:sz="0" w:space="0" w:color="auto"/>
        <w:bottom w:val="none" w:sz="0" w:space="0" w:color="auto"/>
        <w:right w:val="none" w:sz="0" w:space="0" w:color="auto"/>
      </w:divBdr>
    </w:div>
    <w:div w:id="1574268247">
      <w:bodyDiv w:val="1"/>
      <w:marLeft w:val="0"/>
      <w:marRight w:val="0"/>
      <w:marTop w:val="0"/>
      <w:marBottom w:val="0"/>
      <w:divBdr>
        <w:top w:val="none" w:sz="0" w:space="0" w:color="auto"/>
        <w:left w:val="none" w:sz="0" w:space="0" w:color="auto"/>
        <w:bottom w:val="none" w:sz="0" w:space="0" w:color="auto"/>
        <w:right w:val="none" w:sz="0" w:space="0" w:color="auto"/>
      </w:divBdr>
      <w:divsChild>
        <w:div w:id="695422130">
          <w:marLeft w:val="0"/>
          <w:marRight w:val="0"/>
          <w:marTop w:val="0"/>
          <w:marBottom w:val="0"/>
          <w:divBdr>
            <w:top w:val="none" w:sz="0" w:space="0" w:color="auto"/>
            <w:left w:val="none" w:sz="0" w:space="0" w:color="auto"/>
            <w:bottom w:val="none" w:sz="0" w:space="0" w:color="auto"/>
            <w:right w:val="none" w:sz="0" w:space="0" w:color="auto"/>
          </w:divBdr>
          <w:divsChild>
            <w:div w:id="1354765067">
              <w:marLeft w:val="0"/>
              <w:marRight w:val="0"/>
              <w:marTop w:val="0"/>
              <w:marBottom w:val="0"/>
              <w:divBdr>
                <w:top w:val="none" w:sz="0" w:space="0" w:color="auto"/>
                <w:left w:val="none" w:sz="0" w:space="0" w:color="auto"/>
                <w:bottom w:val="none" w:sz="0" w:space="0" w:color="auto"/>
                <w:right w:val="none" w:sz="0" w:space="0" w:color="auto"/>
              </w:divBdr>
              <w:divsChild>
                <w:div w:id="1186595422">
                  <w:marLeft w:val="0"/>
                  <w:marRight w:val="0"/>
                  <w:marTop w:val="0"/>
                  <w:marBottom w:val="0"/>
                  <w:divBdr>
                    <w:top w:val="none" w:sz="0" w:space="0" w:color="auto"/>
                    <w:left w:val="none" w:sz="0" w:space="0" w:color="auto"/>
                    <w:bottom w:val="none" w:sz="0" w:space="0" w:color="auto"/>
                    <w:right w:val="none" w:sz="0" w:space="0" w:color="auto"/>
                  </w:divBdr>
                  <w:divsChild>
                    <w:div w:id="1361207007">
                      <w:marLeft w:val="0"/>
                      <w:marRight w:val="0"/>
                      <w:marTop w:val="0"/>
                      <w:marBottom w:val="0"/>
                      <w:divBdr>
                        <w:top w:val="none" w:sz="0" w:space="0" w:color="auto"/>
                        <w:left w:val="none" w:sz="0" w:space="0" w:color="auto"/>
                        <w:bottom w:val="none" w:sz="0" w:space="0" w:color="auto"/>
                        <w:right w:val="none" w:sz="0" w:space="0" w:color="auto"/>
                      </w:divBdr>
                      <w:divsChild>
                        <w:div w:id="1008944151">
                          <w:marLeft w:val="13380"/>
                          <w:marRight w:val="0"/>
                          <w:marTop w:val="0"/>
                          <w:marBottom w:val="0"/>
                          <w:divBdr>
                            <w:top w:val="none" w:sz="0" w:space="0" w:color="auto"/>
                            <w:left w:val="none" w:sz="0" w:space="0" w:color="auto"/>
                            <w:bottom w:val="none" w:sz="0" w:space="0" w:color="auto"/>
                            <w:right w:val="none" w:sz="0" w:space="0" w:color="auto"/>
                          </w:divBdr>
                          <w:divsChild>
                            <w:div w:id="479807591">
                              <w:marLeft w:val="0"/>
                              <w:marRight w:val="0"/>
                              <w:marTop w:val="0"/>
                              <w:marBottom w:val="420"/>
                              <w:divBdr>
                                <w:top w:val="none" w:sz="0" w:space="0" w:color="auto"/>
                                <w:left w:val="none" w:sz="0" w:space="0" w:color="auto"/>
                                <w:bottom w:val="none" w:sz="0" w:space="0" w:color="auto"/>
                                <w:right w:val="none" w:sz="0" w:space="0" w:color="auto"/>
                              </w:divBdr>
                              <w:divsChild>
                                <w:div w:id="500243188">
                                  <w:marLeft w:val="0"/>
                                  <w:marRight w:val="0"/>
                                  <w:marTop w:val="0"/>
                                  <w:marBottom w:val="0"/>
                                  <w:divBdr>
                                    <w:top w:val="none" w:sz="0" w:space="0" w:color="auto"/>
                                    <w:left w:val="none" w:sz="0" w:space="0" w:color="auto"/>
                                    <w:bottom w:val="none" w:sz="0" w:space="0" w:color="auto"/>
                                    <w:right w:val="none" w:sz="0" w:space="0" w:color="auto"/>
                                  </w:divBdr>
                                  <w:divsChild>
                                    <w:div w:id="1962299288">
                                      <w:marLeft w:val="0"/>
                                      <w:marRight w:val="0"/>
                                      <w:marTop w:val="0"/>
                                      <w:marBottom w:val="0"/>
                                      <w:divBdr>
                                        <w:top w:val="none" w:sz="0" w:space="0" w:color="auto"/>
                                        <w:left w:val="none" w:sz="0" w:space="0" w:color="auto"/>
                                        <w:bottom w:val="none" w:sz="0" w:space="0" w:color="auto"/>
                                        <w:right w:val="none" w:sz="0" w:space="0" w:color="auto"/>
                                      </w:divBdr>
                                      <w:divsChild>
                                        <w:div w:id="1864396981">
                                          <w:marLeft w:val="0"/>
                                          <w:marRight w:val="0"/>
                                          <w:marTop w:val="0"/>
                                          <w:marBottom w:val="0"/>
                                          <w:divBdr>
                                            <w:top w:val="none" w:sz="0" w:space="0" w:color="auto"/>
                                            <w:left w:val="none" w:sz="0" w:space="0" w:color="auto"/>
                                            <w:bottom w:val="none" w:sz="0" w:space="0" w:color="auto"/>
                                            <w:right w:val="none" w:sz="0" w:space="0" w:color="auto"/>
                                          </w:divBdr>
                                          <w:divsChild>
                                            <w:div w:id="508258648">
                                              <w:marLeft w:val="0"/>
                                              <w:marRight w:val="0"/>
                                              <w:marTop w:val="0"/>
                                              <w:marBottom w:val="0"/>
                                              <w:divBdr>
                                                <w:top w:val="none" w:sz="0" w:space="0" w:color="auto"/>
                                                <w:left w:val="none" w:sz="0" w:space="0" w:color="auto"/>
                                                <w:bottom w:val="none" w:sz="0" w:space="0" w:color="auto"/>
                                                <w:right w:val="none" w:sz="0" w:space="0" w:color="auto"/>
                                              </w:divBdr>
                                              <w:divsChild>
                                                <w:div w:id="951126691">
                                                  <w:marLeft w:val="0"/>
                                                  <w:marRight w:val="0"/>
                                                  <w:marTop w:val="0"/>
                                                  <w:marBottom w:val="0"/>
                                                  <w:divBdr>
                                                    <w:top w:val="none" w:sz="0" w:space="0" w:color="auto"/>
                                                    <w:left w:val="none" w:sz="0" w:space="0" w:color="auto"/>
                                                    <w:bottom w:val="none" w:sz="0" w:space="0" w:color="auto"/>
                                                    <w:right w:val="none" w:sz="0" w:space="0" w:color="auto"/>
                                                  </w:divBdr>
                                                  <w:divsChild>
                                                    <w:div w:id="1237862873">
                                                      <w:marLeft w:val="0"/>
                                                      <w:marRight w:val="0"/>
                                                      <w:marTop w:val="0"/>
                                                      <w:marBottom w:val="0"/>
                                                      <w:divBdr>
                                                        <w:top w:val="none" w:sz="0" w:space="0" w:color="auto"/>
                                                        <w:left w:val="none" w:sz="0" w:space="0" w:color="auto"/>
                                                        <w:bottom w:val="none" w:sz="0" w:space="0" w:color="auto"/>
                                                        <w:right w:val="none" w:sz="0" w:space="0" w:color="auto"/>
                                                      </w:divBdr>
                                                      <w:divsChild>
                                                        <w:div w:id="989359090">
                                                          <w:marLeft w:val="0"/>
                                                          <w:marRight w:val="0"/>
                                                          <w:marTop w:val="0"/>
                                                          <w:marBottom w:val="0"/>
                                                          <w:divBdr>
                                                            <w:top w:val="none" w:sz="0" w:space="0" w:color="auto"/>
                                                            <w:left w:val="none" w:sz="0" w:space="0" w:color="auto"/>
                                                            <w:bottom w:val="none" w:sz="0" w:space="0" w:color="auto"/>
                                                            <w:right w:val="none" w:sz="0" w:space="0" w:color="auto"/>
                                                          </w:divBdr>
                                                          <w:divsChild>
                                                            <w:div w:id="1337075299">
                                                              <w:marLeft w:val="0"/>
                                                              <w:marRight w:val="0"/>
                                                              <w:marTop w:val="0"/>
                                                              <w:marBottom w:val="0"/>
                                                              <w:divBdr>
                                                                <w:top w:val="none" w:sz="0" w:space="0" w:color="auto"/>
                                                                <w:left w:val="none" w:sz="0" w:space="0" w:color="auto"/>
                                                                <w:bottom w:val="none" w:sz="0" w:space="0" w:color="auto"/>
                                                                <w:right w:val="none" w:sz="0" w:space="0" w:color="auto"/>
                                                              </w:divBdr>
                                                              <w:divsChild>
                                                                <w:div w:id="657660992">
                                                                  <w:marLeft w:val="0"/>
                                                                  <w:marRight w:val="0"/>
                                                                  <w:marTop w:val="0"/>
                                                                  <w:marBottom w:val="0"/>
                                                                  <w:divBdr>
                                                                    <w:top w:val="none" w:sz="0" w:space="0" w:color="auto"/>
                                                                    <w:left w:val="none" w:sz="0" w:space="0" w:color="auto"/>
                                                                    <w:bottom w:val="none" w:sz="0" w:space="0" w:color="auto"/>
                                                                    <w:right w:val="none" w:sz="0" w:space="0" w:color="auto"/>
                                                                  </w:divBdr>
                                                                  <w:divsChild>
                                                                    <w:div w:id="63695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14384972">
      <w:bodyDiv w:val="1"/>
      <w:marLeft w:val="0"/>
      <w:marRight w:val="0"/>
      <w:marTop w:val="0"/>
      <w:marBottom w:val="0"/>
      <w:divBdr>
        <w:top w:val="none" w:sz="0" w:space="0" w:color="auto"/>
        <w:left w:val="none" w:sz="0" w:space="0" w:color="auto"/>
        <w:bottom w:val="none" w:sz="0" w:space="0" w:color="auto"/>
        <w:right w:val="none" w:sz="0" w:space="0" w:color="auto"/>
      </w:divBdr>
    </w:div>
    <w:div w:id="1838768277">
      <w:bodyDiv w:val="1"/>
      <w:marLeft w:val="0"/>
      <w:marRight w:val="0"/>
      <w:marTop w:val="0"/>
      <w:marBottom w:val="0"/>
      <w:divBdr>
        <w:top w:val="none" w:sz="0" w:space="0" w:color="auto"/>
        <w:left w:val="none" w:sz="0" w:space="0" w:color="auto"/>
        <w:bottom w:val="none" w:sz="0" w:space="0" w:color="auto"/>
        <w:right w:val="none" w:sz="0" w:space="0" w:color="auto"/>
      </w:divBdr>
    </w:div>
    <w:div w:id="189893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yqqiu\Downloads\&#27963;&#38913;&#31807;1.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C:\Users\yqqiu\Downloads\&#27963;&#38913;&#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6142353185308157"/>
          <c:y val="4.065040650406504E-2"/>
          <c:w val="0.579659928170289"/>
          <c:h val="0.7977087952697709"/>
        </c:manualLayout>
      </c:layout>
      <c:barChart>
        <c:barDir val="bar"/>
        <c:grouping val="stacked"/>
        <c:varyColors val="0"/>
        <c:ser>
          <c:idx val="0"/>
          <c:order val="0"/>
          <c:tx>
            <c:strRef>
              <c:f>工作表1!$L$1</c:f>
              <c:strCache>
                <c:ptCount val="1"/>
                <c:pt idx="0">
                  <c:v>上市</c:v>
                </c:pt>
              </c:strCache>
            </c:strRef>
          </c:tx>
          <c:spPr>
            <a:solidFill>
              <a:schemeClr val="bg1">
                <a:lumMod val="65000"/>
              </a:schemeClr>
            </a:solidFill>
            <a:ln>
              <a:noFill/>
            </a:ln>
            <a:effectLst/>
          </c:spPr>
          <c:invertIfNegative val="0"/>
          <c:dLbls>
            <c:dLbl>
              <c:idx val="0"/>
              <c:layout>
                <c:manualLayout>
                  <c:x val="4.150238638721726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CC5-4D6B-823D-E7CF0344C5A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工作表1!$K$2:$K$16</c:f>
              <c:strCache>
                <c:ptCount val="15"/>
                <c:pt idx="0">
                  <c:v>7.加盟</c:v>
                </c:pt>
                <c:pt idx="1">
                  <c:v>6.已銷售產品之加工</c:v>
                </c:pt>
                <c:pt idx="2">
                  <c:v>5.投資</c:v>
                </c:pt>
                <c:pt idx="3">
                  <c:v>4.已銷售產品生命週期結束之處理</c:v>
                </c:pt>
                <c:pt idx="4">
                  <c:v>3.已銷售產品之使用</c:v>
                </c:pt>
                <c:pt idx="5">
                  <c:v>2.租賃資產</c:v>
                </c:pt>
                <c:pt idx="6">
                  <c:v>1.運輸及配送</c:v>
                </c:pt>
                <c:pt idx="7">
                  <c:v>8.租賃資產</c:v>
                </c:pt>
                <c:pt idx="8">
                  <c:v>7.資本財</c:v>
                </c:pt>
                <c:pt idx="9">
                  <c:v>6.購買之商品及勞務</c:v>
                </c:pt>
                <c:pt idx="10">
                  <c:v>5.商務旅行</c:v>
                </c:pt>
                <c:pt idx="11">
                  <c:v>4.運輸及配送</c:v>
                </c:pt>
                <c:pt idx="12">
                  <c:v>3.範疇1、2外之燃料與能源相關活動</c:v>
                </c:pt>
                <c:pt idx="13">
                  <c:v>2.員工通勤</c:v>
                </c:pt>
                <c:pt idx="14">
                  <c:v>1.營運中產生之廢棄物</c:v>
                </c:pt>
              </c:strCache>
            </c:strRef>
          </c:cat>
          <c:val>
            <c:numRef>
              <c:f>工作表1!$L$2:$L$16</c:f>
              <c:numCache>
                <c:formatCode>General</c:formatCode>
                <c:ptCount val="15"/>
                <c:pt idx="0">
                  <c:v>16</c:v>
                </c:pt>
                <c:pt idx="1">
                  <c:v>39</c:v>
                </c:pt>
                <c:pt idx="2">
                  <c:v>64</c:v>
                </c:pt>
                <c:pt idx="3">
                  <c:v>70</c:v>
                </c:pt>
                <c:pt idx="4">
                  <c:v>69</c:v>
                </c:pt>
                <c:pt idx="5">
                  <c:v>84</c:v>
                </c:pt>
                <c:pt idx="6">
                  <c:v>284</c:v>
                </c:pt>
                <c:pt idx="7">
                  <c:v>49</c:v>
                </c:pt>
                <c:pt idx="8">
                  <c:v>107</c:v>
                </c:pt>
                <c:pt idx="9">
                  <c:v>337</c:v>
                </c:pt>
                <c:pt idx="10">
                  <c:v>334</c:v>
                </c:pt>
                <c:pt idx="11">
                  <c:v>372</c:v>
                </c:pt>
                <c:pt idx="12">
                  <c:v>368</c:v>
                </c:pt>
                <c:pt idx="13">
                  <c:v>383</c:v>
                </c:pt>
                <c:pt idx="14">
                  <c:v>408</c:v>
                </c:pt>
              </c:numCache>
            </c:numRef>
          </c:val>
          <c:extLst>
            <c:ext xmlns:c16="http://schemas.microsoft.com/office/drawing/2014/chart" uri="{C3380CC4-5D6E-409C-BE32-E72D297353CC}">
              <c16:uniqueId val="{00000000-6CC5-4D6B-823D-E7CF0344C5AD}"/>
            </c:ext>
          </c:extLst>
        </c:ser>
        <c:ser>
          <c:idx val="1"/>
          <c:order val="1"/>
          <c:tx>
            <c:strRef>
              <c:f>工作表1!$M$1</c:f>
              <c:strCache>
                <c:ptCount val="1"/>
                <c:pt idx="0">
                  <c:v>上櫃</c:v>
                </c:pt>
              </c:strCache>
            </c:strRef>
          </c:tx>
          <c:spPr>
            <a:solidFill>
              <a:schemeClr val="bg1">
                <a:lumMod val="85000"/>
              </a:schemeClr>
            </a:solidFill>
            <a:ln>
              <a:noFill/>
            </a:ln>
            <a:effectLst/>
          </c:spPr>
          <c:invertIfNegative val="0"/>
          <c:dLbls>
            <c:dLbl>
              <c:idx val="0"/>
              <c:layout>
                <c:manualLayout>
                  <c:x val="1.597335350719674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CC5-4D6B-823D-E7CF0344C5A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工作表1!$K$2:$K$16</c:f>
              <c:strCache>
                <c:ptCount val="15"/>
                <c:pt idx="0">
                  <c:v>7.加盟</c:v>
                </c:pt>
                <c:pt idx="1">
                  <c:v>6.已銷售產品之加工</c:v>
                </c:pt>
                <c:pt idx="2">
                  <c:v>5.投資</c:v>
                </c:pt>
                <c:pt idx="3">
                  <c:v>4.已銷售產品生命週期結束之處理</c:v>
                </c:pt>
                <c:pt idx="4">
                  <c:v>3.已銷售產品之使用</c:v>
                </c:pt>
                <c:pt idx="5">
                  <c:v>2.租賃資產</c:v>
                </c:pt>
                <c:pt idx="6">
                  <c:v>1.運輸及配送</c:v>
                </c:pt>
                <c:pt idx="7">
                  <c:v>8.租賃資產</c:v>
                </c:pt>
                <c:pt idx="8">
                  <c:v>7.資本財</c:v>
                </c:pt>
                <c:pt idx="9">
                  <c:v>6.購買之商品及勞務</c:v>
                </c:pt>
                <c:pt idx="10">
                  <c:v>5.商務旅行</c:v>
                </c:pt>
                <c:pt idx="11">
                  <c:v>4.運輸及配送</c:v>
                </c:pt>
                <c:pt idx="12">
                  <c:v>3.範疇1、2外之燃料與能源相關活動</c:v>
                </c:pt>
                <c:pt idx="13">
                  <c:v>2.員工通勤</c:v>
                </c:pt>
                <c:pt idx="14">
                  <c:v>1.營運中產生之廢棄物</c:v>
                </c:pt>
              </c:strCache>
            </c:strRef>
          </c:cat>
          <c:val>
            <c:numRef>
              <c:f>工作表1!$M$2:$M$16</c:f>
              <c:numCache>
                <c:formatCode>General</c:formatCode>
                <c:ptCount val="15"/>
                <c:pt idx="0">
                  <c:v>1</c:v>
                </c:pt>
                <c:pt idx="1">
                  <c:v>9</c:v>
                </c:pt>
                <c:pt idx="2">
                  <c:v>7</c:v>
                </c:pt>
                <c:pt idx="3">
                  <c:v>6</c:v>
                </c:pt>
                <c:pt idx="4">
                  <c:v>14</c:v>
                </c:pt>
                <c:pt idx="5">
                  <c:v>15</c:v>
                </c:pt>
                <c:pt idx="6">
                  <c:v>152</c:v>
                </c:pt>
                <c:pt idx="7">
                  <c:v>13</c:v>
                </c:pt>
                <c:pt idx="8">
                  <c:v>24</c:v>
                </c:pt>
                <c:pt idx="9">
                  <c:v>153</c:v>
                </c:pt>
                <c:pt idx="10">
                  <c:v>169</c:v>
                </c:pt>
                <c:pt idx="11">
                  <c:v>169</c:v>
                </c:pt>
                <c:pt idx="12">
                  <c:v>176</c:v>
                </c:pt>
                <c:pt idx="13">
                  <c:v>205</c:v>
                </c:pt>
                <c:pt idx="14">
                  <c:v>195</c:v>
                </c:pt>
              </c:numCache>
            </c:numRef>
          </c:val>
          <c:extLst>
            <c:ext xmlns:c16="http://schemas.microsoft.com/office/drawing/2014/chart" uri="{C3380CC4-5D6E-409C-BE32-E72D297353CC}">
              <c16:uniqueId val="{00000002-6CC5-4D6B-823D-E7CF0344C5AD}"/>
            </c:ext>
          </c:extLst>
        </c:ser>
        <c:dLbls>
          <c:showLegendKey val="0"/>
          <c:showVal val="1"/>
          <c:showCatName val="0"/>
          <c:showSerName val="0"/>
          <c:showPercent val="0"/>
          <c:showBubbleSize val="0"/>
        </c:dLbls>
        <c:gapWidth val="75"/>
        <c:overlap val="100"/>
        <c:axId val="193772480"/>
        <c:axId val="193781632"/>
      </c:barChart>
      <c:catAx>
        <c:axId val="193772480"/>
        <c:scaling>
          <c:orientation val="minMax"/>
        </c:scaling>
        <c:delete val="0"/>
        <c:axPos val="l"/>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wrap="square" anchor="ctr" anchorCtr="1"/>
          <a:lstStyle/>
          <a:p>
            <a:pPr>
              <a:defRPr sz="1000" b="0" i="0" u="none" strike="noStrike" kern="1200" spc="-100" baseline="0">
                <a:solidFill>
                  <a:schemeClr val="tx1"/>
                </a:solidFill>
                <a:latin typeface="標楷體" panose="03000509000000000000" pitchFamily="65" charset="-120"/>
                <a:ea typeface="標楷體" panose="03000509000000000000" pitchFamily="65" charset="-120"/>
                <a:cs typeface="+mn-cs"/>
              </a:defRPr>
            </a:pPr>
            <a:endParaRPr lang="zh-TW"/>
          </a:p>
        </c:txPr>
        <c:crossAx val="193781632"/>
        <c:crosses val="autoZero"/>
        <c:auto val="1"/>
        <c:lblAlgn val="ctr"/>
        <c:lblOffset val="100"/>
        <c:noMultiLvlLbl val="0"/>
      </c:catAx>
      <c:valAx>
        <c:axId val="193781632"/>
        <c:scaling>
          <c:orientation val="minMax"/>
          <c:max val="700"/>
          <c:min val="0"/>
        </c:scaling>
        <c:delete val="0"/>
        <c:axPos val="b"/>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93772480"/>
        <c:crossesAt val="1"/>
        <c:crossBetween val="between"/>
        <c:majorUnit val="100"/>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6142353185308157"/>
          <c:y val="4.065040650406504E-2"/>
          <c:w val="0.579659928170289"/>
          <c:h val="0.7977087952697709"/>
        </c:manualLayout>
      </c:layout>
      <c:barChart>
        <c:barDir val="bar"/>
        <c:grouping val="stacked"/>
        <c:varyColors val="0"/>
        <c:ser>
          <c:idx val="0"/>
          <c:order val="0"/>
          <c:tx>
            <c:strRef>
              <c:f>工作表1!$L$1</c:f>
              <c:strCache>
                <c:ptCount val="1"/>
                <c:pt idx="0">
                  <c:v>上市</c:v>
                </c:pt>
              </c:strCache>
            </c:strRef>
          </c:tx>
          <c:spPr>
            <a:solidFill>
              <a:schemeClr val="bg1">
                <a:lumMod val="65000"/>
              </a:schemeClr>
            </a:solidFill>
            <a:ln>
              <a:noFill/>
            </a:ln>
            <a:effectLst/>
          </c:spPr>
          <c:invertIfNegative val="0"/>
          <c:dLbls>
            <c:dLbl>
              <c:idx val="0"/>
              <c:layout>
                <c:manualLayout>
                  <c:x val="4.150238638721726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CC5-4D6B-823D-E7CF0344C5A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工作表1!$K$2:$K$16</c:f>
              <c:strCache>
                <c:ptCount val="15"/>
                <c:pt idx="0">
                  <c:v>7.加盟</c:v>
                </c:pt>
                <c:pt idx="1">
                  <c:v>6.已銷售產品之加工</c:v>
                </c:pt>
                <c:pt idx="2">
                  <c:v>5.投資</c:v>
                </c:pt>
                <c:pt idx="3">
                  <c:v>4.已銷售產品生命週期結束之處理</c:v>
                </c:pt>
                <c:pt idx="4">
                  <c:v>3.已銷售產品之使用</c:v>
                </c:pt>
                <c:pt idx="5">
                  <c:v>2.租賃資產</c:v>
                </c:pt>
                <c:pt idx="6">
                  <c:v>1.運輸及配送</c:v>
                </c:pt>
                <c:pt idx="7">
                  <c:v>8.租賃資產</c:v>
                </c:pt>
                <c:pt idx="8">
                  <c:v>7.資本財</c:v>
                </c:pt>
                <c:pt idx="9">
                  <c:v>6.購買之商品及勞務</c:v>
                </c:pt>
                <c:pt idx="10">
                  <c:v>5.商務旅行</c:v>
                </c:pt>
                <c:pt idx="11">
                  <c:v>4.運輸及配送</c:v>
                </c:pt>
                <c:pt idx="12">
                  <c:v>3.範疇1、2外之燃料與能源相關活動</c:v>
                </c:pt>
                <c:pt idx="13">
                  <c:v>2.員工通勤</c:v>
                </c:pt>
                <c:pt idx="14">
                  <c:v>1.營運中產生之廢棄物</c:v>
                </c:pt>
              </c:strCache>
            </c:strRef>
          </c:cat>
          <c:val>
            <c:numRef>
              <c:f>工作表1!$L$2:$L$16</c:f>
              <c:numCache>
                <c:formatCode>General</c:formatCode>
                <c:ptCount val="15"/>
                <c:pt idx="0">
                  <c:v>16</c:v>
                </c:pt>
                <c:pt idx="1">
                  <c:v>39</c:v>
                </c:pt>
                <c:pt idx="2">
                  <c:v>64</c:v>
                </c:pt>
                <c:pt idx="3">
                  <c:v>70</c:v>
                </c:pt>
                <c:pt idx="4">
                  <c:v>69</c:v>
                </c:pt>
                <c:pt idx="5">
                  <c:v>84</c:v>
                </c:pt>
                <c:pt idx="6">
                  <c:v>284</c:v>
                </c:pt>
                <c:pt idx="7">
                  <c:v>49</c:v>
                </c:pt>
                <c:pt idx="8">
                  <c:v>107</c:v>
                </c:pt>
                <c:pt idx="9">
                  <c:v>337</c:v>
                </c:pt>
                <c:pt idx="10">
                  <c:v>334</c:v>
                </c:pt>
                <c:pt idx="11">
                  <c:v>372</c:v>
                </c:pt>
                <c:pt idx="12">
                  <c:v>368</c:v>
                </c:pt>
                <c:pt idx="13">
                  <c:v>383</c:v>
                </c:pt>
                <c:pt idx="14">
                  <c:v>408</c:v>
                </c:pt>
              </c:numCache>
            </c:numRef>
          </c:val>
          <c:extLst>
            <c:ext xmlns:c16="http://schemas.microsoft.com/office/drawing/2014/chart" uri="{C3380CC4-5D6E-409C-BE32-E72D297353CC}">
              <c16:uniqueId val="{00000000-6CC5-4D6B-823D-E7CF0344C5AD}"/>
            </c:ext>
          </c:extLst>
        </c:ser>
        <c:ser>
          <c:idx val="1"/>
          <c:order val="1"/>
          <c:tx>
            <c:strRef>
              <c:f>工作表1!$M$1</c:f>
              <c:strCache>
                <c:ptCount val="1"/>
                <c:pt idx="0">
                  <c:v>上櫃</c:v>
                </c:pt>
              </c:strCache>
            </c:strRef>
          </c:tx>
          <c:spPr>
            <a:solidFill>
              <a:schemeClr val="bg1">
                <a:lumMod val="85000"/>
              </a:schemeClr>
            </a:solidFill>
            <a:ln>
              <a:noFill/>
            </a:ln>
            <a:effectLst/>
          </c:spPr>
          <c:invertIfNegative val="0"/>
          <c:dLbls>
            <c:dLbl>
              <c:idx val="0"/>
              <c:layout>
                <c:manualLayout>
                  <c:x val="1.597335350719674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CC5-4D6B-823D-E7CF0344C5A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工作表1!$K$2:$K$16</c:f>
              <c:strCache>
                <c:ptCount val="15"/>
                <c:pt idx="0">
                  <c:v>7.加盟</c:v>
                </c:pt>
                <c:pt idx="1">
                  <c:v>6.已銷售產品之加工</c:v>
                </c:pt>
                <c:pt idx="2">
                  <c:v>5.投資</c:v>
                </c:pt>
                <c:pt idx="3">
                  <c:v>4.已銷售產品生命週期結束之處理</c:v>
                </c:pt>
                <c:pt idx="4">
                  <c:v>3.已銷售產品之使用</c:v>
                </c:pt>
                <c:pt idx="5">
                  <c:v>2.租賃資產</c:v>
                </c:pt>
                <c:pt idx="6">
                  <c:v>1.運輸及配送</c:v>
                </c:pt>
                <c:pt idx="7">
                  <c:v>8.租賃資產</c:v>
                </c:pt>
                <c:pt idx="8">
                  <c:v>7.資本財</c:v>
                </c:pt>
                <c:pt idx="9">
                  <c:v>6.購買之商品及勞務</c:v>
                </c:pt>
                <c:pt idx="10">
                  <c:v>5.商務旅行</c:v>
                </c:pt>
                <c:pt idx="11">
                  <c:v>4.運輸及配送</c:v>
                </c:pt>
                <c:pt idx="12">
                  <c:v>3.範疇1、2外之燃料與能源相關活動</c:v>
                </c:pt>
                <c:pt idx="13">
                  <c:v>2.員工通勤</c:v>
                </c:pt>
                <c:pt idx="14">
                  <c:v>1.營運中產生之廢棄物</c:v>
                </c:pt>
              </c:strCache>
            </c:strRef>
          </c:cat>
          <c:val>
            <c:numRef>
              <c:f>工作表1!$M$2:$M$16</c:f>
              <c:numCache>
                <c:formatCode>General</c:formatCode>
                <c:ptCount val="15"/>
                <c:pt idx="0">
                  <c:v>1</c:v>
                </c:pt>
                <c:pt idx="1">
                  <c:v>9</c:v>
                </c:pt>
                <c:pt idx="2">
                  <c:v>7</c:v>
                </c:pt>
                <c:pt idx="3">
                  <c:v>6</c:v>
                </c:pt>
                <c:pt idx="4">
                  <c:v>14</c:v>
                </c:pt>
                <c:pt idx="5">
                  <c:v>15</c:v>
                </c:pt>
                <c:pt idx="6">
                  <c:v>152</c:v>
                </c:pt>
                <c:pt idx="7">
                  <c:v>13</c:v>
                </c:pt>
                <c:pt idx="8">
                  <c:v>24</c:v>
                </c:pt>
                <c:pt idx="9">
                  <c:v>153</c:v>
                </c:pt>
                <c:pt idx="10">
                  <c:v>169</c:v>
                </c:pt>
                <c:pt idx="11">
                  <c:v>169</c:v>
                </c:pt>
                <c:pt idx="12">
                  <c:v>176</c:v>
                </c:pt>
                <c:pt idx="13">
                  <c:v>205</c:v>
                </c:pt>
                <c:pt idx="14">
                  <c:v>195</c:v>
                </c:pt>
              </c:numCache>
            </c:numRef>
          </c:val>
          <c:extLst>
            <c:ext xmlns:c16="http://schemas.microsoft.com/office/drawing/2014/chart" uri="{C3380CC4-5D6E-409C-BE32-E72D297353CC}">
              <c16:uniqueId val="{00000002-6CC5-4D6B-823D-E7CF0344C5AD}"/>
            </c:ext>
          </c:extLst>
        </c:ser>
        <c:dLbls>
          <c:showLegendKey val="0"/>
          <c:showVal val="1"/>
          <c:showCatName val="0"/>
          <c:showSerName val="0"/>
          <c:showPercent val="0"/>
          <c:showBubbleSize val="0"/>
        </c:dLbls>
        <c:gapWidth val="75"/>
        <c:overlap val="100"/>
        <c:axId val="193772480"/>
        <c:axId val="193781632"/>
      </c:barChart>
      <c:catAx>
        <c:axId val="193772480"/>
        <c:scaling>
          <c:orientation val="minMax"/>
        </c:scaling>
        <c:delete val="0"/>
        <c:axPos val="l"/>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wrap="square" anchor="ctr" anchorCtr="1"/>
          <a:lstStyle/>
          <a:p>
            <a:pPr>
              <a:defRPr sz="1000" b="0" i="0" u="none" strike="noStrike" kern="1200" spc="-100" baseline="0">
                <a:solidFill>
                  <a:schemeClr val="tx1"/>
                </a:solidFill>
                <a:latin typeface="標楷體" panose="03000509000000000000" pitchFamily="65" charset="-120"/>
                <a:ea typeface="標楷體" panose="03000509000000000000" pitchFamily="65" charset="-120"/>
                <a:cs typeface="+mn-cs"/>
              </a:defRPr>
            </a:pPr>
            <a:endParaRPr lang="zh-TW"/>
          </a:p>
        </c:txPr>
        <c:crossAx val="193781632"/>
        <c:crosses val="autoZero"/>
        <c:auto val="1"/>
        <c:lblAlgn val="ctr"/>
        <c:lblOffset val="100"/>
        <c:noMultiLvlLbl val="0"/>
      </c:catAx>
      <c:valAx>
        <c:axId val="193781632"/>
        <c:scaling>
          <c:orientation val="minMax"/>
          <c:max val="700"/>
          <c:min val="0"/>
        </c:scaling>
        <c:delete val="0"/>
        <c:axPos val="b"/>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93772480"/>
        <c:crossesAt val="1"/>
        <c:crossBetween val="between"/>
        <c:majorUnit val="100"/>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7CDF3-52F7-4918-9E66-A9B974D1B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3037</Words>
  <Characters>17312</Characters>
  <Application>Microsoft Office Word</Application>
  <DocSecurity>0</DocSecurity>
  <Lines>144</Lines>
  <Paragraphs>40</Paragraphs>
  <ScaleCrop>false</ScaleCrop>
  <Company>Microsoft</Company>
  <LinksUpToDate>false</LinksUpToDate>
  <CharactersWithSpaces>20309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賴玫蓁</dc:creator>
  <cp:lastModifiedBy>naopc</cp:lastModifiedBy>
  <cp:revision>10</cp:revision>
  <cp:lastPrinted>2026-06-26T09:49:00Z</cp:lastPrinted>
  <dcterms:created xsi:type="dcterms:W3CDTF">2026-06-30T00:43:00Z</dcterms:created>
  <dcterms:modified xsi:type="dcterms:W3CDTF">2026-07-12T05:19:00Z</dcterms:modified>
</cp:coreProperties>
</file>