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9DA87" w14:textId="77777777" w:rsidR="00D43394" w:rsidRPr="00446EB1" w:rsidRDefault="00D43394" w:rsidP="0004615A">
      <w:pPr>
        <w:overflowPunct w:val="0"/>
        <w:spacing w:line="360" w:lineRule="auto"/>
        <w:jc w:val="both"/>
        <w:rPr>
          <w:rFonts w:ascii="標楷體" w:eastAsia="標楷體" w:hAnsi="標楷體"/>
          <w:b/>
          <w:bCs/>
          <w:sz w:val="36"/>
          <w:szCs w:val="36"/>
        </w:rPr>
      </w:pPr>
      <w:r w:rsidRPr="00446EB1">
        <w:rPr>
          <w:rFonts w:ascii="標楷體" w:eastAsia="標楷體" w:hAnsi="標楷體" w:hint="eastAsia"/>
          <w:b/>
          <w:bCs/>
          <w:sz w:val="36"/>
          <w:szCs w:val="36"/>
        </w:rPr>
        <w:t>伍、考試院主管</w:t>
      </w:r>
    </w:p>
    <w:p w14:paraId="36D11C8C" w14:textId="77777777" w:rsidR="00D43394" w:rsidRPr="00446EB1" w:rsidRDefault="00D43394" w:rsidP="006939A9">
      <w:pPr>
        <w:overflowPunct w:val="0"/>
        <w:spacing w:beforeLines="20" w:before="72" w:afterLines="20" w:after="72" w:line="480" w:lineRule="exact"/>
        <w:ind w:firstLineChars="100" w:firstLine="320"/>
        <w:jc w:val="both"/>
        <w:rPr>
          <w:rFonts w:ascii="標楷體" w:eastAsia="標楷體" w:hAnsi="標楷體"/>
          <w:b/>
          <w:bCs/>
          <w:sz w:val="32"/>
          <w:szCs w:val="32"/>
        </w:rPr>
      </w:pPr>
      <w:r w:rsidRPr="00446EB1">
        <w:rPr>
          <w:rFonts w:ascii="標楷體" w:eastAsia="標楷體" w:hAnsi="標楷體" w:hint="eastAsia"/>
          <w:b/>
          <w:bCs/>
          <w:sz w:val="32"/>
          <w:szCs w:val="32"/>
        </w:rPr>
        <w:t>一、單位決算部分</w:t>
      </w:r>
    </w:p>
    <w:p w14:paraId="1B390C39" w14:textId="75FBC68D" w:rsidR="002E36EE" w:rsidRPr="00446EB1" w:rsidRDefault="00D43394" w:rsidP="006939A9">
      <w:pPr>
        <w:overflowPunct w:val="0"/>
        <w:spacing w:line="440" w:lineRule="exact"/>
        <w:ind w:firstLineChars="200" w:firstLine="480"/>
        <w:jc w:val="both"/>
        <w:rPr>
          <w:rFonts w:ascii="標楷體" w:eastAsia="標楷體" w:hAnsi="標楷體"/>
        </w:rPr>
      </w:pPr>
      <w:r w:rsidRPr="00446EB1">
        <w:rPr>
          <w:rFonts w:ascii="標楷體" w:eastAsia="標楷體" w:hAnsi="標楷體" w:hint="eastAsia"/>
        </w:rPr>
        <w:t>考試院主管包括考試院、考選部、銓敘部、公務人員保障暨培訓委員會、國家文官學院及所屬、公務人員退休撫卹基金管理局等</w:t>
      </w:r>
      <w:r w:rsidRPr="00446EB1">
        <w:rPr>
          <w:rFonts w:ascii="標楷體" w:eastAsia="標楷體" w:hAnsi="標楷體"/>
        </w:rPr>
        <w:t>6</w:t>
      </w:r>
      <w:r w:rsidRPr="00446EB1">
        <w:rPr>
          <w:rFonts w:ascii="標楷體" w:eastAsia="標楷體" w:hAnsi="標楷體" w:hint="eastAsia"/>
        </w:rPr>
        <w:t>個機關，掌理國家考試、公務人員銓敘、保障、撫卹、退休、考試錄取人員訓練、各類陞任官等訓練事項及公務人員任免、考績、級俸、陞遷、褒獎之法制事項，並監督各機關執行有關考銓保訓業務，暨辦理公務人員退休撫卹基金管理事務等。茲將</w:t>
      </w:r>
      <w:r w:rsidR="002F3576" w:rsidRPr="00446EB1">
        <w:rPr>
          <w:rFonts w:ascii="標楷體" w:eastAsia="標楷體" w:hAnsi="標楷體"/>
        </w:rPr>
        <w:t>114</w:t>
      </w:r>
      <w:r w:rsidRPr="00446EB1">
        <w:rPr>
          <w:rFonts w:ascii="標楷體" w:eastAsia="標楷體" w:hAnsi="標楷體" w:hint="eastAsia"/>
        </w:rPr>
        <w:t>年度決算審核結果說明如次（有關歲入、歲出決算之審定及各項差異之原因分析，臺灣金融控股股份有限公司之子公司臺灣銀行股份有限公司</w:t>
      </w:r>
      <w:r w:rsidR="002F3576" w:rsidRPr="00446EB1">
        <w:rPr>
          <w:rFonts w:ascii="標楷體" w:eastAsia="標楷體" w:hAnsi="標楷體"/>
        </w:rPr>
        <w:t>114</w:t>
      </w:r>
      <w:r w:rsidRPr="00446EB1">
        <w:rPr>
          <w:rFonts w:ascii="標楷體" w:eastAsia="標楷體" w:hAnsi="標楷體" w:hint="eastAsia"/>
        </w:rPr>
        <w:t>年度辦理公教人員保險業務情形等詳細內容，請至審計部全球資訊網/總決算審核報告/總決算審核報告查詢平台查閱）：</w:t>
      </w:r>
    </w:p>
    <w:p w14:paraId="3BC7B13B" w14:textId="77777777" w:rsidR="00C22A82" w:rsidRPr="00446EB1" w:rsidRDefault="00C22A82" w:rsidP="006939A9">
      <w:pPr>
        <w:overflowPunct w:val="0"/>
        <w:spacing w:beforeLines="20" w:before="72" w:afterLines="20" w:after="72" w:line="440" w:lineRule="exact"/>
        <w:ind w:firstLineChars="200" w:firstLine="561"/>
        <w:jc w:val="both"/>
        <w:rPr>
          <w:rFonts w:ascii="標楷體" w:eastAsia="標楷體" w:hAnsi="標楷體"/>
          <w:b/>
          <w:bCs/>
          <w:sz w:val="28"/>
          <w:szCs w:val="24"/>
        </w:rPr>
      </w:pPr>
      <w:r w:rsidRPr="00446EB1">
        <w:rPr>
          <w:rFonts w:ascii="標楷體" w:eastAsia="標楷體" w:hAnsi="標楷體" w:hint="eastAsia"/>
          <w:b/>
          <w:bCs/>
          <w:sz w:val="28"/>
          <w:szCs w:val="24"/>
        </w:rPr>
        <w:t>（一）　計畫實施之查核</w:t>
      </w:r>
    </w:p>
    <w:p w14:paraId="48901F27" w14:textId="386D46AE" w:rsidR="001F630C" w:rsidRPr="00446EB1" w:rsidRDefault="00C22A82" w:rsidP="006939A9">
      <w:pPr>
        <w:overflowPunct w:val="0"/>
        <w:spacing w:line="440" w:lineRule="exact"/>
        <w:ind w:firstLineChars="200" w:firstLine="480"/>
        <w:jc w:val="both"/>
        <w:rPr>
          <w:rFonts w:ascii="標楷體" w:eastAsia="標楷體" w:hAnsi="標楷體"/>
        </w:rPr>
      </w:pPr>
      <w:r w:rsidRPr="00446EB1">
        <w:rPr>
          <w:rFonts w:ascii="標楷體" w:eastAsia="標楷體" w:hAnsi="標楷體" w:hint="eastAsia"/>
        </w:rPr>
        <w:t>業務計畫</w:t>
      </w:r>
      <w:r w:rsidR="00574AB6" w:rsidRPr="00446EB1">
        <w:rPr>
          <w:rFonts w:ascii="標楷體" w:eastAsia="標楷體" w:hAnsi="標楷體"/>
        </w:rPr>
        <w:t>22</w:t>
      </w:r>
      <w:r w:rsidRPr="00446EB1">
        <w:rPr>
          <w:rFonts w:ascii="標楷體" w:eastAsia="標楷體" w:hAnsi="標楷體" w:hint="eastAsia"/>
        </w:rPr>
        <w:t>項，下分工作計畫</w:t>
      </w:r>
      <w:r w:rsidR="00574AB6" w:rsidRPr="00446EB1">
        <w:rPr>
          <w:rFonts w:ascii="標楷體" w:eastAsia="標楷體" w:hAnsi="標楷體" w:hint="eastAsia"/>
        </w:rPr>
        <w:t>2</w:t>
      </w:r>
      <w:r w:rsidR="00574AB6" w:rsidRPr="00446EB1">
        <w:rPr>
          <w:rFonts w:ascii="標楷體" w:eastAsia="標楷體" w:hAnsi="標楷體"/>
        </w:rPr>
        <w:t>5</w:t>
      </w:r>
      <w:r w:rsidRPr="00446EB1">
        <w:rPr>
          <w:rFonts w:ascii="標楷體" w:eastAsia="標楷體" w:hAnsi="標楷體" w:hint="eastAsia"/>
        </w:rPr>
        <w:t>項，包括</w:t>
      </w:r>
      <w:r w:rsidR="003B7866" w:rsidRPr="00446EB1">
        <w:rPr>
          <w:rFonts w:ascii="標楷體" w:eastAsia="標楷體" w:hAnsi="標楷體" w:hint="eastAsia"/>
        </w:rPr>
        <w:t>落實考試與訓練及（合）格證（明）書數位化</w:t>
      </w:r>
      <w:r w:rsidR="0004615A" w:rsidRPr="00446EB1">
        <w:rPr>
          <w:rFonts w:ascii="標楷體" w:eastAsia="標楷體" w:hAnsi="標楷體" w:hint="eastAsia"/>
        </w:rPr>
        <w:t>；</w:t>
      </w:r>
      <w:r w:rsidR="003B7866" w:rsidRPr="00446EB1">
        <w:rPr>
          <w:rFonts w:ascii="標楷體" w:eastAsia="標楷體" w:hAnsi="標楷體" w:hint="eastAsia"/>
        </w:rPr>
        <w:t>檢討調整公務人員及專技人員考試類科、應考資格及應試科目</w:t>
      </w:r>
      <w:r w:rsidR="00045C56" w:rsidRPr="00446EB1">
        <w:rPr>
          <w:rFonts w:ascii="標楷體" w:eastAsia="標楷體" w:hAnsi="標楷體" w:hint="eastAsia"/>
        </w:rPr>
        <w:t>；健全文官人事法制；</w:t>
      </w:r>
      <w:r w:rsidR="003B7866" w:rsidRPr="00446EB1">
        <w:rPr>
          <w:rFonts w:ascii="標楷體" w:eastAsia="標楷體" w:hAnsi="標楷體" w:hint="eastAsia"/>
        </w:rPr>
        <w:t>建構完善公務人員權益保障法制</w:t>
      </w:r>
      <w:r w:rsidR="00045C56" w:rsidRPr="00446EB1">
        <w:rPr>
          <w:rFonts w:ascii="標楷體" w:eastAsia="標楷體" w:hAnsi="標楷體" w:hint="eastAsia"/>
        </w:rPr>
        <w:t>；</w:t>
      </w:r>
      <w:r w:rsidR="0004615A" w:rsidRPr="00446EB1">
        <w:rPr>
          <w:rFonts w:ascii="標楷體" w:eastAsia="標楷體" w:hAnsi="標楷體" w:hint="eastAsia"/>
        </w:rPr>
        <w:t>辦理公務人員各類訓練</w:t>
      </w:r>
      <w:r w:rsidR="003B7866" w:rsidRPr="00446EB1">
        <w:rPr>
          <w:rFonts w:ascii="標楷體" w:eastAsia="標楷體" w:hAnsi="標楷體" w:hint="eastAsia"/>
        </w:rPr>
        <w:t>、國際交流</w:t>
      </w:r>
      <w:r w:rsidR="0004615A" w:rsidRPr="00446EB1">
        <w:rPr>
          <w:rFonts w:ascii="標楷體" w:eastAsia="標楷體" w:hAnsi="標楷體" w:hint="eastAsia"/>
        </w:rPr>
        <w:t>及數位學習</w:t>
      </w:r>
      <w:r w:rsidR="00045C56" w:rsidRPr="00446EB1">
        <w:rPr>
          <w:rFonts w:ascii="標楷體" w:eastAsia="標楷體" w:hAnsi="標楷體" w:hint="eastAsia"/>
        </w:rPr>
        <w:t>；</w:t>
      </w:r>
      <w:r w:rsidR="003B7866" w:rsidRPr="00446EB1">
        <w:rPr>
          <w:rFonts w:ascii="標楷體" w:eastAsia="標楷體" w:hAnsi="標楷體" w:hint="eastAsia"/>
        </w:rPr>
        <w:t>配合公教退撫制度實施及政府基金操作強化措施，適時研修（訂）基金及儲金管理相關法規</w:t>
      </w:r>
      <w:r w:rsidRPr="00446EB1">
        <w:rPr>
          <w:rFonts w:ascii="標楷體" w:eastAsia="標楷體" w:hAnsi="標楷體" w:hint="eastAsia"/>
        </w:rPr>
        <w:t>等重要施政項目，其中已執行完成者</w:t>
      </w:r>
      <w:r w:rsidR="00574AB6" w:rsidRPr="00446EB1">
        <w:rPr>
          <w:rFonts w:ascii="標楷體" w:eastAsia="標楷體" w:hAnsi="標楷體"/>
        </w:rPr>
        <w:t>15</w:t>
      </w:r>
      <w:r w:rsidRPr="00446EB1">
        <w:rPr>
          <w:rFonts w:ascii="標楷體" w:eastAsia="標楷體" w:hAnsi="標楷體" w:hint="eastAsia"/>
        </w:rPr>
        <w:t>項，尚在執行者</w:t>
      </w:r>
      <w:r w:rsidR="00574AB6" w:rsidRPr="00446EB1">
        <w:rPr>
          <w:rFonts w:ascii="標楷體" w:eastAsia="標楷體" w:hAnsi="標楷體"/>
        </w:rPr>
        <w:t>10</w:t>
      </w:r>
      <w:r w:rsidRPr="00446EB1">
        <w:rPr>
          <w:rFonts w:ascii="標楷體" w:eastAsia="標楷體" w:hAnsi="標楷體" w:hint="eastAsia"/>
        </w:rPr>
        <w:t>項，主要係</w:t>
      </w:r>
      <w:r w:rsidR="00F009DF" w:rsidRPr="00446EB1">
        <w:rPr>
          <w:rFonts w:ascii="標楷體" w:eastAsia="標楷體" w:hAnsi="標楷體" w:hint="eastAsia"/>
        </w:rPr>
        <w:t>考選部國家考試闈場及數位多功能考場大樓新建工程</w:t>
      </w:r>
      <w:r w:rsidR="003B0053" w:rsidRPr="00446EB1">
        <w:rPr>
          <w:rFonts w:ascii="標楷體" w:eastAsia="標楷體" w:hAnsi="標楷體" w:hint="eastAsia"/>
        </w:rPr>
        <w:t>案，</w:t>
      </w:r>
      <w:r w:rsidR="00907650" w:rsidRPr="00446EB1">
        <w:rPr>
          <w:rFonts w:ascii="標楷體" w:eastAsia="標楷體" w:hAnsi="標楷體" w:hint="eastAsia"/>
        </w:rPr>
        <w:t>取得建造執照費時，影響工程發包作業，合約期程跨年度</w:t>
      </w:r>
      <w:r w:rsidR="003B0053" w:rsidRPr="00446EB1">
        <w:rPr>
          <w:rFonts w:ascii="標楷體" w:eastAsia="標楷體" w:hAnsi="標楷體" w:hint="eastAsia"/>
        </w:rPr>
        <w:t>；</w:t>
      </w:r>
      <w:r w:rsidR="00F009DF" w:rsidRPr="00446EB1">
        <w:rPr>
          <w:rFonts w:ascii="標楷體" w:eastAsia="標楷體" w:hAnsi="標楷體" w:hint="eastAsia"/>
        </w:rPr>
        <w:t>國家文官學院教學大樓防水及碳纖貼附修繕工程</w:t>
      </w:r>
      <w:r w:rsidR="003B0053" w:rsidRPr="00446EB1">
        <w:rPr>
          <w:rFonts w:ascii="標楷體" w:eastAsia="標楷體" w:hAnsi="標楷體" w:hint="eastAsia"/>
        </w:rPr>
        <w:t>案，受天候影響無法施工、變更設計等因素展延工期；</w:t>
      </w:r>
      <w:r w:rsidR="001B7A89" w:rsidRPr="00446EB1">
        <w:rPr>
          <w:rFonts w:ascii="標楷體" w:eastAsia="標楷體" w:hAnsi="標楷體" w:hint="eastAsia"/>
        </w:rPr>
        <w:t>公務人員退休撫卹基金管理局辦理</w:t>
      </w:r>
      <w:r w:rsidR="00F009DF" w:rsidRPr="00446EB1">
        <w:rPr>
          <w:rFonts w:ascii="標楷體" w:eastAsia="標楷體" w:hAnsi="標楷體" w:hint="eastAsia"/>
        </w:rPr>
        <w:t>基金業務資訊系統委外開發案，履約爭議尚在調解中</w:t>
      </w:r>
      <w:r w:rsidR="003B0053" w:rsidRPr="00446EB1">
        <w:rPr>
          <w:rFonts w:ascii="標楷體" w:eastAsia="標楷體" w:hAnsi="標楷體" w:hint="eastAsia"/>
        </w:rPr>
        <w:t>等</w:t>
      </w:r>
      <w:r w:rsidR="001B7A89" w:rsidRPr="00446EB1">
        <w:rPr>
          <w:rFonts w:ascii="標楷體" w:eastAsia="標楷體" w:hAnsi="標楷體" w:hint="eastAsia"/>
        </w:rPr>
        <w:t>，</w:t>
      </w:r>
      <w:r w:rsidR="001F630C" w:rsidRPr="00446EB1">
        <w:rPr>
          <w:rFonts w:ascii="標楷體" w:eastAsia="標楷體" w:hAnsi="標楷體" w:hint="eastAsia"/>
        </w:rPr>
        <w:t>須保留繼續執行。</w:t>
      </w:r>
    </w:p>
    <w:p w14:paraId="660A42AF" w14:textId="77777777" w:rsidR="0004615A" w:rsidRPr="00446EB1" w:rsidRDefault="0004615A" w:rsidP="006939A9">
      <w:pPr>
        <w:overflowPunct w:val="0"/>
        <w:spacing w:beforeLines="20" w:before="72" w:afterLines="20" w:after="72" w:line="440" w:lineRule="exact"/>
        <w:ind w:firstLineChars="200" w:firstLine="561"/>
        <w:jc w:val="both"/>
        <w:rPr>
          <w:rFonts w:ascii="標楷體" w:eastAsia="標楷體" w:hAnsi="標楷體"/>
          <w:b/>
          <w:bCs/>
          <w:sz w:val="28"/>
          <w:szCs w:val="24"/>
        </w:rPr>
      </w:pPr>
      <w:r w:rsidRPr="00446EB1">
        <w:rPr>
          <w:rFonts w:ascii="標楷體" w:eastAsia="標楷體" w:hAnsi="標楷體" w:hint="eastAsia"/>
          <w:b/>
          <w:bCs/>
          <w:sz w:val="28"/>
          <w:szCs w:val="24"/>
        </w:rPr>
        <w:t>（二）　預算執行之審核</w:t>
      </w:r>
    </w:p>
    <w:p w14:paraId="07F39DAC" w14:textId="464A0C56" w:rsidR="0004615A" w:rsidRPr="00446EB1" w:rsidRDefault="0004615A" w:rsidP="006939A9">
      <w:pPr>
        <w:overflowPunct w:val="0"/>
        <w:spacing w:line="440" w:lineRule="exact"/>
        <w:ind w:firstLineChars="450" w:firstLine="1080"/>
        <w:jc w:val="both"/>
        <w:rPr>
          <w:rFonts w:ascii="標楷體" w:eastAsia="標楷體" w:hAnsi="標楷體"/>
        </w:rPr>
      </w:pPr>
      <w:r w:rsidRPr="00446EB1">
        <w:rPr>
          <w:rFonts w:ascii="標楷體" w:eastAsia="標楷體" w:hAnsi="標楷體" w:hint="eastAsia"/>
        </w:rPr>
        <w:t>1.　歲入預算數2,</w:t>
      </w:r>
      <w:r w:rsidR="007F18AA" w:rsidRPr="00446EB1">
        <w:rPr>
          <w:rFonts w:ascii="標楷體" w:eastAsia="標楷體" w:hAnsi="標楷體" w:hint="eastAsia"/>
        </w:rPr>
        <w:t>357</w:t>
      </w:r>
      <w:r w:rsidRPr="00446EB1">
        <w:rPr>
          <w:rFonts w:ascii="標楷體" w:eastAsia="標楷體" w:hAnsi="標楷體" w:hint="eastAsia"/>
        </w:rPr>
        <w:t>萬餘元，決算審核結果，審定實現數2,</w:t>
      </w:r>
      <w:r w:rsidR="007F18AA" w:rsidRPr="00446EB1">
        <w:rPr>
          <w:rFonts w:ascii="標楷體" w:eastAsia="標楷體" w:hAnsi="標楷體" w:hint="eastAsia"/>
        </w:rPr>
        <w:t>508</w:t>
      </w:r>
      <w:r w:rsidRPr="00446EB1">
        <w:rPr>
          <w:rFonts w:ascii="標楷體" w:eastAsia="標楷體" w:hAnsi="標楷體" w:hint="eastAsia"/>
        </w:rPr>
        <w:t>萬餘元，應收保留數</w:t>
      </w:r>
      <w:r w:rsidR="007F18AA" w:rsidRPr="00446EB1">
        <w:rPr>
          <w:rFonts w:ascii="標楷體" w:eastAsia="標楷體" w:hAnsi="標楷體" w:hint="eastAsia"/>
        </w:rPr>
        <w:t>2</w:t>
      </w:r>
      <w:r w:rsidRPr="00446EB1">
        <w:rPr>
          <w:rFonts w:ascii="標楷體" w:eastAsia="標楷體" w:hAnsi="標楷體" w:hint="eastAsia"/>
        </w:rPr>
        <w:t>萬餘元，主要係</w:t>
      </w:r>
      <w:r w:rsidR="009B7C0A" w:rsidRPr="00446EB1">
        <w:rPr>
          <w:rFonts w:ascii="標楷體" w:eastAsia="標楷體" w:hAnsi="標楷體" w:hint="eastAsia"/>
        </w:rPr>
        <w:t>國家文官學院</w:t>
      </w:r>
      <w:r w:rsidR="00AF2ED6" w:rsidRPr="00446EB1">
        <w:rPr>
          <w:rFonts w:ascii="標楷體" w:eastAsia="標楷體" w:hAnsi="標楷體" w:hint="eastAsia"/>
        </w:rPr>
        <w:t>應收</w:t>
      </w:r>
      <w:r w:rsidR="002E22D1" w:rsidRPr="00446EB1">
        <w:rPr>
          <w:rFonts w:ascii="標楷體" w:eastAsia="標楷體" w:hAnsi="標楷體" w:hint="eastAsia"/>
        </w:rPr>
        <w:t>光電標租案廠商</w:t>
      </w:r>
      <w:r w:rsidR="009B7C0A" w:rsidRPr="00446EB1">
        <w:rPr>
          <w:rFonts w:ascii="標楷體" w:eastAsia="標楷體" w:hAnsi="標楷體" w:hint="eastAsia"/>
        </w:rPr>
        <w:t>之</w:t>
      </w:r>
      <w:r w:rsidR="002E22D1" w:rsidRPr="00446EB1">
        <w:rPr>
          <w:rFonts w:ascii="標楷體" w:eastAsia="標楷體" w:hAnsi="標楷體" w:hint="eastAsia"/>
        </w:rPr>
        <w:t>回饋金及逾期違約罰款</w:t>
      </w:r>
      <w:r w:rsidRPr="00446EB1">
        <w:rPr>
          <w:rFonts w:ascii="標楷體" w:eastAsia="標楷體" w:hAnsi="標楷體" w:hint="eastAsia"/>
        </w:rPr>
        <w:t>；合計決算審定數為2,</w:t>
      </w:r>
      <w:r w:rsidR="007F18AA" w:rsidRPr="00446EB1">
        <w:rPr>
          <w:rFonts w:ascii="標楷體" w:eastAsia="標楷體" w:hAnsi="標楷體" w:hint="eastAsia"/>
        </w:rPr>
        <w:t>510</w:t>
      </w:r>
      <w:r w:rsidRPr="00446EB1">
        <w:rPr>
          <w:rFonts w:ascii="標楷體" w:eastAsia="標楷體" w:hAnsi="標楷體" w:hint="eastAsia"/>
        </w:rPr>
        <w:t>萬餘元，較預算</w:t>
      </w:r>
      <w:r w:rsidR="007F18AA" w:rsidRPr="00446EB1">
        <w:rPr>
          <w:rFonts w:ascii="標楷體" w:eastAsia="標楷體" w:hAnsi="標楷體" w:hint="eastAsia"/>
        </w:rPr>
        <w:t>增加153</w:t>
      </w:r>
      <w:r w:rsidRPr="00446EB1">
        <w:rPr>
          <w:rFonts w:ascii="標楷體" w:eastAsia="標楷體" w:hAnsi="標楷體" w:hint="eastAsia"/>
        </w:rPr>
        <w:t>萬餘元（</w:t>
      </w:r>
      <w:r w:rsidR="007F18AA" w:rsidRPr="00446EB1">
        <w:rPr>
          <w:rFonts w:ascii="標楷體" w:eastAsia="標楷體" w:hAnsi="標楷體" w:hint="eastAsia"/>
        </w:rPr>
        <w:t>6.51</w:t>
      </w:r>
      <w:r w:rsidRPr="00446EB1">
        <w:rPr>
          <w:rFonts w:ascii="標楷體" w:eastAsia="標楷體" w:hAnsi="標楷體" w:hint="eastAsia"/>
        </w:rPr>
        <w:t>％），主要係</w:t>
      </w:r>
      <w:r w:rsidR="007F18AA" w:rsidRPr="00446EB1">
        <w:rPr>
          <w:rFonts w:ascii="標楷體" w:eastAsia="標楷體" w:hAnsi="標楷體" w:hint="eastAsia"/>
        </w:rPr>
        <w:t>考選部外借</w:t>
      </w:r>
      <w:r w:rsidR="006807A5" w:rsidRPr="00446EB1">
        <w:rPr>
          <w:rFonts w:ascii="標楷體" w:eastAsia="標楷體" w:hAnsi="標楷體" w:hint="eastAsia"/>
        </w:rPr>
        <w:t>國家考場</w:t>
      </w:r>
      <w:r w:rsidR="003A3B51" w:rsidRPr="00446EB1">
        <w:rPr>
          <w:rFonts w:ascii="標楷體" w:eastAsia="標楷體" w:hAnsi="標楷體" w:hint="eastAsia"/>
        </w:rPr>
        <w:t>及</w:t>
      </w:r>
      <w:r w:rsidR="006807A5" w:rsidRPr="00446EB1">
        <w:rPr>
          <w:rFonts w:ascii="標楷體" w:eastAsia="標楷體" w:hAnsi="標楷體" w:hint="eastAsia"/>
        </w:rPr>
        <w:t>第一試務大樓闈場場地使用費及地下停車場收入</w:t>
      </w:r>
      <w:r w:rsidR="009B7C0A" w:rsidRPr="00446EB1">
        <w:rPr>
          <w:rFonts w:ascii="標楷體" w:eastAsia="標楷體" w:hAnsi="標楷體" w:hint="eastAsia"/>
        </w:rPr>
        <w:t>較預計</w:t>
      </w:r>
      <w:r w:rsidR="007F18AA" w:rsidRPr="00446EB1">
        <w:rPr>
          <w:rFonts w:ascii="標楷體" w:eastAsia="標楷體" w:hAnsi="標楷體" w:hint="eastAsia"/>
        </w:rPr>
        <w:t>增加</w:t>
      </w:r>
      <w:r w:rsidRPr="00446EB1">
        <w:rPr>
          <w:rFonts w:ascii="標楷體" w:eastAsia="標楷體" w:hAnsi="標楷體" w:hint="eastAsia"/>
        </w:rPr>
        <w:t>。</w:t>
      </w:r>
    </w:p>
    <w:p w14:paraId="37642ADD" w14:textId="45EA8ADA" w:rsidR="0004615A" w:rsidRPr="00446EB1" w:rsidRDefault="0004615A" w:rsidP="006939A9">
      <w:pPr>
        <w:overflowPunct w:val="0"/>
        <w:spacing w:line="440" w:lineRule="exact"/>
        <w:ind w:firstLineChars="450" w:firstLine="1080"/>
        <w:jc w:val="both"/>
        <w:rPr>
          <w:rFonts w:ascii="標楷體" w:eastAsia="標楷體" w:hAnsi="標楷體"/>
        </w:rPr>
      </w:pPr>
      <w:r w:rsidRPr="00446EB1">
        <w:rPr>
          <w:rFonts w:ascii="標楷體" w:eastAsia="標楷體" w:hAnsi="標楷體" w:hint="eastAsia"/>
        </w:rPr>
        <w:t>2.　以前年度歲入轉入數計</w:t>
      </w:r>
      <w:r w:rsidR="007F18AA" w:rsidRPr="00446EB1">
        <w:rPr>
          <w:rFonts w:ascii="標楷體" w:eastAsia="標楷體" w:hAnsi="標楷體" w:hint="eastAsia"/>
        </w:rPr>
        <w:t>583</w:t>
      </w:r>
      <w:r w:rsidRPr="00446EB1">
        <w:rPr>
          <w:rFonts w:ascii="標楷體" w:eastAsia="標楷體" w:hAnsi="標楷體" w:hint="eastAsia"/>
        </w:rPr>
        <w:t>萬餘元，決算審核結果，審定實現數</w:t>
      </w:r>
      <w:r w:rsidR="007F18AA" w:rsidRPr="00446EB1">
        <w:rPr>
          <w:rFonts w:ascii="標楷體" w:eastAsia="標楷體" w:hAnsi="標楷體" w:hint="eastAsia"/>
        </w:rPr>
        <w:t>4萬餘元</w:t>
      </w:r>
      <w:r w:rsidRPr="00446EB1">
        <w:rPr>
          <w:rFonts w:ascii="標楷體" w:eastAsia="標楷體" w:hAnsi="標楷體" w:hint="eastAsia"/>
        </w:rPr>
        <w:t>（0.</w:t>
      </w:r>
      <w:r w:rsidR="007F18AA" w:rsidRPr="00446EB1">
        <w:rPr>
          <w:rFonts w:ascii="標楷體" w:eastAsia="標楷體" w:hAnsi="標楷體" w:hint="eastAsia"/>
        </w:rPr>
        <w:t>77</w:t>
      </w:r>
      <w:r w:rsidRPr="00446EB1">
        <w:rPr>
          <w:rFonts w:ascii="標楷體" w:eastAsia="標楷體" w:hAnsi="標楷體" w:hint="eastAsia"/>
        </w:rPr>
        <w:t>％）；應收保留數579萬餘元（</w:t>
      </w:r>
      <w:r w:rsidR="0003336D" w:rsidRPr="00446EB1">
        <w:rPr>
          <w:rFonts w:ascii="標楷體" w:eastAsia="標楷體" w:hAnsi="標楷體"/>
        </w:rPr>
        <w:t>99.23</w:t>
      </w:r>
      <w:r w:rsidRPr="00446EB1">
        <w:rPr>
          <w:rFonts w:ascii="標楷體" w:eastAsia="標楷體" w:hAnsi="標楷體" w:hint="eastAsia"/>
        </w:rPr>
        <w:t>％），主要係</w:t>
      </w:r>
      <w:r w:rsidR="001F630C" w:rsidRPr="00446EB1">
        <w:rPr>
          <w:rFonts w:ascii="標楷體" w:eastAsia="標楷體" w:hAnsi="標楷體" w:hint="eastAsia"/>
        </w:rPr>
        <w:t>銓敘部溢發退休人員退撫經費，尚待收</w:t>
      </w:r>
      <w:r w:rsidR="002E22D1" w:rsidRPr="00446EB1">
        <w:rPr>
          <w:rFonts w:ascii="標楷體" w:eastAsia="標楷體" w:hAnsi="標楷體" w:hint="eastAsia"/>
        </w:rPr>
        <w:t>取</w:t>
      </w:r>
      <w:r w:rsidRPr="00446EB1">
        <w:rPr>
          <w:rFonts w:ascii="標楷體" w:eastAsia="標楷體" w:hAnsi="標楷體" w:hint="eastAsia"/>
        </w:rPr>
        <w:t>。</w:t>
      </w:r>
    </w:p>
    <w:p w14:paraId="03F54965" w14:textId="1974A8E1" w:rsidR="0004615A" w:rsidRPr="00446EB1" w:rsidRDefault="0004615A" w:rsidP="006939A9">
      <w:pPr>
        <w:overflowPunct w:val="0"/>
        <w:spacing w:line="440" w:lineRule="exact"/>
        <w:ind w:firstLineChars="450" w:firstLine="1080"/>
        <w:jc w:val="both"/>
        <w:rPr>
          <w:rFonts w:ascii="標楷體" w:eastAsia="標楷體" w:hAnsi="標楷體"/>
        </w:rPr>
      </w:pPr>
      <w:r w:rsidRPr="00446EB1">
        <w:rPr>
          <w:rFonts w:ascii="標楷體" w:eastAsia="標楷體" w:hAnsi="標楷體" w:hint="eastAsia"/>
        </w:rPr>
        <w:t>3.　歲出</w:t>
      </w:r>
      <w:r w:rsidR="001B7A89" w:rsidRPr="00446EB1">
        <w:rPr>
          <w:rFonts w:ascii="標楷體" w:eastAsia="標楷體" w:hAnsi="標楷體" w:hint="eastAsia"/>
        </w:rPr>
        <w:t>原編列</w:t>
      </w:r>
      <w:r w:rsidRPr="00446EB1">
        <w:rPr>
          <w:rFonts w:ascii="標楷體" w:eastAsia="標楷體" w:hAnsi="標楷體" w:hint="eastAsia"/>
        </w:rPr>
        <w:t>預算數</w:t>
      </w:r>
      <w:r w:rsidR="007F18AA" w:rsidRPr="00446EB1">
        <w:rPr>
          <w:rFonts w:ascii="標楷體" w:eastAsia="標楷體" w:hAnsi="標楷體" w:hint="eastAsia"/>
        </w:rPr>
        <w:t>407</w:t>
      </w:r>
      <w:r w:rsidRPr="00446EB1">
        <w:rPr>
          <w:rFonts w:ascii="標楷體" w:eastAsia="標楷體" w:hAnsi="標楷體" w:hint="eastAsia"/>
        </w:rPr>
        <w:t>億</w:t>
      </w:r>
      <w:r w:rsidR="00C6212A" w:rsidRPr="00446EB1">
        <w:rPr>
          <w:rFonts w:ascii="標楷體" w:eastAsia="標楷體" w:hAnsi="標楷體" w:hint="eastAsia"/>
        </w:rPr>
        <w:t>84</w:t>
      </w:r>
      <w:r w:rsidRPr="00446EB1">
        <w:rPr>
          <w:rFonts w:ascii="標楷體" w:eastAsia="標楷體" w:hAnsi="標楷體" w:hint="eastAsia"/>
        </w:rPr>
        <w:t>萬元</w:t>
      </w:r>
      <w:r w:rsidR="001B7A89" w:rsidRPr="00446EB1">
        <w:rPr>
          <w:rFonts w:ascii="標楷體" w:eastAsia="標楷體" w:hAnsi="標楷體" w:hint="eastAsia"/>
        </w:rPr>
        <w:t>，經</w:t>
      </w:r>
      <w:r w:rsidR="00C6212A" w:rsidRPr="00446EB1">
        <w:rPr>
          <w:rFonts w:ascii="標楷體" w:eastAsia="標楷體" w:hAnsi="標楷體" w:hint="eastAsia"/>
        </w:rPr>
        <w:t>追加預算304</w:t>
      </w:r>
      <w:r w:rsidR="001B7A89" w:rsidRPr="00446EB1">
        <w:rPr>
          <w:rFonts w:ascii="標楷體" w:eastAsia="標楷體" w:hAnsi="標楷體" w:hint="eastAsia"/>
        </w:rPr>
        <w:t>萬元，合計</w:t>
      </w:r>
      <w:r w:rsidR="00C6212A" w:rsidRPr="00446EB1">
        <w:rPr>
          <w:rFonts w:ascii="標楷體" w:eastAsia="標楷體" w:hAnsi="標楷體" w:hint="eastAsia"/>
        </w:rPr>
        <w:t>407</w:t>
      </w:r>
      <w:r w:rsidR="000A7C38" w:rsidRPr="00446EB1">
        <w:rPr>
          <w:rFonts w:ascii="標楷體" w:eastAsia="標楷體" w:hAnsi="標楷體" w:hint="eastAsia"/>
        </w:rPr>
        <w:t>億3</w:t>
      </w:r>
      <w:r w:rsidR="00C6212A" w:rsidRPr="00446EB1">
        <w:rPr>
          <w:rFonts w:ascii="標楷體" w:eastAsia="標楷體" w:hAnsi="標楷體" w:hint="eastAsia"/>
        </w:rPr>
        <w:t>88</w:t>
      </w:r>
      <w:r w:rsidR="000A7C38" w:rsidRPr="00446EB1">
        <w:rPr>
          <w:rFonts w:ascii="標楷體" w:eastAsia="標楷體" w:hAnsi="標楷體" w:hint="eastAsia"/>
        </w:rPr>
        <w:t>萬元</w:t>
      </w:r>
      <w:r w:rsidR="001B7A89" w:rsidRPr="00446EB1">
        <w:rPr>
          <w:rFonts w:ascii="標楷體" w:eastAsia="標楷體" w:hAnsi="標楷體" w:hint="eastAsia"/>
        </w:rPr>
        <w:t>，</w:t>
      </w:r>
      <w:r w:rsidRPr="00446EB1">
        <w:rPr>
          <w:rFonts w:ascii="標楷體" w:eastAsia="標楷體" w:hAnsi="標楷體" w:hint="eastAsia"/>
        </w:rPr>
        <w:t>決算審核結果，審定實現數</w:t>
      </w:r>
      <w:r w:rsidR="00C6212A" w:rsidRPr="00446EB1">
        <w:rPr>
          <w:rFonts w:ascii="標楷體" w:eastAsia="標楷體" w:hAnsi="標楷體" w:hint="eastAsia"/>
        </w:rPr>
        <w:t>393</w:t>
      </w:r>
      <w:r w:rsidRPr="00446EB1">
        <w:rPr>
          <w:rFonts w:ascii="標楷體" w:eastAsia="標楷體" w:hAnsi="標楷體" w:hint="eastAsia"/>
        </w:rPr>
        <w:t>億</w:t>
      </w:r>
      <w:r w:rsidR="00C6212A" w:rsidRPr="00446EB1">
        <w:rPr>
          <w:rFonts w:ascii="標楷體" w:eastAsia="標楷體" w:hAnsi="標楷體" w:hint="eastAsia"/>
        </w:rPr>
        <w:t>5</w:t>
      </w:r>
      <w:r w:rsidRPr="00446EB1">
        <w:rPr>
          <w:rFonts w:ascii="標楷體" w:eastAsia="標楷體" w:hAnsi="標楷體" w:hint="eastAsia"/>
        </w:rPr>
        <w:t>,</w:t>
      </w:r>
      <w:r w:rsidR="00C6212A" w:rsidRPr="00446EB1">
        <w:rPr>
          <w:rFonts w:ascii="標楷體" w:eastAsia="標楷體" w:hAnsi="標楷體" w:hint="eastAsia"/>
        </w:rPr>
        <w:t>10</w:t>
      </w:r>
      <w:r w:rsidRPr="00446EB1">
        <w:rPr>
          <w:rFonts w:ascii="標楷體" w:eastAsia="標楷體" w:hAnsi="標楷體" w:hint="eastAsia"/>
        </w:rPr>
        <w:t>1萬餘元（9</w:t>
      </w:r>
      <w:r w:rsidR="00C6212A" w:rsidRPr="00446EB1">
        <w:rPr>
          <w:rFonts w:ascii="標楷體" w:eastAsia="標楷體" w:hAnsi="標楷體" w:hint="eastAsia"/>
        </w:rPr>
        <w:t>6.68</w:t>
      </w:r>
      <w:r w:rsidRPr="00446EB1">
        <w:rPr>
          <w:rFonts w:ascii="標楷體" w:eastAsia="標楷體" w:hAnsi="標楷體" w:hint="eastAsia"/>
        </w:rPr>
        <w:t>％），應付保留數</w:t>
      </w:r>
      <w:r w:rsidR="00C6212A" w:rsidRPr="00446EB1">
        <w:rPr>
          <w:rFonts w:ascii="標楷體" w:eastAsia="標楷體" w:hAnsi="標楷體" w:hint="eastAsia"/>
        </w:rPr>
        <w:t>1億</w:t>
      </w:r>
      <w:r w:rsidR="00574AB6" w:rsidRPr="00446EB1">
        <w:rPr>
          <w:rFonts w:ascii="標楷體" w:eastAsia="標楷體" w:hAnsi="標楷體" w:hint="eastAsia"/>
        </w:rPr>
        <w:t>8</w:t>
      </w:r>
      <w:r w:rsidRPr="00446EB1">
        <w:rPr>
          <w:rFonts w:ascii="標楷體" w:eastAsia="標楷體" w:hAnsi="標楷體" w:hint="eastAsia"/>
        </w:rPr>
        <w:t>,</w:t>
      </w:r>
      <w:r w:rsidR="00C6212A" w:rsidRPr="00446EB1">
        <w:rPr>
          <w:rFonts w:ascii="標楷體" w:eastAsia="標楷體" w:hAnsi="標楷體" w:hint="eastAsia"/>
        </w:rPr>
        <w:t>278</w:t>
      </w:r>
      <w:r w:rsidRPr="00446EB1">
        <w:rPr>
          <w:rFonts w:ascii="標楷體" w:eastAsia="標楷體" w:hAnsi="標楷體" w:hint="eastAsia"/>
        </w:rPr>
        <w:t>萬餘元（</w:t>
      </w:r>
      <w:r w:rsidR="00C6212A" w:rsidRPr="00446EB1">
        <w:rPr>
          <w:rFonts w:ascii="標楷體" w:eastAsia="標楷體" w:hAnsi="標楷體" w:hint="eastAsia"/>
        </w:rPr>
        <w:t>0.45</w:t>
      </w:r>
      <w:r w:rsidRPr="00446EB1">
        <w:rPr>
          <w:rFonts w:ascii="標楷體" w:eastAsia="標楷體" w:hAnsi="標楷體" w:hint="eastAsia"/>
        </w:rPr>
        <w:t>％），保留原因詳「（一）計畫實施之查核」說明；合計決算審定數為</w:t>
      </w:r>
      <w:r w:rsidR="00C6212A" w:rsidRPr="00446EB1">
        <w:rPr>
          <w:rFonts w:ascii="標楷體" w:eastAsia="標楷體" w:hAnsi="標楷體" w:hint="eastAsia"/>
        </w:rPr>
        <w:t>395</w:t>
      </w:r>
      <w:r w:rsidRPr="00446EB1">
        <w:rPr>
          <w:rFonts w:ascii="標楷體" w:eastAsia="標楷體" w:hAnsi="標楷體" w:hint="eastAsia"/>
        </w:rPr>
        <w:t>億</w:t>
      </w:r>
      <w:r w:rsidR="00C6212A" w:rsidRPr="00446EB1">
        <w:rPr>
          <w:rFonts w:ascii="標楷體" w:eastAsia="標楷體" w:hAnsi="標楷體" w:hint="eastAsia"/>
        </w:rPr>
        <w:t>3</w:t>
      </w:r>
      <w:r w:rsidRPr="00446EB1">
        <w:rPr>
          <w:rFonts w:ascii="標楷體" w:eastAsia="標楷體" w:hAnsi="標楷體" w:hint="eastAsia"/>
        </w:rPr>
        <w:t>,</w:t>
      </w:r>
      <w:r w:rsidR="00C6212A" w:rsidRPr="00446EB1">
        <w:rPr>
          <w:rFonts w:ascii="標楷體" w:eastAsia="標楷體" w:hAnsi="標楷體" w:hint="eastAsia"/>
        </w:rPr>
        <w:t>380</w:t>
      </w:r>
      <w:r w:rsidRPr="00446EB1">
        <w:rPr>
          <w:rFonts w:ascii="標楷體" w:eastAsia="標楷體" w:hAnsi="標楷體" w:hint="eastAsia"/>
        </w:rPr>
        <w:t>萬餘元，預算賸餘</w:t>
      </w:r>
      <w:r w:rsidR="00C6212A" w:rsidRPr="00446EB1">
        <w:rPr>
          <w:rFonts w:ascii="標楷體" w:eastAsia="標楷體" w:hAnsi="標楷體" w:hint="eastAsia"/>
        </w:rPr>
        <w:t>11</w:t>
      </w:r>
      <w:r w:rsidRPr="00446EB1">
        <w:rPr>
          <w:rFonts w:ascii="標楷體" w:eastAsia="標楷體" w:hAnsi="標楷體" w:hint="eastAsia"/>
        </w:rPr>
        <w:t>億</w:t>
      </w:r>
      <w:r w:rsidR="00C6212A" w:rsidRPr="00446EB1">
        <w:rPr>
          <w:rFonts w:ascii="標楷體" w:eastAsia="標楷體" w:hAnsi="標楷體" w:hint="eastAsia"/>
        </w:rPr>
        <w:t>7</w:t>
      </w:r>
      <w:r w:rsidRPr="00446EB1">
        <w:rPr>
          <w:rFonts w:ascii="標楷體" w:eastAsia="標楷體" w:hAnsi="標楷體" w:hint="eastAsia"/>
        </w:rPr>
        <w:t>,</w:t>
      </w:r>
      <w:r w:rsidR="00C6212A" w:rsidRPr="00446EB1">
        <w:rPr>
          <w:rFonts w:ascii="標楷體" w:eastAsia="標楷體" w:hAnsi="標楷體" w:hint="eastAsia"/>
        </w:rPr>
        <w:t>00</w:t>
      </w:r>
      <w:r w:rsidRPr="00446EB1">
        <w:rPr>
          <w:rFonts w:ascii="標楷體" w:eastAsia="標楷體" w:hAnsi="標楷體" w:hint="eastAsia"/>
        </w:rPr>
        <w:t>7萬餘元（</w:t>
      </w:r>
      <w:r w:rsidR="00C6212A" w:rsidRPr="00446EB1">
        <w:rPr>
          <w:rFonts w:ascii="標楷體" w:eastAsia="標楷體" w:hAnsi="標楷體" w:hint="eastAsia"/>
        </w:rPr>
        <w:t>2.87</w:t>
      </w:r>
      <w:r w:rsidRPr="00446EB1">
        <w:rPr>
          <w:rFonts w:ascii="標楷體" w:eastAsia="標楷體" w:hAnsi="標楷體" w:hint="eastAsia"/>
        </w:rPr>
        <w:t>％），主要係</w:t>
      </w:r>
      <w:r w:rsidR="001F630C" w:rsidRPr="00446EB1">
        <w:rPr>
          <w:rFonts w:ascii="標楷體" w:eastAsia="標楷體" w:hAnsi="標楷體" w:hint="eastAsia"/>
        </w:rPr>
        <w:t>銓敘部辦理公務人員退休撫卹給付業務，實際退休人數較預計減少</w:t>
      </w:r>
      <w:r w:rsidRPr="00446EB1">
        <w:rPr>
          <w:rFonts w:ascii="標楷體" w:eastAsia="標楷體" w:hAnsi="標楷體" w:hint="eastAsia"/>
        </w:rPr>
        <w:t>。</w:t>
      </w:r>
    </w:p>
    <w:p w14:paraId="56141992" w14:textId="0CF94FC1" w:rsidR="0004615A" w:rsidRPr="00446EB1" w:rsidRDefault="0004615A" w:rsidP="00E76C76">
      <w:pPr>
        <w:overflowPunct w:val="0"/>
        <w:spacing w:line="480" w:lineRule="exact"/>
        <w:ind w:firstLineChars="450" w:firstLine="1080"/>
        <w:jc w:val="both"/>
        <w:rPr>
          <w:rFonts w:ascii="標楷體" w:eastAsia="標楷體" w:hAnsi="標楷體"/>
        </w:rPr>
      </w:pPr>
      <w:r w:rsidRPr="00446EB1">
        <w:rPr>
          <w:rFonts w:ascii="標楷體" w:eastAsia="標楷體" w:hAnsi="標楷體" w:hint="eastAsia"/>
        </w:rPr>
        <w:lastRenderedPageBreak/>
        <w:t>4.　以前年度歲出轉入數計</w:t>
      </w:r>
      <w:r w:rsidR="00C6212A" w:rsidRPr="00446EB1">
        <w:rPr>
          <w:rFonts w:ascii="標楷體" w:eastAsia="標楷體" w:hAnsi="標楷體" w:hint="eastAsia"/>
        </w:rPr>
        <w:t>4</w:t>
      </w:r>
      <w:r w:rsidRPr="00446EB1">
        <w:rPr>
          <w:rFonts w:ascii="標楷體" w:eastAsia="標楷體" w:hAnsi="標楷體" w:hint="eastAsia"/>
        </w:rPr>
        <w:t>,</w:t>
      </w:r>
      <w:r w:rsidR="00C6212A" w:rsidRPr="00446EB1">
        <w:rPr>
          <w:rFonts w:ascii="標楷體" w:eastAsia="標楷體" w:hAnsi="標楷體" w:hint="eastAsia"/>
        </w:rPr>
        <w:t>9</w:t>
      </w:r>
      <w:r w:rsidR="00574AB6" w:rsidRPr="00446EB1">
        <w:rPr>
          <w:rFonts w:ascii="標楷體" w:eastAsia="標楷體" w:hAnsi="標楷體"/>
        </w:rPr>
        <w:t>69</w:t>
      </w:r>
      <w:r w:rsidRPr="00446EB1">
        <w:rPr>
          <w:rFonts w:ascii="標楷體" w:eastAsia="標楷體" w:hAnsi="標楷體" w:hint="eastAsia"/>
        </w:rPr>
        <w:t>萬餘元，決算審核結果，審定實現數1,</w:t>
      </w:r>
      <w:r w:rsidR="00C6212A" w:rsidRPr="00446EB1">
        <w:rPr>
          <w:rFonts w:ascii="標楷體" w:eastAsia="標楷體" w:hAnsi="標楷體" w:hint="eastAsia"/>
        </w:rPr>
        <w:t>905</w:t>
      </w:r>
      <w:r w:rsidRPr="00446EB1">
        <w:rPr>
          <w:rFonts w:ascii="標楷體" w:eastAsia="標楷體" w:hAnsi="標楷體" w:hint="eastAsia"/>
        </w:rPr>
        <w:t>萬餘元（</w:t>
      </w:r>
      <w:r w:rsidR="006B4B73" w:rsidRPr="00446EB1">
        <w:rPr>
          <w:rFonts w:ascii="標楷體" w:eastAsia="標楷體" w:hAnsi="標楷體"/>
        </w:rPr>
        <w:t>38.</w:t>
      </w:r>
      <w:r w:rsidR="00574AB6" w:rsidRPr="00446EB1">
        <w:rPr>
          <w:rFonts w:ascii="標楷體" w:eastAsia="標楷體" w:hAnsi="標楷體"/>
        </w:rPr>
        <w:t>34</w:t>
      </w:r>
      <w:r w:rsidRPr="00446EB1">
        <w:rPr>
          <w:rFonts w:ascii="標楷體" w:eastAsia="標楷體" w:hAnsi="標楷體" w:hint="eastAsia"/>
        </w:rPr>
        <w:t>％）；減免（註銷）數</w:t>
      </w:r>
      <w:r w:rsidR="00C6212A" w:rsidRPr="00446EB1">
        <w:rPr>
          <w:rFonts w:ascii="標楷體" w:eastAsia="標楷體" w:hAnsi="標楷體" w:hint="eastAsia"/>
        </w:rPr>
        <w:t>2,5</w:t>
      </w:r>
      <w:r w:rsidR="00C6212A" w:rsidRPr="00446EB1">
        <w:rPr>
          <w:rFonts w:ascii="標楷體" w:eastAsia="標楷體" w:hAnsi="標楷體"/>
        </w:rPr>
        <w:t>63</w:t>
      </w:r>
      <w:r w:rsidRPr="00446EB1">
        <w:rPr>
          <w:rFonts w:ascii="標楷體" w:eastAsia="標楷體" w:hAnsi="標楷體" w:hint="eastAsia"/>
        </w:rPr>
        <w:t>萬餘元（</w:t>
      </w:r>
      <w:r w:rsidR="006B4B73" w:rsidRPr="00446EB1">
        <w:rPr>
          <w:rFonts w:ascii="標楷體" w:eastAsia="標楷體" w:hAnsi="標楷體"/>
        </w:rPr>
        <w:t>5</w:t>
      </w:r>
      <w:r w:rsidR="00574AB6" w:rsidRPr="00446EB1">
        <w:rPr>
          <w:rFonts w:ascii="標楷體" w:eastAsia="標楷體" w:hAnsi="標楷體"/>
        </w:rPr>
        <w:t>1</w:t>
      </w:r>
      <w:r w:rsidR="006B4B73" w:rsidRPr="00446EB1">
        <w:rPr>
          <w:rFonts w:ascii="標楷體" w:eastAsia="標楷體" w:hAnsi="標楷體"/>
        </w:rPr>
        <w:t>.</w:t>
      </w:r>
      <w:r w:rsidR="00574AB6" w:rsidRPr="00446EB1">
        <w:rPr>
          <w:rFonts w:ascii="標楷體" w:eastAsia="標楷體" w:hAnsi="標楷體"/>
        </w:rPr>
        <w:t>58</w:t>
      </w:r>
      <w:r w:rsidRPr="00446EB1">
        <w:rPr>
          <w:rFonts w:ascii="標楷體" w:eastAsia="標楷體" w:hAnsi="標楷體" w:hint="eastAsia"/>
        </w:rPr>
        <w:t>％），主要係</w:t>
      </w:r>
      <w:r w:rsidR="006807A5" w:rsidRPr="00446EB1">
        <w:rPr>
          <w:rFonts w:ascii="標楷體" w:eastAsia="標楷體" w:hAnsi="標楷體" w:hint="eastAsia"/>
        </w:rPr>
        <w:t>公務人員退休撫卹基金管理局辦理</w:t>
      </w:r>
      <w:r w:rsidR="00371BBF" w:rsidRPr="00446EB1">
        <w:rPr>
          <w:rFonts w:ascii="標楷體" w:eastAsia="標楷體" w:hAnsi="標楷體" w:hint="eastAsia"/>
        </w:rPr>
        <w:t>基金業務資訊系統委外開發案，已與廠商解除契約，進入採購履約爭議調解程序，相關經費經行政院核定免予保留</w:t>
      </w:r>
      <w:r w:rsidR="006807A5" w:rsidRPr="00446EB1">
        <w:rPr>
          <w:rFonts w:ascii="標楷體" w:eastAsia="標楷體" w:hAnsi="標楷體" w:hint="eastAsia"/>
        </w:rPr>
        <w:t>，爰辦理註銷</w:t>
      </w:r>
      <w:r w:rsidRPr="00446EB1">
        <w:rPr>
          <w:rFonts w:ascii="標楷體" w:eastAsia="標楷體" w:hAnsi="標楷體" w:hint="eastAsia"/>
        </w:rPr>
        <w:t>；應付保留數</w:t>
      </w:r>
      <w:r w:rsidR="00574AB6" w:rsidRPr="00446EB1">
        <w:rPr>
          <w:rFonts w:ascii="標楷體" w:eastAsia="標楷體" w:hAnsi="標楷體" w:hint="eastAsia"/>
        </w:rPr>
        <w:t>5</w:t>
      </w:r>
      <w:r w:rsidR="00574AB6" w:rsidRPr="00446EB1">
        <w:rPr>
          <w:rFonts w:ascii="標楷體" w:eastAsia="標楷體" w:hAnsi="標楷體"/>
        </w:rPr>
        <w:t>01</w:t>
      </w:r>
      <w:r w:rsidRPr="00446EB1">
        <w:rPr>
          <w:rFonts w:ascii="標楷體" w:eastAsia="標楷體" w:hAnsi="標楷體" w:hint="eastAsia"/>
        </w:rPr>
        <w:t>萬餘元（</w:t>
      </w:r>
      <w:r w:rsidR="00574AB6" w:rsidRPr="00446EB1">
        <w:rPr>
          <w:rFonts w:ascii="標楷體" w:eastAsia="標楷體" w:hAnsi="標楷體" w:hint="eastAsia"/>
        </w:rPr>
        <w:t>1</w:t>
      </w:r>
      <w:r w:rsidR="00574AB6" w:rsidRPr="00446EB1">
        <w:rPr>
          <w:rFonts w:ascii="標楷體" w:eastAsia="標楷體" w:hAnsi="標楷體"/>
        </w:rPr>
        <w:t>0.08</w:t>
      </w:r>
      <w:r w:rsidRPr="00446EB1">
        <w:rPr>
          <w:rFonts w:ascii="標楷體" w:eastAsia="標楷體" w:hAnsi="標楷體" w:hint="eastAsia"/>
        </w:rPr>
        <w:t>％），主要係</w:t>
      </w:r>
      <w:r w:rsidR="006807A5" w:rsidRPr="00446EB1">
        <w:rPr>
          <w:rFonts w:ascii="標楷體" w:eastAsia="標楷體" w:hAnsi="標楷體" w:hint="eastAsia"/>
        </w:rPr>
        <w:t>公務人員退休撫卹基金管理局辦理基金業務資訊系統委外開發案，未能</w:t>
      </w:r>
      <w:r w:rsidR="00EC3CB5" w:rsidRPr="00446EB1">
        <w:rPr>
          <w:rFonts w:ascii="標楷體" w:eastAsia="標楷體" w:hAnsi="標楷體" w:hint="eastAsia"/>
        </w:rPr>
        <w:t>執行完竣</w:t>
      </w:r>
      <w:r w:rsidR="00BF1DF0" w:rsidRPr="00446EB1">
        <w:rPr>
          <w:rFonts w:ascii="標楷體" w:eastAsia="標楷體" w:hAnsi="標楷體" w:hint="eastAsia"/>
        </w:rPr>
        <w:t>，須保留繼續執行</w:t>
      </w:r>
      <w:r w:rsidRPr="00446EB1">
        <w:rPr>
          <w:rFonts w:ascii="標楷體" w:eastAsia="標楷體" w:hAnsi="標楷體" w:hint="eastAsia"/>
        </w:rPr>
        <w:t>。</w:t>
      </w:r>
    </w:p>
    <w:p w14:paraId="140386A3" w14:textId="77777777" w:rsidR="00502A39" w:rsidRPr="00446EB1" w:rsidRDefault="00502A39" w:rsidP="006939A9">
      <w:pPr>
        <w:overflowPunct w:val="0"/>
        <w:spacing w:beforeLines="20" w:before="72" w:afterLines="20" w:after="72" w:line="480" w:lineRule="exact"/>
        <w:ind w:firstLineChars="100" w:firstLine="320"/>
        <w:jc w:val="both"/>
        <w:rPr>
          <w:rFonts w:ascii="標楷體" w:eastAsia="標楷體" w:hAnsi="標楷體"/>
          <w:b/>
          <w:bCs/>
          <w:sz w:val="32"/>
          <w:szCs w:val="32"/>
        </w:rPr>
      </w:pPr>
      <w:r w:rsidRPr="00446EB1">
        <w:rPr>
          <w:rFonts w:ascii="標楷體" w:eastAsia="標楷體" w:hAnsi="標楷體" w:hint="eastAsia"/>
          <w:b/>
          <w:bCs/>
          <w:sz w:val="32"/>
          <w:szCs w:val="32"/>
        </w:rPr>
        <w:t>二、公教人員保險業務部分</w:t>
      </w:r>
    </w:p>
    <w:p w14:paraId="6650E34B" w14:textId="6F77B192" w:rsidR="00502A39" w:rsidRPr="00446EB1" w:rsidRDefault="00035DEF" w:rsidP="00E76C76">
      <w:pPr>
        <w:overflowPunct w:val="0"/>
        <w:spacing w:line="480" w:lineRule="exact"/>
        <w:ind w:firstLineChars="200" w:firstLine="480"/>
        <w:jc w:val="both"/>
        <w:rPr>
          <w:rFonts w:ascii="標楷體" w:eastAsia="標楷體" w:hAnsi="標楷體"/>
        </w:rPr>
      </w:pPr>
      <w:r w:rsidRPr="00446EB1">
        <w:rPr>
          <w:rFonts w:ascii="標楷體" w:eastAsia="標楷體" w:hAnsi="標楷體" w:hint="eastAsia"/>
        </w:rPr>
        <w:t>政府為安定公教人員生活，制定公教人員保險法，辦理公教人員保險，其保險對象為法定機關、公立學校及核准立案之私立學校編制內有給專任人員、教職員；保險項目包括失能、養老、死亡、眷屬喪葬、生育及育嬰留職停薪等6項，主管機關為銓敘部，相關保險業務係委由臺灣銀行股份有限公司辦理。茲將該公司114年度辦理公教人員保險業務情形，說明如次：</w:t>
      </w:r>
    </w:p>
    <w:p w14:paraId="482CAA68" w14:textId="77777777" w:rsidR="00502A39" w:rsidRPr="00446EB1" w:rsidRDefault="00502A39" w:rsidP="00E76C76">
      <w:pPr>
        <w:overflowPunct w:val="0"/>
        <w:spacing w:beforeLines="20" w:before="72" w:afterLines="20" w:after="72" w:line="480" w:lineRule="exact"/>
        <w:ind w:firstLineChars="200" w:firstLine="561"/>
        <w:jc w:val="both"/>
        <w:rPr>
          <w:rFonts w:ascii="標楷體" w:eastAsia="標楷體" w:hAnsi="標楷體"/>
          <w:b/>
          <w:bCs/>
          <w:sz w:val="28"/>
          <w:szCs w:val="24"/>
        </w:rPr>
      </w:pPr>
      <w:r w:rsidRPr="00446EB1">
        <w:rPr>
          <w:rFonts w:ascii="標楷體" w:eastAsia="標楷體" w:hAnsi="標楷體" w:hint="eastAsia"/>
          <w:b/>
          <w:bCs/>
          <w:sz w:val="28"/>
          <w:szCs w:val="24"/>
        </w:rPr>
        <w:t>（一）　業務概況</w:t>
      </w:r>
    </w:p>
    <w:p w14:paraId="749242C7" w14:textId="4D65BE92" w:rsidR="00502A39" w:rsidRPr="00446EB1" w:rsidRDefault="00035DEF" w:rsidP="006939A9">
      <w:pPr>
        <w:overflowPunct w:val="0"/>
        <w:spacing w:line="460" w:lineRule="exact"/>
        <w:ind w:firstLineChars="200" w:firstLine="480"/>
        <w:jc w:val="both"/>
        <w:rPr>
          <w:rFonts w:ascii="標楷體" w:eastAsia="標楷體" w:hAnsi="標楷體"/>
        </w:rPr>
      </w:pPr>
      <w:r w:rsidRPr="00446EB1">
        <w:rPr>
          <w:rFonts w:ascii="標楷體" w:eastAsia="標楷體" w:hAnsi="標楷體" w:hint="eastAsia"/>
        </w:rPr>
        <w:t>114年12月31日之被保險人數共計58萬2,522人（包含74年6月30日前依法退休或資遣未領養老給付者16人）。114年度各項現金給付案件計有4萬9千餘件，給付金額為434億5,355萬餘元。</w:t>
      </w:r>
    </w:p>
    <w:p w14:paraId="2A18B4D2" w14:textId="77777777" w:rsidR="00502A39" w:rsidRPr="00446EB1" w:rsidRDefault="00502A39" w:rsidP="00E76C76">
      <w:pPr>
        <w:overflowPunct w:val="0"/>
        <w:spacing w:beforeLines="20" w:before="72" w:afterLines="20" w:after="72" w:line="480" w:lineRule="exact"/>
        <w:ind w:firstLineChars="200" w:firstLine="561"/>
        <w:jc w:val="both"/>
        <w:rPr>
          <w:rFonts w:ascii="標楷體" w:eastAsia="標楷體" w:hAnsi="標楷體"/>
          <w:b/>
          <w:bCs/>
          <w:sz w:val="28"/>
          <w:szCs w:val="24"/>
        </w:rPr>
      </w:pPr>
      <w:r w:rsidRPr="00446EB1">
        <w:rPr>
          <w:rFonts w:ascii="標楷體" w:eastAsia="標楷體" w:hAnsi="標楷體" w:hint="eastAsia"/>
          <w:b/>
          <w:bCs/>
          <w:sz w:val="28"/>
          <w:szCs w:val="24"/>
        </w:rPr>
        <w:t>（二）　收支情形</w:t>
      </w:r>
    </w:p>
    <w:p w14:paraId="61C9C8E5" w14:textId="77E30DB3" w:rsidR="00502A39" w:rsidRPr="00446EB1" w:rsidRDefault="00035DEF" w:rsidP="006939A9">
      <w:pPr>
        <w:overflowPunct w:val="0"/>
        <w:spacing w:line="460" w:lineRule="exact"/>
        <w:ind w:firstLineChars="200" w:firstLine="480"/>
        <w:jc w:val="both"/>
        <w:rPr>
          <w:rFonts w:ascii="標楷體" w:eastAsia="標楷體" w:hAnsi="標楷體"/>
        </w:rPr>
      </w:pPr>
      <w:r w:rsidRPr="00446EB1">
        <w:rPr>
          <w:rFonts w:ascii="標楷體" w:eastAsia="標楷體" w:hAnsi="標楷體" w:hint="eastAsia"/>
        </w:rPr>
        <w:t>114年度決算結果，收入及支出均為1,508億155萬餘元，無損益（114年度公教人員保險自負盈虧部分計結餘1,019億222萬餘元，悉數轉提存責任準備，故114年度無損益）。</w:t>
      </w:r>
    </w:p>
    <w:p w14:paraId="4D775C97" w14:textId="77777777" w:rsidR="00502A39" w:rsidRPr="00446EB1" w:rsidRDefault="00502A39" w:rsidP="00E76C76">
      <w:pPr>
        <w:overflowPunct w:val="0"/>
        <w:spacing w:beforeLines="20" w:before="72" w:afterLines="20" w:after="72" w:line="480" w:lineRule="exact"/>
        <w:ind w:firstLineChars="100" w:firstLine="320"/>
        <w:jc w:val="both"/>
        <w:rPr>
          <w:rFonts w:ascii="標楷體" w:eastAsia="標楷體" w:hAnsi="標楷體"/>
          <w:b/>
          <w:bCs/>
          <w:sz w:val="32"/>
          <w:szCs w:val="32"/>
        </w:rPr>
      </w:pPr>
      <w:r w:rsidRPr="00446EB1">
        <w:rPr>
          <w:rFonts w:ascii="標楷體" w:eastAsia="標楷體" w:hAnsi="標楷體" w:hint="eastAsia"/>
          <w:b/>
          <w:bCs/>
          <w:sz w:val="32"/>
          <w:szCs w:val="32"/>
        </w:rPr>
        <w:t>三、重要審核意見</w:t>
      </w:r>
    </w:p>
    <w:p w14:paraId="293F3006" w14:textId="09D4DFDB" w:rsidR="00502A39" w:rsidRPr="00446EB1" w:rsidRDefault="00B118AC" w:rsidP="00E76C76">
      <w:pPr>
        <w:overflowPunct w:val="0"/>
        <w:spacing w:beforeLines="20" w:before="72" w:afterLines="20" w:after="72" w:line="480" w:lineRule="exact"/>
        <w:ind w:firstLineChars="200" w:firstLine="561"/>
        <w:jc w:val="both"/>
        <w:rPr>
          <w:rFonts w:ascii="標楷體" w:eastAsia="標楷體" w:hAnsi="標楷體"/>
          <w:b/>
          <w:bCs/>
          <w:sz w:val="28"/>
          <w:szCs w:val="24"/>
        </w:rPr>
      </w:pPr>
      <w:r w:rsidRPr="00446EB1">
        <w:rPr>
          <w:rFonts w:ascii="標楷體" w:eastAsia="標楷體" w:hAnsi="標楷體" w:hint="eastAsia"/>
          <w:b/>
          <w:bCs/>
          <w:sz w:val="28"/>
          <w:szCs w:val="24"/>
        </w:rPr>
        <w:t xml:space="preserve">（一）　</w:t>
      </w:r>
      <w:r w:rsidR="002F3576" w:rsidRPr="00446EB1">
        <w:rPr>
          <w:rFonts w:ascii="標楷體" w:eastAsia="標楷體" w:hAnsi="標楷體" w:hint="eastAsia"/>
          <w:b/>
          <w:bCs/>
          <w:sz w:val="28"/>
          <w:szCs w:val="24"/>
        </w:rPr>
        <w:t>考試院及所屬機關持續精進考選制度</w:t>
      </w:r>
      <w:r w:rsidR="00EC3CB5" w:rsidRPr="00446EB1">
        <w:rPr>
          <w:rFonts w:ascii="標楷體" w:eastAsia="標楷體" w:hAnsi="標楷體" w:hint="eastAsia"/>
          <w:b/>
          <w:bCs/>
          <w:sz w:val="28"/>
          <w:szCs w:val="24"/>
        </w:rPr>
        <w:t>，</w:t>
      </w:r>
      <w:r w:rsidR="00371BBF" w:rsidRPr="00446EB1">
        <w:rPr>
          <w:rFonts w:ascii="標楷體" w:eastAsia="標楷體" w:hAnsi="標楷體" w:hint="eastAsia"/>
          <w:b/>
          <w:bCs/>
          <w:sz w:val="28"/>
          <w:szCs w:val="24"/>
        </w:rPr>
        <w:t>並</w:t>
      </w:r>
      <w:r w:rsidR="00636C04" w:rsidRPr="00446EB1">
        <w:rPr>
          <w:rFonts w:ascii="標楷體" w:eastAsia="標楷體" w:hAnsi="標楷體" w:hint="eastAsia"/>
          <w:b/>
          <w:bCs/>
          <w:sz w:val="28"/>
          <w:szCs w:val="24"/>
        </w:rPr>
        <w:t>與行政院相關部會建立院際平臺，</w:t>
      </w:r>
      <w:r w:rsidR="00371BBF" w:rsidRPr="00446EB1">
        <w:rPr>
          <w:rFonts w:ascii="標楷體" w:eastAsia="標楷體" w:hAnsi="標楷體" w:hint="eastAsia"/>
          <w:b/>
          <w:bCs/>
          <w:sz w:val="28"/>
          <w:szCs w:val="24"/>
        </w:rPr>
        <w:t>改善人力缺額問題</w:t>
      </w:r>
      <w:r w:rsidR="002F3576" w:rsidRPr="00446EB1">
        <w:rPr>
          <w:rFonts w:ascii="標楷體" w:eastAsia="標楷體" w:hAnsi="標楷體" w:hint="eastAsia"/>
          <w:b/>
          <w:bCs/>
          <w:sz w:val="28"/>
          <w:szCs w:val="24"/>
        </w:rPr>
        <w:t>，惟公務人力供需失衡情形日益嚴峻，恐對政府人力穩定及行政效能產生實質影響，允宜通盤檢討人力政策，積極精進考試制度與選才機制，以有效補實人力缺口，確保政府治理效能</w:t>
      </w:r>
      <w:r w:rsidR="001E45A3" w:rsidRPr="00446EB1">
        <w:rPr>
          <w:rFonts w:ascii="標楷體" w:eastAsia="標楷體" w:hAnsi="標楷體" w:hint="eastAsia"/>
          <w:b/>
          <w:bCs/>
          <w:sz w:val="28"/>
          <w:szCs w:val="24"/>
        </w:rPr>
        <w:t>。</w:t>
      </w:r>
    </w:p>
    <w:p w14:paraId="62C853D2" w14:textId="01BA8818" w:rsidR="00502A39" w:rsidRPr="00446EB1" w:rsidRDefault="002F3576" w:rsidP="00636C04">
      <w:pPr>
        <w:overflowPunct w:val="0"/>
        <w:spacing w:line="482" w:lineRule="exact"/>
        <w:ind w:firstLineChars="200" w:firstLine="480"/>
        <w:jc w:val="both"/>
        <w:rPr>
          <w:rFonts w:ascii="標楷體" w:eastAsia="標楷體" w:hAnsi="標楷體"/>
        </w:rPr>
      </w:pPr>
      <w:r w:rsidRPr="00446EB1">
        <w:rPr>
          <w:rFonts w:ascii="標楷體" w:eastAsia="標楷體" w:hAnsi="標楷體" w:hint="eastAsia"/>
        </w:rPr>
        <w:t>考試院為國家人力資源部門，以遴選培育現代政府所需治理人才為己任，</w:t>
      </w:r>
      <w:r w:rsidR="006939A9" w:rsidRPr="00446EB1">
        <w:rPr>
          <w:rFonts w:ascii="標楷體" w:eastAsia="標楷體" w:hAnsi="標楷體" w:hint="eastAsia"/>
        </w:rPr>
        <w:t>該</w:t>
      </w:r>
      <w:r w:rsidRPr="00446EB1">
        <w:rPr>
          <w:rFonts w:ascii="標楷體" w:eastAsia="標楷體" w:hAnsi="標楷體" w:hint="eastAsia"/>
        </w:rPr>
        <w:t>院及所屬機關持續優化國家考試制度、健全文官體制、加強推動公務人才招募</w:t>
      </w:r>
      <w:r w:rsidR="00EB61BF" w:rsidRPr="00446EB1">
        <w:rPr>
          <w:rFonts w:ascii="標楷體" w:eastAsia="標楷體" w:hAnsi="標楷體" w:hint="eastAsia"/>
        </w:rPr>
        <w:t>，</w:t>
      </w:r>
      <w:r w:rsidRPr="00446EB1">
        <w:rPr>
          <w:rFonts w:ascii="標楷體" w:eastAsia="標楷體" w:hAnsi="標楷體" w:hint="eastAsia"/>
        </w:rPr>
        <w:t>選拔出符合用人機關期待與國家需求人才。惟據銓敘部統計，112至114年</w:t>
      </w:r>
      <w:r w:rsidR="002762E7" w:rsidRPr="00446EB1">
        <w:rPr>
          <w:rFonts w:ascii="標楷體" w:eastAsia="標楷體" w:hAnsi="標楷體" w:hint="eastAsia"/>
        </w:rPr>
        <w:t>底</w:t>
      </w:r>
      <w:r w:rsidRPr="00446EB1">
        <w:rPr>
          <w:rFonts w:ascii="標楷體" w:eastAsia="標楷體" w:hAnsi="標楷體" w:hint="eastAsia"/>
        </w:rPr>
        <w:t>中央及地方政府公務人員人數分別為36萬5,503人、36萬2,942人及36萬80人，呈逐年下降趨勢，114年底較112年底共計減少5,423人，其中中央政府減少3,359人、地方政府減少2,064人（表1），缺額未能補實情形日漸嚴峻</w:t>
      </w:r>
      <w:r w:rsidR="007643A2" w:rsidRPr="00446EB1">
        <w:rPr>
          <w:rFonts w:ascii="標楷體" w:eastAsia="標楷體" w:hAnsi="標楷體" w:hint="eastAsia"/>
        </w:rPr>
        <w:t>；</w:t>
      </w:r>
      <w:r w:rsidR="00EC3CB5" w:rsidRPr="00446EB1">
        <w:rPr>
          <w:rFonts w:ascii="標楷體" w:eastAsia="標楷體" w:hAnsi="標楷體" w:hint="eastAsia"/>
        </w:rPr>
        <w:t>復</w:t>
      </w:r>
      <w:r w:rsidRPr="00446EB1">
        <w:rPr>
          <w:rFonts w:ascii="標楷體" w:eastAsia="標楷體" w:hAnsi="標楷體" w:hint="eastAsia"/>
        </w:rPr>
        <w:t>受國內少子女化</w:t>
      </w:r>
      <w:r w:rsidR="002762E7" w:rsidRPr="00446EB1">
        <w:rPr>
          <w:rFonts w:ascii="標楷體" w:eastAsia="標楷體" w:hAnsi="標楷體" w:hint="eastAsia"/>
        </w:rPr>
        <w:t>趨勢</w:t>
      </w:r>
      <w:r w:rsidRPr="00446EB1">
        <w:rPr>
          <w:rFonts w:ascii="標楷體" w:eastAsia="標楷體" w:hAnsi="標楷體" w:hint="eastAsia"/>
        </w:rPr>
        <w:t>衝擊、年輕世代教育養成模式等因素影響，公務人員考試報考人數由104年</w:t>
      </w:r>
      <w:r w:rsidR="00A86942" w:rsidRPr="00446EB1">
        <w:rPr>
          <w:rFonts w:ascii="標楷體" w:eastAsia="標楷體" w:hAnsi="標楷體"/>
          <w:noProof/>
        </w:rPr>
        <w:lastRenderedPageBreak/>
        <mc:AlternateContent>
          <mc:Choice Requires="wps">
            <w:drawing>
              <wp:anchor distT="45720" distB="45720" distL="114300" distR="114300" simplePos="0" relativeHeight="251659264" behindDoc="0" locked="0" layoutInCell="1" allowOverlap="1" wp14:anchorId="6EE9BAF5" wp14:editId="6B07292E">
                <wp:simplePos x="0" y="0"/>
                <wp:positionH relativeFrom="margin">
                  <wp:align>right</wp:align>
                </wp:positionH>
                <wp:positionV relativeFrom="paragraph">
                  <wp:posOffset>152400</wp:posOffset>
                </wp:positionV>
                <wp:extent cx="4395470" cy="25146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5470" cy="2514600"/>
                        </a:xfrm>
                        <a:prstGeom prst="rect">
                          <a:avLst/>
                        </a:prstGeom>
                        <a:noFill/>
                        <a:ln w="9525">
                          <a:noFill/>
                          <a:miter lim="800000"/>
                          <a:headEnd/>
                          <a:tailEnd/>
                        </a:ln>
                      </wps:spPr>
                      <wps:txbx>
                        <w:txbxContent>
                          <w:tbl>
                            <w:tblPr>
                              <w:tblStyle w:val="aa"/>
                              <w:tblW w:w="0" w:type="auto"/>
                              <w:tblLook w:val="04A0" w:firstRow="1" w:lastRow="0" w:firstColumn="1" w:lastColumn="0" w:noHBand="0" w:noVBand="1"/>
                            </w:tblPr>
                            <w:tblGrid>
                              <w:gridCol w:w="1042"/>
                              <w:gridCol w:w="940"/>
                              <w:gridCol w:w="940"/>
                              <w:gridCol w:w="940"/>
                              <w:gridCol w:w="1499"/>
                              <w:gridCol w:w="1335"/>
                            </w:tblGrid>
                            <w:tr w:rsidR="006939A9" w:rsidRPr="003E3A21" w14:paraId="20050221" w14:textId="77777777" w:rsidTr="00A86942">
                              <w:trPr>
                                <w:trHeight w:val="567"/>
                              </w:trPr>
                              <w:tc>
                                <w:tcPr>
                                  <w:tcW w:w="0" w:type="auto"/>
                                  <w:gridSpan w:val="6"/>
                                  <w:tcBorders>
                                    <w:top w:val="nil"/>
                                    <w:left w:val="nil"/>
                                    <w:bottom w:val="single" w:sz="4" w:space="0" w:color="auto"/>
                                    <w:right w:val="nil"/>
                                  </w:tcBorders>
                                  <w:noWrap/>
                                  <w:vAlign w:val="center"/>
                                </w:tcPr>
                                <w:p w14:paraId="20FCAE71" w14:textId="77777777" w:rsidR="006939A9" w:rsidRPr="003E3A21" w:rsidRDefault="006939A9" w:rsidP="00CF434A">
                                  <w:pPr>
                                    <w:widowControl/>
                                    <w:spacing w:line="280" w:lineRule="exact"/>
                                    <w:jc w:val="center"/>
                                    <w:rPr>
                                      <w:rFonts w:ascii="標楷體" w:eastAsia="標楷體" w:hAnsi="標楷體" w:cs="新細明體"/>
                                      <w:b/>
                                      <w:bCs/>
                                      <w:kern w:val="0"/>
                                      <w:szCs w:val="24"/>
                                    </w:rPr>
                                  </w:pPr>
                                  <w:r w:rsidRPr="003E3A21">
                                    <w:rPr>
                                      <w:rFonts w:ascii="標楷體" w:eastAsia="標楷體" w:hAnsi="標楷體" w:cs="新細明體" w:hint="eastAsia"/>
                                      <w:b/>
                                      <w:bCs/>
                                      <w:kern w:val="0"/>
                                      <w:szCs w:val="24"/>
                                    </w:rPr>
                                    <w:t>表</w:t>
                                  </w:r>
                                  <w:r>
                                    <w:rPr>
                                      <w:rFonts w:ascii="標楷體" w:eastAsia="標楷體" w:hAnsi="標楷體" w:cs="新細明體" w:hint="eastAsia"/>
                                      <w:b/>
                                      <w:bCs/>
                                      <w:kern w:val="0"/>
                                      <w:szCs w:val="24"/>
                                    </w:rPr>
                                    <w:t>1</w:t>
                                  </w:r>
                                  <w:r w:rsidRPr="003E3A21">
                                    <w:rPr>
                                      <w:rFonts w:ascii="標楷體" w:eastAsia="標楷體" w:hAnsi="標楷體" w:cs="新細明體" w:hint="eastAsia"/>
                                      <w:b/>
                                      <w:bCs/>
                                      <w:kern w:val="0"/>
                                      <w:szCs w:val="24"/>
                                    </w:rPr>
                                    <w:t xml:space="preserve">　中央及地方政府公務人員人數</w:t>
                                  </w:r>
                                </w:p>
                                <w:p w14:paraId="18BCDA07"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單位：人、％</w:t>
                                  </w:r>
                                </w:p>
                              </w:tc>
                            </w:tr>
                            <w:tr w:rsidR="006939A9" w:rsidRPr="003E3A21" w14:paraId="67F91BF1" w14:textId="77777777" w:rsidTr="00A86942">
                              <w:trPr>
                                <w:trHeight w:val="567"/>
                              </w:trPr>
                              <w:tc>
                                <w:tcPr>
                                  <w:tcW w:w="0" w:type="auto"/>
                                  <w:vMerge w:val="restart"/>
                                  <w:tcBorders>
                                    <w:top w:val="single" w:sz="4" w:space="0" w:color="auto"/>
                                  </w:tcBorders>
                                  <w:noWrap/>
                                  <w:vAlign w:val="center"/>
                                  <w:hideMark/>
                                </w:tcPr>
                                <w:p w14:paraId="7B2F7FAE"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年底</w:t>
                                  </w:r>
                                </w:p>
                              </w:tc>
                              <w:tc>
                                <w:tcPr>
                                  <w:tcW w:w="0" w:type="auto"/>
                                  <w:vMerge w:val="restart"/>
                                  <w:tcBorders>
                                    <w:top w:val="single" w:sz="4" w:space="0" w:color="auto"/>
                                  </w:tcBorders>
                                  <w:noWrap/>
                                  <w:vAlign w:val="center"/>
                                  <w:hideMark/>
                                </w:tcPr>
                                <w:p w14:paraId="6842324A"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112</w:t>
                                  </w:r>
                                </w:p>
                              </w:tc>
                              <w:tc>
                                <w:tcPr>
                                  <w:tcW w:w="0" w:type="auto"/>
                                  <w:vMerge w:val="restart"/>
                                  <w:tcBorders>
                                    <w:top w:val="single" w:sz="4" w:space="0" w:color="auto"/>
                                  </w:tcBorders>
                                  <w:noWrap/>
                                  <w:vAlign w:val="center"/>
                                  <w:hideMark/>
                                </w:tcPr>
                                <w:p w14:paraId="4E90394B"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113</w:t>
                                  </w:r>
                                </w:p>
                              </w:tc>
                              <w:tc>
                                <w:tcPr>
                                  <w:tcW w:w="0" w:type="auto"/>
                                  <w:vMerge w:val="restart"/>
                                  <w:tcBorders>
                                    <w:top w:val="single" w:sz="4" w:space="0" w:color="auto"/>
                                  </w:tcBorders>
                                  <w:noWrap/>
                                  <w:vAlign w:val="center"/>
                                  <w:hideMark/>
                                </w:tcPr>
                                <w:p w14:paraId="0DF2C81E"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114</w:t>
                                  </w:r>
                                </w:p>
                              </w:tc>
                              <w:tc>
                                <w:tcPr>
                                  <w:tcW w:w="0" w:type="auto"/>
                                  <w:gridSpan w:val="2"/>
                                  <w:tcBorders>
                                    <w:top w:val="single" w:sz="4" w:space="0" w:color="auto"/>
                                  </w:tcBorders>
                                  <w:noWrap/>
                                  <w:vAlign w:val="center"/>
                                  <w:hideMark/>
                                </w:tcPr>
                                <w:p w14:paraId="35F3E085"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1</w:t>
                                  </w:r>
                                  <w:r w:rsidRPr="003E3A21">
                                    <w:rPr>
                                      <w:rFonts w:ascii="標楷體" w:eastAsia="標楷體" w:hAnsi="標楷體" w:cs="新細明體"/>
                                      <w:kern w:val="0"/>
                                      <w:sz w:val="20"/>
                                      <w:szCs w:val="20"/>
                                    </w:rPr>
                                    <w:t>14</w:t>
                                  </w:r>
                                  <w:r w:rsidRPr="003E3A21">
                                    <w:rPr>
                                      <w:rFonts w:ascii="標楷體" w:eastAsia="標楷體" w:hAnsi="標楷體" w:cs="新細明體" w:hint="eastAsia"/>
                                      <w:kern w:val="0"/>
                                      <w:sz w:val="20"/>
                                      <w:szCs w:val="20"/>
                                    </w:rPr>
                                    <w:t>年底與1</w:t>
                                  </w:r>
                                  <w:r w:rsidRPr="003E3A21">
                                    <w:rPr>
                                      <w:rFonts w:ascii="標楷體" w:eastAsia="標楷體" w:hAnsi="標楷體" w:cs="新細明體"/>
                                      <w:kern w:val="0"/>
                                      <w:sz w:val="20"/>
                                      <w:szCs w:val="20"/>
                                    </w:rPr>
                                    <w:t>12</w:t>
                                  </w:r>
                                  <w:r w:rsidRPr="003E3A21">
                                    <w:rPr>
                                      <w:rFonts w:ascii="標楷體" w:eastAsia="標楷體" w:hAnsi="標楷體" w:cs="新細明體" w:hint="eastAsia"/>
                                      <w:kern w:val="0"/>
                                      <w:sz w:val="20"/>
                                      <w:szCs w:val="20"/>
                                    </w:rPr>
                                    <w:t>年底比較增減</w:t>
                                  </w:r>
                                </w:p>
                              </w:tc>
                            </w:tr>
                            <w:tr w:rsidR="006939A9" w:rsidRPr="003E3A21" w14:paraId="7916067F" w14:textId="77777777" w:rsidTr="00A86942">
                              <w:trPr>
                                <w:trHeight w:val="567"/>
                              </w:trPr>
                              <w:tc>
                                <w:tcPr>
                                  <w:tcW w:w="0" w:type="auto"/>
                                  <w:vMerge/>
                                  <w:noWrap/>
                                  <w:vAlign w:val="center"/>
                                  <w:hideMark/>
                                </w:tcPr>
                                <w:p w14:paraId="5AB1CD48" w14:textId="77777777" w:rsidR="006939A9" w:rsidRPr="003E3A21" w:rsidRDefault="006939A9" w:rsidP="00CF434A">
                                  <w:pPr>
                                    <w:widowControl/>
                                    <w:spacing w:line="240" w:lineRule="exact"/>
                                    <w:jc w:val="center"/>
                                    <w:rPr>
                                      <w:rFonts w:ascii="標楷體" w:eastAsia="標楷體" w:hAnsi="標楷體" w:cs="Times New Roman"/>
                                      <w:kern w:val="0"/>
                                      <w:sz w:val="20"/>
                                      <w:szCs w:val="20"/>
                                    </w:rPr>
                                  </w:pPr>
                                </w:p>
                              </w:tc>
                              <w:tc>
                                <w:tcPr>
                                  <w:tcW w:w="0" w:type="auto"/>
                                  <w:vMerge/>
                                  <w:noWrap/>
                                  <w:vAlign w:val="center"/>
                                  <w:hideMark/>
                                </w:tcPr>
                                <w:p w14:paraId="721D3019" w14:textId="77777777" w:rsidR="006939A9" w:rsidRPr="003E3A21" w:rsidRDefault="006939A9" w:rsidP="00CF434A">
                                  <w:pPr>
                                    <w:widowControl/>
                                    <w:spacing w:line="240" w:lineRule="exact"/>
                                    <w:jc w:val="center"/>
                                    <w:rPr>
                                      <w:rFonts w:ascii="標楷體" w:eastAsia="標楷體" w:hAnsi="標楷體" w:cs="Times New Roman"/>
                                      <w:kern w:val="0"/>
                                      <w:sz w:val="20"/>
                                      <w:szCs w:val="20"/>
                                    </w:rPr>
                                  </w:pPr>
                                </w:p>
                              </w:tc>
                              <w:tc>
                                <w:tcPr>
                                  <w:tcW w:w="0" w:type="auto"/>
                                  <w:vMerge/>
                                  <w:noWrap/>
                                  <w:vAlign w:val="center"/>
                                  <w:hideMark/>
                                </w:tcPr>
                                <w:p w14:paraId="64CB3354" w14:textId="77777777" w:rsidR="006939A9" w:rsidRPr="003E3A21" w:rsidRDefault="006939A9" w:rsidP="00CF434A">
                                  <w:pPr>
                                    <w:widowControl/>
                                    <w:spacing w:line="240" w:lineRule="exact"/>
                                    <w:jc w:val="center"/>
                                    <w:rPr>
                                      <w:rFonts w:ascii="標楷體" w:eastAsia="標楷體" w:hAnsi="標楷體" w:cs="Times New Roman"/>
                                      <w:kern w:val="0"/>
                                      <w:sz w:val="20"/>
                                      <w:szCs w:val="20"/>
                                    </w:rPr>
                                  </w:pPr>
                                </w:p>
                              </w:tc>
                              <w:tc>
                                <w:tcPr>
                                  <w:tcW w:w="0" w:type="auto"/>
                                  <w:vMerge/>
                                  <w:noWrap/>
                                  <w:vAlign w:val="center"/>
                                  <w:hideMark/>
                                </w:tcPr>
                                <w:p w14:paraId="627D0E48" w14:textId="77777777" w:rsidR="006939A9" w:rsidRPr="003E3A21" w:rsidRDefault="006939A9" w:rsidP="00CF434A">
                                  <w:pPr>
                                    <w:widowControl/>
                                    <w:spacing w:line="240" w:lineRule="exact"/>
                                    <w:jc w:val="center"/>
                                    <w:rPr>
                                      <w:rFonts w:ascii="標楷體" w:eastAsia="標楷體" w:hAnsi="標楷體" w:cs="Times New Roman"/>
                                      <w:kern w:val="0"/>
                                      <w:sz w:val="20"/>
                                      <w:szCs w:val="20"/>
                                    </w:rPr>
                                  </w:pPr>
                                </w:p>
                              </w:tc>
                              <w:tc>
                                <w:tcPr>
                                  <w:tcW w:w="0" w:type="auto"/>
                                  <w:noWrap/>
                                  <w:vAlign w:val="center"/>
                                  <w:hideMark/>
                                </w:tcPr>
                                <w:p w14:paraId="7299C827"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人數</w:t>
                                  </w:r>
                                </w:p>
                              </w:tc>
                              <w:tc>
                                <w:tcPr>
                                  <w:tcW w:w="0" w:type="auto"/>
                                  <w:noWrap/>
                                  <w:vAlign w:val="center"/>
                                  <w:hideMark/>
                                </w:tcPr>
                                <w:p w14:paraId="10A084DF"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比率</w:t>
                                  </w:r>
                                </w:p>
                              </w:tc>
                            </w:tr>
                            <w:tr w:rsidR="006939A9" w:rsidRPr="003E3A21" w14:paraId="713B20AA" w14:textId="77777777" w:rsidTr="00A86942">
                              <w:trPr>
                                <w:trHeight w:val="567"/>
                              </w:trPr>
                              <w:tc>
                                <w:tcPr>
                                  <w:tcW w:w="0" w:type="auto"/>
                                  <w:noWrap/>
                                  <w:vAlign w:val="center"/>
                                  <w:hideMark/>
                                </w:tcPr>
                                <w:p w14:paraId="5D042BC6" w14:textId="77777777" w:rsidR="006939A9" w:rsidRPr="003E3A21" w:rsidRDefault="006939A9" w:rsidP="00CF434A">
                                  <w:pPr>
                                    <w:widowControl/>
                                    <w:spacing w:line="240" w:lineRule="exact"/>
                                    <w:jc w:val="center"/>
                                    <w:rPr>
                                      <w:rFonts w:ascii="標楷體" w:eastAsia="標楷體" w:hAnsi="標楷體" w:cs="新細明體"/>
                                      <w:b/>
                                      <w:bCs/>
                                      <w:kern w:val="0"/>
                                      <w:sz w:val="20"/>
                                      <w:szCs w:val="20"/>
                                    </w:rPr>
                                  </w:pPr>
                                  <w:bookmarkStart w:id="0" w:name="_Hlk227931446"/>
                                  <w:r w:rsidRPr="003E3A21">
                                    <w:rPr>
                                      <w:rFonts w:ascii="標楷體" w:eastAsia="標楷體" w:hAnsi="標楷體" w:cs="新細明體" w:hint="eastAsia"/>
                                      <w:b/>
                                      <w:bCs/>
                                      <w:kern w:val="0"/>
                                      <w:sz w:val="20"/>
                                      <w:szCs w:val="20"/>
                                    </w:rPr>
                                    <w:t>合計</w:t>
                                  </w:r>
                                </w:p>
                              </w:tc>
                              <w:tc>
                                <w:tcPr>
                                  <w:tcW w:w="0" w:type="auto"/>
                                  <w:noWrap/>
                                  <w:vAlign w:val="center"/>
                                </w:tcPr>
                                <w:p w14:paraId="04102BAB" w14:textId="77777777" w:rsidR="006939A9" w:rsidRPr="003E3A21" w:rsidRDefault="006939A9" w:rsidP="00CF434A">
                                  <w:pPr>
                                    <w:widowControl/>
                                    <w:spacing w:line="240" w:lineRule="exact"/>
                                    <w:jc w:val="right"/>
                                    <w:rPr>
                                      <w:rFonts w:ascii="標楷體" w:eastAsia="標楷體" w:hAnsi="標楷體" w:cs="新細明體"/>
                                      <w:b/>
                                      <w:bCs/>
                                      <w:kern w:val="0"/>
                                      <w:sz w:val="20"/>
                                      <w:szCs w:val="20"/>
                                    </w:rPr>
                                  </w:pPr>
                                  <w:r w:rsidRPr="003E3A21">
                                    <w:rPr>
                                      <w:rFonts w:ascii="標楷體" w:eastAsia="標楷體" w:hAnsi="標楷體" w:hint="eastAsia"/>
                                      <w:b/>
                                      <w:bCs/>
                                      <w:sz w:val="20"/>
                                      <w:szCs w:val="20"/>
                                    </w:rPr>
                                    <w:t>365,503</w:t>
                                  </w:r>
                                </w:p>
                              </w:tc>
                              <w:tc>
                                <w:tcPr>
                                  <w:tcW w:w="0" w:type="auto"/>
                                  <w:noWrap/>
                                  <w:vAlign w:val="center"/>
                                </w:tcPr>
                                <w:p w14:paraId="7B67DF56" w14:textId="77777777" w:rsidR="006939A9" w:rsidRPr="003E3A21" w:rsidRDefault="006939A9" w:rsidP="00CF434A">
                                  <w:pPr>
                                    <w:widowControl/>
                                    <w:spacing w:line="240" w:lineRule="exact"/>
                                    <w:jc w:val="right"/>
                                    <w:rPr>
                                      <w:rFonts w:ascii="標楷體" w:eastAsia="標楷體" w:hAnsi="標楷體" w:cs="新細明體"/>
                                      <w:b/>
                                      <w:bCs/>
                                      <w:kern w:val="0"/>
                                      <w:sz w:val="20"/>
                                      <w:szCs w:val="20"/>
                                    </w:rPr>
                                  </w:pPr>
                                  <w:r w:rsidRPr="003E3A21">
                                    <w:rPr>
                                      <w:rFonts w:ascii="標楷體" w:eastAsia="標楷體" w:hAnsi="標楷體" w:hint="eastAsia"/>
                                      <w:b/>
                                      <w:bCs/>
                                      <w:sz w:val="20"/>
                                      <w:szCs w:val="20"/>
                                    </w:rPr>
                                    <w:t>362,942</w:t>
                                  </w:r>
                                </w:p>
                              </w:tc>
                              <w:tc>
                                <w:tcPr>
                                  <w:tcW w:w="0" w:type="auto"/>
                                  <w:noWrap/>
                                  <w:vAlign w:val="center"/>
                                </w:tcPr>
                                <w:p w14:paraId="5AEFEA7D" w14:textId="77777777" w:rsidR="006939A9" w:rsidRPr="003E3A21" w:rsidRDefault="006939A9" w:rsidP="00CF434A">
                                  <w:pPr>
                                    <w:widowControl/>
                                    <w:spacing w:line="240" w:lineRule="exact"/>
                                    <w:jc w:val="right"/>
                                    <w:rPr>
                                      <w:rFonts w:ascii="標楷體" w:eastAsia="標楷體" w:hAnsi="標楷體" w:cs="新細明體"/>
                                      <w:b/>
                                      <w:bCs/>
                                      <w:kern w:val="0"/>
                                      <w:sz w:val="20"/>
                                      <w:szCs w:val="20"/>
                                    </w:rPr>
                                  </w:pPr>
                                  <w:r w:rsidRPr="003E3A21">
                                    <w:rPr>
                                      <w:rFonts w:ascii="標楷體" w:eastAsia="標楷體" w:hAnsi="標楷體" w:hint="eastAsia"/>
                                      <w:b/>
                                      <w:bCs/>
                                      <w:sz w:val="20"/>
                                      <w:szCs w:val="20"/>
                                    </w:rPr>
                                    <w:t>360,080</w:t>
                                  </w:r>
                                </w:p>
                              </w:tc>
                              <w:tc>
                                <w:tcPr>
                                  <w:tcW w:w="0" w:type="auto"/>
                                  <w:noWrap/>
                                  <w:vAlign w:val="center"/>
                                </w:tcPr>
                                <w:p w14:paraId="4103AE2D" w14:textId="77777777" w:rsidR="006939A9" w:rsidRPr="003E3A21" w:rsidRDefault="006939A9" w:rsidP="00CF434A">
                                  <w:pPr>
                                    <w:widowControl/>
                                    <w:spacing w:line="240" w:lineRule="exact"/>
                                    <w:jc w:val="right"/>
                                    <w:rPr>
                                      <w:rFonts w:ascii="標楷體" w:eastAsia="標楷體" w:hAnsi="標楷體" w:cs="新細明體"/>
                                      <w:b/>
                                      <w:bCs/>
                                      <w:kern w:val="0"/>
                                      <w:sz w:val="20"/>
                                      <w:szCs w:val="20"/>
                                    </w:rPr>
                                  </w:pPr>
                                  <w:r w:rsidRPr="003E3A21">
                                    <w:rPr>
                                      <w:rFonts w:ascii="標楷體" w:eastAsia="標楷體" w:hAnsi="標楷體" w:hint="eastAsia"/>
                                      <w:b/>
                                      <w:bCs/>
                                      <w:sz w:val="20"/>
                                      <w:szCs w:val="20"/>
                                    </w:rPr>
                                    <w:t>-</w:t>
                                  </w:r>
                                  <w:r w:rsidRPr="003E3A21">
                                    <w:rPr>
                                      <w:rFonts w:ascii="標楷體" w:eastAsia="標楷體" w:hAnsi="標楷體"/>
                                      <w:b/>
                                      <w:bCs/>
                                      <w:sz w:val="20"/>
                                      <w:szCs w:val="20"/>
                                    </w:rPr>
                                    <w:t xml:space="preserve"> </w:t>
                                  </w:r>
                                  <w:r w:rsidRPr="003E3A21">
                                    <w:rPr>
                                      <w:rFonts w:ascii="標楷體" w:eastAsia="標楷體" w:hAnsi="標楷體" w:hint="eastAsia"/>
                                      <w:b/>
                                      <w:bCs/>
                                      <w:sz w:val="20"/>
                                      <w:szCs w:val="20"/>
                                    </w:rPr>
                                    <w:t>5,423</w:t>
                                  </w:r>
                                </w:p>
                              </w:tc>
                              <w:tc>
                                <w:tcPr>
                                  <w:tcW w:w="0" w:type="auto"/>
                                  <w:noWrap/>
                                  <w:vAlign w:val="center"/>
                                </w:tcPr>
                                <w:p w14:paraId="453DDC59" w14:textId="77777777" w:rsidR="006939A9" w:rsidRPr="003E3A21" w:rsidRDefault="006939A9" w:rsidP="00CF434A">
                                  <w:pPr>
                                    <w:widowControl/>
                                    <w:spacing w:line="240" w:lineRule="exact"/>
                                    <w:jc w:val="right"/>
                                    <w:rPr>
                                      <w:rFonts w:ascii="標楷體" w:eastAsia="標楷體" w:hAnsi="標楷體" w:cs="新細明體"/>
                                      <w:b/>
                                      <w:bCs/>
                                      <w:kern w:val="0"/>
                                      <w:sz w:val="20"/>
                                      <w:szCs w:val="20"/>
                                    </w:rPr>
                                  </w:pPr>
                                  <w:r w:rsidRPr="003E3A21">
                                    <w:rPr>
                                      <w:rFonts w:ascii="標楷體" w:eastAsia="標楷體" w:hAnsi="標楷體" w:hint="eastAsia"/>
                                      <w:b/>
                                      <w:bCs/>
                                      <w:sz w:val="20"/>
                                      <w:szCs w:val="20"/>
                                    </w:rPr>
                                    <w:t>- 1.48</w:t>
                                  </w:r>
                                </w:p>
                              </w:tc>
                            </w:tr>
                            <w:tr w:rsidR="006939A9" w:rsidRPr="003E3A21" w14:paraId="2BF41E37" w14:textId="77777777" w:rsidTr="00A86942">
                              <w:trPr>
                                <w:trHeight w:val="567"/>
                              </w:trPr>
                              <w:tc>
                                <w:tcPr>
                                  <w:tcW w:w="0" w:type="auto"/>
                                  <w:noWrap/>
                                  <w:vAlign w:val="center"/>
                                  <w:hideMark/>
                                </w:tcPr>
                                <w:p w14:paraId="04610DE7"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中央政府</w:t>
                                  </w:r>
                                </w:p>
                              </w:tc>
                              <w:tc>
                                <w:tcPr>
                                  <w:tcW w:w="0" w:type="auto"/>
                                  <w:noWrap/>
                                  <w:vAlign w:val="center"/>
                                </w:tcPr>
                                <w:p w14:paraId="1A5EF903"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193,947</w:t>
                                  </w:r>
                                </w:p>
                              </w:tc>
                              <w:tc>
                                <w:tcPr>
                                  <w:tcW w:w="0" w:type="auto"/>
                                  <w:noWrap/>
                                  <w:vAlign w:val="center"/>
                                </w:tcPr>
                                <w:p w14:paraId="4883B45E"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192,139</w:t>
                                  </w:r>
                                </w:p>
                              </w:tc>
                              <w:tc>
                                <w:tcPr>
                                  <w:tcW w:w="0" w:type="auto"/>
                                  <w:noWrap/>
                                  <w:vAlign w:val="center"/>
                                </w:tcPr>
                                <w:p w14:paraId="7FAB508A"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190,588</w:t>
                                  </w:r>
                                </w:p>
                              </w:tc>
                              <w:tc>
                                <w:tcPr>
                                  <w:tcW w:w="0" w:type="auto"/>
                                  <w:noWrap/>
                                  <w:vAlign w:val="center"/>
                                </w:tcPr>
                                <w:p w14:paraId="6A3DA887"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w:t>
                                  </w:r>
                                  <w:r w:rsidRPr="003E3A21">
                                    <w:rPr>
                                      <w:rFonts w:ascii="標楷體" w:eastAsia="標楷體" w:hAnsi="標楷體"/>
                                      <w:sz w:val="20"/>
                                      <w:szCs w:val="20"/>
                                    </w:rPr>
                                    <w:t xml:space="preserve"> </w:t>
                                  </w:r>
                                  <w:r w:rsidRPr="003E3A21">
                                    <w:rPr>
                                      <w:rFonts w:ascii="標楷體" w:eastAsia="標楷體" w:hAnsi="標楷體" w:hint="eastAsia"/>
                                      <w:sz w:val="20"/>
                                      <w:szCs w:val="20"/>
                                    </w:rPr>
                                    <w:t>3,359</w:t>
                                  </w:r>
                                </w:p>
                              </w:tc>
                              <w:tc>
                                <w:tcPr>
                                  <w:tcW w:w="0" w:type="auto"/>
                                  <w:noWrap/>
                                  <w:vAlign w:val="center"/>
                                </w:tcPr>
                                <w:p w14:paraId="5A77408C"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- 1.73</w:t>
                                  </w:r>
                                </w:p>
                              </w:tc>
                            </w:tr>
                            <w:tr w:rsidR="006939A9" w:rsidRPr="003E3A21" w14:paraId="652CBA1A" w14:textId="77777777" w:rsidTr="00A86942">
                              <w:trPr>
                                <w:trHeight w:val="567"/>
                              </w:trPr>
                              <w:tc>
                                <w:tcPr>
                                  <w:tcW w:w="0" w:type="auto"/>
                                  <w:noWrap/>
                                  <w:vAlign w:val="center"/>
                                  <w:hideMark/>
                                </w:tcPr>
                                <w:p w14:paraId="4F37F846"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地方政府</w:t>
                                  </w:r>
                                </w:p>
                              </w:tc>
                              <w:tc>
                                <w:tcPr>
                                  <w:tcW w:w="0" w:type="auto"/>
                                  <w:noWrap/>
                                  <w:vAlign w:val="center"/>
                                </w:tcPr>
                                <w:p w14:paraId="313C7C88"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171,556</w:t>
                                  </w:r>
                                </w:p>
                              </w:tc>
                              <w:tc>
                                <w:tcPr>
                                  <w:tcW w:w="0" w:type="auto"/>
                                  <w:noWrap/>
                                  <w:vAlign w:val="center"/>
                                </w:tcPr>
                                <w:p w14:paraId="788244D8"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170,803</w:t>
                                  </w:r>
                                </w:p>
                              </w:tc>
                              <w:tc>
                                <w:tcPr>
                                  <w:tcW w:w="0" w:type="auto"/>
                                  <w:noWrap/>
                                  <w:vAlign w:val="center"/>
                                </w:tcPr>
                                <w:p w14:paraId="389811B3"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169,492</w:t>
                                  </w:r>
                                </w:p>
                              </w:tc>
                              <w:tc>
                                <w:tcPr>
                                  <w:tcW w:w="0" w:type="auto"/>
                                  <w:noWrap/>
                                  <w:vAlign w:val="center"/>
                                </w:tcPr>
                                <w:p w14:paraId="3CEBC3FD"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w:t>
                                  </w:r>
                                  <w:r w:rsidRPr="003E3A21">
                                    <w:rPr>
                                      <w:rFonts w:ascii="標楷體" w:eastAsia="標楷體" w:hAnsi="標楷體"/>
                                      <w:sz w:val="20"/>
                                      <w:szCs w:val="20"/>
                                    </w:rPr>
                                    <w:t xml:space="preserve"> </w:t>
                                  </w:r>
                                  <w:r w:rsidRPr="003E3A21">
                                    <w:rPr>
                                      <w:rFonts w:ascii="標楷體" w:eastAsia="標楷體" w:hAnsi="標楷體" w:hint="eastAsia"/>
                                      <w:sz w:val="20"/>
                                      <w:szCs w:val="20"/>
                                    </w:rPr>
                                    <w:t>2,064</w:t>
                                  </w:r>
                                </w:p>
                              </w:tc>
                              <w:tc>
                                <w:tcPr>
                                  <w:tcW w:w="0" w:type="auto"/>
                                  <w:noWrap/>
                                  <w:vAlign w:val="center"/>
                                </w:tcPr>
                                <w:p w14:paraId="3BCA9116"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- 1.20</w:t>
                                  </w:r>
                                </w:p>
                              </w:tc>
                            </w:tr>
                            <w:tr w:rsidR="006939A9" w:rsidRPr="003E3A21" w14:paraId="2CD3D732" w14:textId="77777777" w:rsidTr="00A86942">
                              <w:trPr>
                                <w:trHeight w:val="340"/>
                              </w:trPr>
                              <w:tc>
                                <w:tcPr>
                                  <w:tcW w:w="0" w:type="auto"/>
                                  <w:gridSpan w:val="6"/>
                                  <w:tcBorders>
                                    <w:top w:val="single" w:sz="4" w:space="0" w:color="auto"/>
                                    <w:left w:val="nil"/>
                                    <w:bottom w:val="nil"/>
                                    <w:right w:val="nil"/>
                                  </w:tcBorders>
                                  <w:noWrap/>
                                </w:tcPr>
                                <w:p w14:paraId="7FEC71BA" w14:textId="77777777" w:rsidR="006939A9" w:rsidRPr="003E3A21" w:rsidRDefault="006939A9" w:rsidP="00CF434A">
                                  <w:pPr>
                                    <w:widowControl/>
                                    <w:spacing w:line="240" w:lineRule="exact"/>
                                    <w:ind w:left="900" w:hangingChars="500" w:hanging="900"/>
                                    <w:rPr>
                                      <w:rFonts w:ascii="標楷體" w:eastAsia="標楷體" w:hAnsi="標楷體"/>
                                      <w:sz w:val="20"/>
                                      <w:szCs w:val="20"/>
                                    </w:rPr>
                                  </w:pPr>
                                  <w:r w:rsidRPr="003E3A21">
                                    <w:rPr>
                                      <w:rFonts w:ascii="標楷體" w:eastAsia="標楷體" w:hAnsi="標楷體" w:cs="新細明體" w:hint="eastAsia"/>
                                      <w:kern w:val="0"/>
                                      <w:sz w:val="18"/>
                                      <w:szCs w:val="18"/>
                                    </w:rPr>
                                    <w:t>資料來源：整理自銓敘部「全國公務人員人力概況統計季報1</w:t>
                                  </w:r>
                                  <w:r w:rsidRPr="003E3A21">
                                    <w:rPr>
                                      <w:rFonts w:ascii="標楷體" w:eastAsia="標楷體" w:hAnsi="標楷體" w:cs="新細明體"/>
                                      <w:kern w:val="0"/>
                                      <w:sz w:val="18"/>
                                      <w:szCs w:val="18"/>
                                    </w:rPr>
                                    <w:t>14</w:t>
                                  </w:r>
                                  <w:r w:rsidRPr="003E3A21">
                                    <w:rPr>
                                      <w:rFonts w:ascii="標楷體" w:eastAsia="標楷體" w:hAnsi="標楷體" w:cs="新細明體" w:hint="eastAsia"/>
                                      <w:kern w:val="0"/>
                                      <w:sz w:val="18"/>
                                      <w:szCs w:val="18"/>
                                    </w:rPr>
                                    <w:t>年第4季」資料。</w:t>
                                  </w:r>
                                </w:p>
                              </w:tc>
                            </w:tr>
                            <w:bookmarkEnd w:id="0"/>
                          </w:tbl>
                          <w:p w14:paraId="55F35EEC" w14:textId="77777777" w:rsidR="006939A9" w:rsidRPr="00CF434A" w:rsidRDefault="006939A9" w:rsidP="006939A9">
                            <w:pPr>
                              <w:rPr>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E9BAF5" id="_x0000_t202" coordsize="21600,21600" o:spt="202" path="m,l,21600r21600,l21600,xe">
                <v:stroke joinstyle="miter"/>
                <v:path gradientshapeok="t" o:connecttype="rect"/>
              </v:shapetype>
              <v:shape id="文字方塊 2" o:spid="_x0000_s1026" type="#_x0000_t202" style="position:absolute;left:0;text-align:left;margin-left:294.9pt;margin-top:12pt;width:346.1pt;height:198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" filled="f" stroked="f">
                <v:textbox>
                  <w:txbxContent>
                    <w:tbl>
                      <w:tblPr>
                        <w:tblStyle w:val="aa"/>
                        <w:tblW w:w="0" w:type="auto"/>
                        <w:tblLook w:val="04A0" w:firstRow="1" w:lastRow="0" w:firstColumn="1" w:lastColumn="0" w:noHBand="0" w:noVBand="1"/>
                      </w:tblPr>
                      <w:tblGrid>
                        <w:gridCol w:w="1042"/>
                        <w:gridCol w:w="940"/>
                        <w:gridCol w:w="940"/>
                        <w:gridCol w:w="940"/>
                        <w:gridCol w:w="1499"/>
                        <w:gridCol w:w="1335"/>
                      </w:tblGrid>
                      <w:tr w:rsidR="006939A9" w:rsidRPr="003E3A21" w14:paraId="20050221" w14:textId="77777777" w:rsidTr="00A86942">
                        <w:trPr>
                          <w:trHeight w:val="567"/>
                        </w:trPr>
                        <w:tc>
                          <w:tcPr>
                            <w:tcW w:w="0" w:type="auto"/>
                            <w:gridSpan w:val="6"/>
                            <w:tcBorders>
                              <w:top w:val="nil"/>
                              <w:left w:val="nil"/>
                              <w:bottom w:val="single" w:sz="4" w:space="0" w:color="auto"/>
                              <w:right w:val="nil"/>
                            </w:tcBorders>
                            <w:noWrap/>
                            <w:vAlign w:val="center"/>
                          </w:tcPr>
                          <w:p w14:paraId="20FCAE71" w14:textId="77777777" w:rsidR="006939A9" w:rsidRPr="003E3A21" w:rsidRDefault="006939A9" w:rsidP="00CF434A">
                            <w:pPr>
                              <w:widowControl/>
                              <w:spacing w:line="280" w:lineRule="exact"/>
                              <w:jc w:val="center"/>
                              <w:rPr>
                                <w:rFonts w:ascii="標楷體" w:eastAsia="標楷體" w:hAnsi="標楷體" w:cs="新細明體"/>
                                <w:b/>
                                <w:bCs/>
                                <w:kern w:val="0"/>
                                <w:szCs w:val="24"/>
                              </w:rPr>
                            </w:pPr>
                            <w:r w:rsidRPr="003E3A21">
                              <w:rPr>
                                <w:rFonts w:ascii="標楷體" w:eastAsia="標楷體" w:hAnsi="標楷體" w:cs="新細明體" w:hint="eastAsia"/>
                                <w:b/>
                                <w:bCs/>
                                <w:kern w:val="0"/>
                                <w:szCs w:val="24"/>
                              </w:rPr>
                              <w:t>表</w:t>
                            </w:r>
                            <w:r>
                              <w:rPr>
                                <w:rFonts w:ascii="標楷體" w:eastAsia="標楷體" w:hAnsi="標楷體" w:cs="新細明體" w:hint="eastAsia"/>
                                <w:b/>
                                <w:bCs/>
                                <w:kern w:val="0"/>
                                <w:szCs w:val="24"/>
                              </w:rPr>
                              <w:t>1</w:t>
                            </w:r>
                            <w:r w:rsidRPr="003E3A21">
                              <w:rPr>
                                <w:rFonts w:ascii="標楷體" w:eastAsia="標楷體" w:hAnsi="標楷體" w:cs="新細明體" w:hint="eastAsia"/>
                                <w:b/>
                                <w:bCs/>
                                <w:kern w:val="0"/>
                                <w:szCs w:val="24"/>
                              </w:rPr>
                              <w:t xml:space="preserve">　中央及地方政府公務人員人數</w:t>
                            </w:r>
                          </w:p>
                          <w:p w14:paraId="18BCDA07"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單位：人、％</w:t>
                            </w:r>
                          </w:p>
                        </w:tc>
                      </w:tr>
                      <w:tr w:rsidR="006939A9" w:rsidRPr="003E3A21" w14:paraId="67F91BF1" w14:textId="77777777" w:rsidTr="00A86942">
                        <w:trPr>
                          <w:trHeight w:val="567"/>
                        </w:trPr>
                        <w:tc>
                          <w:tcPr>
                            <w:tcW w:w="0" w:type="auto"/>
                            <w:vMerge w:val="restart"/>
                            <w:tcBorders>
                              <w:top w:val="single" w:sz="4" w:space="0" w:color="auto"/>
                            </w:tcBorders>
                            <w:noWrap/>
                            <w:vAlign w:val="center"/>
                            <w:hideMark/>
                          </w:tcPr>
                          <w:p w14:paraId="7B2F7FAE"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年底</w:t>
                            </w:r>
                          </w:p>
                        </w:tc>
                        <w:tc>
                          <w:tcPr>
                            <w:tcW w:w="0" w:type="auto"/>
                            <w:vMerge w:val="restart"/>
                            <w:tcBorders>
                              <w:top w:val="single" w:sz="4" w:space="0" w:color="auto"/>
                            </w:tcBorders>
                            <w:noWrap/>
                            <w:vAlign w:val="center"/>
                            <w:hideMark/>
                          </w:tcPr>
                          <w:p w14:paraId="6842324A"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112</w:t>
                            </w:r>
                          </w:p>
                        </w:tc>
                        <w:tc>
                          <w:tcPr>
                            <w:tcW w:w="0" w:type="auto"/>
                            <w:vMerge w:val="restart"/>
                            <w:tcBorders>
                              <w:top w:val="single" w:sz="4" w:space="0" w:color="auto"/>
                            </w:tcBorders>
                            <w:noWrap/>
                            <w:vAlign w:val="center"/>
                            <w:hideMark/>
                          </w:tcPr>
                          <w:p w14:paraId="4E90394B"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113</w:t>
                            </w:r>
                          </w:p>
                        </w:tc>
                        <w:tc>
                          <w:tcPr>
                            <w:tcW w:w="0" w:type="auto"/>
                            <w:vMerge w:val="restart"/>
                            <w:tcBorders>
                              <w:top w:val="single" w:sz="4" w:space="0" w:color="auto"/>
                            </w:tcBorders>
                            <w:noWrap/>
                            <w:vAlign w:val="center"/>
                            <w:hideMark/>
                          </w:tcPr>
                          <w:p w14:paraId="0DF2C81E"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114</w:t>
                            </w:r>
                          </w:p>
                        </w:tc>
                        <w:tc>
                          <w:tcPr>
                            <w:tcW w:w="0" w:type="auto"/>
                            <w:gridSpan w:val="2"/>
                            <w:tcBorders>
                              <w:top w:val="single" w:sz="4" w:space="0" w:color="auto"/>
                            </w:tcBorders>
                            <w:noWrap/>
                            <w:vAlign w:val="center"/>
                            <w:hideMark/>
                          </w:tcPr>
                          <w:p w14:paraId="35F3E085"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1</w:t>
                            </w:r>
                            <w:r w:rsidRPr="003E3A21">
                              <w:rPr>
                                <w:rFonts w:ascii="標楷體" w:eastAsia="標楷體" w:hAnsi="標楷體" w:cs="新細明體"/>
                                <w:kern w:val="0"/>
                                <w:sz w:val="20"/>
                                <w:szCs w:val="20"/>
                              </w:rPr>
                              <w:t>14</w:t>
                            </w:r>
                            <w:r w:rsidRPr="003E3A21">
                              <w:rPr>
                                <w:rFonts w:ascii="標楷體" w:eastAsia="標楷體" w:hAnsi="標楷體" w:cs="新細明體" w:hint="eastAsia"/>
                                <w:kern w:val="0"/>
                                <w:sz w:val="20"/>
                                <w:szCs w:val="20"/>
                              </w:rPr>
                              <w:t>年底與1</w:t>
                            </w:r>
                            <w:r w:rsidRPr="003E3A21">
                              <w:rPr>
                                <w:rFonts w:ascii="標楷體" w:eastAsia="標楷體" w:hAnsi="標楷體" w:cs="新細明體"/>
                                <w:kern w:val="0"/>
                                <w:sz w:val="20"/>
                                <w:szCs w:val="20"/>
                              </w:rPr>
                              <w:t>12</w:t>
                            </w:r>
                            <w:r w:rsidRPr="003E3A21">
                              <w:rPr>
                                <w:rFonts w:ascii="標楷體" w:eastAsia="標楷體" w:hAnsi="標楷體" w:cs="新細明體" w:hint="eastAsia"/>
                                <w:kern w:val="0"/>
                                <w:sz w:val="20"/>
                                <w:szCs w:val="20"/>
                              </w:rPr>
                              <w:t>年底比較增減</w:t>
                            </w:r>
                          </w:p>
                        </w:tc>
                      </w:tr>
                      <w:tr w:rsidR="006939A9" w:rsidRPr="003E3A21" w14:paraId="7916067F" w14:textId="77777777" w:rsidTr="00A86942">
                        <w:trPr>
                          <w:trHeight w:val="567"/>
                        </w:trPr>
                        <w:tc>
                          <w:tcPr>
                            <w:tcW w:w="0" w:type="auto"/>
                            <w:vMerge/>
                            <w:noWrap/>
                            <w:vAlign w:val="center"/>
                            <w:hideMark/>
                          </w:tcPr>
                          <w:p w14:paraId="5AB1CD48" w14:textId="77777777" w:rsidR="006939A9" w:rsidRPr="003E3A21" w:rsidRDefault="006939A9" w:rsidP="00CF434A">
                            <w:pPr>
                              <w:widowControl/>
                              <w:spacing w:line="240" w:lineRule="exact"/>
                              <w:jc w:val="center"/>
                              <w:rPr>
                                <w:rFonts w:ascii="標楷體" w:eastAsia="標楷體" w:hAnsi="標楷體" w:cs="Times New Roman"/>
                                <w:kern w:val="0"/>
                                <w:sz w:val="20"/>
                                <w:szCs w:val="20"/>
                              </w:rPr>
                            </w:pPr>
                          </w:p>
                        </w:tc>
                        <w:tc>
                          <w:tcPr>
                            <w:tcW w:w="0" w:type="auto"/>
                            <w:vMerge/>
                            <w:noWrap/>
                            <w:vAlign w:val="center"/>
                            <w:hideMark/>
                          </w:tcPr>
                          <w:p w14:paraId="721D3019" w14:textId="77777777" w:rsidR="006939A9" w:rsidRPr="003E3A21" w:rsidRDefault="006939A9" w:rsidP="00CF434A">
                            <w:pPr>
                              <w:widowControl/>
                              <w:spacing w:line="240" w:lineRule="exact"/>
                              <w:jc w:val="center"/>
                              <w:rPr>
                                <w:rFonts w:ascii="標楷體" w:eastAsia="標楷體" w:hAnsi="標楷體" w:cs="Times New Roman"/>
                                <w:kern w:val="0"/>
                                <w:sz w:val="20"/>
                                <w:szCs w:val="20"/>
                              </w:rPr>
                            </w:pPr>
                          </w:p>
                        </w:tc>
                        <w:tc>
                          <w:tcPr>
                            <w:tcW w:w="0" w:type="auto"/>
                            <w:vMerge/>
                            <w:noWrap/>
                            <w:vAlign w:val="center"/>
                            <w:hideMark/>
                          </w:tcPr>
                          <w:p w14:paraId="64CB3354" w14:textId="77777777" w:rsidR="006939A9" w:rsidRPr="003E3A21" w:rsidRDefault="006939A9" w:rsidP="00CF434A">
                            <w:pPr>
                              <w:widowControl/>
                              <w:spacing w:line="240" w:lineRule="exact"/>
                              <w:jc w:val="center"/>
                              <w:rPr>
                                <w:rFonts w:ascii="標楷體" w:eastAsia="標楷體" w:hAnsi="標楷體" w:cs="Times New Roman"/>
                                <w:kern w:val="0"/>
                                <w:sz w:val="20"/>
                                <w:szCs w:val="20"/>
                              </w:rPr>
                            </w:pPr>
                          </w:p>
                        </w:tc>
                        <w:tc>
                          <w:tcPr>
                            <w:tcW w:w="0" w:type="auto"/>
                            <w:vMerge/>
                            <w:noWrap/>
                            <w:vAlign w:val="center"/>
                            <w:hideMark/>
                          </w:tcPr>
                          <w:p w14:paraId="627D0E48" w14:textId="77777777" w:rsidR="006939A9" w:rsidRPr="003E3A21" w:rsidRDefault="006939A9" w:rsidP="00CF434A">
                            <w:pPr>
                              <w:widowControl/>
                              <w:spacing w:line="240" w:lineRule="exact"/>
                              <w:jc w:val="center"/>
                              <w:rPr>
                                <w:rFonts w:ascii="標楷體" w:eastAsia="標楷體" w:hAnsi="標楷體" w:cs="Times New Roman"/>
                                <w:kern w:val="0"/>
                                <w:sz w:val="20"/>
                                <w:szCs w:val="20"/>
                              </w:rPr>
                            </w:pPr>
                          </w:p>
                        </w:tc>
                        <w:tc>
                          <w:tcPr>
                            <w:tcW w:w="0" w:type="auto"/>
                            <w:noWrap/>
                            <w:vAlign w:val="center"/>
                            <w:hideMark/>
                          </w:tcPr>
                          <w:p w14:paraId="7299C827"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人數</w:t>
                            </w:r>
                          </w:p>
                        </w:tc>
                        <w:tc>
                          <w:tcPr>
                            <w:tcW w:w="0" w:type="auto"/>
                            <w:noWrap/>
                            <w:vAlign w:val="center"/>
                            <w:hideMark/>
                          </w:tcPr>
                          <w:p w14:paraId="10A084DF"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比率</w:t>
                            </w:r>
                          </w:p>
                        </w:tc>
                      </w:tr>
                      <w:tr w:rsidR="006939A9" w:rsidRPr="003E3A21" w14:paraId="713B20AA" w14:textId="77777777" w:rsidTr="00A86942">
                        <w:trPr>
                          <w:trHeight w:val="567"/>
                        </w:trPr>
                        <w:tc>
                          <w:tcPr>
                            <w:tcW w:w="0" w:type="auto"/>
                            <w:noWrap/>
                            <w:vAlign w:val="center"/>
                            <w:hideMark/>
                          </w:tcPr>
                          <w:p w14:paraId="5D042BC6" w14:textId="77777777" w:rsidR="006939A9" w:rsidRPr="003E3A21" w:rsidRDefault="006939A9" w:rsidP="00CF434A">
                            <w:pPr>
                              <w:widowControl/>
                              <w:spacing w:line="240" w:lineRule="exact"/>
                              <w:jc w:val="center"/>
                              <w:rPr>
                                <w:rFonts w:ascii="標楷體" w:eastAsia="標楷體" w:hAnsi="標楷體" w:cs="新細明體"/>
                                <w:b/>
                                <w:bCs/>
                                <w:kern w:val="0"/>
                                <w:sz w:val="20"/>
                                <w:szCs w:val="20"/>
                              </w:rPr>
                            </w:pPr>
                            <w:bookmarkStart w:id="1" w:name="_Hlk227931446"/>
                            <w:r w:rsidRPr="003E3A21">
                              <w:rPr>
                                <w:rFonts w:ascii="標楷體" w:eastAsia="標楷體" w:hAnsi="標楷體" w:cs="新細明體" w:hint="eastAsia"/>
                                <w:b/>
                                <w:bCs/>
                                <w:kern w:val="0"/>
                                <w:sz w:val="20"/>
                                <w:szCs w:val="20"/>
                              </w:rPr>
                              <w:t>合計</w:t>
                            </w:r>
                          </w:p>
                        </w:tc>
                        <w:tc>
                          <w:tcPr>
                            <w:tcW w:w="0" w:type="auto"/>
                            <w:noWrap/>
                            <w:vAlign w:val="center"/>
                          </w:tcPr>
                          <w:p w14:paraId="04102BAB" w14:textId="77777777" w:rsidR="006939A9" w:rsidRPr="003E3A21" w:rsidRDefault="006939A9" w:rsidP="00CF434A">
                            <w:pPr>
                              <w:widowControl/>
                              <w:spacing w:line="240" w:lineRule="exact"/>
                              <w:jc w:val="right"/>
                              <w:rPr>
                                <w:rFonts w:ascii="標楷體" w:eastAsia="標楷體" w:hAnsi="標楷體" w:cs="新細明體"/>
                                <w:b/>
                                <w:bCs/>
                                <w:kern w:val="0"/>
                                <w:sz w:val="20"/>
                                <w:szCs w:val="20"/>
                              </w:rPr>
                            </w:pPr>
                            <w:r w:rsidRPr="003E3A21">
                              <w:rPr>
                                <w:rFonts w:ascii="標楷體" w:eastAsia="標楷體" w:hAnsi="標楷體" w:hint="eastAsia"/>
                                <w:b/>
                                <w:bCs/>
                                <w:sz w:val="20"/>
                                <w:szCs w:val="20"/>
                              </w:rPr>
                              <w:t>365,503</w:t>
                            </w:r>
                          </w:p>
                        </w:tc>
                        <w:tc>
                          <w:tcPr>
                            <w:tcW w:w="0" w:type="auto"/>
                            <w:noWrap/>
                            <w:vAlign w:val="center"/>
                          </w:tcPr>
                          <w:p w14:paraId="7B67DF56" w14:textId="77777777" w:rsidR="006939A9" w:rsidRPr="003E3A21" w:rsidRDefault="006939A9" w:rsidP="00CF434A">
                            <w:pPr>
                              <w:widowControl/>
                              <w:spacing w:line="240" w:lineRule="exact"/>
                              <w:jc w:val="right"/>
                              <w:rPr>
                                <w:rFonts w:ascii="標楷體" w:eastAsia="標楷體" w:hAnsi="標楷體" w:cs="新細明體"/>
                                <w:b/>
                                <w:bCs/>
                                <w:kern w:val="0"/>
                                <w:sz w:val="20"/>
                                <w:szCs w:val="20"/>
                              </w:rPr>
                            </w:pPr>
                            <w:r w:rsidRPr="003E3A21">
                              <w:rPr>
                                <w:rFonts w:ascii="標楷體" w:eastAsia="標楷體" w:hAnsi="標楷體" w:hint="eastAsia"/>
                                <w:b/>
                                <w:bCs/>
                                <w:sz w:val="20"/>
                                <w:szCs w:val="20"/>
                              </w:rPr>
                              <w:t>362,942</w:t>
                            </w:r>
                          </w:p>
                        </w:tc>
                        <w:tc>
                          <w:tcPr>
                            <w:tcW w:w="0" w:type="auto"/>
                            <w:noWrap/>
                            <w:vAlign w:val="center"/>
                          </w:tcPr>
                          <w:p w14:paraId="5AEFEA7D" w14:textId="77777777" w:rsidR="006939A9" w:rsidRPr="003E3A21" w:rsidRDefault="006939A9" w:rsidP="00CF434A">
                            <w:pPr>
                              <w:widowControl/>
                              <w:spacing w:line="240" w:lineRule="exact"/>
                              <w:jc w:val="right"/>
                              <w:rPr>
                                <w:rFonts w:ascii="標楷體" w:eastAsia="標楷體" w:hAnsi="標楷體" w:cs="新細明體"/>
                                <w:b/>
                                <w:bCs/>
                                <w:kern w:val="0"/>
                                <w:sz w:val="20"/>
                                <w:szCs w:val="20"/>
                              </w:rPr>
                            </w:pPr>
                            <w:r w:rsidRPr="003E3A21">
                              <w:rPr>
                                <w:rFonts w:ascii="標楷體" w:eastAsia="標楷體" w:hAnsi="標楷體" w:hint="eastAsia"/>
                                <w:b/>
                                <w:bCs/>
                                <w:sz w:val="20"/>
                                <w:szCs w:val="20"/>
                              </w:rPr>
                              <w:t>360,080</w:t>
                            </w:r>
                          </w:p>
                        </w:tc>
                        <w:tc>
                          <w:tcPr>
                            <w:tcW w:w="0" w:type="auto"/>
                            <w:noWrap/>
                            <w:vAlign w:val="center"/>
                          </w:tcPr>
                          <w:p w14:paraId="4103AE2D" w14:textId="77777777" w:rsidR="006939A9" w:rsidRPr="003E3A21" w:rsidRDefault="006939A9" w:rsidP="00CF434A">
                            <w:pPr>
                              <w:widowControl/>
                              <w:spacing w:line="240" w:lineRule="exact"/>
                              <w:jc w:val="right"/>
                              <w:rPr>
                                <w:rFonts w:ascii="標楷體" w:eastAsia="標楷體" w:hAnsi="標楷體" w:cs="新細明體"/>
                                <w:b/>
                                <w:bCs/>
                                <w:kern w:val="0"/>
                                <w:sz w:val="20"/>
                                <w:szCs w:val="20"/>
                              </w:rPr>
                            </w:pPr>
                            <w:r w:rsidRPr="003E3A21">
                              <w:rPr>
                                <w:rFonts w:ascii="標楷體" w:eastAsia="標楷體" w:hAnsi="標楷體" w:hint="eastAsia"/>
                                <w:b/>
                                <w:bCs/>
                                <w:sz w:val="20"/>
                                <w:szCs w:val="20"/>
                              </w:rPr>
                              <w:t>-</w:t>
                            </w:r>
                            <w:r w:rsidRPr="003E3A21">
                              <w:rPr>
                                <w:rFonts w:ascii="標楷體" w:eastAsia="標楷體" w:hAnsi="標楷體"/>
                                <w:b/>
                                <w:bCs/>
                                <w:sz w:val="20"/>
                                <w:szCs w:val="20"/>
                              </w:rPr>
                              <w:t xml:space="preserve"> </w:t>
                            </w:r>
                            <w:r w:rsidRPr="003E3A21">
                              <w:rPr>
                                <w:rFonts w:ascii="標楷體" w:eastAsia="標楷體" w:hAnsi="標楷體" w:hint="eastAsia"/>
                                <w:b/>
                                <w:bCs/>
                                <w:sz w:val="20"/>
                                <w:szCs w:val="20"/>
                              </w:rPr>
                              <w:t>5,423</w:t>
                            </w:r>
                          </w:p>
                        </w:tc>
                        <w:tc>
                          <w:tcPr>
                            <w:tcW w:w="0" w:type="auto"/>
                            <w:noWrap/>
                            <w:vAlign w:val="center"/>
                          </w:tcPr>
                          <w:p w14:paraId="453DDC59" w14:textId="77777777" w:rsidR="006939A9" w:rsidRPr="003E3A21" w:rsidRDefault="006939A9" w:rsidP="00CF434A">
                            <w:pPr>
                              <w:widowControl/>
                              <w:spacing w:line="240" w:lineRule="exact"/>
                              <w:jc w:val="right"/>
                              <w:rPr>
                                <w:rFonts w:ascii="標楷體" w:eastAsia="標楷體" w:hAnsi="標楷體" w:cs="新細明體"/>
                                <w:b/>
                                <w:bCs/>
                                <w:kern w:val="0"/>
                                <w:sz w:val="20"/>
                                <w:szCs w:val="20"/>
                              </w:rPr>
                            </w:pPr>
                            <w:r w:rsidRPr="003E3A21">
                              <w:rPr>
                                <w:rFonts w:ascii="標楷體" w:eastAsia="標楷體" w:hAnsi="標楷體" w:hint="eastAsia"/>
                                <w:b/>
                                <w:bCs/>
                                <w:sz w:val="20"/>
                                <w:szCs w:val="20"/>
                              </w:rPr>
                              <w:t>- 1.48</w:t>
                            </w:r>
                          </w:p>
                        </w:tc>
                      </w:tr>
                      <w:tr w:rsidR="006939A9" w:rsidRPr="003E3A21" w14:paraId="2BF41E37" w14:textId="77777777" w:rsidTr="00A86942">
                        <w:trPr>
                          <w:trHeight w:val="567"/>
                        </w:trPr>
                        <w:tc>
                          <w:tcPr>
                            <w:tcW w:w="0" w:type="auto"/>
                            <w:noWrap/>
                            <w:vAlign w:val="center"/>
                            <w:hideMark/>
                          </w:tcPr>
                          <w:p w14:paraId="04610DE7"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中央政府</w:t>
                            </w:r>
                          </w:p>
                        </w:tc>
                        <w:tc>
                          <w:tcPr>
                            <w:tcW w:w="0" w:type="auto"/>
                            <w:noWrap/>
                            <w:vAlign w:val="center"/>
                          </w:tcPr>
                          <w:p w14:paraId="1A5EF903"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193,947</w:t>
                            </w:r>
                          </w:p>
                        </w:tc>
                        <w:tc>
                          <w:tcPr>
                            <w:tcW w:w="0" w:type="auto"/>
                            <w:noWrap/>
                            <w:vAlign w:val="center"/>
                          </w:tcPr>
                          <w:p w14:paraId="4883B45E"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192,139</w:t>
                            </w:r>
                          </w:p>
                        </w:tc>
                        <w:tc>
                          <w:tcPr>
                            <w:tcW w:w="0" w:type="auto"/>
                            <w:noWrap/>
                            <w:vAlign w:val="center"/>
                          </w:tcPr>
                          <w:p w14:paraId="7FAB508A"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190,588</w:t>
                            </w:r>
                          </w:p>
                        </w:tc>
                        <w:tc>
                          <w:tcPr>
                            <w:tcW w:w="0" w:type="auto"/>
                            <w:noWrap/>
                            <w:vAlign w:val="center"/>
                          </w:tcPr>
                          <w:p w14:paraId="6A3DA887"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w:t>
                            </w:r>
                            <w:r w:rsidRPr="003E3A21">
                              <w:rPr>
                                <w:rFonts w:ascii="標楷體" w:eastAsia="標楷體" w:hAnsi="標楷體"/>
                                <w:sz w:val="20"/>
                                <w:szCs w:val="20"/>
                              </w:rPr>
                              <w:t xml:space="preserve"> </w:t>
                            </w:r>
                            <w:r w:rsidRPr="003E3A21">
                              <w:rPr>
                                <w:rFonts w:ascii="標楷體" w:eastAsia="標楷體" w:hAnsi="標楷體" w:hint="eastAsia"/>
                                <w:sz w:val="20"/>
                                <w:szCs w:val="20"/>
                              </w:rPr>
                              <w:t>3,359</w:t>
                            </w:r>
                          </w:p>
                        </w:tc>
                        <w:tc>
                          <w:tcPr>
                            <w:tcW w:w="0" w:type="auto"/>
                            <w:noWrap/>
                            <w:vAlign w:val="center"/>
                          </w:tcPr>
                          <w:p w14:paraId="5A77408C"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- 1.73</w:t>
                            </w:r>
                          </w:p>
                        </w:tc>
                      </w:tr>
                      <w:tr w:rsidR="006939A9" w:rsidRPr="003E3A21" w14:paraId="652CBA1A" w14:textId="77777777" w:rsidTr="00A86942">
                        <w:trPr>
                          <w:trHeight w:val="567"/>
                        </w:trPr>
                        <w:tc>
                          <w:tcPr>
                            <w:tcW w:w="0" w:type="auto"/>
                            <w:noWrap/>
                            <w:vAlign w:val="center"/>
                            <w:hideMark/>
                          </w:tcPr>
                          <w:p w14:paraId="4F37F846" w14:textId="77777777" w:rsidR="006939A9" w:rsidRPr="003E3A21" w:rsidRDefault="006939A9" w:rsidP="00CF434A">
                            <w:pPr>
                              <w:widowControl/>
                              <w:spacing w:line="240" w:lineRule="exact"/>
                              <w:jc w:val="center"/>
                              <w:rPr>
                                <w:rFonts w:ascii="標楷體" w:eastAsia="標楷體" w:hAnsi="標楷體" w:cs="新細明體"/>
                                <w:kern w:val="0"/>
                                <w:sz w:val="20"/>
                                <w:szCs w:val="20"/>
                              </w:rPr>
                            </w:pPr>
                            <w:r w:rsidRPr="003E3A21">
                              <w:rPr>
                                <w:rFonts w:ascii="標楷體" w:eastAsia="標楷體" w:hAnsi="標楷體" w:cs="新細明體" w:hint="eastAsia"/>
                                <w:kern w:val="0"/>
                                <w:sz w:val="20"/>
                                <w:szCs w:val="20"/>
                              </w:rPr>
                              <w:t>地方政府</w:t>
                            </w:r>
                          </w:p>
                        </w:tc>
                        <w:tc>
                          <w:tcPr>
                            <w:tcW w:w="0" w:type="auto"/>
                            <w:noWrap/>
                            <w:vAlign w:val="center"/>
                          </w:tcPr>
                          <w:p w14:paraId="313C7C88"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171,556</w:t>
                            </w:r>
                          </w:p>
                        </w:tc>
                        <w:tc>
                          <w:tcPr>
                            <w:tcW w:w="0" w:type="auto"/>
                            <w:noWrap/>
                            <w:vAlign w:val="center"/>
                          </w:tcPr>
                          <w:p w14:paraId="788244D8"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170,803</w:t>
                            </w:r>
                          </w:p>
                        </w:tc>
                        <w:tc>
                          <w:tcPr>
                            <w:tcW w:w="0" w:type="auto"/>
                            <w:noWrap/>
                            <w:vAlign w:val="center"/>
                          </w:tcPr>
                          <w:p w14:paraId="389811B3"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169,492</w:t>
                            </w:r>
                          </w:p>
                        </w:tc>
                        <w:tc>
                          <w:tcPr>
                            <w:tcW w:w="0" w:type="auto"/>
                            <w:noWrap/>
                            <w:vAlign w:val="center"/>
                          </w:tcPr>
                          <w:p w14:paraId="3CEBC3FD"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w:t>
                            </w:r>
                            <w:r w:rsidRPr="003E3A21">
                              <w:rPr>
                                <w:rFonts w:ascii="標楷體" w:eastAsia="標楷體" w:hAnsi="標楷體"/>
                                <w:sz w:val="20"/>
                                <w:szCs w:val="20"/>
                              </w:rPr>
                              <w:t xml:space="preserve"> </w:t>
                            </w:r>
                            <w:r w:rsidRPr="003E3A21">
                              <w:rPr>
                                <w:rFonts w:ascii="標楷體" w:eastAsia="標楷體" w:hAnsi="標楷體" w:hint="eastAsia"/>
                                <w:sz w:val="20"/>
                                <w:szCs w:val="20"/>
                              </w:rPr>
                              <w:t>2,064</w:t>
                            </w:r>
                          </w:p>
                        </w:tc>
                        <w:tc>
                          <w:tcPr>
                            <w:tcW w:w="0" w:type="auto"/>
                            <w:noWrap/>
                            <w:vAlign w:val="center"/>
                          </w:tcPr>
                          <w:p w14:paraId="3BCA9116" w14:textId="77777777" w:rsidR="006939A9" w:rsidRPr="003E3A21" w:rsidRDefault="006939A9" w:rsidP="00CF434A">
                            <w:pPr>
                              <w:widowControl/>
                              <w:spacing w:line="240" w:lineRule="exact"/>
                              <w:jc w:val="right"/>
                              <w:rPr>
                                <w:rFonts w:ascii="標楷體" w:eastAsia="標楷體" w:hAnsi="標楷體" w:cs="新細明體"/>
                                <w:kern w:val="0"/>
                                <w:sz w:val="20"/>
                                <w:szCs w:val="20"/>
                              </w:rPr>
                            </w:pPr>
                            <w:r w:rsidRPr="003E3A21">
                              <w:rPr>
                                <w:rFonts w:ascii="標楷體" w:eastAsia="標楷體" w:hAnsi="標楷體" w:hint="eastAsia"/>
                                <w:sz w:val="20"/>
                                <w:szCs w:val="20"/>
                              </w:rPr>
                              <w:t>- 1.20</w:t>
                            </w:r>
                          </w:p>
                        </w:tc>
                      </w:tr>
                      <w:tr w:rsidR="006939A9" w:rsidRPr="003E3A21" w14:paraId="2CD3D732" w14:textId="77777777" w:rsidTr="00A86942">
                        <w:trPr>
                          <w:trHeight w:val="340"/>
                        </w:trPr>
                        <w:tc>
                          <w:tcPr>
                            <w:tcW w:w="0" w:type="auto"/>
                            <w:gridSpan w:val="6"/>
                            <w:tcBorders>
                              <w:top w:val="single" w:sz="4" w:space="0" w:color="auto"/>
                              <w:left w:val="nil"/>
                              <w:bottom w:val="nil"/>
                              <w:right w:val="nil"/>
                            </w:tcBorders>
                            <w:noWrap/>
                          </w:tcPr>
                          <w:p w14:paraId="7FEC71BA" w14:textId="77777777" w:rsidR="006939A9" w:rsidRPr="003E3A21" w:rsidRDefault="006939A9" w:rsidP="00CF434A">
                            <w:pPr>
                              <w:widowControl/>
                              <w:spacing w:line="240" w:lineRule="exact"/>
                              <w:ind w:left="900" w:hangingChars="500" w:hanging="900"/>
                              <w:rPr>
                                <w:rFonts w:ascii="標楷體" w:eastAsia="標楷體" w:hAnsi="標楷體"/>
                                <w:sz w:val="20"/>
                                <w:szCs w:val="20"/>
                              </w:rPr>
                            </w:pPr>
                            <w:r w:rsidRPr="003E3A21">
                              <w:rPr>
                                <w:rFonts w:ascii="標楷體" w:eastAsia="標楷體" w:hAnsi="標楷體" w:cs="新細明體" w:hint="eastAsia"/>
                                <w:kern w:val="0"/>
                                <w:sz w:val="18"/>
                                <w:szCs w:val="18"/>
                              </w:rPr>
                              <w:t>資料來源：整理自銓敘部「全國公務人員人力概況統計季報1</w:t>
                            </w:r>
                            <w:r w:rsidRPr="003E3A21">
                              <w:rPr>
                                <w:rFonts w:ascii="標楷體" w:eastAsia="標楷體" w:hAnsi="標楷體" w:cs="新細明體"/>
                                <w:kern w:val="0"/>
                                <w:sz w:val="18"/>
                                <w:szCs w:val="18"/>
                              </w:rPr>
                              <w:t>14</w:t>
                            </w:r>
                            <w:r w:rsidRPr="003E3A21">
                              <w:rPr>
                                <w:rFonts w:ascii="標楷體" w:eastAsia="標楷體" w:hAnsi="標楷體" w:cs="新細明體" w:hint="eastAsia"/>
                                <w:kern w:val="0"/>
                                <w:sz w:val="18"/>
                                <w:szCs w:val="18"/>
                              </w:rPr>
                              <w:t>年第4季」資料。</w:t>
                            </w:r>
                          </w:p>
                        </w:tc>
                      </w:tr>
                      <w:bookmarkEnd w:id="1"/>
                    </w:tbl>
                    <w:p w14:paraId="55F35EEC" w14:textId="77777777" w:rsidR="006939A9" w:rsidRPr="00CF434A" w:rsidRDefault="006939A9" w:rsidP="006939A9">
                      <w:pPr>
                        <w:rPr>
                          <w:b/>
                          <w:bCs/>
                        </w:rPr>
                      </w:pPr>
                    </w:p>
                  </w:txbxContent>
                </v:textbox>
                <w10:wrap type="square" anchorx="margin"/>
              </v:shape>
            </w:pict>
          </mc:Fallback>
        </mc:AlternateContent>
      </w:r>
      <w:r w:rsidRPr="00446EB1">
        <w:rPr>
          <w:rFonts w:ascii="標楷體" w:eastAsia="標楷體" w:hAnsi="標楷體" w:hint="eastAsia"/>
        </w:rPr>
        <w:t>度之32萬7,608人，下降至113年度之16萬6,057人，降幅高達49.31％。</w:t>
      </w:r>
      <w:r w:rsidR="007643A2" w:rsidRPr="00446EB1">
        <w:rPr>
          <w:rFonts w:ascii="標楷體" w:eastAsia="標楷體" w:hAnsi="標楷體" w:hint="eastAsia"/>
        </w:rPr>
        <w:t>經查，考選部歷年已持續針對國家考試不足額錄取情事，推動合理調整應試科目數，考試院與行政院更於114年2月13日開會研商，決議由相關部會建立院際平臺，自考選端、用人端及教育端共同努力改善，惟</w:t>
      </w:r>
      <w:r w:rsidRPr="00446EB1">
        <w:rPr>
          <w:rFonts w:ascii="標楷體" w:eastAsia="標楷體" w:hAnsi="標楷體" w:hint="eastAsia"/>
        </w:rPr>
        <w:t>112至114年度公務人員高等考試三級考試暨普通考試錄取不足額人數分別為265人、353人及663人，錄取不足額人數呈逐年遞增</w:t>
      </w:r>
      <w:r w:rsidR="002762E7" w:rsidRPr="00446EB1">
        <w:rPr>
          <w:rFonts w:ascii="標楷體" w:eastAsia="標楷體" w:hAnsi="標楷體" w:hint="eastAsia"/>
        </w:rPr>
        <w:t>趨勢</w:t>
      </w:r>
      <w:r w:rsidRPr="00446EB1">
        <w:rPr>
          <w:rFonts w:ascii="標楷體" w:eastAsia="標楷體" w:hAnsi="標楷體" w:hint="eastAsia"/>
        </w:rPr>
        <w:t>，其中土木工程類科連續3個年度均錄取不足額</w:t>
      </w:r>
      <w:r w:rsidR="002762E7" w:rsidRPr="00446EB1">
        <w:rPr>
          <w:rFonts w:ascii="標楷體" w:eastAsia="標楷體" w:hAnsi="標楷體" w:hint="eastAsia"/>
        </w:rPr>
        <w:t>，缺額情形嚴峻，</w:t>
      </w:r>
      <w:r w:rsidRPr="00446EB1">
        <w:rPr>
          <w:rFonts w:ascii="標楷體" w:eastAsia="標楷體" w:hAnsi="標楷體" w:hint="eastAsia"/>
        </w:rPr>
        <w:t>恐對用人機關之人力需求或運用調派</w:t>
      </w:r>
      <w:r w:rsidR="002762E7" w:rsidRPr="00446EB1">
        <w:rPr>
          <w:rFonts w:ascii="標楷體" w:eastAsia="標楷體" w:hAnsi="標楷體" w:hint="eastAsia"/>
        </w:rPr>
        <w:t>產生</w:t>
      </w:r>
      <w:r w:rsidRPr="00446EB1">
        <w:rPr>
          <w:rFonts w:ascii="標楷體" w:eastAsia="標楷體" w:hAnsi="標楷體" w:hint="eastAsia"/>
        </w:rPr>
        <w:t>影響</w:t>
      </w:r>
      <w:r w:rsidR="00636C04" w:rsidRPr="00446EB1">
        <w:rPr>
          <w:rFonts w:ascii="標楷體" w:eastAsia="標楷體" w:hAnsi="標楷體" w:hint="eastAsia"/>
        </w:rPr>
        <w:t>；</w:t>
      </w:r>
      <w:r w:rsidR="007643A2" w:rsidRPr="00446EB1">
        <w:rPr>
          <w:rFonts w:ascii="標楷體" w:eastAsia="標楷體" w:hAnsi="標楷體" w:hint="eastAsia"/>
        </w:rPr>
        <w:t>又</w:t>
      </w:r>
      <w:r w:rsidRPr="00446EB1">
        <w:rPr>
          <w:rFonts w:ascii="標楷體" w:eastAsia="標楷體" w:hAnsi="標楷體" w:hint="eastAsia"/>
        </w:rPr>
        <w:t>114年度</w:t>
      </w:r>
      <w:r w:rsidR="008228E0" w:rsidRPr="00446EB1">
        <w:rPr>
          <w:rFonts w:ascii="標楷體" w:eastAsia="標楷體" w:hAnsi="標楷體" w:hint="eastAsia"/>
        </w:rPr>
        <w:t>公務人員</w:t>
      </w:r>
      <w:r w:rsidRPr="00446EB1">
        <w:rPr>
          <w:rFonts w:ascii="標楷體" w:eastAsia="標楷體" w:hAnsi="標楷體" w:hint="eastAsia"/>
        </w:rPr>
        <w:t>高等考試三級考試暨普通考試</w:t>
      </w:r>
      <w:r w:rsidR="00636C04" w:rsidRPr="00446EB1">
        <w:rPr>
          <w:rFonts w:ascii="標楷體" w:eastAsia="標楷體" w:hAnsi="標楷體" w:hint="eastAsia"/>
        </w:rPr>
        <w:t>計有5個類科無人錄取，且仍</w:t>
      </w:r>
      <w:r w:rsidRPr="00446EB1">
        <w:rPr>
          <w:rFonts w:ascii="標楷體" w:eastAsia="標楷體" w:hAnsi="標楷體" w:hint="eastAsia"/>
        </w:rPr>
        <w:t>有7個類科實際到考人數小於需用人數，顯示考選端供給量能不足，</w:t>
      </w:r>
      <w:r w:rsidR="008228E0" w:rsidRPr="00446EB1">
        <w:rPr>
          <w:rFonts w:ascii="標楷體" w:eastAsia="標楷體" w:hAnsi="標楷體" w:hint="eastAsia"/>
        </w:rPr>
        <w:t>已</w:t>
      </w:r>
      <w:r w:rsidRPr="00446EB1">
        <w:rPr>
          <w:rFonts w:ascii="標楷體" w:eastAsia="標楷體" w:hAnsi="標楷體" w:hint="eastAsia"/>
        </w:rPr>
        <w:t>難以滿足用人機關實際需求</w:t>
      </w:r>
      <w:r w:rsidR="00636C04" w:rsidRPr="00446EB1">
        <w:rPr>
          <w:rFonts w:ascii="標楷體" w:eastAsia="標楷體" w:hAnsi="標楷體" w:hint="eastAsia"/>
        </w:rPr>
        <w:t>。復</w:t>
      </w:r>
      <w:r w:rsidRPr="00446EB1">
        <w:rPr>
          <w:rFonts w:ascii="標楷體" w:eastAsia="標楷體" w:hAnsi="標楷體" w:hint="eastAsia"/>
        </w:rPr>
        <w:t>查，銓敘部為瞭解公務人員辭職原因，</w:t>
      </w:r>
      <w:r w:rsidR="00636C04" w:rsidRPr="00446EB1">
        <w:rPr>
          <w:rFonts w:ascii="標楷體" w:eastAsia="標楷體" w:hAnsi="標楷體" w:hint="eastAsia"/>
        </w:rPr>
        <w:t>以</w:t>
      </w:r>
      <w:r w:rsidRPr="00446EB1">
        <w:rPr>
          <w:rFonts w:ascii="標楷體" w:eastAsia="標楷體" w:hAnsi="標楷體" w:hint="eastAsia"/>
        </w:rPr>
        <w:t>作為公務人力管理與制度精進之依據，自108年度起按年公開各機關公務人員辭職概況及辭職原因分析統計報告，據該部統計，公務人員辭職人數由108年度之1,994人，上升至113年度之3,094人，辭職率由0.70％上升至1.10％，相較英國之7.5％至8.9％、美國之2.5％至3％，</w:t>
      </w:r>
      <w:r w:rsidR="00CA58E7" w:rsidRPr="00446EB1">
        <w:rPr>
          <w:rFonts w:ascii="標楷體" w:eastAsia="標楷體" w:hAnsi="標楷體" w:hint="eastAsia"/>
        </w:rPr>
        <w:t>公務人員</w:t>
      </w:r>
      <w:r w:rsidRPr="00446EB1">
        <w:rPr>
          <w:rFonts w:ascii="標楷體" w:eastAsia="標楷體" w:hAnsi="標楷體" w:hint="eastAsia"/>
        </w:rPr>
        <w:t>辭職率雖屬偏低，</w:t>
      </w:r>
      <w:r w:rsidR="00966B6D" w:rsidRPr="00446EB1">
        <w:rPr>
          <w:rFonts w:ascii="標楷體" w:eastAsia="標楷體" w:hAnsi="標楷體" w:hint="eastAsia"/>
        </w:rPr>
        <w:t>然</w:t>
      </w:r>
      <w:r w:rsidR="00BB21D9" w:rsidRPr="00446EB1">
        <w:rPr>
          <w:rFonts w:ascii="標楷體" w:eastAsia="標楷體" w:hAnsi="標楷體" w:hint="eastAsia"/>
        </w:rPr>
        <w:t>已</w:t>
      </w:r>
      <w:r w:rsidRPr="00446EB1">
        <w:rPr>
          <w:rFonts w:ascii="標楷體" w:eastAsia="標楷體" w:hAnsi="標楷體" w:hint="eastAsia"/>
        </w:rPr>
        <w:t>呈增加趨勢，</w:t>
      </w:r>
      <w:r w:rsidR="00BB21D9" w:rsidRPr="00446EB1">
        <w:rPr>
          <w:rFonts w:ascii="標楷體" w:eastAsia="標楷體" w:hAnsi="標楷體" w:hint="eastAsia"/>
        </w:rPr>
        <w:t>且</w:t>
      </w:r>
      <w:r w:rsidRPr="00446EB1">
        <w:rPr>
          <w:rFonts w:ascii="標楷體" w:eastAsia="標楷體" w:hAnsi="標楷體" w:hint="eastAsia"/>
        </w:rPr>
        <w:t>據考試院114年7月3日第27次會議紀錄略以，土木工程職系近年辭職率最高</w:t>
      </w:r>
      <w:r w:rsidR="00BB21D9" w:rsidRPr="00446EB1">
        <w:rPr>
          <w:rFonts w:ascii="標楷體" w:eastAsia="標楷體" w:hAnsi="標楷體" w:hint="eastAsia"/>
        </w:rPr>
        <w:t>、</w:t>
      </w:r>
      <w:r w:rsidRPr="00446EB1">
        <w:rPr>
          <w:rFonts w:ascii="標楷體" w:eastAsia="標楷體" w:hAnsi="標楷體" w:hint="eastAsia"/>
        </w:rPr>
        <w:t>司法行政職系辭職人數呈上升趨勢</w:t>
      </w:r>
      <w:r w:rsidR="00CA58E7" w:rsidRPr="00446EB1">
        <w:rPr>
          <w:rFonts w:ascii="標楷體" w:eastAsia="標楷體" w:hAnsi="標楷體" w:hint="eastAsia"/>
        </w:rPr>
        <w:t>，</w:t>
      </w:r>
      <w:r w:rsidR="00EF789E" w:rsidRPr="00446EB1">
        <w:rPr>
          <w:rFonts w:ascii="標楷體" w:eastAsia="標楷體" w:hAnsi="標楷體" w:hint="eastAsia"/>
        </w:rPr>
        <w:t>加以</w:t>
      </w:r>
      <w:r w:rsidRPr="00446EB1">
        <w:rPr>
          <w:rFonts w:ascii="標楷體" w:eastAsia="標楷體" w:hAnsi="標楷體" w:hint="eastAsia"/>
        </w:rPr>
        <w:t>年輕世代辭職率偏高</w:t>
      </w:r>
      <w:r w:rsidR="00CA58E7" w:rsidRPr="00446EB1">
        <w:rPr>
          <w:rFonts w:ascii="標楷體" w:eastAsia="標楷體" w:hAnsi="標楷體" w:hint="eastAsia"/>
        </w:rPr>
        <w:t>，</w:t>
      </w:r>
      <w:r w:rsidRPr="00446EB1">
        <w:rPr>
          <w:rFonts w:ascii="標楷體" w:eastAsia="標楷體" w:hAnsi="標楷體" w:hint="eastAsia"/>
        </w:rPr>
        <w:t>雙北地區面臨嚴重人力負荷問題，長期下來造成公務人員辭職與轉調率居高不下等，顯示現行留才誘因與職涯發展機制，未能有效吸引及留任人才，已對公務機關組織穩定產生不利影響。鑑於近來公務人力供需出現結構性失衡，恐對政府人力穩定及行政效能造成實質影響，經函請考試院</w:t>
      </w:r>
      <w:r w:rsidR="00636C04" w:rsidRPr="00446EB1">
        <w:rPr>
          <w:rFonts w:ascii="標楷體" w:eastAsia="標楷體" w:hAnsi="標楷體" w:hint="eastAsia"/>
        </w:rPr>
        <w:t>就</w:t>
      </w:r>
      <w:r w:rsidRPr="00446EB1">
        <w:rPr>
          <w:rFonts w:ascii="標楷體" w:eastAsia="標楷體" w:hAnsi="標楷體" w:hint="eastAsia"/>
        </w:rPr>
        <w:t>考選、銓敘及用人機關</w:t>
      </w:r>
      <w:r w:rsidR="006939A9" w:rsidRPr="00446EB1">
        <w:rPr>
          <w:rFonts w:ascii="標楷體" w:eastAsia="標楷體" w:hAnsi="標楷體" w:hint="eastAsia"/>
        </w:rPr>
        <w:t>需求</w:t>
      </w:r>
      <w:r w:rsidRPr="00446EB1">
        <w:rPr>
          <w:rFonts w:ascii="標楷體" w:eastAsia="標楷體" w:hAnsi="標楷體" w:hint="eastAsia"/>
        </w:rPr>
        <w:t>等面向通盤檢討人力政策，積極精進考試制度與選才機制，並就關鍵職系研議人力進用與留才措施，提升公務職涯吸引力，以有效補實人力缺口，確保政府治理效能。據復：考選部已</w:t>
      </w:r>
      <w:r w:rsidR="00BB21D9" w:rsidRPr="00446EB1">
        <w:rPr>
          <w:rFonts w:ascii="標楷體" w:eastAsia="標楷體" w:hAnsi="標楷體" w:hint="eastAsia"/>
        </w:rPr>
        <w:t>減列部分</w:t>
      </w:r>
      <w:r w:rsidR="00C015B3" w:rsidRPr="00446EB1">
        <w:rPr>
          <w:rFonts w:ascii="標楷體" w:eastAsia="標楷體" w:hAnsi="標楷體" w:hint="eastAsia"/>
        </w:rPr>
        <w:t>公務人員</w:t>
      </w:r>
      <w:r w:rsidRPr="00446EB1">
        <w:rPr>
          <w:rFonts w:ascii="標楷體" w:eastAsia="標楷體" w:hAnsi="標楷體" w:hint="eastAsia"/>
        </w:rPr>
        <w:t>考試應試專業科目，以符</w:t>
      </w:r>
      <w:r w:rsidR="006939A9" w:rsidRPr="00446EB1">
        <w:rPr>
          <w:rFonts w:ascii="標楷體" w:eastAsia="標楷體" w:hAnsi="標楷體" w:hint="eastAsia"/>
        </w:rPr>
        <w:t>合</w:t>
      </w:r>
      <w:r w:rsidRPr="00446EB1">
        <w:rPr>
          <w:rFonts w:ascii="標楷體" w:eastAsia="標楷體" w:hAnsi="標楷體" w:hint="eastAsia"/>
        </w:rPr>
        <w:t>機關用人需求並兼顧應考人應試負擔，又考試院與行政院責成相關部會建立院際平臺，考選部將與用人機關保持連繫並參酌其意見，適時研議改進措施</w:t>
      </w:r>
      <w:r w:rsidR="00CF434A" w:rsidRPr="00446EB1">
        <w:rPr>
          <w:rFonts w:ascii="標楷體" w:eastAsia="標楷體" w:hAnsi="標楷體" w:hint="eastAsia"/>
        </w:rPr>
        <w:t>；</w:t>
      </w:r>
      <w:r w:rsidR="0077101E" w:rsidRPr="00446EB1">
        <w:rPr>
          <w:rFonts w:ascii="標楷體" w:eastAsia="標楷體" w:hAnsi="標楷體" w:hint="eastAsia"/>
        </w:rPr>
        <w:t>另</w:t>
      </w:r>
      <w:r w:rsidRPr="00446EB1">
        <w:rPr>
          <w:rFonts w:ascii="標楷體" w:eastAsia="標楷體" w:hAnsi="標楷體" w:hint="eastAsia"/>
        </w:rPr>
        <w:t>銓敘部與行政院人事行政總處</w:t>
      </w:r>
      <w:r w:rsidR="00BB21D9" w:rsidRPr="00446EB1">
        <w:rPr>
          <w:rFonts w:ascii="標楷體" w:eastAsia="標楷體" w:hAnsi="標楷體" w:hint="eastAsia"/>
        </w:rPr>
        <w:t>將</w:t>
      </w:r>
      <w:r w:rsidRPr="00446EB1">
        <w:rPr>
          <w:rFonts w:ascii="標楷體" w:eastAsia="標楷體" w:hAnsi="標楷體" w:hint="eastAsia"/>
        </w:rPr>
        <w:t>進行系統整合，協助各機關人事單位定期掌握、即時瞭解機關人員辭職</w:t>
      </w:r>
      <w:r w:rsidR="00050C95" w:rsidRPr="00446EB1">
        <w:rPr>
          <w:rFonts w:ascii="標楷體" w:eastAsia="標楷體" w:hAnsi="標楷體" w:hint="eastAsia"/>
        </w:rPr>
        <w:t>與</w:t>
      </w:r>
      <w:r w:rsidRPr="00446EB1">
        <w:rPr>
          <w:rFonts w:ascii="標楷體" w:eastAsia="標楷體" w:hAnsi="標楷體" w:hint="eastAsia"/>
        </w:rPr>
        <w:t>流動狀況，以利妥善因應並研議相關人力管理措施。</w:t>
      </w:r>
    </w:p>
    <w:p w14:paraId="79A5EE7E" w14:textId="4453CEAD" w:rsidR="00B118AC" w:rsidRPr="00446EB1" w:rsidRDefault="00B118AC" w:rsidP="006939A9">
      <w:pPr>
        <w:overflowPunct w:val="0"/>
        <w:spacing w:beforeLines="20" w:before="72" w:afterLines="20" w:after="72" w:line="480" w:lineRule="exact"/>
        <w:ind w:firstLineChars="200" w:firstLine="561"/>
        <w:jc w:val="both"/>
        <w:rPr>
          <w:rFonts w:ascii="標楷體" w:eastAsia="標楷體" w:hAnsi="標楷體"/>
          <w:b/>
          <w:bCs/>
          <w:sz w:val="28"/>
          <w:szCs w:val="24"/>
        </w:rPr>
      </w:pPr>
      <w:r w:rsidRPr="00446EB1">
        <w:rPr>
          <w:rFonts w:ascii="標楷體" w:eastAsia="標楷體" w:hAnsi="標楷體" w:hint="eastAsia"/>
          <w:b/>
          <w:bCs/>
          <w:sz w:val="28"/>
          <w:szCs w:val="24"/>
        </w:rPr>
        <w:lastRenderedPageBreak/>
        <w:t xml:space="preserve">（二）　</w:t>
      </w:r>
      <w:r w:rsidR="00F75CD0" w:rsidRPr="00446EB1">
        <w:rPr>
          <w:rFonts w:ascii="標楷體" w:eastAsia="標楷體" w:hAnsi="標楷體" w:hint="eastAsia"/>
          <w:b/>
          <w:bCs/>
          <w:sz w:val="28"/>
          <w:szCs w:val="24"/>
        </w:rPr>
        <w:t>考選部為改善闈場老舊及試務空間不足，辦理國家考試闈場及數位多功能考場大樓建設計畫，惟未務實評估用地作為興建基地之適當性，亦未確實辦理現有廳舍使用現況評估等前置作業，肇致延宕整體計畫期程，允宜研謀改善</w:t>
      </w:r>
      <w:r w:rsidRPr="00446EB1">
        <w:rPr>
          <w:rFonts w:ascii="標楷體" w:eastAsia="標楷體" w:hAnsi="標楷體" w:hint="eastAsia"/>
          <w:b/>
          <w:bCs/>
          <w:sz w:val="28"/>
          <w:szCs w:val="24"/>
        </w:rPr>
        <w:t>。</w:t>
      </w:r>
    </w:p>
    <w:p w14:paraId="6F50CDB7" w14:textId="5E689586" w:rsidR="00B118AC" w:rsidRPr="00446EB1" w:rsidRDefault="00F75CD0" w:rsidP="00E76C76">
      <w:pPr>
        <w:overflowPunct w:val="0"/>
        <w:spacing w:line="476" w:lineRule="exact"/>
        <w:ind w:firstLineChars="200" w:firstLine="480"/>
        <w:jc w:val="both"/>
        <w:rPr>
          <w:rFonts w:ascii="標楷體" w:eastAsia="標楷體" w:hAnsi="標楷體"/>
        </w:rPr>
      </w:pPr>
      <w:r w:rsidRPr="00446EB1">
        <w:rPr>
          <w:rFonts w:ascii="標楷體" w:eastAsia="標楷體" w:hAnsi="標楷體" w:hint="eastAsia"/>
        </w:rPr>
        <w:t>考選部為改善闈場老舊及試務空間不足，自98年底起規劃申請撥用位於國家考場大樓左側4筆土地，作為興建國家考試闈場大樓及試務大樓之基地，嗣行政院於100年5月17日核准撥用後，該部遂啟動整體開發作業，並於104年5月13日檢送「國家考試園區</w:t>
      </w:r>
      <w:r w:rsidR="003B55C3" w:rsidRPr="00446EB1">
        <w:rPr>
          <w:rFonts w:ascii="標楷體" w:eastAsia="標楷體" w:hAnsi="標楷體" w:hint="eastAsia"/>
        </w:rPr>
        <w:t>－</w:t>
      </w:r>
      <w:r w:rsidRPr="00446EB1">
        <w:rPr>
          <w:rFonts w:ascii="標楷體" w:eastAsia="標楷體" w:hAnsi="標楷體" w:hint="eastAsia"/>
        </w:rPr>
        <w:t>國家考試臨床技能與職能測驗中心、闈場與多功能學舍」建設計畫書，函請考試院核轉行政院辦理公共建設計畫審議作業。嗣經配合考試院及行政院審查意見，檢討計畫功能定位及使用效益，將計畫修正為「</w:t>
      </w:r>
      <w:r w:rsidR="001761E6" w:rsidRPr="00446EB1">
        <w:rPr>
          <w:rFonts w:ascii="標楷體" w:eastAsia="標楷體" w:hAnsi="標楷體" w:hint="eastAsia"/>
        </w:rPr>
        <w:t>國家考試闈場及數位多功能考場大樓建設計畫</w:t>
      </w:r>
      <w:r w:rsidRPr="00446EB1">
        <w:rPr>
          <w:rFonts w:ascii="標楷體" w:eastAsia="標楷體" w:hAnsi="標楷體" w:hint="eastAsia"/>
        </w:rPr>
        <w:t>」，並於110年11月19日獲行政院原則支持，計畫經費9億</w:t>
      </w:r>
      <w:r w:rsidRPr="00446EB1">
        <w:rPr>
          <w:rFonts w:ascii="標楷體" w:eastAsia="標楷體" w:hAnsi="標楷體"/>
        </w:rPr>
        <w:t>212</w:t>
      </w:r>
      <w:r w:rsidRPr="00446EB1">
        <w:rPr>
          <w:rFonts w:ascii="標楷體" w:eastAsia="標楷體" w:hAnsi="標楷體" w:hint="eastAsia"/>
        </w:rPr>
        <w:t>萬餘元，規劃興建地下</w:t>
      </w:r>
      <w:r w:rsidRPr="00446EB1">
        <w:rPr>
          <w:rFonts w:ascii="標楷體" w:eastAsia="標楷體" w:hAnsi="標楷體"/>
        </w:rPr>
        <w:t>3</w:t>
      </w:r>
      <w:r w:rsidRPr="00446EB1">
        <w:rPr>
          <w:rFonts w:ascii="標楷體" w:eastAsia="標楷體" w:hAnsi="標楷體" w:hint="eastAsia"/>
        </w:rPr>
        <w:t>層及地上</w:t>
      </w:r>
      <w:r w:rsidRPr="00446EB1">
        <w:rPr>
          <w:rFonts w:ascii="標楷體" w:eastAsia="標楷體" w:hAnsi="標楷體"/>
        </w:rPr>
        <w:t>13</w:t>
      </w:r>
      <w:r w:rsidRPr="00446EB1">
        <w:rPr>
          <w:rFonts w:ascii="標楷體" w:eastAsia="標楷體" w:hAnsi="標楷體" w:hint="eastAsia"/>
        </w:rPr>
        <w:t>層之建築物，預定於</w:t>
      </w:r>
      <w:r w:rsidRPr="00446EB1">
        <w:rPr>
          <w:rFonts w:ascii="標楷體" w:eastAsia="標楷體" w:hAnsi="標楷體"/>
        </w:rPr>
        <w:t>116</w:t>
      </w:r>
      <w:r w:rsidRPr="00446EB1">
        <w:rPr>
          <w:rFonts w:ascii="標楷體" w:eastAsia="標楷體" w:hAnsi="標楷體" w:hint="eastAsia"/>
        </w:rPr>
        <w:t>年底完工，並委託內政部國土管理署代辦工程技術服務採購、工程發包及履約管理等作業。嗣因共同性費用編列基準、營建物料及人工成本上漲等因素，經陳報行政院先後於</w:t>
      </w:r>
      <w:r w:rsidRPr="00446EB1">
        <w:rPr>
          <w:rFonts w:ascii="標楷體" w:eastAsia="標楷體" w:hAnsi="標楷體"/>
        </w:rPr>
        <w:t>112</w:t>
      </w:r>
      <w:r w:rsidRPr="00446EB1">
        <w:rPr>
          <w:rFonts w:ascii="標楷體" w:eastAsia="標楷體" w:hAnsi="標楷體" w:hint="eastAsia"/>
        </w:rPr>
        <w:t>年</w:t>
      </w:r>
      <w:r w:rsidRPr="00446EB1">
        <w:rPr>
          <w:rFonts w:ascii="標楷體" w:eastAsia="標楷體" w:hAnsi="標楷體"/>
        </w:rPr>
        <w:t>1</w:t>
      </w:r>
      <w:r w:rsidRPr="00446EB1">
        <w:rPr>
          <w:rFonts w:ascii="標楷體" w:eastAsia="標楷體" w:hAnsi="標楷體" w:hint="eastAsia"/>
        </w:rPr>
        <w:t>月</w:t>
      </w:r>
      <w:r w:rsidRPr="00446EB1">
        <w:rPr>
          <w:rFonts w:ascii="標楷體" w:eastAsia="標楷體" w:hAnsi="標楷體"/>
        </w:rPr>
        <w:t>17</w:t>
      </w:r>
      <w:r w:rsidRPr="00446EB1">
        <w:rPr>
          <w:rFonts w:ascii="標楷體" w:eastAsia="標楷體" w:hAnsi="標楷體" w:hint="eastAsia"/>
        </w:rPr>
        <w:t>日及</w:t>
      </w:r>
      <w:r w:rsidRPr="00446EB1">
        <w:rPr>
          <w:rFonts w:ascii="標楷體" w:eastAsia="標楷體" w:hAnsi="標楷體"/>
        </w:rPr>
        <w:t>114</w:t>
      </w:r>
      <w:r w:rsidRPr="00446EB1">
        <w:rPr>
          <w:rFonts w:ascii="標楷體" w:eastAsia="標楷體" w:hAnsi="標楷體" w:hint="eastAsia"/>
        </w:rPr>
        <w:t>年</w:t>
      </w:r>
      <w:r w:rsidRPr="00446EB1">
        <w:rPr>
          <w:rFonts w:ascii="標楷體" w:eastAsia="標楷體" w:hAnsi="標楷體"/>
        </w:rPr>
        <w:t>1</w:t>
      </w:r>
      <w:r w:rsidRPr="00446EB1">
        <w:rPr>
          <w:rFonts w:ascii="標楷體" w:eastAsia="標楷體" w:hAnsi="標楷體" w:hint="eastAsia"/>
        </w:rPr>
        <w:t>月</w:t>
      </w:r>
      <w:r w:rsidRPr="00446EB1">
        <w:rPr>
          <w:rFonts w:ascii="標楷體" w:eastAsia="標楷體" w:hAnsi="標楷體"/>
        </w:rPr>
        <w:t>20</w:t>
      </w:r>
      <w:r w:rsidRPr="00446EB1">
        <w:rPr>
          <w:rFonts w:ascii="標楷體" w:eastAsia="標楷體" w:hAnsi="標楷體" w:hint="eastAsia"/>
        </w:rPr>
        <w:t>日</w:t>
      </w:r>
      <w:r w:rsidRPr="00446EB1">
        <w:rPr>
          <w:rFonts w:ascii="標楷體" w:eastAsia="標楷體" w:hAnsi="標楷體"/>
        </w:rPr>
        <w:t>2</w:t>
      </w:r>
      <w:r w:rsidRPr="00446EB1">
        <w:rPr>
          <w:rFonts w:ascii="標楷體" w:eastAsia="標楷體" w:hAnsi="標楷體" w:hint="eastAsia"/>
        </w:rPr>
        <w:t>次同意修正計畫，並調增經費為</w:t>
      </w:r>
      <w:r w:rsidRPr="00446EB1">
        <w:rPr>
          <w:rFonts w:ascii="標楷體" w:eastAsia="標楷體" w:hAnsi="標楷體"/>
        </w:rPr>
        <w:t>19</w:t>
      </w:r>
      <w:r w:rsidRPr="00446EB1">
        <w:rPr>
          <w:rFonts w:ascii="標楷體" w:eastAsia="標楷體" w:hAnsi="標楷體" w:hint="eastAsia"/>
        </w:rPr>
        <w:t>億</w:t>
      </w:r>
      <w:r w:rsidRPr="00446EB1">
        <w:rPr>
          <w:rFonts w:ascii="標楷體" w:eastAsia="標楷體" w:hAnsi="標楷體"/>
        </w:rPr>
        <w:t>5,264</w:t>
      </w:r>
      <w:r w:rsidRPr="00446EB1">
        <w:rPr>
          <w:rFonts w:ascii="標楷體" w:eastAsia="標楷體" w:hAnsi="標楷體" w:hint="eastAsia"/>
        </w:rPr>
        <w:t>萬元，完工期程展延至</w:t>
      </w:r>
      <w:r w:rsidRPr="00446EB1">
        <w:rPr>
          <w:rFonts w:ascii="標楷體" w:eastAsia="標楷體" w:hAnsi="標楷體"/>
        </w:rPr>
        <w:t>118</w:t>
      </w:r>
      <w:r w:rsidRPr="00446EB1">
        <w:rPr>
          <w:rFonts w:ascii="標楷體" w:eastAsia="標楷體" w:hAnsi="標楷體" w:hint="eastAsia"/>
        </w:rPr>
        <w:t>年底。經查其執行情形，核有：</w:t>
      </w:r>
      <w:r w:rsidRPr="00446EB1">
        <w:rPr>
          <w:rFonts w:ascii="標楷體" w:eastAsia="標楷體" w:hAnsi="標楷體"/>
        </w:rPr>
        <w:t>1.</w:t>
      </w:r>
      <w:r w:rsidRPr="00446EB1">
        <w:rPr>
          <w:rFonts w:ascii="標楷體" w:eastAsia="標楷體" w:hAnsi="標楷體" w:hint="eastAsia"/>
        </w:rPr>
        <w:t>考選部申請撥用國有土地作為興建基地，未就部分土地上占用情形，務實評估用地適當性，且接管後未積極排除占用，影響先期規劃作業之推展；又未審慎評估考場與試務空間需求及設施使用效益，開發方向決策反覆，致土地撥用歷時10年6個月，興建計畫方獲行政院原則支持，延宕整體計畫期程；2.考選部辦理</w:t>
      </w:r>
      <w:r w:rsidR="005E7F00" w:rsidRPr="00446EB1">
        <w:rPr>
          <w:rFonts w:ascii="標楷體" w:eastAsia="標楷體" w:hAnsi="標楷體" w:hint="eastAsia"/>
        </w:rPr>
        <w:t>國家考試闈場及數位多功能考場大樓</w:t>
      </w:r>
      <w:r w:rsidRPr="00446EB1">
        <w:rPr>
          <w:rFonts w:ascii="標楷體" w:eastAsia="標楷體" w:hAnsi="標楷體" w:hint="eastAsia"/>
        </w:rPr>
        <w:t>新建工程，未確實辦理現有廳舍使用現況評估等前置作業，致興建計畫之必要性與規模屢遭質疑而經行政院多次審退；復未積極辦理工程委託代辦、未詳實評估經費需求與市場行情，肇致計畫甫獲行政院原則支持，即因經費需求大幅增加而須辦理計畫修正；又都市計畫審議階段未妥善研議試卷運送之關鍵需求等情，均耽延工程設計與發包施工作業，影響提升國家考試環境與服務品質之預期目標達成等情事，經函請考試院督促檢討改進。據復：已督促考選部就排除占用執行事項、後續處理方案及時程，檢討因應措施；</w:t>
      </w:r>
      <w:r w:rsidR="003B55C3" w:rsidRPr="00446EB1">
        <w:rPr>
          <w:rFonts w:ascii="標楷體" w:eastAsia="標楷體" w:hAnsi="標楷體" w:hint="eastAsia"/>
        </w:rPr>
        <w:t>該</w:t>
      </w:r>
      <w:r w:rsidRPr="00446EB1">
        <w:rPr>
          <w:rFonts w:ascii="標楷體" w:eastAsia="標楷體" w:hAnsi="標楷體" w:hint="eastAsia"/>
        </w:rPr>
        <w:t>計畫業與內政部國土管理署簽訂代辦協議，並完成工程採購決標，進入履約階段，將持續督促考選部有效控管工程進度及品質，以確保計畫如期如質推動。</w:t>
      </w:r>
    </w:p>
    <w:p w14:paraId="2DED6A3B" w14:textId="13751986" w:rsidR="00B118AC" w:rsidRPr="00446EB1" w:rsidRDefault="00B118AC" w:rsidP="006939A9">
      <w:pPr>
        <w:overflowPunct w:val="0"/>
        <w:spacing w:beforeLines="20" w:before="72" w:line="480" w:lineRule="exact"/>
        <w:ind w:firstLineChars="200" w:firstLine="561"/>
        <w:jc w:val="both"/>
        <w:rPr>
          <w:rFonts w:ascii="標楷體" w:eastAsia="標楷體" w:hAnsi="標楷體"/>
          <w:b/>
          <w:bCs/>
          <w:sz w:val="28"/>
          <w:szCs w:val="24"/>
        </w:rPr>
      </w:pPr>
      <w:r w:rsidRPr="00446EB1">
        <w:rPr>
          <w:rFonts w:ascii="標楷體" w:eastAsia="標楷體" w:hAnsi="標楷體" w:hint="eastAsia"/>
          <w:b/>
          <w:bCs/>
          <w:sz w:val="28"/>
          <w:szCs w:val="24"/>
        </w:rPr>
        <w:t xml:space="preserve">（三）　</w:t>
      </w:r>
      <w:r w:rsidR="00BF349E" w:rsidRPr="00446EB1">
        <w:rPr>
          <w:rFonts w:ascii="標楷體" w:eastAsia="標楷體" w:hAnsi="標楷體" w:hint="eastAsia"/>
          <w:b/>
          <w:bCs/>
          <w:sz w:val="28"/>
          <w:szCs w:val="24"/>
        </w:rPr>
        <w:t>政府為避免社會資源重複配置，規範公保被保險人不得另行參加其他職域社會保險，惟公保被保險人重複加保勞保、農保情形頻仍；另端賴公務員切結聲明之作法，難以有效防範違法兼職，允宜研謀改善，以有效防止重複加保及嚇阻違法兼職情事</w:t>
      </w:r>
      <w:r w:rsidRPr="00446EB1">
        <w:rPr>
          <w:rFonts w:ascii="標楷體" w:eastAsia="標楷體" w:hAnsi="標楷體" w:hint="eastAsia"/>
          <w:b/>
          <w:bCs/>
          <w:sz w:val="28"/>
          <w:szCs w:val="24"/>
        </w:rPr>
        <w:t>。</w:t>
      </w:r>
    </w:p>
    <w:p w14:paraId="140BD715" w14:textId="3955A87E" w:rsidR="00B118AC" w:rsidRPr="00446EB1" w:rsidRDefault="00BF349E" w:rsidP="00E76C76">
      <w:pPr>
        <w:overflowPunct w:val="0"/>
        <w:spacing w:line="466" w:lineRule="exact"/>
        <w:ind w:firstLineChars="200" w:firstLine="480"/>
        <w:jc w:val="both"/>
        <w:rPr>
          <w:rFonts w:ascii="標楷體" w:eastAsia="標楷體" w:hAnsi="標楷體"/>
        </w:rPr>
      </w:pPr>
      <w:r w:rsidRPr="00446EB1">
        <w:rPr>
          <w:rFonts w:ascii="標楷體" w:eastAsia="標楷體" w:hAnsi="標楷體" w:hint="eastAsia"/>
        </w:rPr>
        <w:lastRenderedPageBreak/>
        <w:t>政府考量國家資源有限，為維護分配正義，避免對同一被保險人重複配置資源（政府均負擔各該社會保險之保險費一定比例），於公教人員保險法（下稱公保法）規定，公教人員保險（下稱公保）被保險人除另有規定外，不得另行參加其他職域社會保險【勞工保險（下稱勞保）、軍人保險（下稱軍保）、農民健康保險（下稱農保）或國民年金保險】；另為使公務員一人一職，固守職分，避免影響公務之遂行及有礙其職權之行使，於公務員服務法（下稱服務法）規定，公務員除法令規定外，不得兼任他項公職、領證職業及其他反覆從事同種類行為之業務。經查公教人員重複投保其他職域社會保險情形，核有下列事項：</w:t>
      </w:r>
    </w:p>
    <w:p w14:paraId="522D9B79" w14:textId="18F4BB9D" w:rsidR="00BF349E" w:rsidRPr="00446EB1" w:rsidRDefault="00BF349E" w:rsidP="00E76C76">
      <w:pPr>
        <w:overflowPunct w:val="0"/>
        <w:spacing w:line="466" w:lineRule="exact"/>
        <w:ind w:firstLineChars="450" w:firstLine="1081"/>
        <w:jc w:val="both"/>
        <w:rPr>
          <w:rFonts w:ascii="標楷體" w:eastAsia="標楷體" w:hAnsi="標楷體"/>
        </w:rPr>
      </w:pPr>
      <w:r w:rsidRPr="00446EB1">
        <w:rPr>
          <w:rFonts w:ascii="標楷體" w:eastAsia="標楷體" w:hAnsi="標楷體" w:hint="eastAsia"/>
          <w:b/>
          <w:bCs/>
        </w:rPr>
        <w:t>1.　部分公教人員於投保公保期間，重複投保勞保或農保：</w:t>
      </w:r>
      <w:r w:rsidRPr="00446EB1">
        <w:rPr>
          <w:rFonts w:ascii="標楷體" w:eastAsia="標楷體" w:hAnsi="標楷體" w:hint="eastAsia"/>
        </w:rPr>
        <w:t>依公保法第6條規定，符合公保規定之對象，應一律加保為被保險人；被保險人不得另行參加勞保、軍保、農保或國民年金保險，但另有規定者，不在此限；被保險人重複參加其他職域社會保險或國民年金保險期間，發生保險事故，除另有規定外，不予給付，該段年資亦不予採認，其所繳之本保險保險費，概不退還；因其他職域社會保險之保險效力起算規定與公保不同所致且不超過60日之重複加保年資，不適用前項規定。本部經取具114年2月28日公保被保險人清冊，比對該等人員於109年1月1日至114年2月28日間投保勞保及農保紀錄，並排除因保險效力起算規定互不相同，可能造成重複加保情形後，尚有2,966人次公保被保險人重複投保勞保或農保，經函請銓敘部檢討妥處。據復：除僅投保勞工保險職業災害者及已向前追溯辦理勞保退保者計387人次外，餘2,579人次重複投保勞保及農保，公保承保機關</w:t>
      </w:r>
      <w:r w:rsidR="00A86942" w:rsidRPr="00446EB1">
        <w:rPr>
          <w:rFonts w:ascii="標楷體" w:eastAsia="標楷體" w:hAnsi="標楷體" w:hint="eastAsia"/>
        </w:rPr>
        <w:t>臺灣銀行股份有限公司</w:t>
      </w:r>
      <w:r w:rsidRPr="00446EB1">
        <w:rPr>
          <w:rFonts w:ascii="標楷體" w:eastAsia="標楷體" w:hAnsi="標楷體" w:hint="eastAsia"/>
        </w:rPr>
        <w:t>公教保險部（下稱</w:t>
      </w:r>
      <w:r w:rsidRPr="00446EB1">
        <w:rPr>
          <w:rFonts w:ascii="標楷體" w:eastAsia="標楷體" w:hAnsi="標楷體"/>
        </w:rPr>
        <w:t>公保部</w:t>
      </w:r>
      <w:r w:rsidRPr="00446EB1">
        <w:rPr>
          <w:rFonts w:ascii="標楷體" w:eastAsia="標楷體" w:hAnsi="標楷體" w:hint="eastAsia"/>
        </w:rPr>
        <w:t>）已於公保業務系統註記不予採認年資，且依規定不退還公保保險費；另有</w:t>
      </w:r>
      <w:r w:rsidRPr="00446EB1">
        <w:rPr>
          <w:rFonts w:ascii="標楷體" w:eastAsia="標楷體" w:hAnsi="標楷體"/>
        </w:rPr>
        <w:t>1</w:t>
      </w:r>
      <w:r w:rsidRPr="00446EB1">
        <w:rPr>
          <w:rFonts w:ascii="標楷體" w:eastAsia="標楷體" w:hAnsi="標楷體" w:hint="eastAsia"/>
        </w:rPr>
        <w:t>筆公保被保險人以同一事實重複請領公保眷屬喪葬津貼及勞保家屬死亡給付，已追繳14萬餘元。</w:t>
      </w:r>
    </w:p>
    <w:p w14:paraId="3AB249AC" w14:textId="26BEAE5D" w:rsidR="00BF349E" w:rsidRPr="00446EB1" w:rsidRDefault="00BF349E" w:rsidP="00E76C76">
      <w:pPr>
        <w:overflowPunct w:val="0"/>
        <w:spacing w:line="466" w:lineRule="exact"/>
        <w:ind w:firstLineChars="450" w:firstLine="1081"/>
        <w:jc w:val="both"/>
        <w:rPr>
          <w:rFonts w:ascii="標楷體" w:eastAsia="標楷體" w:hAnsi="標楷體"/>
        </w:rPr>
      </w:pPr>
      <w:r w:rsidRPr="00446EB1">
        <w:rPr>
          <w:rFonts w:ascii="標楷體" w:eastAsia="標楷體" w:hAnsi="標楷體" w:hint="eastAsia"/>
          <w:b/>
          <w:bCs/>
        </w:rPr>
        <w:t>2.　公教人員參加職業訓練或執行業務合作範圍之一次性或臨時性工作，重複加保勞保情形頻仍：</w:t>
      </w:r>
      <w:r w:rsidRPr="00446EB1">
        <w:rPr>
          <w:rFonts w:ascii="標楷體" w:eastAsia="標楷體" w:hAnsi="標楷體" w:hint="eastAsia"/>
        </w:rPr>
        <w:t>本部前揭分析比對結果，部分公教人員於投保公保期間重複投保勞保，係受邀擔任顧問、講座、監試、審題委員或技術協助等，按該等人員因執行業務合作範圍之一次性或臨時性工作，與邀請單位並不存在僱傭（固定工時、指揮監督、薪資）關係，且同屬公保在保期間，相關權益依法受有保障。又依勞動部</w:t>
      </w:r>
      <w:r w:rsidRPr="00446EB1">
        <w:rPr>
          <w:rFonts w:ascii="標楷體" w:eastAsia="標楷體" w:hAnsi="標楷體"/>
        </w:rPr>
        <w:t>113</w:t>
      </w:r>
      <w:r w:rsidRPr="00446EB1">
        <w:rPr>
          <w:rFonts w:ascii="標楷體" w:eastAsia="標楷體" w:hAnsi="標楷體" w:hint="eastAsia"/>
        </w:rPr>
        <w:t>年</w:t>
      </w:r>
      <w:r w:rsidRPr="00446EB1">
        <w:rPr>
          <w:rFonts w:ascii="標楷體" w:eastAsia="標楷體" w:hAnsi="標楷體"/>
        </w:rPr>
        <w:t>2</w:t>
      </w:r>
      <w:r w:rsidRPr="00446EB1">
        <w:rPr>
          <w:rFonts w:ascii="標楷體" w:eastAsia="標楷體" w:hAnsi="標楷體" w:hint="eastAsia"/>
        </w:rPr>
        <w:t>月</w:t>
      </w:r>
      <w:r w:rsidRPr="00446EB1">
        <w:rPr>
          <w:rFonts w:ascii="標楷體" w:eastAsia="標楷體" w:hAnsi="標楷體"/>
        </w:rPr>
        <w:t>6</w:t>
      </w:r>
      <w:r w:rsidRPr="00446EB1">
        <w:rPr>
          <w:rFonts w:ascii="標楷體" w:eastAsia="標楷體" w:hAnsi="標楷體" w:hint="eastAsia"/>
        </w:rPr>
        <w:t>日勞動保</w:t>
      </w:r>
      <w:r w:rsidRPr="00446EB1">
        <w:rPr>
          <w:rFonts w:ascii="標楷體" w:eastAsia="標楷體" w:hAnsi="標楷體"/>
        </w:rPr>
        <w:t>3</w:t>
      </w:r>
      <w:r w:rsidRPr="00446EB1">
        <w:rPr>
          <w:rFonts w:ascii="標楷體" w:eastAsia="標楷體" w:hAnsi="標楷體" w:hint="eastAsia"/>
        </w:rPr>
        <w:t>字第</w:t>
      </w:r>
      <w:r w:rsidRPr="00446EB1">
        <w:rPr>
          <w:rFonts w:ascii="標楷體" w:eastAsia="標楷體" w:hAnsi="標楷體"/>
        </w:rPr>
        <w:t>1130157551</w:t>
      </w:r>
      <w:r w:rsidRPr="00446EB1">
        <w:rPr>
          <w:rFonts w:ascii="標楷體" w:eastAsia="標楷體" w:hAnsi="標楷體" w:hint="eastAsia"/>
        </w:rPr>
        <w:t>號函示，具公保被保險人身分者參加職業訓練，應依規定由該機構為其辦理參加勞工職業災害保險，未強制要求再投保訓字號勞保，以避免造成政府重複補貼保費及社會資源重複配置。惟查公教人員擔任顧問、講座、監試、審題委員或技術協助及參加職業訓練，重複加保勞保情形頻仍，將影響其公保之年資採認及保險給付等權益，經函請銓敘部協同相關單位研謀改善。據復：已透過</w:t>
      </w:r>
      <w:r w:rsidRPr="00446EB1">
        <w:rPr>
          <w:rFonts w:ascii="標楷體" w:eastAsia="標楷體" w:hAnsi="標楷體"/>
        </w:rPr>
        <w:t>函</w:t>
      </w:r>
      <w:r w:rsidRPr="00446EB1">
        <w:rPr>
          <w:rFonts w:ascii="標楷體" w:eastAsia="標楷體" w:hAnsi="標楷體" w:hint="eastAsia"/>
        </w:rPr>
        <w:t>釋</w:t>
      </w:r>
      <w:r w:rsidRPr="00446EB1">
        <w:rPr>
          <w:rFonts w:ascii="標楷體" w:eastAsia="標楷體" w:hAnsi="標楷體"/>
        </w:rPr>
        <w:t>、公保部公保業務座談會及</w:t>
      </w:r>
      <w:r w:rsidRPr="00446EB1">
        <w:rPr>
          <w:rFonts w:ascii="標楷體" w:eastAsia="標楷體" w:hAnsi="標楷體" w:hint="eastAsia"/>
        </w:rPr>
        <w:t>於</w:t>
      </w:r>
      <w:r w:rsidR="00A86942" w:rsidRPr="00446EB1">
        <w:rPr>
          <w:rFonts w:ascii="標楷體" w:eastAsia="標楷體" w:hAnsi="標楷體" w:hint="eastAsia"/>
        </w:rPr>
        <w:t>臺灣銀行股份有限公司</w:t>
      </w:r>
      <w:r w:rsidRPr="00446EB1">
        <w:rPr>
          <w:rFonts w:ascii="標楷體" w:eastAsia="標楷體" w:hAnsi="標楷體" w:hint="eastAsia"/>
        </w:rPr>
        <w:t>官方網站設立「承保業務Q&amp;A」業務宣導專區等多方管道，宣導公保禁止重複加保限制之規定，公保部如查獲有重複加保事實，亦辦理後續通知事</w:t>
      </w:r>
      <w:r w:rsidRPr="00446EB1">
        <w:rPr>
          <w:rFonts w:ascii="標楷體" w:eastAsia="標楷體" w:hAnsi="標楷體" w:hint="eastAsia"/>
        </w:rPr>
        <w:lastRenderedPageBreak/>
        <w:t>宜。另於115年5月函請勞動部切實宣導勞保投保資格之規範，並轉知財團法人、社團法人、公、私職業訓練中心及其他相關勞保投保單位知悉法制規範，正確辦理勞保投保事宜。</w:t>
      </w:r>
    </w:p>
    <w:p w14:paraId="262DB946" w14:textId="64C127B8" w:rsidR="00BF349E" w:rsidRPr="00446EB1" w:rsidRDefault="00BF349E" w:rsidP="00E76C76">
      <w:pPr>
        <w:overflowPunct w:val="0"/>
        <w:spacing w:line="466" w:lineRule="exact"/>
        <w:ind w:firstLineChars="450" w:firstLine="1081"/>
        <w:jc w:val="both"/>
        <w:rPr>
          <w:rFonts w:ascii="標楷體" w:eastAsia="標楷體" w:hAnsi="標楷體"/>
        </w:rPr>
      </w:pPr>
      <w:r w:rsidRPr="00446EB1">
        <w:rPr>
          <w:rFonts w:ascii="標楷體" w:eastAsia="標楷體" w:hAnsi="標楷體" w:hint="eastAsia"/>
          <w:b/>
          <w:bCs/>
        </w:rPr>
        <w:t>3.　銓敘部建置「經商兼職查核平台」之查核範圍未包含不得兼任領證職業及其他反覆從事同種類行為之業務，端賴公務員切結聲明之作法，難以有效防範違法兼職：</w:t>
      </w:r>
      <w:r w:rsidRPr="00446EB1">
        <w:rPr>
          <w:rFonts w:ascii="標楷體" w:eastAsia="標楷體" w:hAnsi="標楷體" w:hint="eastAsia"/>
        </w:rPr>
        <w:t>服務法第14條第1項規定，公務員不得經營商業；第15條第1項至第3項規定，公務員除法令規定外，不得兼任他項公職、領證職業及其他反覆從事同種類行為之業務；依法令兼任公職或業務者，應經服務機關（構）同意。按銓敘部為落實服務法第14條禁止經商及限制兼職之規定，於106年5月8日啟用「經商兼職查核平台」，運用公務人力資料庫與經濟部商工登記資料及財政部稅籍資料，將公務員身分證號與商工登記及設籍課稅營業人資料進行勾稽比對後，責由權責機關（構）就重複者名單，依個案情況進行事實認定及依法辦理；同時定期（每年或年間）要求初任及現職公務員查填經商兼職調查表，藉以掌握公務員兼任公司（商號）負責人、董事或監察人等違規情形。經查，銓敘部現行主動檢核作法，主要係針對公務員有無違規經商之查核，至於有關服務法第15條，公務員不得兼任領證職業及其他反覆從事同種類行為之業務部分，併同由公務員查填經商兼職調查表切結聲明。惟據本部分析比對結果，公保被保險人重複投保勞保案件中，計有</w:t>
      </w:r>
      <w:r w:rsidRPr="00446EB1">
        <w:rPr>
          <w:rFonts w:ascii="標楷體" w:eastAsia="標楷體" w:hAnsi="標楷體"/>
        </w:rPr>
        <w:t>962</w:t>
      </w:r>
      <w:r w:rsidRPr="00446EB1">
        <w:rPr>
          <w:rFonts w:ascii="標楷體" w:eastAsia="標楷體" w:hAnsi="標楷體" w:hint="eastAsia"/>
        </w:rPr>
        <w:t>人次勞保投保單位為營利事業，疑涉違法兼職情事，尚無法透過「經商兼職查核平台」勾稽比對受僱兼任領證職業及其他反覆從事同種類行為者，顯示端賴公務員切結聲明之作法，難以防範公務員違法兼職之問題，經函請銓敘部研謀改善。據復：目前公務員兼職並無單一之資料庫可供稽查比對，且審酌公務員縱查有重複加保紀錄，尚須由權責機關（構）調查審認是否屬違法兼職行為，爰已於115年4月函請各主管機關人事機構轉知所屬，於接獲公保部通知所屬人員重複投保應即時查核重複投保人員是否從事兼職、其兼職是否踐行經權責機關（構）同意或備查之行政程序，倘重複投保係因違法兼職所致，應本於權責妥處。</w:t>
      </w:r>
    </w:p>
    <w:p w14:paraId="1F2EA8C8" w14:textId="6F31A761" w:rsidR="00502A39" w:rsidRPr="00446EB1" w:rsidRDefault="00502A39" w:rsidP="006939A9">
      <w:pPr>
        <w:overflowPunct w:val="0"/>
        <w:spacing w:beforeLines="40" w:before="144" w:afterLines="40" w:after="144" w:line="480" w:lineRule="exact"/>
        <w:ind w:firstLineChars="100" w:firstLine="320"/>
        <w:jc w:val="both"/>
        <w:rPr>
          <w:rFonts w:ascii="標楷體" w:eastAsia="標楷體" w:hAnsi="標楷體"/>
          <w:b/>
          <w:bCs/>
          <w:sz w:val="32"/>
          <w:szCs w:val="32"/>
        </w:rPr>
      </w:pPr>
      <w:r w:rsidRPr="00446EB1">
        <w:rPr>
          <w:rFonts w:ascii="標楷體" w:eastAsia="標楷體" w:hAnsi="標楷體" w:hint="eastAsia"/>
          <w:b/>
          <w:bCs/>
          <w:sz w:val="32"/>
          <w:szCs w:val="32"/>
        </w:rPr>
        <w:t>四、</w:t>
      </w:r>
      <w:r w:rsidR="002F3576" w:rsidRPr="00446EB1">
        <w:rPr>
          <w:rFonts w:ascii="標楷體" w:eastAsia="標楷體" w:hAnsi="標楷體"/>
          <w:b/>
          <w:bCs/>
          <w:sz w:val="32"/>
          <w:szCs w:val="32"/>
        </w:rPr>
        <w:t>113</w:t>
      </w:r>
      <w:r w:rsidRPr="00446EB1">
        <w:rPr>
          <w:rFonts w:ascii="標楷體" w:eastAsia="標楷體" w:hAnsi="標楷體" w:hint="eastAsia"/>
          <w:b/>
          <w:bCs/>
          <w:sz w:val="32"/>
          <w:szCs w:val="32"/>
        </w:rPr>
        <w:t>年度重要審核意見追蹤查核情形</w:t>
      </w:r>
    </w:p>
    <w:p w14:paraId="769AB67B" w14:textId="285773F0" w:rsidR="006939A9" w:rsidRPr="00446EB1" w:rsidRDefault="00502A39" w:rsidP="00E76C76">
      <w:pPr>
        <w:pStyle w:val="a4"/>
        <w:overflowPunct w:val="0"/>
        <w:spacing w:line="492" w:lineRule="exact"/>
        <w:ind w:firstLine="480"/>
        <w:rPr>
          <w:rFonts w:hAnsi="標楷體"/>
        </w:rPr>
      </w:pPr>
      <w:r w:rsidRPr="00446EB1">
        <w:rPr>
          <w:rFonts w:hAnsi="標楷體" w:hint="eastAsia"/>
        </w:rPr>
        <w:t>本部於</w:t>
      </w:r>
      <w:r w:rsidR="002F3576" w:rsidRPr="00446EB1">
        <w:rPr>
          <w:rFonts w:hAnsi="標楷體"/>
        </w:rPr>
        <w:t>113</w:t>
      </w:r>
      <w:r w:rsidRPr="00446EB1">
        <w:rPr>
          <w:rFonts w:hAnsi="標楷體" w:hint="eastAsia"/>
        </w:rPr>
        <w:t>年度審核報告內列普通公務相關重要審核意見，計有</w:t>
      </w:r>
      <w:r w:rsidR="001E47A8" w:rsidRPr="00446EB1">
        <w:rPr>
          <w:rFonts w:hAnsi="標楷體" w:hint="eastAsia"/>
        </w:rPr>
        <w:t>政府為保障公務人員執行職務之安全，已訂定公務人員安全及衛生防護辦法，惟1成餘機關（構）尚未依規定組成安全及衛生防護小組，或組成後久未運作；又公務人員職場霸凌防治及處置機制，間有霸凌未具法定構成要件、相關防治及處置措施未明確法制化，或同一職場不同身分別員工保障規定待調和等情；另職場霸凌事件宣導及研習課程仍待研謀透過多元管道加強辦理，允宜儘速優化法制作業，並強化各機關（構）防治霸凌意識，以保障及維護公務人員權益與工作尊嚴</w:t>
      </w:r>
      <w:r w:rsidRPr="00446EB1">
        <w:rPr>
          <w:rFonts w:hAnsi="標楷體" w:hint="eastAsia"/>
        </w:rPr>
        <w:t>1項，經賡續追蹤查核實際辦理結果，已依改善措施持續辦理。</w:t>
      </w:r>
    </w:p>
    <w:sectPr w:rsidR="006939A9" w:rsidRPr="00446EB1" w:rsidSect="00450D51">
      <w:footerReference w:type="even" r:id="rId8"/>
      <w:footerReference w:type="default" r:id="rId9"/>
      <w:pgSz w:w="11906" w:h="16838" w:code="9"/>
      <w:pgMar w:top="1418" w:right="851" w:bottom="1418" w:left="851" w:header="1021" w:footer="737" w:gutter="284"/>
      <w:pgNumType w:start="17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FC0E9" w14:textId="77777777" w:rsidR="00F73E89" w:rsidRDefault="00F73E89" w:rsidP="002010E9">
      <w:r>
        <w:separator/>
      </w:r>
    </w:p>
  </w:endnote>
  <w:endnote w:type="continuationSeparator" w:id="0">
    <w:p w14:paraId="4588C354" w14:textId="77777777" w:rsidR="00F73E89" w:rsidRDefault="00F73E89" w:rsidP="00201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1808044145"/>
      <w:docPartObj>
        <w:docPartGallery w:val="Page Numbers (Bottom of Page)"/>
        <w:docPartUnique/>
      </w:docPartObj>
    </w:sdtPr>
    <w:sdtContent>
      <w:p w14:paraId="28CD35C3" w14:textId="6E816706" w:rsidR="00E7693A" w:rsidRPr="00330F41" w:rsidRDefault="00330F41" w:rsidP="00C34B8B">
        <w:pPr>
          <w:pStyle w:val="a8"/>
          <w:jc w:val="center"/>
          <w:rPr>
            <w:rFonts w:ascii="標楷體" w:eastAsia="標楷體" w:hAnsi="標楷體"/>
          </w:rPr>
        </w:pPr>
        <w:r w:rsidRPr="00330F41">
          <w:rPr>
            <w:rFonts w:ascii="標楷體" w:eastAsia="標楷體" w:hAnsi="標楷體" w:hint="eastAsia"/>
          </w:rPr>
          <w:t>丙－</w:t>
        </w:r>
        <w:r w:rsidR="00E7693A" w:rsidRPr="00330F41">
          <w:rPr>
            <w:rFonts w:ascii="標楷體" w:eastAsia="標楷體" w:hAnsi="標楷體"/>
          </w:rPr>
          <w:fldChar w:fldCharType="begin"/>
        </w:r>
        <w:r w:rsidR="00E7693A" w:rsidRPr="00330F41">
          <w:rPr>
            <w:rFonts w:ascii="標楷體" w:eastAsia="標楷體" w:hAnsi="標楷體"/>
          </w:rPr>
          <w:instrText>PAGE   \* MERGEFORMAT</w:instrText>
        </w:r>
        <w:r w:rsidR="00E7693A" w:rsidRPr="00330F41">
          <w:rPr>
            <w:rFonts w:ascii="標楷體" w:eastAsia="標楷體" w:hAnsi="標楷體"/>
          </w:rPr>
          <w:fldChar w:fldCharType="separate"/>
        </w:r>
        <w:r w:rsidR="00E7693A" w:rsidRPr="00330F41">
          <w:rPr>
            <w:rFonts w:ascii="標楷體" w:eastAsia="標楷體" w:hAnsi="標楷體"/>
            <w:lang w:val="zh-TW"/>
          </w:rPr>
          <w:t>2</w:t>
        </w:r>
        <w:r w:rsidR="00E7693A" w:rsidRPr="00330F41">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FF57" w14:textId="059FF533" w:rsidR="007C39A5" w:rsidRPr="00330F41" w:rsidRDefault="00330F41" w:rsidP="00C34B8B">
    <w:pPr>
      <w:pStyle w:val="a8"/>
      <w:jc w:val="center"/>
      <w:rPr>
        <w:rFonts w:ascii="標楷體" w:eastAsia="標楷體" w:hAnsi="標楷體"/>
      </w:rPr>
    </w:pPr>
    <w:r>
      <w:rPr>
        <w:rFonts w:ascii="標楷體" w:eastAsia="標楷體" w:hAnsi="標楷體" w:hint="eastAsia"/>
      </w:rPr>
      <w:t>丙－</w:t>
    </w:r>
    <w:sdt>
      <w:sdtPr>
        <w:rPr>
          <w:rFonts w:ascii="標楷體" w:eastAsia="標楷體" w:hAnsi="標楷體"/>
        </w:rPr>
        <w:id w:val="673612765"/>
        <w:docPartObj>
          <w:docPartGallery w:val="Page Numbers (Bottom of Page)"/>
          <w:docPartUnique/>
        </w:docPartObj>
      </w:sdtPr>
      <w:sdtContent>
        <w:r w:rsidR="002C7867" w:rsidRPr="00330F41">
          <w:rPr>
            <w:rFonts w:ascii="標楷體" w:eastAsia="標楷體" w:hAnsi="標楷體"/>
          </w:rPr>
          <w:fldChar w:fldCharType="begin"/>
        </w:r>
        <w:r w:rsidR="002C7867" w:rsidRPr="00330F41">
          <w:rPr>
            <w:rFonts w:ascii="標楷體" w:eastAsia="標楷體" w:hAnsi="標楷體"/>
          </w:rPr>
          <w:instrText>PAGE   \* MERGEFORMAT</w:instrText>
        </w:r>
        <w:r w:rsidR="002C7867" w:rsidRPr="00330F41">
          <w:rPr>
            <w:rFonts w:ascii="標楷體" w:eastAsia="標楷體" w:hAnsi="標楷體"/>
          </w:rPr>
          <w:fldChar w:fldCharType="separate"/>
        </w:r>
        <w:r w:rsidR="002C7867" w:rsidRPr="00330F41">
          <w:rPr>
            <w:rFonts w:ascii="標楷體" w:eastAsia="標楷體" w:hAnsi="標楷體"/>
            <w:lang w:val="zh-TW"/>
          </w:rPr>
          <w:t>2</w:t>
        </w:r>
        <w:r w:rsidR="002C7867" w:rsidRPr="00330F41">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49C61" w14:textId="77777777" w:rsidR="00F73E89" w:rsidRDefault="00F73E89" w:rsidP="002010E9">
      <w:r>
        <w:separator/>
      </w:r>
    </w:p>
  </w:footnote>
  <w:footnote w:type="continuationSeparator" w:id="0">
    <w:p w14:paraId="176907D2" w14:textId="77777777" w:rsidR="00F73E89" w:rsidRDefault="00F73E89" w:rsidP="00201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taiwaneseCountingThousand"/>
      <w:suff w:val="nothing"/>
      <w:lvlText w:val="%1、"/>
      <w:lvlJc w:val="left"/>
      <w:pPr>
        <w:tabs>
          <w:tab w:val="num" w:pos="0"/>
        </w:tabs>
        <w:ind w:left="960" w:hanging="640"/>
      </w:pPr>
      <w:rPr>
        <w:rFonts w:ascii="Times New Roman" w:eastAsia="標楷體"/>
      </w:rPr>
    </w:lvl>
    <w:lvl w:ilvl="1">
      <w:start w:val="1"/>
      <w:numFmt w:val="taiwaneseCountingThousand"/>
      <w:suff w:val="nothing"/>
      <w:lvlText w:val="(%2)"/>
      <w:lvlJc w:val="left"/>
      <w:pPr>
        <w:tabs>
          <w:tab w:val="num" w:pos="0"/>
        </w:tabs>
        <w:ind w:left="1320" w:hanging="560"/>
      </w:pPr>
      <w:rPr>
        <w:rFonts w:ascii="Times New Roman" w:eastAsia="標楷體"/>
      </w:rPr>
    </w:lvl>
    <w:lvl w:ilvl="2">
      <w:start w:val="1"/>
      <w:numFmt w:val="decimalFullWidth"/>
      <w:suff w:val="nothing"/>
      <w:lvlText w:val="%3、"/>
      <w:lvlJc w:val="right"/>
      <w:pPr>
        <w:tabs>
          <w:tab w:val="num" w:pos="0"/>
        </w:tabs>
        <w:ind w:left="1700" w:firstLine="0"/>
      </w:pPr>
      <w:rPr>
        <w:rFonts w:ascii="Times New Roman" w:eastAsia="標楷體"/>
      </w:rPr>
    </w:lvl>
    <w:lvl w:ilvl="3">
      <w:start w:val="1"/>
      <w:numFmt w:val="decimalFullWidth"/>
      <w:suff w:val="nothing"/>
      <w:lvlText w:val="(%4)"/>
      <w:lvlJc w:val="left"/>
      <w:pPr>
        <w:tabs>
          <w:tab w:val="num" w:pos="0"/>
        </w:tabs>
        <w:ind w:left="2040" w:hanging="540"/>
      </w:pPr>
      <w:rPr>
        <w:rFonts w:ascii="Times New Roman" w:eastAsia="標楷體"/>
      </w:rPr>
    </w:lvl>
    <w:lvl w:ilvl="4">
      <w:start w:val="1"/>
      <w:numFmt w:val="ideographTraditional"/>
      <w:suff w:val="nothing"/>
      <w:lvlText w:val="%5、"/>
      <w:lvlJc w:val="left"/>
      <w:pPr>
        <w:tabs>
          <w:tab w:val="num" w:pos="0"/>
        </w:tabs>
        <w:ind w:left="2500" w:hanging="640"/>
      </w:pPr>
      <w:rPr>
        <w:rFonts w:ascii="Times New Roman" w:eastAsia="標楷體"/>
      </w:rPr>
    </w:lvl>
    <w:lvl w:ilvl="5">
      <w:start w:val="1"/>
      <w:numFmt w:val="ideographTraditional"/>
      <w:suff w:val="nothing"/>
      <w:lvlText w:val="(%6)"/>
      <w:lvlJc w:val="right"/>
      <w:pPr>
        <w:tabs>
          <w:tab w:val="num" w:pos="0"/>
        </w:tabs>
        <w:ind w:left="2840" w:firstLine="0"/>
      </w:pPr>
      <w:rPr>
        <w:rFonts w:ascii="Times New Roman" w:eastAsia="標楷體"/>
      </w:rPr>
    </w:lvl>
    <w:lvl w:ilvl="6">
      <w:start w:val="1"/>
      <w:numFmt w:val="ideographZodiac"/>
      <w:suff w:val="nothing"/>
      <w:lvlText w:val="%7、"/>
      <w:lvlJc w:val="left"/>
      <w:pPr>
        <w:tabs>
          <w:tab w:val="num" w:pos="0"/>
        </w:tabs>
        <w:ind w:left="3320" w:hanging="640"/>
      </w:pPr>
      <w:rPr>
        <w:rFonts w:ascii="Times New Roman" w:eastAsia="標楷體"/>
      </w:rPr>
    </w:lvl>
    <w:lvl w:ilvl="7">
      <w:start w:val="1"/>
      <w:numFmt w:val="ideographZodiac"/>
      <w:suff w:val="nothing"/>
      <w:lvlText w:val="(%8)"/>
      <w:lvlJc w:val="left"/>
      <w:pPr>
        <w:tabs>
          <w:tab w:val="num" w:pos="0"/>
        </w:tabs>
        <w:ind w:left="3660" w:hanging="540"/>
      </w:pPr>
      <w:rPr>
        <w:rFonts w:ascii="Times New Roman" w:eastAsia="標楷體"/>
      </w:rPr>
    </w:lvl>
    <w:lvl w:ilvl="8">
      <w:start w:val="1"/>
      <w:numFmt w:val="ideographZodiac"/>
      <w:suff w:val="nothing"/>
      <w:lvlText w:val=""/>
      <w:lvlJc w:val="right"/>
      <w:pPr>
        <w:tabs>
          <w:tab w:val="num" w:pos="0"/>
        </w:tabs>
        <w:ind w:left="960" w:firstLine="0"/>
      </w:pPr>
      <w:rPr>
        <w:rFonts w:ascii="Times New Roman" w:eastAsia="標楷體"/>
      </w:rPr>
    </w:lvl>
  </w:abstractNum>
  <w:num w:numId="1" w16cid:durableId="461002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394"/>
    <w:rsid w:val="000062B9"/>
    <w:rsid w:val="00010A95"/>
    <w:rsid w:val="000118EF"/>
    <w:rsid w:val="00015C0F"/>
    <w:rsid w:val="00031EC2"/>
    <w:rsid w:val="000325AF"/>
    <w:rsid w:val="0003336D"/>
    <w:rsid w:val="0003455E"/>
    <w:rsid w:val="00035DEF"/>
    <w:rsid w:val="00045C56"/>
    <w:rsid w:val="0004615A"/>
    <w:rsid w:val="00050C95"/>
    <w:rsid w:val="00051E0F"/>
    <w:rsid w:val="00053CFE"/>
    <w:rsid w:val="000578D0"/>
    <w:rsid w:val="00070B70"/>
    <w:rsid w:val="00086CE8"/>
    <w:rsid w:val="00091C45"/>
    <w:rsid w:val="000A4B38"/>
    <w:rsid w:val="000A7C38"/>
    <w:rsid w:val="000F690C"/>
    <w:rsid w:val="00113405"/>
    <w:rsid w:val="00134D0A"/>
    <w:rsid w:val="001761E6"/>
    <w:rsid w:val="0019261D"/>
    <w:rsid w:val="001B1D1E"/>
    <w:rsid w:val="001B7A89"/>
    <w:rsid w:val="001C384C"/>
    <w:rsid w:val="001C5D5B"/>
    <w:rsid w:val="001E3F7D"/>
    <w:rsid w:val="001E45A3"/>
    <w:rsid w:val="001E47A8"/>
    <w:rsid w:val="001E4C8B"/>
    <w:rsid w:val="001F09C2"/>
    <w:rsid w:val="001F630C"/>
    <w:rsid w:val="002010E9"/>
    <w:rsid w:val="00227D51"/>
    <w:rsid w:val="00233441"/>
    <w:rsid w:val="002577DF"/>
    <w:rsid w:val="002762E7"/>
    <w:rsid w:val="00276487"/>
    <w:rsid w:val="0028276D"/>
    <w:rsid w:val="00291204"/>
    <w:rsid w:val="002C7867"/>
    <w:rsid w:val="002E22D1"/>
    <w:rsid w:val="002E36EE"/>
    <w:rsid w:val="002F3576"/>
    <w:rsid w:val="00303AF6"/>
    <w:rsid w:val="00307245"/>
    <w:rsid w:val="00320FEE"/>
    <w:rsid w:val="00321ADE"/>
    <w:rsid w:val="00330F41"/>
    <w:rsid w:val="003372CC"/>
    <w:rsid w:val="00357A1C"/>
    <w:rsid w:val="003702CC"/>
    <w:rsid w:val="00371BBF"/>
    <w:rsid w:val="003729FE"/>
    <w:rsid w:val="00393811"/>
    <w:rsid w:val="00396AD7"/>
    <w:rsid w:val="003A3B51"/>
    <w:rsid w:val="003A523B"/>
    <w:rsid w:val="003B0053"/>
    <w:rsid w:val="003B55C3"/>
    <w:rsid w:val="003B7866"/>
    <w:rsid w:val="00401E7A"/>
    <w:rsid w:val="00402503"/>
    <w:rsid w:val="00413957"/>
    <w:rsid w:val="00421677"/>
    <w:rsid w:val="00440E77"/>
    <w:rsid w:val="00446EB1"/>
    <w:rsid w:val="00450D51"/>
    <w:rsid w:val="0048131A"/>
    <w:rsid w:val="0049062A"/>
    <w:rsid w:val="004A59C4"/>
    <w:rsid w:val="004B3B21"/>
    <w:rsid w:val="004B7206"/>
    <w:rsid w:val="00502A39"/>
    <w:rsid w:val="0051185F"/>
    <w:rsid w:val="00515CC7"/>
    <w:rsid w:val="005209B7"/>
    <w:rsid w:val="00535839"/>
    <w:rsid w:val="005369C4"/>
    <w:rsid w:val="00545342"/>
    <w:rsid w:val="00574AB6"/>
    <w:rsid w:val="00574C02"/>
    <w:rsid w:val="0058195D"/>
    <w:rsid w:val="00586104"/>
    <w:rsid w:val="005B11FD"/>
    <w:rsid w:val="005C6D7C"/>
    <w:rsid w:val="005E7F00"/>
    <w:rsid w:val="0062150B"/>
    <w:rsid w:val="00627E2C"/>
    <w:rsid w:val="00636C04"/>
    <w:rsid w:val="00645ADB"/>
    <w:rsid w:val="006511A2"/>
    <w:rsid w:val="006606FB"/>
    <w:rsid w:val="006807A5"/>
    <w:rsid w:val="006810E7"/>
    <w:rsid w:val="00683B4B"/>
    <w:rsid w:val="006939A9"/>
    <w:rsid w:val="006A7DC2"/>
    <w:rsid w:val="006B4B73"/>
    <w:rsid w:val="006D17F0"/>
    <w:rsid w:val="006D6909"/>
    <w:rsid w:val="006E53E7"/>
    <w:rsid w:val="0071091A"/>
    <w:rsid w:val="00733C91"/>
    <w:rsid w:val="00752EF7"/>
    <w:rsid w:val="007643A2"/>
    <w:rsid w:val="0077101E"/>
    <w:rsid w:val="007C39A5"/>
    <w:rsid w:val="007C7775"/>
    <w:rsid w:val="007F18AA"/>
    <w:rsid w:val="008228E0"/>
    <w:rsid w:val="008501B6"/>
    <w:rsid w:val="00862790"/>
    <w:rsid w:val="008668C3"/>
    <w:rsid w:val="008B4CF0"/>
    <w:rsid w:val="008D6766"/>
    <w:rsid w:val="008F5ACD"/>
    <w:rsid w:val="008F5DC9"/>
    <w:rsid w:val="00907650"/>
    <w:rsid w:val="00915383"/>
    <w:rsid w:val="00966B6D"/>
    <w:rsid w:val="00975C37"/>
    <w:rsid w:val="00980DE9"/>
    <w:rsid w:val="009818ED"/>
    <w:rsid w:val="009B7C0A"/>
    <w:rsid w:val="00A002B8"/>
    <w:rsid w:val="00A14BB0"/>
    <w:rsid w:val="00A423C4"/>
    <w:rsid w:val="00A43E84"/>
    <w:rsid w:val="00A86942"/>
    <w:rsid w:val="00AD1F46"/>
    <w:rsid w:val="00AE1E23"/>
    <w:rsid w:val="00AF2ED6"/>
    <w:rsid w:val="00B118AC"/>
    <w:rsid w:val="00B52F0C"/>
    <w:rsid w:val="00B676AF"/>
    <w:rsid w:val="00B82595"/>
    <w:rsid w:val="00B87184"/>
    <w:rsid w:val="00BA2C1C"/>
    <w:rsid w:val="00BB21D9"/>
    <w:rsid w:val="00BC192A"/>
    <w:rsid w:val="00BC2C76"/>
    <w:rsid w:val="00BE0DBD"/>
    <w:rsid w:val="00BF1DF0"/>
    <w:rsid w:val="00BF349E"/>
    <w:rsid w:val="00C015B3"/>
    <w:rsid w:val="00C12587"/>
    <w:rsid w:val="00C22A82"/>
    <w:rsid w:val="00C236F8"/>
    <w:rsid w:val="00C33024"/>
    <w:rsid w:val="00C34B8B"/>
    <w:rsid w:val="00C4041F"/>
    <w:rsid w:val="00C5077F"/>
    <w:rsid w:val="00C54E36"/>
    <w:rsid w:val="00C6212A"/>
    <w:rsid w:val="00C7052C"/>
    <w:rsid w:val="00C81576"/>
    <w:rsid w:val="00CA58E7"/>
    <w:rsid w:val="00CA6565"/>
    <w:rsid w:val="00CC4E21"/>
    <w:rsid w:val="00CF434A"/>
    <w:rsid w:val="00D055C4"/>
    <w:rsid w:val="00D216F7"/>
    <w:rsid w:val="00D247E8"/>
    <w:rsid w:val="00D43394"/>
    <w:rsid w:val="00D616E3"/>
    <w:rsid w:val="00DC401F"/>
    <w:rsid w:val="00DE3C33"/>
    <w:rsid w:val="00DF4F20"/>
    <w:rsid w:val="00E16FDF"/>
    <w:rsid w:val="00E2310B"/>
    <w:rsid w:val="00E64C3E"/>
    <w:rsid w:val="00E7693A"/>
    <w:rsid w:val="00E76C76"/>
    <w:rsid w:val="00E80538"/>
    <w:rsid w:val="00E86204"/>
    <w:rsid w:val="00E86374"/>
    <w:rsid w:val="00E86D09"/>
    <w:rsid w:val="00EB60C4"/>
    <w:rsid w:val="00EB61BF"/>
    <w:rsid w:val="00EB7D24"/>
    <w:rsid w:val="00EC3CB5"/>
    <w:rsid w:val="00ED1C71"/>
    <w:rsid w:val="00EF789E"/>
    <w:rsid w:val="00F009DF"/>
    <w:rsid w:val="00F11167"/>
    <w:rsid w:val="00F24CB6"/>
    <w:rsid w:val="00F60CFF"/>
    <w:rsid w:val="00F73E89"/>
    <w:rsid w:val="00F75CD0"/>
    <w:rsid w:val="00FB0102"/>
    <w:rsid w:val="00FB3BA8"/>
    <w:rsid w:val="00FB4F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20086"/>
  <w15:chartTrackingRefBased/>
  <w15:docId w15:val="{C6395015-7959-4F5D-B59A-AD8B1A2D3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28E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題一、"/>
    <w:basedOn w:val="a"/>
    <w:rsid w:val="00502A39"/>
    <w:pPr>
      <w:spacing w:beforeLines="20" w:afterLines="20" w:line="400" w:lineRule="exact"/>
      <w:ind w:firstLineChars="100" w:firstLine="100"/>
      <w:jc w:val="both"/>
    </w:pPr>
    <w:rPr>
      <w:rFonts w:ascii="Times New Roman" w:eastAsia="標楷體" w:hAnsi="Times New Roman" w:cs="新細明體"/>
      <w:b/>
      <w:bCs/>
      <w:sz w:val="32"/>
      <w:szCs w:val="32"/>
    </w:rPr>
  </w:style>
  <w:style w:type="paragraph" w:customStyle="1" w:styleId="a4">
    <w:name w:val="乙篇主文"/>
    <w:basedOn w:val="a"/>
    <w:link w:val="a5"/>
    <w:rsid w:val="00502A39"/>
    <w:pPr>
      <w:spacing w:line="400" w:lineRule="exact"/>
      <w:ind w:firstLineChars="200" w:firstLine="200"/>
      <w:jc w:val="both"/>
    </w:pPr>
    <w:rPr>
      <w:rFonts w:ascii="標楷體" w:eastAsia="標楷體" w:hAnsi="Times New Roman" w:cs="Times New Roman"/>
      <w:szCs w:val="24"/>
    </w:rPr>
  </w:style>
  <w:style w:type="character" w:customStyle="1" w:styleId="a5">
    <w:name w:val="乙篇主文 字元"/>
    <w:link w:val="a4"/>
    <w:rsid w:val="00502A39"/>
    <w:rPr>
      <w:rFonts w:ascii="標楷體" w:eastAsia="標楷體" w:hAnsi="Times New Roman" w:cs="Times New Roman"/>
      <w:szCs w:val="24"/>
    </w:rPr>
  </w:style>
  <w:style w:type="paragraph" w:styleId="a6">
    <w:name w:val="header"/>
    <w:basedOn w:val="a"/>
    <w:link w:val="a7"/>
    <w:uiPriority w:val="99"/>
    <w:unhideWhenUsed/>
    <w:rsid w:val="002010E9"/>
    <w:pPr>
      <w:tabs>
        <w:tab w:val="center" w:pos="4153"/>
        <w:tab w:val="right" w:pos="8306"/>
      </w:tabs>
      <w:snapToGrid w:val="0"/>
    </w:pPr>
    <w:rPr>
      <w:sz w:val="20"/>
      <w:szCs w:val="20"/>
    </w:rPr>
  </w:style>
  <w:style w:type="character" w:customStyle="1" w:styleId="a7">
    <w:name w:val="頁首 字元"/>
    <w:basedOn w:val="a0"/>
    <w:link w:val="a6"/>
    <w:uiPriority w:val="99"/>
    <w:rsid w:val="002010E9"/>
    <w:rPr>
      <w:sz w:val="20"/>
      <w:szCs w:val="20"/>
    </w:rPr>
  </w:style>
  <w:style w:type="paragraph" w:styleId="a8">
    <w:name w:val="footer"/>
    <w:basedOn w:val="a"/>
    <w:link w:val="a9"/>
    <w:uiPriority w:val="99"/>
    <w:unhideWhenUsed/>
    <w:rsid w:val="002010E9"/>
    <w:pPr>
      <w:tabs>
        <w:tab w:val="center" w:pos="4153"/>
        <w:tab w:val="right" w:pos="8306"/>
      </w:tabs>
      <w:snapToGrid w:val="0"/>
    </w:pPr>
    <w:rPr>
      <w:sz w:val="20"/>
      <w:szCs w:val="20"/>
    </w:rPr>
  </w:style>
  <w:style w:type="character" w:customStyle="1" w:styleId="a9">
    <w:name w:val="頁尾 字元"/>
    <w:basedOn w:val="a0"/>
    <w:link w:val="a8"/>
    <w:uiPriority w:val="99"/>
    <w:rsid w:val="002010E9"/>
    <w:rPr>
      <w:sz w:val="20"/>
      <w:szCs w:val="20"/>
    </w:rPr>
  </w:style>
  <w:style w:type="table" w:styleId="aa">
    <w:name w:val="Table Grid"/>
    <w:basedOn w:val="a1"/>
    <w:uiPriority w:val="39"/>
    <w:rsid w:val="00A00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155B4-24EE-45AC-A60E-29706CA69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978</Words>
  <Characters>5575</Characters>
  <Application>Microsoft Office Word</Application>
  <DocSecurity>0</DocSecurity>
  <Lines>46</Lines>
  <Paragraphs>13</Paragraphs>
  <ScaleCrop>false</ScaleCrop>
  <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楊涴婷</dc:creator>
  <cp:keywords/>
  <dc:description/>
  <cp:lastModifiedBy>naopc</cp:lastModifiedBy>
  <cp:revision>4</cp:revision>
  <cp:lastPrinted>2026-06-24T06:17:00Z</cp:lastPrinted>
  <dcterms:created xsi:type="dcterms:W3CDTF">2026-06-29T06:30:00Z</dcterms:created>
  <dcterms:modified xsi:type="dcterms:W3CDTF">2026-07-12T05:04:00Z</dcterms:modified>
</cp:coreProperties>
</file>