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theme/themeOverride1.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drawings/drawing7.xml" ContentType="application/vnd.openxmlformats-officedocument.drawingml.chartshapes+xml"/>
  <Override PartName="/word/footer5.xml" ContentType="application/vnd.openxmlformats-officedocument.wordprocessingml.footer+xml"/>
  <Override PartName="/word/charts/chart8.xml" ContentType="application/vnd.openxmlformats-officedocument.drawingml.chart+xml"/>
  <Override PartName="/word/theme/themeOverride5.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6.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7.xml" ContentType="application/vnd.openxmlformats-officedocument.themeOverride+xml"/>
  <Override PartName="/word/drawings/drawing10.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27B377" w14:textId="77777777" w:rsidR="007257CD" w:rsidRPr="00F7268F" w:rsidRDefault="007257CD" w:rsidP="007257CD">
      <w:pPr>
        <w:overflowPunct w:val="0"/>
        <w:topLinePunct/>
        <w:spacing w:before="240" w:line="240" w:lineRule="exact"/>
        <w:jc w:val="center"/>
        <w:rPr>
          <w:rFonts w:ascii="標楷體" w:eastAsia="標楷體" w:hAnsi="標楷體" w:cs="Times New Roman"/>
          <w:kern w:val="16"/>
          <w:sz w:val="56"/>
          <w:szCs w:val="56"/>
        </w:rPr>
      </w:pPr>
      <w:bookmarkStart w:id="0" w:name="_Ref391046836"/>
      <w:bookmarkStart w:id="1" w:name="_Ref391046834"/>
      <w:bookmarkStart w:id="2" w:name="_Ref391046832"/>
      <w:bookmarkStart w:id="3" w:name="_Toc390952410"/>
      <w:bookmarkStart w:id="4" w:name="_Ref391046828"/>
      <w:bookmarkStart w:id="5" w:name="_Ref391046826"/>
      <w:bookmarkStart w:id="6" w:name="_Ref391046821"/>
      <w:bookmarkStart w:id="7" w:name="_Toc390952409"/>
    </w:p>
    <w:p w14:paraId="4C1CC61B" w14:textId="77777777" w:rsidR="007257CD" w:rsidRPr="00F7268F" w:rsidRDefault="007257CD" w:rsidP="007257CD">
      <w:pPr>
        <w:overflowPunct w:val="0"/>
        <w:topLinePunct/>
        <w:spacing w:before="320"/>
        <w:jc w:val="center"/>
        <w:rPr>
          <w:rFonts w:ascii="標楷體" w:eastAsia="標楷體" w:hAnsi="標楷體" w:cs="Times New Roman"/>
          <w:kern w:val="16"/>
          <w:sz w:val="56"/>
          <w:szCs w:val="56"/>
        </w:rPr>
      </w:pPr>
      <w:r w:rsidRPr="00F7268F">
        <w:rPr>
          <w:rFonts w:ascii="標楷體" w:eastAsia="標楷體" w:hAnsi="標楷體" w:cs="Times New Roman" w:hint="eastAsia"/>
          <w:kern w:val="16"/>
          <w:sz w:val="56"/>
          <w:szCs w:val="56"/>
        </w:rPr>
        <w:t>中　華　民　國　11</w:t>
      </w:r>
      <w:r>
        <w:rPr>
          <w:rFonts w:ascii="標楷體" w:eastAsia="標楷體" w:hAnsi="標楷體" w:cs="Times New Roman" w:hint="eastAsia"/>
          <w:kern w:val="16"/>
          <w:sz w:val="56"/>
          <w:szCs w:val="56"/>
        </w:rPr>
        <w:t>4</w:t>
      </w:r>
      <w:r w:rsidRPr="00F7268F">
        <w:rPr>
          <w:rFonts w:ascii="標楷體" w:eastAsia="標楷體" w:hAnsi="標楷體" w:cs="Times New Roman" w:hint="eastAsia"/>
          <w:kern w:val="16"/>
          <w:sz w:val="56"/>
          <w:szCs w:val="56"/>
        </w:rPr>
        <w:t xml:space="preserve">　年　度</w:t>
      </w:r>
    </w:p>
    <w:p w14:paraId="06E8C68A" w14:textId="77777777" w:rsidR="007257CD" w:rsidRPr="00F7268F" w:rsidRDefault="007257CD" w:rsidP="007257CD">
      <w:pPr>
        <w:overflowPunct w:val="0"/>
        <w:topLinePunct/>
        <w:spacing w:before="200"/>
        <w:jc w:val="center"/>
        <w:rPr>
          <w:rFonts w:ascii="標楷體" w:eastAsia="標楷體" w:hAnsi="標楷體" w:cs="Times New Roman"/>
          <w:kern w:val="16"/>
          <w:sz w:val="32"/>
          <w:szCs w:val="32"/>
        </w:rPr>
      </w:pPr>
      <w:r w:rsidRPr="00F7268F">
        <w:rPr>
          <w:rFonts w:ascii="標楷體" w:eastAsia="標楷體" w:hAnsi="標楷體" w:cs="Times New Roman" w:hint="eastAsia"/>
          <w:kern w:val="16"/>
          <w:sz w:val="32"/>
          <w:szCs w:val="32"/>
        </w:rPr>
        <w:t>（11</w:t>
      </w:r>
      <w:r>
        <w:rPr>
          <w:rFonts w:ascii="標楷體" w:eastAsia="標楷體" w:hAnsi="標楷體" w:cs="Times New Roman" w:hint="eastAsia"/>
          <w:kern w:val="16"/>
          <w:sz w:val="32"/>
          <w:szCs w:val="32"/>
        </w:rPr>
        <w:t>4</w:t>
      </w:r>
      <w:r w:rsidRPr="00F7268F">
        <w:rPr>
          <w:rFonts w:ascii="標楷體" w:eastAsia="標楷體" w:hAnsi="標楷體" w:cs="Times New Roman" w:hint="eastAsia"/>
          <w:kern w:val="16"/>
          <w:sz w:val="32"/>
          <w:szCs w:val="32"/>
        </w:rPr>
        <w:t>年1月1日至11</w:t>
      </w:r>
      <w:r>
        <w:rPr>
          <w:rFonts w:ascii="標楷體" w:eastAsia="標楷體" w:hAnsi="標楷體" w:cs="Times New Roman" w:hint="eastAsia"/>
          <w:kern w:val="16"/>
          <w:sz w:val="32"/>
          <w:szCs w:val="32"/>
        </w:rPr>
        <w:t>4</w:t>
      </w:r>
      <w:r w:rsidRPr="00F7268F">
        <w:rPr>
          <w:rFonts w:ascii="標楷體" w:eastAsia="標楷體" w:hAnsi="標楷體" w:cs="Times New Roman" w:hint="eastAsia"/>
          <w:kern w:val="16"/>
          <w:sz w:val="32"/>
          <w:szCs w:val="32"/>
        </w:rPr>
        <w:t>年12月31日）</w:t>
      </w:r>
    </w:p>
    <w:p w14:paraId="2B154F9C"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32"/>
          <w:szCs w:val="32"/>
        </w:rPr>
      </w:pPr>
    </w:p>
    <w:p w14:paraId="6B9BE557"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32"/>
          <w:szCs w:val="32"/>
        </w:rPr>
      </w:pPr>
    </w:p>
    <w:p w14:paraId="56BA3A5B" w14:textId="77777777" w:rsidR="007257CD" w:rsidRPr="00F7268F" w:rsidRDefault="007257CD" w:rsidP="007257CD">
      <w:pPr>
        <w:overflowPunct w:val="0"/>
        <w:topLinePunct/>
        <w:spacing w:beforeLines="50" w:before="120" w:line="860" w:lineRule="exact"/>
        <w:jc w:val="center"/>
        <w:rPr>
          <w:rFonts w:ascii="標楷體" w:eastAsia="標楷體" w:hAnsi="標楷體" w:cs="Times New Roman"/>
          <w:b/>
          <w:kern w:val="16"/>
          <w:sz w:val="90"/>
          <w:szCs w:val="90"/>
        </w:rPr>
      </w:pPr>
      <w:r w:rsidRPr="00F7268F">
        <w:rPr>
          <w:rFonts w:ascii="標楷體" w:eastAsia="標楷體" w:hAnsi="標楷體" w:hint="eastAsia"/>
          <w:b/>
          <w:spacing w:val="60"/>
          <w:sz w:val="80"/>
          <w:szCs w:val="80"/>
        </w:rPr>
        <w:t>嘉義縣總決算</w:t>
      </w:r>
    </w:p>
    <w:p w14:paraId="415DA9B9" w14:textId="77777777" w:rsidR="007257CD" w:rsidRPr="00F7268F" w:rsidRDefault="007257CD" w:rsidP="007257CD">
      <w:pPr>
        <w:overflowPunct w:val="0"/>
        <w:topLinePunct/>
        <w:spacing w:beforeLines="50" w:before="120" w:line="860" w:lineRule="exact"/>
        <w:jc w:val="center"/>
        <w:rPr>
          <w:rFonts w:ascii="標楷體" w:eastAsia="標楷體" w:hAnsi="標楷體" w:cs="Times New Roman"/>
          <w:b/>
          <w:spacing w:val="-50"/>
          <w:kern w:val="16"/>
          <w:sz w:val="56"/>
          <w:szCs w:val="24"/>
        </w:rPr>
      </w:pPr>
      <w:r w:rsidRPr="00F7268F">
        <w:rPr>
          <w:rFonts w:ascii="標楷體" w:eastAsia="標楷體" w:hAnsi="標楷體" w:hint="eastAsia"/>
          <w:b/>
          <w:spacing w:val="-50"/>
          <w:sz w:val="80"/>
          <w:szCs w:val="80"/>
        </w:rPr>
        <w:t>暨附屬單位決算及綜計表審核報告</w:t>
      </w:r>
    </w:p>
    <w:p w14:paraId="4144F0EE"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0CDBA252"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60EEDEAE"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46E1B092"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5B3FB870"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36939401"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56A1B2BE"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14530EB3" w14:textId="77777777" w:rsidR="007257CD" w:rsidRPr="00F7268F" w:rsidRDefault="007257CD" w:rsidP="007257CD">
      <w:pPr>
        <w:overflowPunct w:val="0"/>
        <w:topLinePunct/>
        <w:spacing w:line="860" w:lineRule="exact"/>
        <w:jc w:val="center"/>
        <w:rPr>
          <w:rFonts w:ascii="標楷體" w:eastAsia="標楷體" w:hAnsi="標楷體" w:cs="Times New Roman"/>
          <w:kern w:val="16"/>
          <w:sz w:val="96"/>
          <w:szCs w:val="24"/>
        </w:rPr>
      </w:pPr>
    </w:p>
    <w:p w14:paraId="51679D2D" w14:textId="77777777" w:rsidR="007257CD" w:rsidRPr="00F7268F" w:rsidRDefault="007257CD" w:rsidP="007257CD">
      <w:pPr>
        <w:overflowPunct w:val="0"/>
        <w:topLinePunct/>
        <w:jc w:val="center"/>
        <w:rPr>
          <w:rFonts w:ascii="標楷體" w:eastAsia="標楷體" w:hAnsi="標楷體" w:cs="Times New Roman"/>
          <w:kern w:val="16"/>
          <w:sz w:val="44"/>
          <w:szCs w:val="24"/>
        </w:rPr>
      </w:pPr>
      <w:r w:rsidRPr="00F7268F">
        <w:rPr>
          <w:rFonts w:ascii="標楷體" w:eastAsia="標楷體" w:hAnsi="標楷體" w:cs="Times New Roman" w:hint="eastAsia"/>
          <w:kern w:val="16"/>
          <w:sz w:val="44"/>
          <w:szCs w:val="24"/>
        </w:rPr>
        <w:t>審計部臺灣省嘉義縣審計室</w:t>
      </w:r>
    </w:p>
    <w:p w14:paraId="0F05B160" w14:textId="77777777" w:rsidR="007257CD" w:rsidRPr="00F7268F" w:rsidRDefault="007257CD" w:rsidP="007257CD">
      <w:pPr>
        <w:widowControl/>
        <w:rPr>
          <w:rFonts w:ascii="標楷體" w:eastAsia="標楷體" w:hAnsi="標楷體" w:cs="Times New Roman"/>
          <w:kern w:val="16"/>
          <w:sz w:val="44"/>
          <w:szCs w:val="24"/>
        </w:rPr>
        <w:sectPr w:rsidR="007257CD" w:rsidRPr="00F7268F">
          <w:pgSz w:w="11906" w:h="16838"/>
          <w:pgMar w:top="1418" w:right="567" w:bottom="1418" w:left="567" w:header="1021" w:footer="737" w:gutter="0"/>
          <w:pgNumType w:start="1"/>
          <w:cols w:space="720"/>
        </w:sectPr>
      </w:pPr>
    </w:p>
    <w:p w14:paraId="6872642C"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0779E3F3"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6A2A8D55"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7D7CEE96"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3CD9E23C"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0DC8E773"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6F63DD79"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65345BB9"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24AFB049"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030A9F77" w14:textId="77777777" w:rsidR="007257CD" w:rsidRPr="00F7268F" w:rsidRDefault="007257CD" w:rsidP="007257CD">
      <w:pPr>
        <w:tabs>
          <w:tab w:val="right" w:pos="13999"/>
        </w:tabs>
        <w:overflowPunct w:val="0"/>
        <w:topLinePunct/>
        <w:jc w:val="both"/>
        <w:rPr>
          <w:rFonts w:ascii="標楷體" w:eastAsia="標楷體" w:hAnsi="標楷體" w:cs="Times New Roman"/>
          <w:kern w:val="16"/>
          <w:sz w:val="26"/>
          <w:szCs w:val="26"/>
        </w:rPr>
      </w:pPr>
    </w:p>
    <w:p w14:paraId="49943B85" w14:textId="77777777" w:rsidR="007257CD" w:rsidRPr="00F7268F" w:rsidRDefault="007257CD" w:rsidP="007257CD">
      <w:pPr>
        <w:tabs>
          <w:tab w:val="right" w:pos="13999"/>
        </w:tabs>
        <w:overflowPunct w:val="0"/>
        <w:topLinePunct/>
        <w:jc w:val="both"/>
        <w:rPr>
          <w:rFonts w:ascii="標楷體" w:eastAsia="標楷體" w:hAnsi="標楷體" w:cs="Times New Roman"/>
          <w:snapToGrid w:val="0"/>
          <w:kern w:val="16"/>
          <w:sz w:val="32"/>
          <w:szCs w:val="32"/>
        </w:rPr>
      </w:pPr>
      <w:r w:rsidRPr="00F7268F">
        <w:rPr>
          <w:rFonts w:ascii="標楷體" w:eastAsia="標楷體" w:hAnsi="標楷體" w:cs="Times New Roman" w:hint="eastAsia"/>
          <w:kern w:val="16"/>
          <w:sz w:val="32"/>
          <w:szCs w:val="32"/>
        </w:rPr>
        <w:t>中華民國</w:t>
      </w:r>
      <w:proofErr w:type="gramStart"/>
      <w:r w:rsidRPr="00F7268F">
        <w:rPr>
          <w:rFonts w:ascii="標楷體" w:eastAsia="標楷體" w:hAnsi="標楷體" w:hint="eastAsia"/>
          <w:spacing w:val="-40"/>
          <w:w w:val="90"/>
          <w:kern w:val="0"/>
          <w:position w:val="-1"/>
          <w:sz w:val="32"/>
          <w:szCs w:val="32"/>
          <w:eastAsianLayout w:id="-1755573248" w:vert="1" w:vertCompress="1"/>
        </w:rPr>
        <w:t>11</w:t>
      </w:r>
      <w:r>
        <w:rPr>
          <w:rFonts w:ascii="標楷體" w:eastAsia="標楷體" w:hAnsi="標楷體" w:hint="eastAsia"/>
          <w:spacing w:val="-40"/>
          <w:w w:val="90"/>
          <w:kern w:val="0"/>
          <w:position w:val="-1"/>
          <w:sz w:val="32"/>
          <w:szCs w:val="32"/>
          <w:eastAsianLayout w:id="-1755573248" w:vert="1" w:vertCompress="1"/>
        </w:rPr>
        <w:t>4</w:t>
      </w:r>
      <w:proofErr w:type="gramEnd"/>
      <w:r w:rsidRPr="00F7268F">
        <w:rPr>
          <w:rFonts w:ascii="標楷體" w:eastAsia="標楷體" w:hAnsi="標楷體" w:cs="Times New Roman" w:hint="eastAsia"/>
          <w:kern w:val="16"/>
          <w:sz w:val="32"/>
          <w:szCs w:val="32"/>
        </w:rPr>
        <w:t>年度嘉義縣總決算暨附屬單位決算及綜計表審核報告</w:t>
      </w:r>
      <w:r w:rsidRPr="00F7268F">
        <w:rPr>
          <w:rFonts w:ascii="標楷體" w:eastAsia="標楷體" w:hAnsi="標楷體" w:cs="Times New Roman" w:hint="eastAsia"/>
          <w:color w:val="FFFFFF"/>
          <w:kern w:val="16"/>
          <w:sz w:val="32"/>
          <w:szCs w:val="32"/>
        </w:rPr>
        <w:t>參資料</w:t>
      </w:r>
      <w:r w:rsidRPr="00F7268F">
        <w:rPr>
          <w:rFonts w:ascii="標楷體" w:eastAsia="標楷體" w:hAnsi="標楷體" w:cs="Times New Roman" w:hint="eastAsia"/>
          <w:kern w:val="16"/>
          <w:sz w:val="32"/>
          <w:szCs w:val="32"/>
        </w:rPr>
        <w:tab/>
        <w:t>審計部臺灣省嘉義縣審計室</w:t>
      </w:r>
    </w:p>
    <w:p w14:paraId="56BC4C5D" w14:textId="77777777" w:rsidR="007257CD" w:rsidRPr="00F7268F" w:rsidRDefault="007257CD" w:rsidP="007257CD">
      <w:pPr>
        <w:tabs>
          <w:tab w:val="right" w:pos="13999"/>
        </w:tabs>
        <w:overflowPunct w:val="0"/>
        <w:topLinePunct/>
        <w:jc w:val="both"/>
        <w:textAlignment w:val="center"/>
        <w:rPr>
          <w:rFonts w:ascii="標楷體" w:eastAsia="標楷體" w:hAnsi="標楷體" w:cs="Times New Roman"/>
          <w:snapToGrid w:val="0"/>
          <w:kern w:val="16"/>
          <w:sz w:val="32"/>
          <w:szCs w:val="32"/>
        </w:rPr>
      </w:pPr>
    </w:p>
    <w:p w14:paraId="10CA5D9C" w14:textId="77777777" w:rsidR="007257CD" w:rsidRPr="00F7268F" w:rsidRDefault="007257CD" w:rsidP="007257CD">
      <w:pPr>
        <w:widowControl/>
        <w:rPr>
          <w:rFonts w:ascii="標楷體" w:eastAsia="標楷體" w:hAnsi="標楷體" w:cs="Times New Roman"/>
          <w:snapToGrid w:val="0"/>
          <w:color w:val="FF0000"/>
          <w:kern w:val="16"/>
          <w:sz w:val="26"/>
          <w:szCs w:val="26"/>
        </w:rPr>
        <w:sectPr w:rsidR="007257CD" w:rsidRPr="00F7268F">
          <w:pgSz w:w="11906" w:h="16838"/>
          <w:pgMar w:top="1418" w:right="992" w:bottom="1418" w:left="992" w:header="851" w:footer="992" w:gutter="0"/>
          <w:cols w:space="720"/>
          <w:textDirection w:val="tbRl"/>
          <w:docGrid w:type="lines" w:linePitch="435"/>
        </w:sectPr>
      </w:pPr>
    </w:p>
    <w:p w14:paraId="429BFEA6" w14:textId="433B177F" w:rsidR="008710A6" w:rsidRPr="00F7268F" w:rsidRDefault="008710A6" w:rsidP="008710A6">
      <w:pPr>
        <w:topLinePunct/>
        <w:jc w:val="center"/>
        <w:rPr>
          <w:rFonts w:ascii="標楷體" w:eastAsia="標楷體" w:hAnsi="標楷體" w:cs="Times New Roman"/>
          <w:b/>
          <w:bCs/>
          <w:kern w:val="16"/>
          <w:sz w:val="40"/>
          <w:szCs w:val="36"/>
        </w:rPr>
      </w:pPr>
      <w:r w:rsidRPr="00F7268F">
        <w:rPr>
          <w:rFonts w:ascii="標楷體" w:eastAsia="標楷體" w:hAnsi="標楷體" w:cs="Times New Roman" w:hint="eastAsia"/>
          <w:b/>
          <w:bCs/>
          <w:kern w:val="16"/>
          <w:sz w:val="40"/>
          <w:szCs w:val="36"/>
        </w:rPr>
        <w:lastRenderedPageBreak/>
        <w:t>中華民國</w:t>
      </w:r>
      <w:proofErr w:type="gramStart"/>
      <w:r w:rsidRPr="00F7268F">
        <w:rPr>
          <w:rFonts w:ascii="標楷體" w:eastAsia="標楷體" w:hAnsi="標楷體" w:cs="Times New Roman" w:hint="eastAsia"/>
          <w:b/>
          <w:bCs/>
          <w:kern w:val="16"/>
          <w:sz w:val="40"/>
          <w:szCs w:val="36"/>
        </w:rPr>
        <w:t>11</w:t>
      </w:r>
      <w:r>
        <w:rPr>
          <w:rFonts w:ascii="標楷體" w:eastAsia="標楷體" w:hAnsi="標楷體" w:cs="Times New Roman" w:hint="eastAsia"/>
          <w:b/>
          <w:bCs/>
          <w:kern w:val="16"/>
          <w:sz w:val="40"/>
          <w:szCs w:val="36"/>
        </w:rPr>
        <w:t>4</w:t>
      </w:r>
      <w:proofErr w:type="gramEnd"/>
      <w:r w:rsidRPr="00F7268F">
        <w:rPr>
          <w:rFonts w:ascii="標楷體" w:eastAsia="標楷體" w:hAnsi="標楷體" w:cs="Times New Roman" w:hint="eastAsia"/>
          <w:b/>
          <w:bCs/>
          <w:kern w:val="16"/>
          <w:sz w:val="40"/>
          <w:szCs w:val="36"/>
        </w:rPr>
        <w:t>年度</w:t>
      </w:r>
    </w:p>
    <w:p w14:paraId="75850B74" w14:textId="77777777" w:rsidR="008710A6" w:rsidRPr="00F7268F" w:rsidRDefault="008710A6" w:rsidP="008710A6">
      <w:pPr>
        <w:topLinePunct/>
        <w:jc w:val="center"/>
        <w:rPr>
          <w:rFonts w:ascii="標楷體" w:eastAsia="標楷體" w:hAnsi="標楷體" w:cs="Times New Roman"/>
          <w:b/>
          <w:bCs/>
          <w:spacing w:val="-20"/>
          <w:kern w:val="16"/>
          <w:sz w:val="52"/>
          <w:szCs w:val="52"/>
        </w:rPr>
      </w:pPr>
      <w:r w:rsidRPr="00F7268F">
        <w:rPr>
          <w:rFonts w:ascii="標楷體" w:eastAsia="標楷體" w:hAnsi="標楷體" w:cs="Times New Roman" w:hint="eastAsia"/>
          <w:b/>
          <w:bCs/>
          <w:spacing w:val="-20"/>
          <w:kern w:val="16"/>
          <w:sz w:val="52"/>
          <w:szCs w:val="52"/>
        </w:rPr>
        <w:t>嘉 義 縣 總 決 算</w:t>
      </w:r>
    </w:p>
    <w:p w14:paraId="0C156997" w14:textId="77777777" w:rsidR="008710A6" w:rsidRPr="00F7268F" w:rsidRDefault="008710A6" w:rsidP="008710A6">
      <w:pPr>
        <w:topLinePunct/>
        <w:snapToGrid w:val="0"/>
        <w:spacing w:line="700" w:lineRule="exact"/>
        <w:jc w:val="center"/>
        <w:textAlignment w:val="center"/>
        <w:rPr>
          <w:rFonts w:ascii="標楷體" w:eastAsia="標楷體" w:hAnsi="標楷體" w:cs="Times New Roman"/>
          <w:b/>
          <w:bCs/>
          <w:spacing w:val="20"/>
          <w:kern w:val="16"/>
          <w:sz w:val="52"/>
          <w:szCs w:val="52"/>
        </w:rPr>
      </w:pPr>
      <w:r w:rsidRPr="00F7268F">
        <w:rPr>
          <w:rFonts w:ascii="標楷體" w:eastAsia="標楷體" w:hAnsi="標楷體" w:cs="Times New Roman" w:hint="eastAsia"/>
          <w:b/>
          <w:bCs/>
          <w:kern w:val="16"/>
          <w:sz w:val="52"/>
          <w:szCs w:val="52"/>
        </w:rPr>
        <w:t>暨附屬單位決算及綜計表審核報告</w:t>
      </w:r>
    </w:p>
    <w:p w14:paraId="2C80707E" w14:textId="77777777" w:rsidR="008710A6" w:rsidRPr="00F7268F" w:rsidRDefault="008710A6" w:rsidP="008710A6">
      <w:pPr>
        <w:topLinePunct/>
        <w:adjustRightInd w:val="0"/>
        <w:snapToGrid w:val="0"/>
        <w:spacing w:before="140" w:after="140" w:line="300" w:lineRule="exact"/>
        <w:jc w:val="right"/>
        <w:textAlignment w:val="center"/>
        <w:rPr>
          <w:rFonts w:ascii="標楷體" w:eastAsia="標楷體" w:hAnsi="標楷體" w:cs="Times New Roman"/>
          <w:b/>
          <w:bCs/>
          <w:snapToGrid w:val="0"/>
          <w:spacing w:val="-2"/>
          <w:kern w:val="0"/>
          <w:sz w:val="32"/>
          <w:szCs w:val="32"/>
        </w:rPr>
      </w:pPr>
      <w:r w:rsidRPr="00F7268F">
        <w:rPr>
          <w:rFonts w:ascii="標楷體" w:eastAsia="標楷體" w:hAnsi="標楷體" w:cs="Times New Roman" w:hint="eastAsia"/>
          <w:b/>
          <w:bCs/>
          <w:snapToGrid w:val="0"/>
          <w:spacing w:val="-2"/>
          <w:kern w:val="0"/>
          <w:sz w:val="32"/>
          <w:szCs w:val="32"/>
        </w:rPr>
        <w:t>審計部臺灣省嘉義縣審計室</w:t>
      </w:r>
    </w:p>
    <w:p w14:paraId="566852CF" w14:textId="77777777" w:rsidR="008710A6" w:rsidRPr="00F7268F" w:rsidRDefault="008710A6" w:rsidP="008710A6">
      <w:pPr>
        <w:topLinePunct/>
        <w:adjustRightInd w:val="0"/>
        <w:snapToGrid w:val="0"/>
        <w:spacing w:before="140" w:after="140" w:line="300" w:lineRule="exact"/>
        <w:ind w:firstLineChars="1905" w:firstLine="6102"/>
        <w:jc w:val="both"/>
        <w:textAlignment w:val="center"/>
        <w:rPr>
          <w:rFonts w:ascii="標楷體" w:eastAsia="標楷體" w:hAnsi="標楷體" w:cs="Times New Roman"/>
          <w:b/>
          <w:bCs/>
          <w:snapToGrid w:val="0"/>
          <w:kern w:val="0"/>
          <w:sz w:val="28"/>
          <w:szCs w:val="28"/>
        </w:rPr>
      </w:pPr>
      <w:r w:rsidRPr="00F7268F">
        <w:rPr>
          <w:rFonts w:ascii="標楷體" w:eastAsia="標楷體" w:hAnsi="標楷體" w:cs="Times New Roman" w:hint="eastAsia"/>
          <w:b/>
          <w:bCs/>
          <w:snapToGrid w:val="0"/>
          <w:kern w:val="0"/>
          <w:sz w:val="32"/>
          <w:szCs w:val="32"/>
        </w:rPr>
        <w:t>審計官兼主任</w:t>
      </w:r>
      <w:r w:rsidRPr="00F7268F">
        <w:rPr>
          <w:rFonts w:ascii="標楷體" w:eastAsia="標楷體" w:hAnsi="標楷體" w:cs="Times New Roman" w:hint="eastAsia"/>
          <w:b/>
          <w:bCs/>
          <w:snapToGrid w:val="0"/>
          <w:spacing w:val="-6"/>
          <w:kern w:val="0"/>
          <w:sz w:val="32"/>
          <w:szCs w:val="32"/>
        </w:rPr>
        <w:t xml:space="preserve">  </w:t>
      </w:r>
      <w:r w:rsidRPr="00F7268F">
        <w:rPr>
          <w:rFonts w:ascii="標楷體" w:eastAsia="標楷體" w:hAnsi="標楷體" w:cs="Times New Roman" w:hint="eastAsia"/>
          <w:b/>
          <w:bCs/>
          <w:snapToGrid w:val="0"/>
          <w:kern w:val="0"/>
          <w:sz w:val="32"/>
          <w:szCs w:val="32"/>
        </w:rPr>
        <w:t>陳  幸  惠</w:t>
      </w:r>
    </w:p>
    <w:p w14:paraId="7B3DC283" w14:textId="77777777" w:rsidR="008710A6" w:rsidRPr="00F7268F" w:rsidRDefault="008710A6" w:rsidP="00E35F25">
      <w:pPr>
        <w:topLinePunct/>
        <w:adjustRightInd w:val="0"/>
        <w:snapToGrid w:val="0"/>
        <w:spacing w:line="688" w:lineRule="exact"/>
        <w:jc w:val="center"/>
        <w:rPr>
          <w:rFonts w:ascii="標楷體" w:eastAsia="標楷體" w:hAnsi="標楷體" w:cs="Times New Roman"/>
          <w:b/>
          <w:bCs/>
          <w:snapToGrid w:val="0"/>
          <w:kern w:val="16"/>
          <w:sz w:val="44"/>
          <w:szCs w:val="44"/>
        </w:rPr>
      </w:pPr>
      <w:r w:rsidRPr="00F7268F">
        <w:rPr>
          <w:rFonts w:ascii="標楷體" w:eastAsia="標楷體" w:hAnsi="標楷體" w:cs="Times New Roman" w:hint="eastAsia"/>
          <w:b/>
          <w:bCs/>
          <w:kern w:val="16"/>
          <w:sz w:val="44"/>
          <w:szCs w:val="44"/>
        </w:rPr>
        <w:t>前　   　言</w:t>
      </w:r>
    </w:p>
    <w:p w14:paraId="0B5C0A56" w14:textId="77777777" w:rsidR="008710A6" w:rsidRPr="00B94D8F" w:rsidRDefault="008710A6" w:rsidP="00E35F25">
      <w:pPr>
        <w:overflowPunct w:val="0"/>
        <w:snapToGrid w:val="0"/>
        <w:spacing w:line="688" w:lineRule="exact"/>
        <w:ind w:firstLineChars="200" w:firstLine="640"/>
        <w:jc w:val="both"/>
        <w:rPr>
          <w:rFonts w:ascii="標楷體" w:eastAsia="標楷體" w:hAnsi="標楷體" w:cs="Times New Roman"/>
          <w:snapToGrid w:val="0"/>
          <w:color w:val="000000" w:themeColor="text1"/>
          <w:kern w:val="16"/>
          <w:sz w:val="32"/>
          <w:szCs w:val="28"/>
        </w:rPr>
      </w:pPr>
      <w:r w:rsidRPr="00EE6A16">
        <w:rPr>
          <w:rFonts w:ascii="標楷體" w:eastAsia="標楷體" w:hAnsi="標楷體" w:cs="Times New Roman" w:hint="eastAsia"/>
          <w:snapToGrid w:val="0"/>
          <w:kern w:val="16"/>
          <w:sz w:val="32"/>
          <w:szCs w:val="28"/>
        </w:rPr>
        <w:t>中華民國</w:t>
      </w:r>
      <w:proofErr w:type="gramStart"/>
      <w:r w:rsidRPr="00EE6A16">
        <w:rPr>
          <w:rFonts w:ascii="標楷體" w:eastAsia="標楷體" w:hAnsi="標楷體" w:cs="Times New Roman" w:hint="eastAsia"/>
          <w:snapToGrid w:val="0"/>
          <w:kern w:val="16"/>
          <w:sz w:val="32"/>
          <w:szCs w:val="28"/>
        </w:rPr>
        <w:t>114</w:t>
      </w:r>
      <w:proofErr w:type="gramEnd"/>
      <w:r w:rsidRPr="00EE6A16">
        <w:rPr>
          <w:rFonts w:ascii="標楷體" w:eastAsia="標楷體" w:hAnsi="標楷體" w:cs="Times New Roman" w:hint="eastAsia"/>
          <w:snapToGrid w:val="0"/>
          <w:kern w:val="16"/>
          <w:sz w:val="32"/>
          <w:szCs w:val="28"/>
        </w:rPr>
        <w:t>年度嘉義縣總決算暨附屬單位決算及綜計表，係由嘉義縣政府依照地方制度法第42條規定，於115年4月30日函送到室，</w:t>
      </w:r>
      <w:proofErr w:type="gramStart"/>
      <w:r w:rsidRPr="00EE6A16">
        <w:rPr>
          <w:rFonts w:ascii="標楷體" w:eastAsia="標楷體" w:hAnsi="標楷體" w:cs="Times New Roman" w:hint="eastAsia"/>
          <w:snapToGrid w:val="0"/>
          <w:kern w:val="16"/>
          <w:sz w:val="32"/>
          <w:szCs w:val="28"/>
        </w:rPr>
        <w:t>本室依照</w:t>
      </w:r>
      <w:proofErr w:type="gramEnd"/>
      <w:r w:rsidRPr="00EE6A16">
        <w:rPr>
          <w:rFonts w:ascii="標楷體" w:eastAsia="標楷體" w:hAnsi="標楷體" w:cs="Times New Roman" w:hint="eastAsia"/>
          <w:snapToGrid w:val="0"/>
          <w:kern w:val="16"/>
          <w:sz w:val="32"/>
          <w:szCs w:val="28"/>
        </w:rPr>
        <w:t>同法條規定，已於3個月內完成審核，編造最終審定數額表，並提出總決算暨附屬單位決算及綜計表審核報告。</w:t>
      </w:r>
    </w:p>
    <w:p w14:paraId="65054AB3" w14:textId="77777777" w:rsidR="008710A6" w:rsidRPr="00EE6A16" w:rsidRDefault="008710A6" w:rsidP="00E35F25">
      <w:pPr>
        <w:overflowPunct w:val="0"/>
        <w:snapToGrid w:val="0"/>
        <w:spacing w:line="688" w:lineRule="exact"/>
        <w:ind w:firstLineChars="200" w:firstLine="640"/>
        <w:jc w:val="both"/>
        <w:rPr>
          <w:rFonts w:ascii="標楷體" w:eastAsia="標楷體" w:hAnsi="標楷體" w:cs="Times New Roman"/>
          <w:snapToGrid w:val="0"/>
          <w:color w:val="FF0000"/>
          <w:kern w:val="0"/>
          <w:sz w:val="32"/>
          <w:szCs w:val="28"/>
        </w:rPr>
      </w:pPr>
      <w:proofErr w:type="gramStart"/>
      <w:r w:rsidRPr="00EE6A16">
        <w:rPr>
          <w:rFonts w:ascii="標楷體" w:eastAsia="標楷體" w:hAnsi="標楷體" w:cs="Times New Roman" w:hint="eastAsia"/>
          <w:snapToGrid w:val="0"/>
          <w:kern w:val="0"/>
          <w:sz w:val="32"/>
          <w:szCs w:val="28"/>
        </w:rPr>
        <w:t>114</w:t>
      </w:r>
      <w:proofErr w:type="gramEnd"/>
      <w:r w:rsidRPr="00EE6A16">
        <w:rPr>
          <w:rFonts w:ascii="標楷體" w:eastAsia="標楷體" w:hAnsi="標楷體" w:cs="Times New Roman" w:hint="eastAsia"/>
          <w:snapToGrid w:val="0"/>
          <w:kern w:val="0"/>
          <w:sz w:val="32"/>
          <w:szCs w:val="28"/>
        </w:rPr>
        <w:t>年度嘉義縣計有編列單位決算之公務機關21個；編列附屬單位決算之縣營事業單位1個；編列附屬單位決算之非營業特種基金單位11個（分預算145個），總計審核33個機關單位（分預算145個）之決算。</w:t>
      </w:r>
    </w:p>
    <w:p w14:paraId="170F9D7B" w14:textId="77777777" w:rsidR="008710A6" w:rsidRPr="00EE6A16" w:rsidRDefault="008710A6" w:rsidP="00E35F25">
      <w:pPr>
        <w:overflowPunct w:val="0"/>
        <w:snapToGrid w:val="0"/>
        <w:spacing w:line="688" w:lineRule="exact"/>
        <w:ind w:firstLineChars="200" w:firstLine="640"/>
        <w:jc w:val="both"/>
        <w:rPr>
          <w:rFonts w:ascii="標楷體" w:eastAsia="標楷體" w:hAnsi="標楷體" w:cs="Times New Roman"/>
          <w:snapToGrid w:val="0"/>
          <w:color w:val="FF0000"/>
          <w:kern w:val="16"/>
          <w:sz w:val="32"/>
          <w:szCs w:val="28"/>
        </w:rPr>
      </w:pPr>
      <w:proofErr w:type="gramStart"/>
      <w:r w:rsidRPr="00EE6A16">
        <w:rPr>
          <w:rFonts w:ascii="標楷體" w:eastAsia="標楷體" w:hAnsi="標楷體" w:cs="Times New Roman" w:hint="eastAsia"/>
          <w:snapToGrid w:val="0"/>
          <w:kern w:val="16"/>
          <w:sz w:val="32"/>
          <w:szCs w:val="28"/>
        </w:rPr>
        <w:t>114</w:t>
      </w:r>
      <w:proofErr w:type="gramEnd"/>
      <w:r w:rsidRPr="00EE6A16">
        <w:rPr>
          <w:rFonts w:ascii="標楷體" w:eastAsia="標楷體" w:hAnsi="標楷體" w:cs="Times New Roman" w:hint="eastAsia"/>
          <w:snapToGrid w:val="0"/>
          <w:kern w:val="16"/>
          <w:sz w:val="32"/>
          <w:szCs w:val="28"/>
        </w:rPr>
        <w:t>年度嘉義縣總決算審核結果，歲入決算經修正淨增列2,862萬餘元（增列歲入4,151萬餘元、減列歲入1,289萬餘元），審定為459億4,019萬餘元，較預算減少2億7,755萬餘元，約為0.60％；歲出決算經修正減列</w:t>
      </w:r>
      <w:r w:rsidRPr="00EE6A16">
        <w:rPr>
          <w:rFonts w:ascii="標楷體" w:eastAsia="標楷體" w:hAnsi="標楷體" w:cs="Times New Roman"/>
          <w:snapToGrid w:val="0"/>
          <w:kern w:val="16"/>
          <w:sz w:val="32"/>
          <w:szCs w:val="28"/>
        </w:rPr>
        <w:t>1,471</w:t>
      </w:r>
      <w:r w:rsidRPr="00EE6A16">
        <w:rPr>
          <w:rFonts w:ascii="標楷體" w:eastAsia="標楷體" w:hAnsi="標楷體" w:cs="Times New Roman" w:hint="eastAsia"/>
          <w:snapToGrid w:val="0"/>
          <w:kern w:val="16"/>
          <w:sz w:val="32"/>
          <w:szCs w:val="28"/>
        </w:rPr>
        <w:t>萬餘元，審定為423億8,109萬餘元，較</w:t>
      </w:r>
      <w:proofErr w:type="gramStart"/>
      <w:r w:rsidRPr="00EE6A16">
        <w:rPr>
          <w:rFonts w:ascii="標楷體" w:eastAsia="標楷體" w:hAnsi="標楷體" w:cs="Times New Roman" w:hint="eastAsia"/>
          <w:snapToGrid w:val="0"/>
          <w:kern w:val="16"/>
          <w:sz w:val="32"/>
          <w:szCs w:val="28"/>
        </w:rPr>
        <w:t>預算減支38億</w:t>
      </w:r>
      <w:proofErr w:type="gramEnd"/>
      <w:r w:rsidRPr="00EE6A16">
        <w:rPr>
          <w:rFonts w:ascii="標楷體" w:eastAsia="標楷體" w:hAnsi="標楷體" w:cs="Times New Roman" w:hint="eastAsia"/>
          <w:snapToGrid w:val="0"/>
          <w:kern w:val="16"/>
          <w:sz w:val="32"/>
          <w:szCs w:val="28"/>
        </w:rPr>
        <w:t>3,610萬餘元，約為8.30％；歲入歲出相抵，審定歲入歲出賸餘為35億5,909萬餘元，連同債務舉借44億元及償還49億3,000萬元，</w:t>
      </w:r>
      <w:proofErr w:type="gramStart"/>
      <w:r w:rsidRPr="00EE6A16">
        <w:rPr>
          <w:rFonts w:ascii="標楷體" w:eastAsia="標楷體" w:hAnsi="標楷體" w:cs="Times New Roman" w:hint="eastAsia"/>
          <w:snapToGrid w:val="0"/>
          <w:kern w:val="16"/>
          <w:sz w:val="32"/>
          <w:szCs w:val="28"/>
        </w:rPr>
        <w:t>114</w:t>
      </w:r>
      <w:proofErr w:type="gramEnd"/>
      <w:r w:rsidRPr="00EE6A16">
        <w:rPr>
          <w:rFonts w:ascii="標楷體" w:eastAsia="標楷體" w:hAnsi="標楷體" w:cs="Times New Roman" w:hint="eastAsia"/>
          <w:snapToGrid w:val="0"/>
          <w:kern w:val="16"/>
          <w:sz w:val="32"/>
          <w:szCs w:val="28"/>
        </w:rPr>
        <w:t>年度收支賸餘30億2,909萬餘元。</w:t>
      </w:r>
    </w:p>
    <w:p w14:paraId="4D19331A" w14:textId="77777777" w:rsidR="008710A6" w:rsidRPr="00EE6A16" w:rsidRDefault="008710A6" w:rsidP="00E35F25">
      <w:pPr>
        <w:overflowPunct w:val="0"/>
        <w:snapToGrid w:val="0"/>
        <w:spacing w:line="688" w:lineRule="exact"/>
        <w:ind w:firstLineChars="200" w:firstLine="640"/>
        <w:jc w:val="distribute"/>
        <w:rPr>
          <w:rFonts w:ascii="標楷體" w:eastAsia="標楷體" w:hAnsi="標楷體" w:cs="Times New Roman"/>
          <w:snapToGrid w:val="0"/>
          <w:kern w:val="16"/>
          <w:sz w:val="32"/>
          <w:szCs w:val="28"/>
        </w:rPr>
      </w:pPr>
      <w:proofErr w:type="gramStart"/>
      <w:r w:rsidRPr="00EE6A16">
        <w:rPr>
          <w:rFonts w:ascii="標楷體" w:eastAsia="標楷體" w:hAnsi="標楷體" w:cs="Times New Roman" w:hint="eastAsia"/>
          <w:snapToGrid w:val="0"/>
          <w:kern w:val="16"/>
          <w:sz w:val="32"/>
          <w:szCs w:val="28"/>
        </w:rPr>
        <w:t>114</w:t>
      </w:r>
      <w:proofErr w:type="gramEnd"/>
      <w:r w:rsidRPr="00EE6A16">
        <w:rPr>
          <w:rFonts w:ascii="標楷體" w:eastAsia="標楷體" w:hAnsi="標楷體" w:cs="Times New Roman" w:hint="eastAsia"/>
          <w:snapToGrid w:val="0"/>
          <w:kern w:val="16"/>
          <w:sz w:val="32"/>
          <w:szCs w:val="28"/>
        </w:rPr>
        <w:t>年度縣營事業（總決算附屬單位決算營業部分）決算審核結果，</w:t>
      </w:r>
    </w:p>
    <w:p w14:paraId="5ACA47DB" w14:textId="77777777" w:rsidR="008710A6" w:rsidRPr="00EE6A16" w:rsidRDefault="008710A6" w:rsidP="00E35F25">
      <w:pPr>
        <w:overflowPunct w:val="0"/>
        <w:snapToGrid w:val="0"/>
        <w:spacing w:line="662" w:lineRule="exact"/>
        <w:jc w:val="both"/>
        <w:rPr>
          <w:rFonts w:ascii="標楷體" w:eastAsia="標楷體" w:hAnsi="標楷體" w:cs="Times New Roman"/>
          <w:snapToGrid w:val="0"/>
          <w:kern w:val="16"/>
          <w:sz w:val="32"/>
          <w:szCs w:val="28"/>
        </w:rPr>
      </w:pPr>
      <w:r w:rsidRPr="00EE6A16">
        <w:rPr>
          <w:rFonts w:ascii="標楷體" w:eastAsia="標楷體" w:hAnsi="標楷體" w:cs="Times New Roman" w:hint="eastAsia"/>
          <w:snapToGrid w:val="0"/>
          <w:kern w:val="16"/>
          <w:sz w:val="32"/>
          <w:szCs w:val="28"/>
        </w:rPr>
        <w:lastRenderedPageBreak/>
        <w:t>審定總收入2億4,342萬餘元，總支出2億1,209萬餘元，淨利為</w:t>
      </w:r>
      <w:r w:rsidRPr="00EE6A16">
        <w:rPr>
          <w:rFonts w:ascii="標楷體" w:eastAsia="標楷體" w:hAnsi="標楷體" w:cs="Times New Roman"/>
          <w:snapToGrid w:val="0"/>
          <w:kern w:val="16"/>
          <w:sz w:val="32"/>
          <w:szCs w:val="28"/>
        </w:rPr>
        <w:t>3,133</w:t>
      </w:r>
      <w:r w:rsidRPr="00EE6A16">
        <w:rPr>
          <w:rFonts w:ascii="標楷體" w:eastAsia="標楷體" w:hAnsi="標楷體" w:cs="Times New Roman" w:hint="eastAsia"/>
          <w:snapToGrid w:val="0"/>
          <w:kern w:val="16"/>
          <w:sz w:val="32"/>
          <w:szCs w:val="28"/>
        </w:rPr>
        <w:t>萬餘元，與預算淨損相距</w:t>
      </w:r>
      <w:r w:rsidRPr="00EE6A16">
        <w:rPr>
          <w:rFonts w:ascii="標楷體" w:eastAsia="標楷體" w:hAnsi="標楷體" w:cs="Times New Roman"/>
          <w:snapToGrid w:val="0"/>
          <w:kern w:val="16"/>
          <w:sz w:val="32"/>
          <w:szCs w:val="28"/>
        </w:rPr>
        <w:t>5,629</w:t>
      </w:r>
      <w:r w:rsidRPr="00EE6A16">
        <w:rPr>
          <w:rFonts w:ascii="標楷體" w:eastAsia="標楷體" w:hAnsi="標楷體" w:cs="Times New Roman" w:hint="eastAsia"/>
          <w:snapToGrid w:val="0"/>
          <w:kern w:val="16"/>
          <w:sz w:val="32"/>
          <w:szCs w:val="28"/>
        </w:rPr>
        <w:t>萬餘元。</w:t>
      </w:r>
    </w:p>
    <w:p w14:paraId="1D338D7A" w14:textId="6BB62DAC" w:rsidR="008710A6" w:rsidRPr="00EE6A16" w:rsidRDefault="008710A6" w:rsidP="00E35F25">
      <w:pPr>
        <w:overflowPunct w:val="0"/>
        <w:snapToGrid w:val="0"/>
        <w:spacing w:line="662" w:lineRule="exact"/>
        <w:ind w:firstLineChars="200" w:firstLine="640"/>
        <w:jc w:val="both"/>
        <w:rPr>
          <w:rFonts w:ascii="標楷體" w:eastAsia="標楷體" w:hAnsi="標楷體" w:cs="Times New Roman"/>
          <w:snapToGrid w:val="0"/>
          <w:color w:val="FF0000"/>
          <w:kern w:val="16"/>
          <w:sz w:val="32"/>
          <w:szCs w:val="28"/>
          <w:highlight w:val="yellow"/>
        </w:rPr>
      </w:pPr>
      <w:proofErr w:type="gramStart"/>
      <w:r w:rsidRPr="00EE6A16">
        <w:rPr>
          <w:rFonts w:ascii="標楷體" w:eastAsia="標楷體" w:hAnsi="標楷體" w:cs="Times New Roman" w:hint="eastAsia"/>
          <w:snapToGrid w:val="0"/>
          <w:kern w:val="16"/>
          <w:sz w:val="32"/>
          <w:szCs w:val="28"/>
        </w:rPr>
        <w:t>114</w:t>
      </w:r>
      <w:proofErr w:type="gramEnd"/>
      <w:r w:rsidRPr="00EE6A16">
        <w:rPr>
          <w:rFonts w:ascii="標楷體" w:eastAsia="標楷體" w:hAnsi="標楷體" w:cs="Times New Roman" w:hint="eastAsia"/>
          <w:snapToGrid w:val="0"/>
          <w:kern w:val="16"/>
          <w:sz w:val="32"/>
          <w:szCs w:val="28"/>
        </w:rPr>
        <w:t>年度非營業特種基金（總決算附屬單位決算非營業部分）決算審核結果，審定總收入（含基金來源）128億1,812萬餘元，總支出(含基金用途)130億186萬餘元，短</w:t>
      </w:r>
      <w:proofErr w:type="gramStart"/>
      <w:r w:rsidRPr="00EE6A16">
        <w:rPr>
          <w:rFonts w:ascii="標楷體" w:eastAsia="標楷體" w:hAnsi="標楷體" w:cs="Times New Roman" w:hint="eastAsia"/>
          <w:snapToGrid w:val="0"/>
          <w:kern w:val="16"/>
          <w:sz w:val="32"/>
          <w:szCs w:val="28"/>
        </w:rPr>
        <w:t>絀</w:t>
      </w:r>
      <w:proofErr w:type="gramEnd"/>
      <w:r w:rsidRPr="00EE6A16">
        <w:rPr>
          <w:rFonts w:ascii="標楷體" w:eastAsia="標楷體" w:hAnsi="標楷體" w:cs="Times New Roman" w:hint="eastAsia"/>
          <w:snapToGrid w:val="0"/>
          <w:kern w:val="16"/>
          <w:sz w:val="32"/>
          <w:szCs w:val="28"/>
        </w:rPr>
        <w:t>1億8,373萬餘元，較預算短</w:t>
      </w:r>
      <w:proofErr w:type="gramStart"/>
      <w:r w:rsidRPr="00EE6A16">
        <w:rPr>
          <w:rFonts w:ascii="標楷體" w:eastAsia="標楷體" w:hAnsi="標楷體" w:cs="Times New Roman" w:hint="eastAsia"/>
          <w:snapToGrid w:val="0"/>
          <w:kern w:val="16"/>
          <w:sz w:val="32"/>
          <w:szCs w:val="28"/>
        </w:rPr>
        <w:t>絀</w:t>
      </w:r>
      <w:proofErr w:type="gramEnd"/>
      <w:r w:rsidRPr="00EE6A16">
        <w:rPr>
          <w:rFonts w:ascii="標楷體" w:eastAsia="標楷體" w:hAnsi="標楷體" w:cs="Times New Roman" w:hint="eastAsia"/>
          <w:snapToGrid w:val="0"/>
          <w:kern w:val="16"/>
          <w:sz w:val="32"/>
          <w:szCs w:val="28"/>
        </w:rPr>
        <w:t>減少</w:t>
      </w:r>
      <w:r w:rsidRPr="00EE6A16">
        <w:rPr>
          <w:rFonts w:ascii="標楷體" w:eastAsia="標楷體" w:hAnsi="標楷體" w:cs="Times New Roman" w:hint="eastAsia"/>
          <w:snapToGrid w:val="0"/>
          <w:spacing w:val="-2"/>
          <w:kern w:val="16"/>
          <w:sz w:val="32"/>
          <w:szCs w:val="28"/>
        </w:rPr>
        <w:t>9億6,071萬餘元。審定</w:t>
      </w:r>
      <w:proofErr w:type="gramStart"/>
      <w:r w:rsidRPr="00EE6A16">
        <w:rPr>
          <w:rFonts w:ascii="標楷體" w:eastAsia="標楷體" w:hAnsi="標楷體" w:cs="Times New Roman" w:hint="eastAsia"/>
          <w:snapToGrid w:val="0"/>
          <w:spacing w:val="-2"/>
          <w:kern w:val="16"/>
          <w:sz w:val="32"/>
          <w:szCs w:val="28"/>
        </w:rPr>
        <w:t>解繳</w:t>
      </w:r>
      <w:r w:rsidR="00B91F7D">
        <w:rPr>
          <w:rFonts w:ascii="標楷體" w:eastAsia="標楷體" w:hAnsi="標楷體" w:cs="Times New Roman" w:hint="eastAsia"/>
          <w:snapToGrid w:val="0"/>
          <w:spacing w:val="-2"/>
          <w:kern w:val="16"/>
          <w:sz w:val="32"/>
          <w:szCs w:val="28"/>
        </w:rPr>
        <w:t>公</w:t>
      </w:r>
      <w:r w:rsidRPr="00EE6A16">
        <w:rPr>
          <w:rFonts w:ascii="標楷體" w:eastAsia="標楷體" w:hAnsi="標楷體" w:cs="Times New Roman" w:hint="eastAsia"/>
          <w:snapToGrid w:val="0"/>
          <w:spacing w:val="-2"/>
          <w:kern w:val="16"/>
          <w:sz w:val="32"/>
          <w:szCs w:val="28"/>
        </w:rPr>
        <w:t>庫</w:t>
      </w:r>
      <w:proofErr w:type="gramEnd"/>
      <w:r w:rsidRPr="00EE6A16">
        <w:rPr>
          <w:rFonts w:ascii="標楷體" w:eastAsia="標楷體" w:hAnsi="標楷體" w:cs="Times New Roman" w:hint="eastAsia"/>
          <w:snapToGrid w:val="0"/>
          <w:spacing w:val="-2"/>
          <w:kern w:val="16"/>
          <w:sz w:val="32"/>
          <w:szCs w:val="28"/>
        </w:rPr>
        <w:t>1億7,607萬餘元，較預算減少100元。</w:t>
      </w:r>
    </w:p>
    <w:p w14:paraId="5DC750E5" w14:textId="2BFCCBDC" w:rsidR="008710A6" w:rsidRPr="00EE6A16" w:rsidRDefault="008710A6" w:rsidP="00E35F25">
      <w:pPr>
        <w:overflowPunct w:val="0"/>
        <w:snapToGrid w:val="0"/>
        <w:spacing w:line="662" w:lineRule="exact"/>
        <w:ind w:firstLineChars="200" w:firstLine="632"/>
        <w:jc w:val="both"/>
        <w:rPr>
          <w:rFonts w:ascii="標楷體" w:eastAsia="標楷體" w:hAnsi="標楷體" w:cs="Times New Roman"/>
          <w:snapToGrid w:val="0"/>
          <w:color w:val="FF0000"/>
          <w:spacing w:val="-2"/>
          <w:kern w:val="16"/>
          <w:sz w:val="32"/>
          <w:szCs w:val="28"/>
        </w:rPr>
      </w:pPr>
      <w:proofErr w:type="gramStart"/>
      <w:r>
        <w:rPr>
          <w:rFonts w:ascii="標楷體" w:eastAsia="標楷體" w:hAnsi="標楷體" w:cs="Times New Roman" w:hint="eastAsia"/>
          <w:snapToGrid w:val="0"/>
          <w:spacing w:val="-2"/>
          <w:kern w:val="16"/>
          <w:sz w:val="32"/>
          <w:szCs w:val="28"/>
        </w:rPr>
        <w:t>114</w:t>
      </w:r>
      <w:proofErr w:type="gramEnd"/>
      <w:r>
        <w:rPr>
          <w:rFonts w:ascii="標楷體" w:eastAsia="標楷體" w:hAnsi="標楷體" w:cs="Times New Roman" w:hint="eastAsia"/>
          <w:snapToGrid w:val="0"/>
          <w:spacing w:val="-2"/>
          <w:kern w:val="16"/>
          <w:sz w:val="32"/>
          <w:szCs w:val="28"/>
        </w:rPr>
        <w:t>年度</w:t>
      </w:r>
      <w:r w:rsidRPr="00EE6A16">
        <w:rPr>
          <w:rFonts w:ascii="標楷體" w:eastAsia="標楷體" w:hAnsi="標楷體" w:cs="Times New Roman" w:hint="eastAsia"/>
          <w:snapToGrid w:val="0"/>
          <w:spacing w:val="-2"/>
          <w:kern w:val="16"/>
          <w:sz w:val="32"/>
          <w:szCs w:val="28"/>
        </w:rPr>
        <w:t>嘉義縣政府</w:t>
      </w:r>
      <w:r>
        <w:rPr>
          <w:rFonts w:ascii="標楷體" w:eastAsia="標楷體" w:hAnsi="標楷體" w:cs="Times New Roman" w:hint="eastAsia"/>
          <w:snapToGrid w:val="0"/>
          <w:spacing w:val="-2"/>
          <w:kern w:val="16"/>
          <w:sz w:val="32"/>
          <w:szCs w:val="28"/>
        </w:rPr>
        <w:t>持續推進「黃金十年嘉義</w:t>
      </w:r>
      <w:r w:rsidR="0085303C">
        <w:rPr>
          <w:rFonts w:ascii="標楷體" w:eastAsia="標楷體" w:hAnsi="標楷體" w:cs="Times New Roman" w:hint="eastAsia"/>
          <w:snapToGrid w:val="0"/>
          <w:spacing w:val="-2"/>
          <w:kern w:val="16"/>
          <w:sz w:val="32"/>
          <w:szCs w:val="28"/>
        </w:rPr>
        <w:t>夢</w:t>
      </w:r>
      <w:r>
        <w:rPr>
          <w:rFonts w:ascii="標楷體" w:eastAsia="標楷體" w:hAnsi="標楷體" w:cs="Times New Roman" w:hint="eastAsia"/>
          <w:snapToGrid w:val="0"/>
          <w:spacing w:val="-2"/>
          <w:kern w:val="16"/>
          <w:sz w:val="32"/>
          <w:szCs w:val="28"/>
        </w:rPr>
        <w:t>」各項重要施政項目及重大公共建設計畫</w:t>
      </w:r>
      <w:r w:rsidRPr="00EE6A16">
        <w:rPr>
          <w:rFonts w:ascii="標楷體" w:eastAsia="標楷體" w:hAnsi="標楷體" w:cs="Times New Roman" w:hint="eastAsia"/>
          <w:snapToGrid w:val="0"/>
          <w:spacing w:val="-2"/>
          <w:kern w:val="16"/>
          <w:sz w:val="32"/>
          <w:szCs w:val="28"/>
        </w:rPr>
        <w:t>。</w:t>
      </w:r>
      <w:proofErr w:type="gramStart"/>
      <w:r w:rsidRPr="00EE6A16">
        <w:rPr>
          <w:rFonts w:ascii="標楷體" w:eastAsia="標楷體" w:hAnsi="標楷體" w:cs="Times New Roman" w:hint="eastAsia"/>
          <w:snapToGrid w:val="0"/>
          <w:spacing w:val="-2"/>
          <w:kern w:val="16"/>
          <w:sz w:val="32"/>
          <w:szCs w:val="28"/>
        </w:rPr>
        <w:t>揆</w:t>
      </w:r>
      <w:proofErr w:type="gramEnd"/>
      <w:r w:rsidRPr="00EE6A16">
        <w:rPr>
          <w:rFonts w:ascii="標楷體" w:eastAsia="標楷體" w:hAnsi="標楷體" w:cs="Times New Roman" w:hint="eastAsia"/>
          <w:snapToGrid w:val="0"/>
          <w:spacing w:val="-2"/>
          <w:kern w:val="16"/>
          <w:sz w:val="32"/>
          <w:szCs w:val="28"/>
        </w:rPr>
        <w:t>諸</w:t>
      </w:r>
      <w:proofErr w:type="gramStart"/>
      <w:r w:rsidRPr="00EE6A16">
        <w:rPr>
          <w:rFonts w:ascii="標楷體" w:eastAsia="標楷體" w:hAnsi="標楷體" w:cs="Times New Roman" w:hint="eastAsia"/>
          <w:snapToGrid w:val="0"/>
          <w:spacing w:val="-2"/>
          <w:kern w:val="16"/>
          <w:sz w:val="32"/>
          <w:szCs w:val="28"/>
        </w:rPr>
        <w:t>114</w:t>
      </w:r>
      <w:proofErr w:type="gramEnd"/>
      <w:r w:rsidRPr="00EE6A16">
        <w:rPr>
          <w:rFonts w:ascii="標楷體" w:eastAsia="標楷體" w:hAnsi="標楷體" w:cs="Times New Roman" w:hint="eastAsia"/>
          <w:snapToGrid w:val="0"/>
          <w:spacing w:val="-2"/>
          <w:kern w:val="16"/>
          <w:sz w:val="32"/>
          <w:szCs w:val="28"/>
        </w:rPr>
        <w:t>年度整體收支，總決算經常收支賸餘支應資本收支短</w:t>
      </w:r>
      <w:proofErr w:type="gramStart"/>
      <w:r w:rsidRPr="00EE6A16">
        <w:rPr>
          <w:rFonts w:ascii="標楷體" w:eastAsia="標楷體" w:hAnsi="標楷體" w:cs="Times New Roman" w:hint="eastAsia"/>
          <w:snapToGrid w:val="0"/>
          <w:spacing w:val="-2"/>
          <w:kern w:val="16"/>
          <w:sz w:val="32"/>
          <w:szCs w:val="28"/>
        </w:rPr>
        <w:t>絀</w:t>
      </w:r>
      <w:proofErr w:type="gramEnd"/>
      <w:r w:rsidRPr="00EE6A16">
        <w:rPr>
          <w:rFonts w:ascii="標楷體" w:eastAsia="標楷體" w:hAnsi="標楷體" w:cs="Times New Roman" w:hint="eastAsia"/>
          <w:snapToGrid w:val="0"/>
          <w:spacing w:val="-2"/>
          <w:kern w:val="16"/>
          <w:sz w:val="32"/>
          <w:szCs w:val="28"/>
        </w:rPr>
        <w:t>後，產生賸餘35億5,909萬餘元，較</w:t>
      </w:r>
      <w:proofErr w:type="gramStart"/>
      <w:r w:rsidRPr="00EE6A16">
        <w:rPr>
          <w:rFonts w:ascii="標楷體" w:eastAsia="標楷體" w:hAnsi="標楷體" w:cs="Times New Roman" w:hint="eastAsia"/>
          <w:snapToGrid w:val="0"/>
          <w:spacing w:val="-2"/>
          <w:kern w:val="16"/>
          <w:sz w:val="32"/>
          <w:szCs w:val="28"/>
        </w:rPr>
        <w:t>113</w:t>
      </w:r>
      <w:proofErr w:type="gramEnd"/>
      <w:r w:rsidRPr="00EE6A16">
        <w:rPr>
          <w:rFonts w:ascii="標楷體" w:eastAsia="標楷體" w:hAnsi="標楷體" w:cs="Times New Roman" w:hint="eastAsia"/>
          <w:snapToGrid w:val="0"/>
          <w:spacing w:val="-2"/>
          <w:kern w:val="16"/>
          <w:sz w:val="32"/>
          <w:szCs w:val="28"/>
        </w:rPr>
        <w:t>年度賸餘32億5,497</w:t>
      </w:r>
      <w:r w:rsidRPr="00EE6A16">
        <w:rPr>
          <w:rFonts w:ascii="標楷體" w:eastAsia="標楷體" w:hAnsi="標楷體" w:cs="Times New Roman" w:hint="eastAsia"/>
          <w:snapToGrid w:val="0"/>
          <w:spacing w:val="-4"/>
          <w:kern w:val="16"/>
          <w:sz w:val="32"/>
          <w:szCs w:val="28"/>
        </w:rPr>
        <w:t>萬餘元，增加3億412萬餘元。截至114年</w:t>
      </w:r>
      <w:r>
        <w:rPr>
          <w:rFonts w:ascii="標楷體" w:eastAsia="標楷體" w:hAnsi="標楷體" w:cs="Times New Roman" w:hint="eastAsia"/>
          <w:snapToGrid w:val="0"/>
          <w:spacing w:val="-4"/>
          <w:kern w:val="16"/>
          <w:sz w:val="32"/>
          <w:szCs w:val="28"/>
        </w:rPr>
        <w:t>底</w:t>
      </w:r>
      <w:r w:rsidRPr="00EE6A16">
        <w:rPr>
          <w:rFonts w:ascii="標楷體" w:eastAsia="標楷體" w:hAnsi="標楷體" w:cs="Times New Roman" w:hint="eastAsia"/>
          <w:snapToGrid w:val="0"/>
          <w:spacing w:val="-4"/>
          <w:kern w:val="16"/>
          <w:sz w:val="32"/>
          <w:szCs w:val="28"/>
        </w:rPr>
        <w:t>止，嘉義縣1年以上公共債務</w:t>
      </w:r>
      <w:proofErr w:type="gramStart"/>
      <w:r w:rsidRPr="00EE6A16">
        <w:rPr>
          <w:rFonts w:ascii="標楷體" w:eastAsia="標楷體" w:hAnsi="標楷體" w:cs="Times New Roman" w:hint="eastAsia"/>
          <w:snapToGrid w:val="0"/>
          <w:spacing w:val="-4"/>
          <w:kern w:val="16"/>
          <w:sz w:val="32"/>
          <w:szCs w:val="28"/>
        </w:rPr>
        <w:t>未償</w:t>
      </w:r>
      <w:proofErr w:type="gramEnd"/>
      <w:r w:rsidRPr="00EE6A16">
        <w:rPr>
          <w:rFonts w:ascii="標楷體" w:eastAsia="標楷體" w:hAnsi="標楷體" w:cs="Times New Roman" w:hint="eastAsia"/>
          <w:snapToGrid w:val="0"/>
          <w:spacing w:val="-4"/>
          <w:kern w:val="16"/>
          <w:sz w:val="32"/>
          <w:szCs w:val="28"/>
        </w:rPr>
        <w:t>餘額決算審定數84億2,000萬元（包含保留數24億元），較</w:t>
      </w:r>
      <w:proofErr w:type="gramStart"/>
      <w:r w:rsidRPr="00EE6A16">
        <w:rPr>
          <w:rFonts w:ascii="標楷體" w:eastAsia="標楷體" w:hAnsi="標楷體" w:cs="Times New Roman" w:hint="eastAsia"/>
          <w:snapToGrid w:val="0"/>
          <w:spacing w:val="-4"/>
          <w:kern w:val="16"/>
          <w:sz w:val="32"/>
          <w:szCs w:val="28"/>
        </w:rPr>
        <w:t>113</w:t>
      </w:r>
      <w:proofErr w:type="gramEnd"/>
      <w:r w:rsidRPr="00EE6A16">
        <w:rPr>
          <w:rFonts w:ascii="標楷體" w:eastAsia="標楷體" w:hAnsi="標楷體" w:cs="Times New Roman" w:hint="eastAsia"/>
          <w:snapToGrid w:val="0"/>
          <w:spacing w:val="-4"/>
          <w:kern w:val="16"/>
          <w:sz w:val="32"/>
          <w:szCs w:val="28"/>
        </w:rPr>
        <w:t>年度減少5億3,000萬元，且無未滿1年者，公共債務</w:t>
      </w:r>
      <w:proofErr w:type="gramStart"/>
      <w:r w:rsidRPr="00EE6A16">
        <w:rPr>
          <w:rFonts w:ascii="標楷體" w:eastAsia="標楷體" w:hAnsi="標楷體" w:cs="Times New Roman" w:hint="eastAsia"/>
          <w:snapToGrid w:val="0"/>
          <w:spacing w:val="-4"/>
          <w:kern w:val="16"/>
          <w:sz w:val="32"/>
          <w:szCs w:val="28"/>
        </w:rPr>
        <w:t>未償</w:t>
      </w:r>
      <w:proofErr w:type="gramEnd"/>
      <w:r w:rsidRPr="00EE6A16">
        <w:rPr>
          <w:rFonts w:ascii="標楷體" w:eastAsia="標楷體" w:hAnsi="標楷體" w:cs="Times New Roman" w:hint="eastAsia"/>
          <w:snapToGrid w:val="0"/>
          <w:spacing w:val="-4"/>
          <w:kern w:val="16"/>
          <w:sz w:val="32"/>
          <w:szCs w:val="28"/>
        </w:rPr>
        <w:t>餘額再創新低，財政狀況明顯改善；</w:t>
      </w:r>
      <w:r w:rsidRPr="00635404">
        <w:rPr>
          <w:rFonts w:ascii="標楷體" w:eastAsia="標楷體" w:hAnsi="標楷體" w:cs="Times New Roman" w:hint="eastAsia"/>
          <w:snapToGrid w:val="0"/>
          <w:spacing w:val="-2"/>
          <w:kern w:val="16"/>
          <w:sz w:val="32"/>
          <w:szCs w:val="28"/>
        </w:rPr>
        <w:t>惟</w:t>
      </w:r>
      <w:proofErr w:type="gramStart"/>
      <w:r w:rsidRPr="00635404">
        <w:rPr>
          <w:rFonts w:ascii="標楷體" w:eastAsia="標楷體" w:hAnsi="標楷體" w:cs="Times New Roman" w:hint="eastAsia"/>
          <w:snapToGrid w:val="0"/>
          <w:spacing w:val="-2"/>
          <w:kern w:val="16"/>
          <w:sz w:val="32"/>
          <w:szCs w:val="28"/>
        </w:rPr>
        <w:t>114</w:t>
      </w:r>
      <w:proofErr w:type="gramEnd"/>
      <w:r w:rsidRPr="00635404">
        <w:rPr>
          <w:rFonts w:ascii="標楷體" w:eastAsia="標楷體" w:hAnsi="標楷體" w:cs="Times New Roman" w:hint="eastAsia"/>
          <w:snapToGrid w:val="0"/>
          <w:spacing w:val="-2"/>
          <w:kern w:val="16"/>
          <w:sz w:val="32"/>
          <w:szCs w:val="28"/>
        </w:rPr>
        <w:t>年度</w:t>
      </w:r>
      <w:proofErr w:type="gramStart"/>
      <w:r w:rsidRPr="00635404">
        <w:rPr>
          <w:rFonts w:ascii="標楷體" w:eastAsia="標楷體" w:hAnsi="標楷體" w:cs="Times New Roman" w:hint="eastAsia"/>
          <w:snapToGrid w:val="0"/>
          <w:spacing w:val="-2"/>
          <w:kern w:val="16"/>
          <w:sz w:val="32"/>
          <w:szCs w:val="28"/>
        </w:rPr>
        <w:t>資本門歲出</w:t>
      </w:r>
      <w:proofErr w:type="gramEnd"/>
      <w:r>
        <w:rPr>
          <w:rFonts w:ascii="標楷體" w:eastAsia="標楷體" w:hAnsi="標楷體" w:cs="Times New Roman" w:hint="eastAsia"/>
          <w:snapToGrid w:val="0"/>
          <w:spacing w:val="-2"/>
          <w:kern w:val="16"/>
          <w:sz w:val="32"/>
          <w:szCs w:val="28"/>
        </w:rPr>
        <w:t>及</w:t>
      </w:r>
      <w:r w:rsidRPr="00635404">
        <w:rPr>
          <w:rFonts w:ascii="標楷體" w:eastAsia="標楷體" w:hAnsi="標楷體" w:cs="Times New Roman" w:hint="eastAsia"/>
          <w:snapToGrid w:val="0"/>
          <w:spacing w:val="-2"/>
          <w:kern w:val="16"/>
          <w:sz w:val="32"/>
          <w:szCs w:val="28"/>
        </w:rPr>
        <w:t>中央補助計畫預算執行</w:t>
      </w:r>
      <w:r>
        <w:rPr>
          <w:rFonts w:ascii="標楷體" w:eastAsia="標楷體" w:hAnsi="標楷體" w:cs="Times New Roman" w:hint="eastAsia"/>
          <w:snapToGrid w:val="0"/>
          <w:spacing w:val="-2"/>
          <w:kern w:val="16"/>
          <w:sz w:val="32"/>
          <w:szCs w:val="28"/>
        </w:rPr>
        <w:t>及</w:t>
      </w:r>
      <w:r w:rsidRPr="00635404">
        <w:rPr>
          <w:rFonts w:ascii="標楷體" w:eastAsia="標楷體" w:hAnsi="標楷體" w:cs="Times New Roman" w:hint="eastAsia"/>
          <w:snapToGrid w:val="0"/>
          <w:spacing w:val="-2"/>
          <w:kern w:val="16"/>
          <w:sz w:val="32"/>
          <w:szCs w:val="28"/>
        </w:rPr>
        <w:t>管控</w:t>
      </w:r>
      <w:r>
        <w:rPr>
          <w:rFonts w:ascii="標楷體" w:eastAsia="標楷體" w:hAnsi="標楷體" w:cs="Times New Roman" w:hint="eastAsia"/>
          <w:snapToGrid w:val="0"/>
          <w:spacing w:val="-2"/>
          <w:kern w:val="16"/>
          <w:sz w:val="32"/>
          <w:szCs w:val="28"/>
        </w:rPr>
        <w:t>作業</w:t>
      </w:r>
      <w:r w:rsidRPr="00635404">
        <w:rPr>
          <w:rFonts w:ascii="標楷體" w:eastAsia="標楷體" w:hAnsi="標楷體" w:cs="Times New Roman" w:hint="eastAsia"/>
          <w:snapToGrid w:val="0"/>
          <w:spacing w:val="-2"/>
          <w:kern w:val="16"/>
          <w:sz w:val="32"/>
          <w:szCs w:val="28"/>
        </w:rPr>
        <w:t>仍待</w:t>
      </w:r>
      <w:proofErr w:type="gramStart"/>
      <w:r w:rsidRPr="00635404">
        <w:rPr>
          <w:rFonts w:ascii="標楷體" w:eastAsia="標楷體" w:hAnsi="標楷體" w:cs="Times New Roman" w:hint="eastAsia"/>
          <w:snapToGrid w:val="0"/>
          <w:spacing w:val="-2"/>
          <w:kern w:val="16"/>
          <w:sz w:val="32"/>
          <w:szCs w:val="28"/>
        </w:rPr>
        <w:t>研</w:t>
      </w:r>
      <w:proofErr w:type="gramEnd"/>
      <w:r w:rsidRPr="00635404">
        <w:rPr>
          <w:rFonts w:ascii="標楷體" w:eastAsia="標楷體" w:hAnsi="標楷體" w:cs="Times New Roman" w:hint="eastAsia"/>
          <w:snapToGrid w:val="0"/>
          <w:spacing w:val="-2"/>
          <w:kern w:val="16"/>
          <w:sz w:val="32"/>
          <w:szCs w:val="28"/>
        </w:rPr>
        <w:t>謀改善</w:t>
      </w:r>
      <w:r>
        <w:rPr>
          <w:rFonts w:ascii="標楷體" w:eastAsia="標楷體" w:hAnsi="標楷體" w:cs="Times New Roman" w:hint="eastAsia"/>
          <w:snapToGrid w:val="0"/>
          <w:spacing w:val="-2"/>
          <w:kern w:val="16"/>
          <w:sz w:val="32"/>
          <w:szCs w:val="28"/>
        </w:rPr>
        <w:t>，以提升預算財務效能，</w:t>
      </w:r>
      <w:r w:rsidRPr="00EE6A16">
        <w:rPr>
          <w:rFonts w:ascii="標楷體" w:eastAsia="標楷體" w:hAnsi="標楷體" w:cs="Times New Roman" w:hint="eastAsia"/>
          <w:snapToGrid w:val="0"/>
          <w:spacing w:val="-2"/>
          <w:kern w:val="16"/>
          <w:sz w:val="32"/>
          <w:szCs w:val="28"/>
        </w:rPr>
        <w:t>又因新修正之財政收支劃分法，</w:t>
      </w:r>
      <w:r>
        <w:rPr>
          <w:rFonts w:ascii="標楷體" w:eastAsia="標楷體" w:hAnsi="標楷體" w:cs="Times New Roman" w:hint="eastAsia"/>
          <w:snapToGrid w:val="0"/>
          <w:spacing w:val="-2"/>
          <w:kern w:val="16"/>
          <w:sz w:val="32"/>
          <w:szCs w:val="28"/>
        </w:rPr>
        <w:t>大幅增加地方財源，</w:t>
      </w:r>
      <w:proofErr w:type="gramStart"/>
      <w:r>
        <w:rPr>
          <w:rFonts w:ascii="標楷體" w:eastAsia="標楷體" w:hAnsi="標楷體" w:cs="Times New Roman" w:hint="eastAsia"/>
          <w:snapToGrid w:val="0"/>
          <w:spacing w:val="-2"/>
          <w:kern w:val="16"/>
          <w:sz w:val="32"/>
          <w:szCs w:val="28"/>
        </w:rPr>
        <w:t>財力級次經</w:t>
      </w:r>
      <w:proofErr w:type="gramEnd"/>
      <w:r>
        <w:rPr>
          <w:rFonts w:ascii="標楷體" w:eastAsia="標楷體" w:hAnsi="標楷體" w:cs="Times New Roman" w:hint="eastAsia"/>
          <w:snapToGrid w:val="0"/>
          <w:spacing w:val="-2"/>
          <w:kern w:val="16"/>
          <w:sz w:val="32"/>
          <w:szCs w:val="28"/>
        </w:rPr>
        <w:t>中央核定調升，</w:t>
      </w:r>
      <w:r w:rsidRPr="002C7F50">
        <w:rPr>
          <w:rFonts w:ascii="標楷體" w:eastAsia="標楷體" w:hAnsi="標楷體" w:cs="Times New Roman" w:hint="eastAsia"/>
          <w:snapToGrid w:val="0"/>
          <w:spacing w:val="-2"/>
          <w:kern w:val="16"/>
          <w:sz w:val="32"/>
          <w:szCs w:val="28"/>
        </w:rPr>
        <w:t>連帶影響中央補助計畫配合款之財務負擔</w:t>
      </w:r>
      <w:r>
        <w:rPr>
          <w:rFonts w:ascii="標楷體" w:eastAsia="標楷體" w:hAnsi="標楷體" w:cs="Times New Roman" w:hint="eastAsia"/>
          <w:snapToGrid w:val="0"/>
          <w:spacing w:val="-2"/>
          <w:kern w:val="16"/>
          <w:sz w:val="32"/>
          <w:szCs w:val="28"/>
        </w:rPr>
        <w:t>，</w:t>
      </w:r>
      <w:r w:rsidRPr="002C7F50">
        <w:rPr>
          <w:rFonts w:ascii="標楷體" w:eastAsia="標楷體" w:hAnsi="標楷體" w:cs="Times New Roman" w:hint="eastAsia"/>
          <w:snapToGrid w:val="0"/>
          <w:spacing w:val="-2"/>
          <w:kern w:val="16"/>
          <w:sz w:val="32"/>
          <w:szCs w:val="28"/>
        </w:rPr>
        <w:t>近年度自籌財源占比減</w:t>
      </w:r>
      <w:r>
        <w:rPr>
          <w:rFonts w:ascii="標楷體" w:eastAsia="標楷體" w:hAnsi="標楷體" w:cs="Times New Roman" w:hint="eastAsia"/>
          <w:snapToGrid w:val="0"/>
          <w:spacing w:val="-2"/>
          <w:kern w:val="16"/>
          <w:sz w:val="32"/>
          <w:szCs w:val="28"/>
        </w:rPr>
        <w:t>少</w:t>
      </w:r>
      <w:r w:rsidRPr="002C7F50">
        <w:rPr>
          <w:rFonts w:ascii="標楷體" w:eastAsia="標楷體" w:hAnsi="標楷體" w:cs="Times New Roman" w:hint="eastAsia"/>
          <w:snapToGrid w:val="0"/>
          <w:spacing w:val="-2"/>
          <w:kern w:val="16"/>
          <w:sz w:val="32"/>
          <w:szCs w:val="28"/>
        </w:rPr>
        <w:t>，</w:t>
      </w:r>
      <w:proofErr w:type="gramStart"/>
      <w:r w:rsidRPr="002C7F50">
        <w:rPr>
          <w:rFonts w:ascii="標楷體" w:eastAsia="標楷體" w:hAnsi="標楷體" w:cs="Times New Roman" w:hint="eastAsia"/>
          <w:snapToGrid w:val="0"/>
          <w:spacing w:val="-2"/>
          <w:kern w:val="16"/>
          <w:sz w:val="32"/>
          <w:szCs w:val="28"/>
        </w:rPr>
        <w:t>且轄內</w:t>
      </w:r>
      <w:proofErr w:type="gramEnd"/>
      <w:r w:rsidRPr="002C7F50">
        <w:rPr>
          <w:rFonts w:ascii="標楷體" w:eastAsia="標楷體" w:hAnsi="標楷體" w:cs="Times New Roman" w:hint="eastAsia"/>
          <w:snapToGrid w:val="0"/>
          <w:spacing w:val="-2"/>
          <w:kern w:val="16"/>
          <w:sz w:val="32"/>
          <w:szCs w:val="28"/>
        </w:rPr>
        <w:t>人口高齡化情形加劇，帶動社會福利支出攀升，允宜</w:t>
      </w:r>
      <w:proofErr w:type="gramStart"/>
      <w:r w:rsidRPr="002C7F50">
        <w:rPr>
          <w:rFonts w:ascii="標楷體" w:eastAsia="標楷體" w:hAnsi="標楷體" w:cs="Times New Roman" w:hint="eastAsia"/>
          <w:snapToGrid w:val="0"/>
          <w:spacing w:val="-2"/>
          <w:kern w:val="16"/>
          <w:sz w:val="32"/>
          <w:szCs w:val="28"/>
        </w:rPr>
        <w:t>研謀精</w:t>
      </w:r>
      <w:proofErr w:type="gramEnd"/>
      <w:r w:rsidRPr="002C7F50">
        <w:rPr>
          <w:rFonts w:ascii="標楷體" w:eastAsia="標楷體" w:hAnsi="標楷體" w:cs="Times New Roman" w:hint="eastAsia"/>
          <w:snapToGrid w:val="0"/>
          <w:spacing w:val="-2"/>
          <w:kern w:val="16"/>
          <w:sz w:val="32"/>
          <w:szCs w:val="28"/>
        </w:rPr>
        <w:t>進財政管理及開源節流措施，以強化財政韌性</w:t>
      </w:r>
      <w:r w:rsidRPr="00635404">
        <w:rPr>
          <w:rFonts w:ascii="標楷體" w:eastAsia="標楷體" w:hAnsi="標楷體" w:cs="Times New Roman" w:hint="eastAsia"/>
          <w:snapToGrid w:val="0"/>
          <w:spacing w:val="-4"/>
          <w:kern w:val="16"/>
          <w:sz w:val="32"/>
          <w:szCs w:val="28"/>
        </w:rPr>
        <w:t>，並維政府財政永續發展。</w:t>
      </w:r>
    </w:p>
    <w:p w14:paraId="42773749" w14:textId="2024EB96" w:rsidR="008710A6" w:rsidRPr="00EE6A16" w:rsidRDefault="008710A6" w:rsidP="00E35F25">
      <w:pPr>
        <w:overflowPunct w:val="0"/>
        <w:snapToGrid w:val="0"/>
        <w:spacing w:line="662" w:lineRule="exact"/>
        <w:ind w:firstLineChars="200" w:firstLine="640"/>
        <w:jc w:val="both"/>
        <w:rPr>
          <w:rFonts w:ascii="標楷體" w:eastAsia="標楷體" w:hAnsi="標楷體" w:cs="Courier New"/>
          <w:color w:val="FF0000"/>
          <w:sz w:val="32"/>
          <w:szCs w:val="32"/>
        </w:rPr>
      </w:pPr>
      <w:proofErr w:type="gramStart"/>
      <w:r w:rsidRPr="00EE6A16">
        <w:rPr>
          <w:rFonts w:ascii="標楷體" w:eastAsia="標楷體" w:hAnsi="標楷體" w:cs="Times New Roman" w:hint="eastAsia"/>
          <w:snapToGrid w:val="0"/>
          <w:kern w:val="16"/>
          <w:sz w:val="32"/>
          <w:szCs w:val="32"/>
        </w:rPr>
        <w:t>114</w:t>
      </w:r>
      <w:proofErr w:type="gramEnd"/>
      <w:r w:rsidRPr="00EE6A16">
        <w:rPr>
          <w:rFonts w:ascii="標楷體" w:eastAsia="標楷體" w:hAnsi="標楷體" w:cs="Times New Roman" w:hint="eastAsia"/>
          <w:snapToGrid w:val="0"/>
          <w:kern w:val="16"/>
          <w:sz w:val="32"/>
          <w:szCs w:val="32"/>
        </w:rPr>
        <w:t>年度嘉義縣政府施政，持續以</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勇敢轉型</w:t>
      </w:r>
      <w:proofErr w:type="gramStart"/>
      <w:r w:rsidRPr="00EE6A16">
        <w:rPr>
          <w:rFonts w:ascii="標楷體" w:eastAsia="標楷體" w:hAnsi="標楷體" w:cs="Times New Roman" w:hint="eastAsia"/>
          <w:snapToGrid w:val="0"/>
          <w:kern w:val="16"/>
          <w:sz w:val="32"/>
          <w:szCs w:val="32"/>
        </w:rPr>
        <w:t>‧</w:t>
      </w:r>
      <w:proofErr w:type="gramEnd"/>
      <w:r w:rsidRPr="00EE6A16">
        <w:rPr>
          <w:rFonts w:ascii="標楷體" w:eastAsia="標楷體" w:hAnsi="標楷體" w:cs="Times New Roman" w:hint="eastAsia"/>
          <w:snapToGrid w:val="0"/>
          <w:kern w:val="16"/>
          <w:sz w:val="32"/>
          <w:szCs w:val="32"/>
        </w:rPr>
        <w:t>創新嘉義</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為主軸，</w:t>
      </w:r>
      <w:proofErr w:type="gramStart"/>
      <w:r w:rsidRPr="00EE6A16">
        <w:rPr>
          <w:rFonts w:ascii="標楷體" w:eastAsia="標楷體" w:hAnsi="標楷體" w:cs="Times New Roman" w:hint="eastAsia"/>
          <w:snapToGrid w:val="0"/>
          <w:kern w:val="16"/>
          <w:sz w:val="32"/>
          <w:szCs w:val="32"/>
        </w:rPr>
        <w:t>踐行</w:t>
      </w:r>
      <w:proofErr w:type="gramEnd"/>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圓滿完成燈會，形塑嘉義價值</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發展創新農業，推動智農產銷</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活絡全縣經濟，開創發展契機</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提升觀光質量，建構觀光軸線</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道</w:t>
      </w:r>
      <w:r w:rsidRPr="00EE6A16">
        <w:rPr>
          <w:rFonts w:ascii="標楷體" w:eastAsia="標楷體" w:hAnsi="標楷體" w:cs="Times New Roman" w:hint="eastAsia"/>
          <w:snapToGrid w:val="0"/>
          <w:kern w:val="16"/>
          <w:sz w:val="32"/>
          <w:szCs w:val="32"/>
        </w:rPr>
        <w:lastRenderedPageBreak/>
        <w:t>路建設改善，強化交通網絡</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重視防洪治水，厚實防災能量</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致力培育英才，優化學習環境</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完善</w:t>
      </w:r>
      <w:proofErr w:type="gramStart"/>
      <w:r w:rsidRPr="00EE6A16">
        <w:rPr>
          <w:rFonts w:ascii="標楷體" w:eastAsia="標楷體" w:hAnsi="標楷體" w:cs="Times New Roman" w:hint="eastAsia"/>
          <w:snapToGrid w:val="0"/>
          <w:kern w:val="16"/>
          <w:sz w:val="32"/>
          <w:szCs w:val="32"/>
        </w:rPr>
        <w:t>社福照護</w:t>
      </w:r>
      <w:proofErr w:type="gramEnd"/>
      <w:r w:rsidRPr="00EE6A16">
        <w:rPr>
          <w:rFonts w:ascii="標楷體" w:eastAsia="標楷體" w:hAnsi="標楷體" w:cs="Times New Roman" w:hint="eastAsia"/>
          <w:snapToGrid w:val="0"/>
          <w:kern w:val="16"/>
          <w:sz w:val="32"/>
          <w:szCs w:val="32"/>
        </w:rPr>
        <w:t>，打造友善職場</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推動防疫樂活，提升醫療衛生</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實踐環境保護，守護乾淨家園</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警消動能提升，治安救災到位</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及</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災後復建</w:t>
      </w:r>
      <w:proofErr w:type="gramStart"/>
      <w:r w:rsidRPr="00EE6A16">
        <w:rPr>
          <w:rFonts w:ascii="標楷體" w:eastAsia="標楷體" w:hAnsi="標楷體" w:cs="Times New Roman" w:hint="eastAsia"/>
          <w:snapToGrid w:val="0"/>
          <w:kern w:val="16"/>
          <w:sz w:val="32"/>
          <w:szCs w:val="32"/>
        </w:rPr>
        <w:t>慰</w:t>
      </w:r>
      <w:proofErr w:type="gramEnd"/>
      <w:r w:rsidRPr="00EE6A16">
        <w:rPr>
          <w:rFonts w:ascii="標楷體" w:eastAsia="標楷體" w:hAnsi="標楷體" w:cs="Times New Roman" w:hint="eastAsia"/>
          <w:snapToGrid w:val="0"/>
          <w:kern w:val="16"/>
          <w:sz w:val="32"/>
          <w:szCs w:val="32"/>
        </w:rPr>
        <w:t>助，強化城市韌性</w:t>
      </w:r>
      <w:r>
        <w:rPr>
          <w:rFonts w:ascii="標楷體" w:eastAsia="標楷體" w:hAnsi="標楷體" w:cs="Times New Roman" w:hint="eastAsia"/>
          <w:snapToGrid w:val="0"/>
          <w:kern w:val="16"/>
          <w:sz w:val="32"/>
          <w:szCs w:val="32"/>
        </w:rPr>
        <w:t>」</w:t>
      </w:r>
      <w:r w:rsidRPr="00EE6A16">
        <w:rPr>
          <w:rFonts w:ascii="標楷體" w:eastAsia="標楷體" w:hAnsi="標楷體" w:cs="Times New Roman" w:hint="eastAsia"/>
          <w:snapToGrid w:val="0"/>
          <w:kern w:val="16"/>
          <w:sz w:val="32"/>
          <w:szCs w:val="32"/>
        </w:rPr>
        <w:t>等</w:t>
      </w:r>
      <w:r>
        <w:rPr>
          <w:rFonts w:ascii="標楷體" w:eastAsia="標楷體" w:hAnsi="標楷體" w:cs="Times New Roman" w:hint="eastAsia"/>
          <w:snapToGrid w:val="0"/>
          <w:kern w:val="16"/>
          <w:sz w:val="32"/>
          <w:szCs w:val="32"/>
        </w:rPr>
        <w:t>為</w:t>
      </w:r>
      <w:r w:rsidRPr="00EE6A16">
        <w:rPr>
          <w:rFonts w:ascii="標楷體" w:eastAsia="標楷體" w:hAnsi="標楷體" w:cs="Times New Roman" w:hint="eastAsia"/>
          <w:snapToGrid w:val="0"/>
          <w:kern w:val="16"/>
          <w:sz w:val="32"/>
          <w:szCs w:val="32"/>
        </w:rPr>
        <w:t>施政</w:t>
      </w:r>
      <w:r>
        <w:rPr>
          <w:rFonts w:ascii="標楷體" w:eastAsia="標楷體" w:hAnsi="標楷體" w:cs="Times New Roman" w:hint="eastAsia"/>
          <w:snapToGrid w:val="0"/>
          <w:kern w:val="16"/>
          <w:sz w:val="32"/>
          <w:szCs w:val="32"/>
        </w:rPr>
        <w:t>重點</w:t>
      </w:r>
      <w:r w:rsidRPr="00EE6A16">
        <w:rPr>
          <w:rFonts w:ascii="標楷體" w:eastAsia="標楷體" w:hAnsi="標楷體" w:cs="Times New Roman" w:hint="eastAsia"/>
          <w:snapToGrid w:val="0"/>
          <w:kern w:val="16"/>
          <w:sz w:val="32"/>
          <w:szCs w:val="32"/>
        </w:rPr>
        <w:t>，各項政事</w:t>
      </w:r>
      <w:proofErr w:type="gramStart"/>
      <w:r w:rsidRPr="00EE6A16">
        <w:rPr>
          <w:rFonts w:ascii="標楷體" w:eastAsia="標楷體" w:hAnsi="標楷體" w:cs="Times New Roman" w:hint="eastAsia"/>
          <w:snapToGrid w:val="0"/>
          <w:kern w:val="16"/>
          <w:sz w:val="32"/>
          <w:szCs w:val="32"/>
        </w:rPr>
        <w:t>賡</w:t>
      </w:r>
      <w:proofErr w:type="gramEnd"/>
      <w:r w:rsidRPr="00EE6A16">
        <w:rPr>
          <w:rFonts w:ascii="標楷體" w:eastAsia="標楷體" w:hAnsi="標楷體" w:cs="Times New Roman" w:hint="eastAsia"/>
          <w:snapToGrid w:val="0"/>
          <w:kern w:val="16"/>
          <w:sz w:val="32"/>
          <w:szCs w:val="32"/>
        </w:rPr>
        <w:t>續推動執行結果，整體而言，尚能符合既定施政目標，並獲致具體成果</w:t>
      </w:r>
      <w:r w:rsidRPr="00EE6A16">
        <w:rPr>
          <w:rFonts w:ascii="標楷體" w:eastAsia="標楷體" w:hAnsi="標楷體" w:cs="Times New Roman" w:hint="eastAsia"/>
          <w:snapToGrid w:val="0"/>
          <w:color w:val="000000" w:themeColor="text1"/>
          <w:kern w:val="16"/>
          <w:sz w:val="32"/>
          <w:szCs w:val="32"/>
        </w:rPr>
        <w:t>，包</w:t>
      </w:r>
      <w:r w:rsidRPr="00EE6A16">
        <w:rPr>
          <w:rFonts w:ascii="標楷體" w:eastAsia="標楷體" w:hAnsi="標楷體" w:cs="Courier New" w:hint="eastAsia"/>
          <w:color w:val="000000" w:themeColor="text1"/>
          <w:sz w:val="32"/>
          <w:szCs w:val="32"/>
        </w:rPr>
        <w:t>括：</w:t>
      </w:r>
      <w:r w:rsidRPr="00EE6A16">
        <w:rPr>
          <w:rFonts w:ascii="標楷體" w:eastAsia="標楷體" w:hAnsi="標楷體" w:cs="Times New Roman" w:hint="eastAsia"/>
          <w:snapToGrid w:val="0"/>
          <w:color w:val="000000" w:themeColor="text1"/>
          <w:kern w:val="16"/>
          <w:sz w:val="32"/>
          <w:szCs w:val="32"/>
        </w:rPr>
        <w:t>配合中央大南方新矽谷方案，引進台灣積體電路製造股份有限公司半導體先進封裝廠，推動無人機產業聚落發展，逐步延伸至AI、</w:t>
      </w:r>
      <w:proofErr w:type="gramStart"/>
      <w:r w:rsidRPr="00EE6A16">
        <w:rPr>
          <w:rFonts w:ascii="標楷體" w:eastAsia="標楷體" w:hAnsi="標楷體" w:cs="Times New Roman" w:hint="eastAsia"/>
          <w:snapToGrid w:val="0"/>
          <w:color w:val="000000" w:themeColor="text1"/>
          <w:kern w:val="16"/>
          <w:sz w:val="32"/>
          <w:szCs w:val="32"/>
        </w:rPr>
        <w:t>資安</w:t>
      </w:r>
      <w:proofErr w:type="gramEnd"/>
      <w:r w:rsidRPr="00EE6A16">
        <w:rPr>
          <w:rFonts w:ascii="標楷體" w:eastAsia="標楷體" w:hAnsi="標楷體" w:cs="Times New Roman" w:hint="eastAsia"/>
          <w:snapToGrid w:val="0"/>
          <w:color w:val="000000" w:themeColor="text1"/>
          <w:kern w:val="16"/>
          <w:sz w:val="32"/>
          <w:szCs w:val="32"/>
        </w:rPr>
        <w:t>、數位服務等新興領域</w:t>
      </w:r>
      <w:r>
        <w:rPr>
          <w:rFonts w:ascii="標楷體" w:eastAsia="標楷體" w:hAnsi="標楷體" w:cs="Times New Roman" w:hint="eastAsia"/>
          <w:snapToGrid w:val="0"/>
          <w:color w:val="000000" w:themeColor="text1"/>
          <w:kern w:val="16"/>
          <w:sz w:val="32"/>
          <w:szCs w:val="32"/>
        </w:rPr>
        <w:t>；</w:t>
      </w:r>
      <w:r w:rsidRPr="00EE6A16">
        <w:rPr>
          <w:rFonts w:ascii="標楷體" w:eastAsia="標楷體" w:hAnsi="標楷體" w:cs="Times New Roman" w:hint="eastAsia"/>
          <w:snapToGrid w:val="0"/>
          <w:color w:val="000000" w:themeColor="text1"/>
          <w:kern w:val="16"/>
          <w:sz w:val="32"/>
          <w:szCs w:val="32"/>
        </w:rPr>
        <w:t>自建營運</w:t>
      </w:r>
      <w:r>
        <w:rPr>
          <w:rFonts w:ascii="標楷體" w:eastAsia="標楷體" w:hAnsi="標楷體" w:cs="Times New Roman" w:hint="eastAsia"/>
          <w:snapToGrid w:val="0"/>
          <w:color w:val="000000" w:themeColor="text1"/>
          <w:kern w:val="16"/>
          <w:sz w:val="32"/>
          <w:szCs w:val="32"/>
        </w:rPr>
        <w:t>「</w:t>
      </w:r>
      <w:r w:rsidRPr="00EE6A16">
        <w:rPr>
          <w:rFonts w:ascii="標楷體" w:eastAsia="標楷體" w:hAnsi="標楷體" w:cs="Times New Roman" w:hint="eastAsia"/>
          <w:snapToGrid w:val="0"/>
          <w:color w:val="000000" w:themeColor="text1"/>
          <w:kern w:val="16"/>
          <w:sz w:val="32"/>
          <w:szCs w:val="32"/>
        </w:rPr>
        <w:t>嘉義優鮮水產專屬電商平台</w:t>
      </w:r>
      <w:r>
        <w:rPr>
          <w:rFonts w:ascii="標楷體" w:eastAsia="標楷體" w:hAnsi="標楷體" w:cs="Times New Roman" w:hint="eastAsia"/>
          <w:snapToGrid w:val="0"/>
          <w:color w:val="000000" w:themeColor="text1"/>
          <w:kern w:val="16"/>
          <w:sz w:val="32"/>
          <w:szCs w:val="32"/>
        </w:rPr>
        <w:t>」</w:t>
      </w:r>
      <w:r w:rsidRPr="00EE6A16">
        <w:rPr>
          <w:rFonts w:ascii="標楷體" w:eastAsia="標楷體" w:hAnsi="標楷體" w:cs="Times New Roman" w:hint="eastAsia"/>
          <w:snapToGrid w:val="0"/>
          <w:color w:val="000000" w:themeColor="text1"/>
          <w:kern w:val="16"/>
          <w:sz w:val="32"/>
          <w:szCs w:val="32"/>
        </w:rPr>
        <w:t>，提供全國消費者信賴之購物渠道</w:t>
      </w:r>
      <w:r w:rsidRPr="00EE6A16">
        <w:rPr>
          <w:rFonts w:ascii="標楷體" w:eastAsia="標楷體" w:hAnsi="標楷體" w:cs="Courier New" w:hint="eastAsia"/>
          <w:color w:val="000000" w:themeColor="text1"/>
          <w:sz w:val="32"/>
          <w:szCs w:val="32"/>
        </w:rPr>
        <w:t>；首創導入</w:t>
      </w:r>
      <w:proofErr w:type="spellStart"/>
      <w:r w:rsidRPr="00EE6A16">
        <w:rPr>
          <w:rFonts w:ascii="標楷體" w:eastAsia="標楷體" w:hAnsi="標楷體" w:cs="Courier New" w:hint="eastAsia"/>
          <w:color w:val="000000" w:themeColor="text1"/>
          <w:sz w:val="32"/>
          <w:szCs w:val="32"/>
        </w:rPr>
        <w:t>AIoT</w:t>
      </w:r>
      <w:proofErr w:type="spellEnd"/>
      <w:r w:rsidRPr="00EE6A16">
        <w:rPr>
          <w:rFonts w:ascii="標楷體" w:eastAsia="標楷體" w:hAnsi="標楷體" w:cs="Courier New" w:hint="eastAsia"/>
          <w:color w:val="000000" w:themeColor="text1"/>
          <w:sz w:val="32"/>
          <w:szCs w:val="32"/>
        </w:rPr>
        <w:t>智慧圍籬捕犬系統，</w:t>
      </w:r>
      <w:r>
        <w:rPr>
          <w:rFonts w:ascii="標楷體" w:eastAsia="標楷體" w:hAnsi="標楷體" w:cs="Courier New" w:hint="eastAsia"/>
          <w:color w:val="000000" w:themeColor="text1"/>
          <w:sz w:val="32"/>
          <w:szCs w:val="32"/>
        </w:rPr>
        <w:t>透過</w:t>
      </w:r>
      <w:r w:rsidRPr="00EE6A16">
        <w:rPr>
          <w:rFonts w:ascii="標楷體" w:eastAsia="標楷體" w:hAnsi="標楷體" w:cs="Courier New" w:hint="eastAsia"/>
          <w:color w:val="000000" w:themeColor="text1"/>
          <w:sz w:val="32"/>
          <w:szCs w:val="32"/>
        </w:rPr>
        <w:t>遠端操作與即時監控，有效提升捕捉效率</w:t>
      </w:r>
      <w:r w:rsidRPr="00EE6A16">
        <w:rPr>
          <w:rFonts w:ascii="標楷體" w:eastAsia="標楷體" w:hAnsi="標楷體" w:cs="Times New Roman" w:hint="eastAsia"/>
          <w:snapToGrid w:val="0"/>
          <w:color w:val="000000" w:themeColor="text1"/>
          <w:kern w:val="16"/>
          <w:sz w:val="32"/>
          <w:szCs w:val="32"/>
        </w:rPr>
        <w:t>；籌辦2026年臺灣燈會，</w:t>
      </w:r>
      <w:r w:rsidRPr="00EE6A16">
        <w:rPr>
          <w:rFonts w:ascii="標楷體" w:eastAsia="標楷體" w:hAnsi="標楷體" w:cs="Courier New" w:hint="eastAsia"/>
          <w:color w:val="000000" w:themeColor="text1"/>
          <w:sz w:val="32"/>
          <w:szCs w:val="32"/>
        </w:rPr>
        <w:t>透過國家級品牌活動行銷嘉義縣之蛻變與起飛，成功創造周邊經濟效益；持續改善</w:t>
      </w:r>
      <w:r>
        <w:rPr>
          <w:rFonts w:ascii="標楷體" w:eastAsia="標楷體" w:hAnsi="標楷體" w:cs="Courier New" w:hint="eastAsia"/>
          <w:color w:val="000000" w:themeColor="text1"/>
          <w:sz w:val="32"/>
          <w:szCs w:val="32"/>
        </w:rPr>
        <w:t>嘉義</w:t>
      </w:r>
      <w:r w:rsidRPr="00EE6A16">
        <w:rPr>
          <w:rFonts w:ascii="標楷體" w:eastAsia="標楷體" w:hAnsi="標楷體" w:cs="Courier New" w:hint="eastAsia"/>
          <w:color w:val="000000" w:themeColor="text1"/>
          <w:sz w:val="32"/>
          <w:szCs w:val="32"/>
        </w:rPr>
        <w:t>縣偏鄉交通運能缺乏及不足現況，配合交通部公路局推動幸福巴士（小黃）計畫；推動嘉義縣免費學童營養午餐政策，守護學童健康成長，減輕家庭負擔；於布袋及東石設置海域水質監測站，</w:t>
      </w:r>
      <w:r>
        <w:rPr>
          <w:rFonts w:ascii="標楷體" w:eastAsia="標楷體" w:hAnsi="標楷體" w:cs="Courier New" w:hint="eastAsia"/>
          <w:color w:val="000000" w:themeColor="text1"/>
          <w:sz w:val="32"/>
          <w:szCs w:val="32"/>
        </w:rPr>
        <w:t>掌握海域水質變化，保障養殖產業</w:t>
      </w:r>
      <w:r w:rsidRPr="00EE6A16">
        <w:rPr>
          <w:rFonts w:ascii="標楷體" w:eastAsia="標楷體" w:hAnsi="標楷體" w:cs="Courier New" w:hint="eastAsia"/>
          <w:color w:val="000000" w:themeColor="text1"/>
          <w:sz w:val="32"/>
          <w:szCs w:val="32"/>
        </w:rPr>
        <w:t>；改善醫療資源分布不均情形，</w:t>
      </w:r>
      <w:r>
        <w:rPr>
          <w:rFonts w:ascii="標楷體" w:eastAsia="標楷體" w:hAnsi="標楷體" w:cs="Courier New" w:hint="eastAsia"/>
          <w:color w:val="000000" w:themeColor="text1"/>
          <w:sz w:val="32"/>
          <w:szCs w:val="32"/>
        </w:rPr>
        <w:t>爭取</w:t>
      </w:r>
      <w:r w:rsidRPr="00EE6A16">
        <w:rPr>
          <w:rFonts w:ascii="標楷體" w:eastAsia="標楷體" w:hAnsi="標楷體" w:cs="Courier New" w:hint="eastAsia"/>
          <w:color w:val="000000" w:themeColor="text1"/>
          <w:sz w:val="32"/>
          <w:szCs w:val="32"/>
        </w:rPr>
        <w:t>增設4家醫院布建，全面提升區域醫療服務量能；跨機關災害應變整合，督促落實相關單位之督導與考核，以完善各項災害防救措施</w:t>
      </w:r>
      <w:r w:rsidRPr="00EE6A16">
        <w:rPr>
          <w:rFonts w:ascii="標楷體" w:eastAsia="標楷體" w:hAnsi="標楷體" w:cs="Times New Roman" w:hint="eastAsia"/>
          <w:snapToGrid w:val="0"/>
          <w:color w:val="000000" w:themeColor="text1"/>
          <w:kern w:val="16"/>
          <w:sz w:val="32"/>
          <w:szCs w:val="32"/>
        </w:rPr>
        <w:t>。該府各機關</w:t>
      </w:r>
      <w:proofErr w:type="gramStart"/>
      <w:r w:rsidRPr="00EE6A16">
        <w:rPr>
          <w:rFonts w:ascii="標楷體" w:eastAsia="標楷體" w:hAnsi="標楷體" w:cs="Times New Roman" w:hint="eastAsia"/>
          <w:snapToGrid w:val="0"/>
          <w:color w:val="000000" w:themeColor="text1"/>
          <w:kern w:val="16"/>
          <w:sz w:val="32"/>
          <w:szCs w:val="32"/>
        </w:rPr>
        <w:t>114</w:t>
      </w:r>
      <w:proofErr w:type="gramEnd"/>
      <w:r w:rsidRPr="00EE6A16">
        <w:rPr>
          <w:rFonts w:ascii="標楷體" w:eastAsia="標楷體" w:hAnsi="標楷體" w:cs="Times New Roman" w:hint="eastAsia"/>
          <w:snapToGrid w:val="0"/>
          <w:color w:val="000000" w:themeColor="text1"/>
          <w:kern w:val="16"/>
          <w:sz w:val="32"/>
          <w:szCs w:val="32"/>
        </w:rPr>
        <w:t>年度多項業務執行成果，經中央考評結果成績優異</w:t>
      </w:r>
      <w:r>
        <w:rPr>
          <w:rFonts w:ascii="標楷體" w:eastAsia="標楷體" w:hAnsi="標楷體" w:cs="Courier New" w:hint="eastAsia"/>
          <w:color w:val="000000" w:themeColor="text1"/>
          <w:sz w:val="32"/>
          <w:szCs w:val="32"/>
        </w:rPr>
        <w:t>，如：推動勞動行政、保障勞工權益及強化職場安全，經</w:t>
      </w:r>
      <w:r w:rsidRPr="00EE6A16">
        <w:rPr>
          <w:rFonts w:ascii="標楷體" w:eastAsia="標楷體" w:hAnsi="標楷體" w:cs="Courier New" w:hint="eastAsia"/>
          <w:color w:val="000000" w:themeColor="text1"/>
          <w:sz w:val="32"/>
          <w:szCs w:val="32"/>
        </w:rPr>
        <w:t>勞動部考核</w:t>
      </w:r>
      <w:r>
        <w:rPr>
          <w:rFonts w:ascii="標楷體" w:eastAsia="標楷體" w:hAnsi="標楷體" w:cs="Courier New" w:hint="eastAsia"/>
          <w:color w:val="000000" w:themeColor="text1"/>
          <w:sz w:val="32"/>
          <w:szCs w:val="32"/>
        </w:rPr>
        <w:t>結果，</w:t>
      </w:r>
      <w:r w:rsidRPr="00EE6A16">
        <w:rPr>
          <w:rFonts w:ascii="標楷體" w:eastAsia="標楷體" w:hAnsi="標楷體" w:cs="Courier New" w:hint="eastAsia"/>
          <w:color w:val="000000" w:themeColor="text1"/>
          <w:sz w:val="32"/>
          <w:szCs w:val="32"/>
        </w:rPr>
        <w:t>連續2年榮獲第2組第1名；推動各項疫苗接種，獲衛生福利部疾病管制署評定</w:t>
      </w:r>
      <w:proofErr w:type="gramStart"/>
      <w:r w:rsidRPr="00EE6A16">
        <w:rPr>
          <w:rFonts w:ascii="標楷體" w:eastAsia="標楷體" w:hAnsi="標楷體" w:cs="Courier New" w:hint="eastAsia"/>
          <w:color w:val="000000" w:themeColor="text1"/>
          <w:sz w:val="32"/>
          <w:szCs w:val="32"/>
        </w:rPr>
        <w:t>114</w:t>
      </w:r>
      <w:proofErr w:type="gramEnd"/>
      <w:r w:rsidRPr="00EE6A16">
        <w:rPr>
          <w:rFonts w:ascii="標楷體" w:eastAsia="標楷體" w:hAnsi="標楷體" w:cs="Courier New" w:hint="eastAsia"/>
          <w:color w:val="000000" w:themeColor="text1"/>
          <w:sz w:val="32"/>
          <w:szCs w:val="32"/>
        </w:rPr>
        <w:t>年</w:t>
      </w:r>
      <w:r w:rsidR="0085303C">
        <w:rPr>
          <w:rFonts w:ascii="標楷體" w:eastAsia="標楷體" w:hAnsi="標楷體" w:cs="Courier New" w:hint="eastAsia"/>
          <w:color w:val="000000" w:themeColor="text1"/>
          <w:sz w:val="32"/>
          <w:szCs w:val="32"/>
        </w:rPr>
        <w:t>度</w:t>
      </w:r>
      <w:r w:rsidRPr="00EE6A16">
        <w:rPr>
          <w:rFonts w:ascii="標楷體" w:eastAsia="標楷體" w:hAnsi="標楷體" w:cs="Courier New" w:hint="eastAsia"/>
          <w:color w:val="000000" w:themeColor="text1"/>
          <w:sz w:val="32"/>
          <w:szCs w:val="32"/>
        </w:rPr>
        <w:t>防疫業務全國第1</w:t>
      </w:r>
      <w:r w:rsidRPr="00516574">
        <w:rPr>
          <w:rFonts w:ascii="標楷體" w:eastAsia="標楷體" w:hAnsi="標楷體" w:cs="Courier New" w:hint="eastAsia"/>
          <w:sz w:val="32"/>
          <w:szCs w:val="32"/>
        </w:rPr>
        <w:t>名；推動保健業務，獲衛生福利部地</w:t>
      </w:r>
      <w:r w:rsidRPr="00516574">
        <w:rPr>
          <w:rFonts w:ascii="標楷體" w:eastAsia="標楷體" w:hAnsi="標楷體" w:cs="Courier New" w:hint="eastAsia"/>
          <w:sz w:val="32"/>
          <w:szCs w:val="32"/>
        </w:rPr>
        <w:lastRenderedPageBreak/>
        <w:t>方衛生機關保健業務考評分組第1名，並獲中央12項獎項肯定；打造友善行人科技城，</w:t>
      </w:r>
      <w:proofErr w:type="gramStart"/>
      <w:r w:rsidRPr="00516574">
        <w:rPr>
          <w:rFonts w:ascii="標楷體" w:eastAsia="標楷體" w:hAnsi="標楷體" w:cs="Courier New" w:hint="eastAsia"/>
          <w:sz w:val="32"/>
          <w:szCs w:val="32"/>
        </w:rPr>
        <w:t>114</w:t>
      </w:r>
      <w:proofErr w:type="gramEnd"/>
      <w:r w:rsidRPr="00516574">
        <w:rPr>
          <w:rFonts w:ascii="標楷體" w:eastAsia="標楷體" w:hAnsi="標楷體" w:cs="Courier New" w:hint="eastAsia"/>
          <w:sz w:val="32"/>
          <w:szCs w:val="32"/>
        </w:rPr>
        <w:t>年度</w:t>
      </w:r>
      <w:r>
        <w:rPr>
          <w:rFonts w:ascii="標楷體" w:eastAsia="標楷體" w:hAnsi="標楷體" w:cs="Courier New" w:hint="eastAsia"/>
          <w:sz w:val="32"/>
          <w:szCs w:val="32"/>
        </w:rPr>
        <w:t>辦理</w:t>
      </w:r>
      <w:r w:rsidRPr="00516574">
        <w:rPr>
          <w:rFonts w:ascii="標楷體" w:eastAsia="標楷體" w:hAnsi="標楷體" w:cs="Courier New" w:hint="eastAsia"/>
          <w:sz w:val="32"/>
          <w:szCs w:val="32"/>
        </w:rPr>
        <w:t>市區道路養護</w:t>
      </w:r>
      <w:proofErr w:type="gramStart"/>
      <w:r w:rsidRPr="00516574">
        <w:rPr>
          <w:rFonts w:ascii="標楷體" w:eastAsia="標楷體" w:hAnsi="標楷體" w:cs="Courier New" w:hint="eastAsia"/>
          <w:sz w:val="32"/>
          <w:szCs w:val="32"/>
        </w:rPr>
        <w:t>管理暨人行</w:t>
      </w:r>
      <w:proofErr w:type="gramEnd"/>
      <w:r w:rsidRPr="00516574">
        <w:rPr>
          <w:rFonts w:ascii="標楷體" w:eastAsia="標楷體" w:hAnsi="標楷體" w:cs="Courier New" w:hint="eastAsia"/>
          <w:sz w:val="32"/>
          <w:szCs w:val="32"/>
        </w:rPr>
        <w:t>環境無障礙計畫獲內政部國土管理署評定甲等。</w:t>
      </w:r>
      <w:r>
        <w:rPr>
          <w:rFonts w:ascii="標楷體" w:eastAsia="標楷體" w:hAnsi="標楷體" w:cs="Courier New" w:hint="eastAsia"/>
          <w:sz w:val="32"/>
          <w:szCs w:val="32"/>
        </w:rPr>
        <w:t>又據</w:t>
      </w:r>
      <w:r w:rsidRPr="009B2545">
        <w:rPr>
          <w:rFonts w:ascii="標楷體" w:eastAsia="標楷體" w:hAnsi="標楷體" w:cs="Courier New" w:hint="eastAsia"/>
          <w:sz w:val="32"/>
          <w:szCs w:val="32"/>
        </w:rPr>
        <w:t>202</w:t>
      </w:r>
      <w:r w:rsidR="0048650A">
        <w:rPr>
          <w:rFonts w:ascii="標楷體" w:eastAsia="標楷體" w:hAnsi="標楷體" w:cs="Courier New"/>
          <w:sz w:val="32"/>
          <w:szCs w:val="32"/>
        </w:rPr>
        <w:t>6</w:t>
      </w:r>
      <w:r>
        <w:rPr>
          <w:rFonts w:ascii="標楷體" w:eastAsia="標楷體" w:hAnsi="標楷體" w:cs="Courier New" w:hint="eastAsia"/>
          <w:sz w:val="32"/>
          <w:szCs w:val="32"/>
        </w:rPr>
        <w:t>遠見雜誌</w:t>
      </w:r>
      <w:r w:rsidRPr="009B2545">
        <w:rPr>
          <w:rFonts w:ascii="標楷體" w:eastAsia="標楷體" w:hAnsi="標楷體" w:cs="Courier New" w:hint="eastAsia"/>
          <w:sz w:val="32"/>
          <w:szCs w:val="32"/>
        </w:rPr>
        <w:t>縣市長施政滿意度調查結果，</w:t>
      </w:r>
      <w:r>
        <w:rPr>
          <w:rFonts w:ascii="標楷體" w:eastAsia="標楷體" w:hAnsi="標楷體" w:cs="Courier New" w:hint="eastAsia"/>
          <w:sz w:val="32"/>
          <w:szCs w:val="32"/>
        </w:rPr>
        <w:t>嘉義</w:t>
      </w:r>
      <w:r w:rsidRPr="009B2545">
        <w:rPr>
          <w:rFonts w:ascii="標楷體" w:eastAsia="標楷體" w:hAnsi="標楷體" w:cs="Courier New" w:hint="eastAsia"/>
          <w:sz w:val="32"/>
          <w:szCs w:val="32"/>
        </w:rPr>
        <w:t>縣</w:t>
      </w:r>
      <w:r>
        <w:rPr>
          <w:rFonts w:ascii="標楷體" w:eastAsia="標楷體" w:hAnsi="標楷體" w:cs="Courier New" w:hint="eastAsia"/>
          <w:sz w:val="32"/>
          <w:szCs w:val="32"/>
        </w:rPr>
        <w:t>表現持續亮眼，展現施政效能。</w:t>
      </w:r>
      <w:proofErr w:type="gramStart"/>
      <w:r w:rsidRPr="003675B3">
        <w:rPr>
          <w:rFonts w:ascii="標楷體" w:eastAsia="標楷體" w:hAnsi="標楷體" w:cs="Courier New" w:hint="eastAsia"/>
          <w:sz w:val="32"/>
          <w:szCs w:val="32"/>
        </w:rPr>
        <w:t>惟</w:t>
      </w:r>
      <w:proofErr w:type="gramEnd"/>
      <w:r w:rsidRPr="003675B3">
        <w:rPr>
          <w:rFonts w:ascii="標楷體" w:eastAsia="標楷體" w:hAnsi="標楷體" w:cs="Courier New" w:hint="eastAsia"/>
          <w:sz w:val="32"/>
          <w:szCs w:val="32"/>
        </w:rPr>
        <w:t>部分施政計畫辦理情形</w:t>
      </w:r>
      <w:proofErr w:type="gramStart"/>
      <w:r w:rsidRPr="003675B3">
        <w:rPr>
          <w:rFonts w:ascii="標楷體" w:eastAsia="標楷體" w:hAnsi="標楷體" w:cs="Courier New" w:hint="eastAsia"/>
          <w:sz w:val="32"/>
          <w:szCs w:val="32"/>
        </w:rPr>
        <w:t>經本室查核</w:t>
      </w:r>
      <w:proofErr w:type="gramEnd"/>
      <w:r w:rsidRPr="003675B3">
        <w:rPr>
          <w:rFonts w:ascii="標楷體" w:eastAsia="標楷體" w:hAnsi="標楷體" w:cs="Courier New" w:hint="eastAsia"/>
          <w:sz w:val="32"/>
          <w:szCs w:val="32"/>
        </w:rPr>
        <w:t>結果，仍有尚待</w:t>
      </w:r>
      <w:proofErr w:type="gramStart"/>
      <w:r w:rsidRPr="003675B3">
        <w:rPr>
          <w:rFonts w:ascii="標楷體" w:eastAsia="標楷體" w:hAnsi="標楷體" w:cs="Courier New" w:hint="eastAsia"/>
          <w:sz w:val="32"/>
          <w:szCs w:val="32"/>
        </w:rPr>
        <w:t>研</w:t>
      </w:r>
      <w:proofErr w:type="gramEnd"/>
      <w:r w:rsidRPr="003675B3">
        <w:rPr>
          <w:rFonts w:ascii="標楷體" w:eastAsia="標楷體" w:hAnsi="標楷體" w:cs="Courier New" w:hint="eastAsia"/>
          <w:sz w:val="32"/>
          <w:szCs w:val="32"/>
        </w:rPr>
        <w:t>謀改進之處，允宜妥慎</w:t>
      </w:r>
      <w:r w:rsidRPr="003675B3">
        <w:rPr>
          <w:rFonts w:ascii="標楷體" w:eastAsia="標楷體" w:hAnsi="標楷體" w:cs="Courier New"/>
          <w:sz w:val="32"/>
          <w:szCs w:val="32"/>
        </w:rPr>
        <w:t>擬訂施政績效衡量指標，</w:t>
      </w:r>
      <w:r w:rsidRPr="003675B3">
        <w:rPr>
          <w:rFonts w:ascii="標楷體" w:eastAsia="標楷體" w:hAnsi="標楷體" w:cs="Courier New" w:hint="eastAsia"/>
          <w:sz w:val="32"/>
          <w:szCs w:val="32"/>
        </w:rPr>
        <w:t>適時滾動檢討因應措施，持續精進施政作為，</w:t>
      </w:r>
      <w:proofErr w:type="gramStart"/>
      <w:r w:rsidRPr="003675B3">
        <w:rPr>
          <w:rFonts w:ascii="標楷體" w:eastAsia="標楷體" w:hAnsi="標楷體" w:cs="Courier New" w:hint="eastAsia"/>
          <w:sz w:val="32"/>
          <w:szCs w:val="32"/>
        </w:rPr>
        <w:t>俾</w:t>
      </w:r>
      <w:proofErr w:type="gramEnd"/>
      <w:r w:rsidRPr="003675B3">
        <w:rPr>
          <w:rFonts w:ascii="標楷體" w:eastAsia="標楷體" w:hAnsi="標楷體" w:cs="Courier New" w:hint="eastAsia"/>
          <w:sz w:val="32"/>
          <w:szCs w:val="32"/>
        </w:rPr>
        <w:t>提升整體服務品質及城市競爭力，並邁向</w:t>
      </w:r>
      <w:r w:rsidRPr="003675B3">
        <w:rPr>
          <w:rFonts w:ascii="標楷體" w:eastAsia="標楷體" w:hAnsi="標楷體" w:cs="Times New Roman" w:hint="eastAsia"/>
          <w:snapToGrid w:val="0"/>
          <w:kern w:val="16"/>
          <w:sz w:val="32"/>
          <w:szCs w:val="32"/>
        </w:rPr>
        <w:t>「農工科技大縣」的施政願景</w:t>
      </w:r>
      <w:r w:rsidRPr="003675B3">
        <w:rPr>
          <w:rFonts w:ascii="標楷體" w:eastAsia="標楷體" w:hAnsi="標楷體" w:cs="Courier New" w:hint="eastAsia"/>
          <w:sz w:val="32"/>
          <w:szCs w:val="32"/>
        </w:rPr>
        <w:t>。</w:t>
      </w:r>
    </w:p>
    <w:p w14:paraId="7290BA0B" w14:textId="77777777" w:rsidR="008710A6" w:rsidRPr="00EE6A16" w:rsidRDefault="008710A6" w:rsidP="00E35F25">
      <w:pPr>
        <w:overflowPunct w:val="0"/>
        <w:snapToGrid w:val="0"/>
        <w:spacing w:line="662" w:lineRule="exact"/>
        <w:ind w:firstLineChars="200" w:firstLine="640"/>
        <w:jc w:val="both"/>
        <w:rPr>
          <w:rFonts w:ascii="標楷體" w:eastAsia="標楷體" w:hAnsi="標楷體" w:cs="Times New Roman"/>
          <w:snapToGrid w:val="0"/>
          <w:color w:val="FF0000"/>
          <w:kern w:val="16"/>
          <w:sz w:val="32"/>
          <w:szCs w:val="28"/>
          <w:highlight w:val="yellow"/>
        </w:rPr>
      </w:pPr>
      <w:proofErr w:type="gramStart"/>
      <w:r w:rsidRPr="00CC00D8">
        <w:rPr>
          <w:rFonts w:ascii="標楷體" w:eastAsia="標楷體" w:hAnsi="標楷體" w:cs="Times New Roman" w:hint="eastAsia"/>
          <w:snapToGrid w:val="0"/>
          <w:kern w:val="16"/>
          <w:sz w:val="32"/>
          <w:szCs w:val="28"/>
        </w:rPr>
        <w:t>本室辦理</w:t>
      </w:r>
      <w:proofErr w:type="gramEnd"/>
      <w:r w:rsidRPr="00CC00D8">
        <w:rPr>
          <w:rFonts w:ascii="標楷體" w:eastAsia="標楷體" w:hAnsi="標楷體" w:cs="Times New Roman" w:hint="eastAsia"/>
          <w:snapToGrid w:val="0"/>
          <w:kern w:val="16"/>
          <w:sz w:val="32"/>
          <w:szCs w:val="28"/>
        </w:rPr>
        <w:t>各項審計業務，秉持獨立、廉正、專業、創新之核心價值，財務審計、遵循審計及績效審計並重，冀能</w:t>
      </w:r>
      <w:proofErr w:type="gramStart"/>
      <w:r w:rsidRPr="00CC00D8">
        <w:rPr>
          <w:rFonts w:ascii="標楷體" w:eastAsia="標楷體" w:hAnsi="標楷體" w:cs="Times New Roman" w:hint="eastAsia"/>
          <w:snapToGrid w:val="0"/>
          <w:kern w:val="16"/>
          <w:sz w:val="32"/>
          <w:szCs w:val="28"/>
        </w:rPr>
        <w:t>踐行</w:t>
      </w:r>
      <w:proofErr w:type="gramEnd"/>
      <w:r w:rsidRPr="00CC00D8">
        <w:rPr>
          <w:rFonts w:ascii="標楷體" w:eastAsia="標楷體" w:hAnsi="標楷體" w:cs="Times New Roman" w:hint="eastAsia"/>
          <w:snapToGrid w:val="0"/>
          <w:kern w:val="16"/>
          <w:sz w:val="32"/>
          <w:szCs w:val="28"/>
        </w:rPr>
        <w:t>優質審計服務，創造最大審計價值，促進政府良善治理，實現國家永續發展。</w:t>
      </w:r>
      <w:proofErr w:type="gramStart"/>
      <w:r w:rsidRPr="00CC00D8">
        <w:rPr>
          <w:rFonts w:ascii="標楷體" w:eastAsia="標楷體" w:hAnsi="標楷體" w:cs="Times New Roman" w:hint="eastAsia"/>
          <w:snapToGrid w:val="0"/>
          <w:kern w:val="16"/>
          <w:sz w:val="32"/>
          <w:szCs w:val="28"/>
        </w:rPr>
        <w:t>114</w:t>
      </w:r>
      <w:proofErr w:type="gramEnd"/>
      <w:r w:rsidRPr="00CC00D8">
        <w:rPr>
          <w:rFonts w:ascii="標楷體" w:eastAsia="標楷體" w:hAnsi="標楷體" w:cs="Times New Roman" w:hint="eastAsia"/>
          <w:snapToGrid w:val="0"/>
          <w:kern w:val="16"/>
          <w:sz w:val="32"/>
          <w:szCs w:val="28"/>
        </w:rPr>
        <w:t>年度稽察發現嘉義縣各機關財務違失案件2件；考核嘉義縣政府各機關、縣營事業及基金施政績效結果，認為有未盡職責或效能過低情事，經依法通知其上級機關長官並報告監察院者2件；</w:t>
      </w:r>
      <w:r w:rsidRPr="00EE6A16">
        <w:rPr>
          <w:rFonts w:ascii="標楷體" w:eastAsia="標楷體" w:hAnsi="標楷體" w:cs="Times New Roman" w:hint="eastAsia"/>
          <w:snapToGrid w:val="0"/>
          <w:color w:val="000000" w:themeColor="text1"/>
          <w:kern w:val="16"/>
          <w:sz w:val="32"/>
          <w:szCs w:val="28"/>
        </w:rPr>
        <w:t>另依法提供嘉義縣政府有關財務上增進效能與減少不經濟支出之建議意見8項。</w:t>
      </w:r>
    </w:p>
    <w:p w14:paraId="353E1F9F" w14:textId="77777777" w:rsidR="008710A6" w:rsidRPr="00B94D8F" w:rsidRDefault="008710A6" w:rsidP="00E35F25">
      <w:pPr>
        <w:overflowPunct w:val="0"/>
        <w:snapToGrid w:val="0"/>
        <w:spacing w:line="662" w:lineRule="exact"/>
        <w:ind w:firstLineChars="200" w:firstLine="640"/>
        <w:jc w:val="both"/>
        <w:textAlignment w:val="center"/>
        <w:rPr>
          <w:rFonts w:ascii="標楷體" w:eastAsia="標楷體" w:hAnsi="標楷體" w:cs="Times New Roman"/>
          <w:snapToGrid w:val="0"/>
          <w:color w:val="000000" w:themeColor="text1"/>
          <w:kern w:val="16"/>
          <w:sz w:val="32"/>
          <w:szCs w:val="28"/>
        </w:rPr>
      </w:pPr>
      <w:proofErr w:type="gramStart"/>
      <w:r w:rsidRPr="00B94D8F">
        <w:rPr>
          <w:rFonts w:ascii="標楷體" w:eastAsia="標楷體" w:hAnsi="標楷體" w:cs="Times New Roman" w:hint="eastAsia"/>
          <w:snapToGrid w:val="0"/>
          <w:color w:val="000000" w:themeColor="text1"/>
          <w:kern w:val="16"/>
          <w:sz w:val="32"/>
          <w:szCs w:val="28"/>
        </w:rPr>
        <w:t>本室對於</w:t>
      </w:r>
      <w:proofErr w:type="gramEnd"/>
      <w:r w:rsidRPr="00B94D8F">
        <w:rPr>
          <w:rFonts w:ascii="標楷體" w:eastAsia="標楷體" w:hAnsi="標楷體" w:cs="Times New Roman" w:hint="eastAsia"/>
          <w:snapToGrid w:val="0"/>
          <w:color w:val="000000" w:themeColor="text1"/>
          <w:kern w:val="16"/>
          <w:sz w:val="32"/>
          <w:szCs w:val="28"/>
        </w:rPr>
        <w:t>嘉義縣各機關、縣營事業及基金預算執行之審核、計畫實施之考核及重要審核意見，已在報告有關章節予以分析說明，以</w:t>
      </w:r>
      <w:proofErr w:type="gramStart"/>
      <w:r w:rsidRPr="00B94D8F">
        <w:rPr>
          <w:rFonts w:ascii="標楷體" w:eastAsia="標楷體" w:hAnsi="標楷體" w:cs="Times New Roman" w:hint="eastAsia"/>
          <w:snapToGrid w:val="0"/>
          <w:color w:val="000000" w:themeColor="text1"/>
          <w:kern w:val="16"/>
          <w:sz w:val="32"/>
          <w:szCs w:val="28"/>
        </w:rPr>
        <w:t>供參閱</w:t>
      </w:r>
      <w:proofErr w:type="gramEnd"/>
      <w:r w:rsidRPr="00B94D8F">
        <w:rPr>
          <w:rFonts w:ascii="標楷體" w:eastAsia="標楷體" w:hAnsi="標楷體" w:cs="Times New Roman" w:hint="eastAsia"/>
          <w:snapToGrid w:val="0"/>
          <w:color w:val="000000" w:themeColor="text1"/>
          <w:kern w:val="16"/>
          <w:sz w:val="32"/>
          <w:szCs w:val="28"/>
        </w:rPr>
        <w:t>。</w:t>
      </w:r>
    </w:p>
    <w:p w14:paraId="2B4FF8B2" w14:textId="77777777" w:rsidR="008710A6" w:rsidRPr="00B94D8F" w:rsidRDefault="008710A6" w:rsidP="00E35F25">
      <w:pPr>
        <w:overflowPunct w:val="0"/>
        <w:spacing w:line="662" w:lineRule="exact"/>
        <w:ind w:firstLineChars="200" w:firstLine="640"/>
        <w:outlineLvl w:val="0"/>
        <w:rPr>
          <w:rFonts w:ascii="標楷體" w:eastAsia="標楷體" w:hAnsi="標楷體" w:cs="Times New Roman"/>
          <w:b/>
          <w:snapToGrid w:val="0"/>
          <w:color w:val="000000" w:themeColor="text1"/>
          <w:kern w:val="16"/>
          <w:sz w:val="18"/>
          <w:szCs w:val="18"/>
        </w:rPr>
      </w:pPr>
      <w:proofErr w:type="gramStart"/>
      <w:r w:rsidRPr="00B94D8F">
        <w:rPr>
          <w:rFonts w:ascii="標楷體" w:eastAsia="標楷體" w:hAnsi="標楷體" w:cs="Times New Roman" w:hint="eastAsia"/>
          <w:snapToGrid w:val="0"/>
          <w:color w:val="000000" w:themeColor="text1"/>
          <w:kern w:val="16"/>
          <w:sz w:val="32"/>
          <w:szCs w:val="28"/>
        </w:rPr>
        <w:t>茲當總</w:t>
      </w:r>
      <w:proofErr w:type="gramEnd"/>
      <w:r w:rsidRPr="00B94D8F">
        <w:rPr>
          <w:rFonts w:ascii="標楷體" w:eastAsia="標楷體" w:hAnsi="標楷體" w:cs="Times New Roman" w:hint="eastAsia"/>
          <w:snapToGrid w:val="0"/>
          <w:color w:val="000000" w:themeColor="text1"/>
          <w:kern w:val="16"/>
          <w:sz w:val="32"/>
          <w:szCs w:val="28"/>
        </w:rPr>
        <w:t>決算審核完竣，</w:t>
      </w:r>
      <w:proofErr w:type="gramStart"/>
      <w:r w:rsidRPr="00B94D8F">
        <w:rPr>
          <w:rFonts w:ascii="標楷體" w:eastAsia="標楷體" w:hAnsi="標楷體" w:cs="Times New Roman" w:hint="eastAsia"/>
          <w:snapToGrid w:val="0"/>
          <w:color w:val="000000" w:themeColor="text1"/>
          <w:kern w:val="16"/>
          <w:sz w:val="32"/>
          <w:szCs w:val="28"/>
        </w:rPr>
        <w:t>謹編具</w:t>
      </w:r>
      <w:proofErr w:type="gramEnd"/>
      <w:r w:rsidRPr="00B94D8F">
        <w:rPr>
          <w:rFonts w:ascii="標楷體" w:eastAsia="標楷體" w:hAnsi="標楷體" w:cs="Times New Roman" w:hint="eastAsia"/>
          <w:snapToGrid w:val="0"/>
          <w:color w:val="000000" w:themeColor="text1"/>
          <w:kern w:val="16"/>
          <w:sz w:val="32"/>
          <w:szCs w:val="28"/>
        </w:rPr>
        <w:t>中華民國</w:t>
      </w:r>
      <w:proofErr w:type="gramStart"/>
      <w:r w:rsidRPr="00B94D8F">
        <w:rPr>
          <w:rFonts w:ascii="標楷體" w:eastAsia="標楷體" w:hAnsi="標楷體" w:cs="Times New Roman" w:hint="eastAsia"/>
          <w:snapToGrid w:val="0"/>
          <w:color w:val="000000" w:themeColor="text1"/>
          <w:kern w:val="16"/>
          <w:sz w:val="32"/>
          <w:szCs w:val="28"/>
        </w:rPr>
        <w:t>11</w:t>
      </w:r>
      <w:r>
        <w:rPr>
          <w:rFonts w:ascii="標楷體" w:eastAsia="標楷體" w:hAnsi="標楷體" w:cs="Times New Roman" w:hint="eastAsia"/>
          <w:snapToGrid w:val="0"/>
          <w:color w:val="000000" w:themeColor="text1"/>
          <w:kern w:val="16"/>
          <w:sz w:val="32"/>
          <w:szCs w:val="28"/>
        </w:rPr>
        <w:t>4</w:t>
      </w:r>
      <w:proofErr w:type="gramEnd"/>
      <w:r w:rsidRPr="00B94D8F">
        <w:rPr>
          <w:rFonts w:ascii="標楷體" w:eastAsia="標楷體" w:hAnsi="標楷體" w:cs="Times New Roman" w:hint="eastAsia"/>
          <w:snapToGrid w:val="0"/>
          <w:color w:val="000000" w:themeColor="text1"/>
          <w:kern w:val="16"/>
          <w:sz w:val="32"/>
          <w:szCs w:val="28"/>
        </w:rPr>
        <w:t>年度嘉義縣總決算暨附屬單位決算及綜計表審核報告，敬請審議。</w:t>
      </w:r>
    </w:p>
    <w:p w14:paraId="49D00C22" w14:textId="77777777" w:rsidR="00816AAE" w:rsidRPr="008710A6" w:rsidRDefault="00816AAE" w:rsidP="009328A8">
      <w:pPr>
        <w:overflowPunct w:val="0"/>
        <w:spacing w:line="620" w:lineRule="exact"/>
        <w:jc w:val="center"/>
        <w:outlineLvl w:val="0"/>
        <w:rPr>
          <w:rFonts w:ascii="標楷體" w:eastAsia="標楷體" w:hAnsi="標楷體" w:cs="Times New Roman"/>
          <w:b/>
          <w:bCs/>
          <w:snapToGrid w:val="0"/>
          <w:color w:val="000000" w:themeColor="text1"/>
          <w:kern w:val="16"/>
          <w:sz w:val="40"/>
          <w:szCs w:val="40"/>
        </w:rPr>
        <w:sectPr w:rsidR="00816AAE" w:rsidRPr="008710A6" w:rsidSect="007D7E9E">
          <w:footerReference w:type="default" r:id="rId9"/>
          <w:pgSz w:w="11906" w:h="16838" w:code="9"/>
          <w:pgMar w:top="1418" w:right="991" w:bottom="1418" w:left="993" w:header="1021" w:footer="737" w:gutter="0"/>
          <w:pgNumType w:start="1"/>
          <w:cols w:space="425"/>
          <w:docGrid w:linePitch="435"/>
        </w:sectPr>
      </w:pPr>
    </w:p>
    <w:p w14:paraId="4D6E5130" w14:textId="77777777" w:rsidR="00590205" w:rsidRDefault="007257CD" w:rsidP="00590205">
      <w:pPr>
        <w:jc w:val="center"/>
      </w:pPr>
      <w:r w:rsidRPr="002478E3">
        <w:rPr>
          <w:noProof/>
        </w:rPr>
        <w:lastRenderedPageBreak/>
        <w:drawing>
          <wp:inline distT="0" distB="0" distL="0" distR="0" wp14:anchorId="5F3AA6CA" wp14:editId="0BC18D1F">
            <wp:extent cx="5274310" cy="8242536"/>
            <wp:effectExtent l="0" t="0" r="2540" b="0"/>
            <wp:docPr id="83521" name="圖片 8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8242536"/>
                    </a:xfrm>
                    <a:prstGeom prst="rect">
                      <a:avLst/>
                    </a:prstGeom>
                    <a:noFill/>
                    <a:ln>
                      <a:noFill/>
                    </a:ln>
                  </pic:spPr>
                </pic:pic>
              </a:graphicData>
            </a:graphic>
          </wp:inline>
        </w:drawing>
      </w:r>
    </w:p>
    <w:p w14:paraId="1C2D7A4D" w14:textId="77777777" w:rsidR="00590205" w:rsidRDefault="007257CD" w:rsidP="00694CED">
      <w:pPr>
        <w:jc w:val="center"/>
      </w:pPr>
      <w:r w:rsidRPr="00300408">
        <w:rPr>
          <w:noProof/>
        </w:rPr>
        <w:lastRenderedPageBreak/>
        <w:drawing>
          <wp:inline distT="0" distB="0" distL="0" distR="0" wp14:anchorId="4D866346" wp14:editId="73C771B4">
            <wp:extent cx="6159500" cy="8839200"/>
            <wp:effectExtent l="0" t="0" r="0" b="0"/>
            <wp:docPr id="83523" name="圖片 8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59775" cy="8839595"/>
                    </a:xfrm>
                    <a:prstGeom prst="rect">
                      <a:avLst/>
                    </a:prstGeom>
                    <a:noFill/>
                    <a:ln>
                      <a:noFill/>
                    </a:ln>
                  </pic:spPr>
                </pic:pic>
              </a:graphicData>
            </a:graphic>
          </wp:inline>
        </w:drawing>
      </w:r>
    </w:p>
    <w:p w14:paraId="17B9A9FA" w14:textId="77777777" w:rsidR="00590205" w:rsidRDefault="00590205" w:rsidP="00590205">
      <w:pPr>
        <w:spacing w:line="20" w:lineRule="exact"/>
      </w:pPr>
    </w:p>
    <w:p w14:paraId="48BA92AB" w14:textId="77777777" w:rsidR="00D92464" w:rsidRDefault="00D92464" w:rsidP="00590205">
      <w:pPr>
        <w:overflowPunct w:val="0"/>
        <w:spacing w:line="20" w:lineRule="exact"/>
        <w:jc w:val="center"/>
        <w:outlineLvl w:val="0"/>
        <w:rPr>
          <w:rFonts w:ascii="標楷體" w:eastAsia="標楷體" w:hAnsi="標楷體" w:cs="Times New Roman"/>
          <w:b/>
          <w:bCs/>
          <w:snapToGrid w:val="0"/>
          <w:color w:val="000000" w:themeColor="text1"/>
          <w:kern w:val="16"/>
          <w:sz w:val="40"/>
          <w:szCs w:val="40"/>
        </w:rPr>
        <w:sectPr w:rsidR="00D92464" w:rsidSect="007D7E9E">
          <w:footerReference w:type="default" r:id="rId12"/>
          <w:pgSz w:w="11906" w:h="16838" w:code="9"/>
          <w:pgMar w:top="1418" w:right="991" w:bottom="1418" w:left="993" w:header="1021" w:footer="737" w:gutter="0"/>
          <w:pgNumType w:start="1"/>
          <w:cols w:space="425"/>
          <w:docGrid w:linePitch="435"/>
        </w:sectPr>
      </w:pPr>
    </w:p>
    <w:p w14:paraId="38998276" w14:textId="6516E9AA" w:rsidR="005B59A8" w:rsidRDefault="005B59A8" w:rsidP="00BE0EC4">
      <w:pPr>
        <w:overflowPunct w:val="0"/>
        <w:spacing w:line="360" w:lineRule="auto"/>
        <w:jc w:val="center"/>
        <w:textAlignment w:val="center"/>
        <w:rPr>
          <w:rFonts w:ascii="標楷體" w:eastAsia="標楷體" w:hAnsi="標楷體" w:cs="Times New Roman"/>
          <w:snapToGrid w:val="0"/>
          <w:color w:val="000000" w:themeColor="text1"/>
          <w:kern w:val="16"/>
          <w:sz w:val="40"/>
          <w:szCs w:val="20"/>
        </w:rPr>
      </w:pPr>
      <w:r>
        <w:rPr>
          <w:rFonts w:ascii="標楷體" w:eastAsia="標楷體" w:hAnsi="標楷體" w:cs="Times New Roman" w:hint="eastAsia"/>
          <w:snapToGrid w:val="0"/>
          <w:color w:val="000000" w:themeColor="text1"/>
          <w:kern w:val="16"/>
          <w:sz w:val="40"/>
          <w:szCs w:val="20"/>
        </w:rPr>
        <w:lastRenderedPageBreak/>
        <w:t>中華民國</w:t>
      </w:r>
      <w:proofErr w:type="gramStart"/>
      <w:r>
        <w:rPr>
          <w:rFonts w:ascii="標楷體" w:eastAsia="標楷體" w:hAnsi="標楷體" w:cs="Times New Roman" w:hint="eastAsia"/>
          <w:snapToGrid w:val="0"/>
          <w:color w:val="000000" w:themeColor="text1"/>
          <w:kern w:val="16"/>
          <w:sz w:val="40"/>
          <w:szCs w:val="20"/>
        </w:rPr>
        <w:t>11</w:t>
      </w:r>
      <w:r w:rsidR="006A75EB">
        <w:rPr>
          <w:rFonts w:ascii="標楷體" w:eastAsia="標楷體" w:hAnsi="標楷體" w:cs="Times New Roman" w:hint="eastAsia"/>
          <w:snapToGrid w:val="0"/>
          <w:color w:val="000000" w:themeColor="text1"/>
          <w:kern w:val="16"/>
          <w:sz w:val="40"/>
          <w:szCs w:val="20"/>
        </w:rPr>
        <w:t>4</w:t>
      </w:r>
      <w:proofErr w:type="gramEnd"/>
      <w:r>
        <w:rPr>
          <w:rFonts w:ascii="標楷體" w:eastAsia="標楷體" w:hAnsi="標楷體" w:cs="Times New Roman" w:hint="eastAsia"/>
          <w:snapToGrid w:val="0"/>
          <w:color w:val="000000" w:themeColor="text1"/>
          <w:kern w:val="16"/>
          <w:sz w:val="40"/>
          <w:szCs w:val="20"/>
        </w:rPr>
        <w:t>年度</w:t>
      </w:r>
    </w:p>
    <w:p w14:paraId="742EC89F" w14:textId="77777777" w:rsidR="005B59A8" w:rsidRDefault="005B59A8" w:rsidP="00BE0EC4">
      <w:pPr>
        <w:overflowPunct w:val="0"/>
        <w:spacing w:line="360" w:lineRule="auto"/>
        <w:jc w:val="center"/>
        <w:textAlignment w:val="center"/>
        <w:rPr>
          <w:rFonts w:ascii="標楷體" w:eastAsia="標楷體" w:hAnsi="標楷體" w:cs="Times New Roman"/>
          <w:snapToGrid w:val="0"/>
          <w:color w:val="000000" w:themeColor="text1"/>
          <w:kern w:val="16"/>
          <w:sz w:val="40"/>
          <w:szCs w:val="20"/>
        </w:rPr>
      </w:pPr>
      <w:r>
        <w:rPr>
          <w:rFonts w:ascii="標楷體" w:eastAsia="標楷體" w:hAnsi="標楷體" w:cs="Times New Roman" w:hint="eastAsia"/>
          <w:snapToGrid w:val="0"/>
          <w:color w:val="000000" w:themeColor="text1"/>
          <w:kern w:val="16"/>
          <w:sz w:val="40"/>
          <w:szCs w:val="20"/>
        </w:rPr>
        <w:t>嘉義縣總決算暨附屬單位決算及綜計表審核報告</w:t>
      </w:r>
    </w:p>
    <w:p w14:paraId="41D38136" w14:textId="77777777" w:rsidR="005B59A8" w:rsidRDefault="005B59A8" w:rsidP="00BE0EC4">
      <w:pPr>
        <w:tabs>
          <w:tab w:val="left" w:leader="hyphen" w:pos="8505"/>
        </w:tabs>
        <w:overflowPunct w:val="0"/>
        <w:spacing w:line="360" w:lineRule="auto"/>
        <w:jc w:val="center"/>
        <w:textAlignment w:val="center"/>
        <w:rPr>
          <w:rFonts w:ascii="標楷體" w:eastAsia="標楷體" w:hAnsi="標楷體" w:cs="Times New Roman"/>
          <w:b/>
          <w:snapToGrid w:val="0"/>
          <w:color w:val="000000" w:themeColor="text1"/>
          <w:kern w:val="16"/>
          <w:sz w:val="36"/>
          <w:szCs w:val="20"/>
        </w:rPr>
      </w:pPr>
      <w:r>
        <w:rPr>
          <w:rFonts w:ascii="標楷體" w:eastAsia="標楷體" w:hAnsi="標楷體" w:cs="Times New Roman" w:hint="eastAsia"/>
          <w:b/>
          <w:snapToGrid w:val="0"/>
          <w:color w:val="000000" w:themeColor="text1"/>
          <w:kern w:val="16"/>
          <w:sz w:val="36"/>
          <w:szCs w:val="20"/>
        </w:rPr>
        <w:t>目　　　　錄</w:t>
      </w:r>
    </w:p>
    <w:p w14:paraId="6A10BB6C" w14:textId="77777777" w:rsidR="005B59A8" w:rsidRDefault="005B59A8" w:rsidP="00EC3132">
      <w:pPr>
        <w:tabs>
          <w:tab w:val="left" w:leader="hyphen" w:pos="8505"/>
        </w:tabs>
        <w:overflowPunct w:val="0"/>
        <w:snapToGrid w:val="0"/>
        <w:spacing w:line="898" w:lineRule="exact"/>
        <w:jc w:val="both"/>
        <w:textAlignment w:val="center"/>
        <w:rPr>
          <w:rFonts w:ascii="標楷體" w:eastAsia="標楷體" w:hAnsi="標楷體" w:cs="Times New Roman"/>
          <w:b/>
          <w:snapToGrid w:val="0"/>
          <w:color w:val="000000" w:themeColor="text1"/>
          <w:kern w:val="16"/>
          <w:sz w:val="32"/>
          <w:szCs w:val="20"/>
        </w:rPr>
      </w:pPr>
      <w:r>
        <w:rPr>
          <w:rFonts w:ascii="標楷體" w:eastAsia="標楷體" w:hAnsi="標楷體" w:cs="Times New Roman" w:hint="eastAsia"/>
          <w:b/>
          <w:snapToGrid w:val="0"/>
          <w:color w:val="000000" w:themeColor="text1"/>
          <w:kern w:val="16"/>
          <w:sz w:val="32"/>
          <w:szCs w:val="20"/>
        </w:rPr>
        <w:t>前　　言</w:t>
      </w:r>
    </w:p>
    <w:p w14:paraId="1EF31107" w14:textId="77777777" w:rsidR="005B59A8" w:rsidRDefault="005B59A8" w:rsidP="00EC3132">
      <w:pPr>
        <w:tabs>
          <w:tab w:val="right" w:leader="middleDot" w:pos="9911"/>
        </w:tabs>
        <w:overflowPunct w:val="0"/>
        <w:topLinePunct/>
        <w:spacing w:line="898" w:lineRule="exact"/>
        <w:jc w:val="both"/>
        <w:rPr>
          <w:rFonts w:ascii="標楷體" w:eastAsia="標楷體" w:hAnsi="標楷體" w:cs="Calibri"/>
          <w:b/>
          <w:bCs/>
          <w:caps/>
          <w:noProof/>
          <w:color w:val="000000" w:themeColor="text1"/>
          <w:kern w:val="16"/>
          <w:sz w:val="32"/>
          <w:szCs w:val="20"/>
        </w:rPr>
      </w:pPr>
      <w:r>
        <w:rPr>
          <w:rFonts w:ascii="標楷體" w:eastAsia="標楷體" w:hAnsi="標楷體" w:cs="Calibri" w:hint="eastAsia"/>
          <w:b/>
          <w:bCs/>
          <w:caps/>
          <w:noProof/>
          <w:color w:val="000000" w:themeColor="text1"/>
          <w:kern w:val="16"/>
          <w:sz w:val="32"/>
          <w:szCs w:val="20"/>
        </w:rPr>
        <w:t>甲、總</w:t>
      </w:r>
      <w:r>
        <w:rPr>
          <w:rFonts w:ascii="標楷體" w:eastAsia="標楷體" w:hAnsi="標楷體" w:cs="Times New Roman" w:hint="eastAsia"/>
          <w:b/>
          <w:snapToGrid w:val="0"/>
          <w:color w:val="000000" w:themeColor="text1"/>
          <w:kern w:val="16"/>
          <w:sz w:val="32"/>
          <w:szCs w:val="20"/>
        </w:rPr>
        <w:t xml:space="preserve">　　</w:t>
      </w:r>
      <w:r>
        <w:rPr>
          <w:rFonts w:ascii="標楷體" w:eastAsia="標楷體" w:hAnsi="標楷體" w:cs="Calibri" w:hint="eastAsia"/>
          <w:b/>
          <w:bCs/>
          <w:caps/>
          <w:noProof/>
          <w:color w:val="000000" w:themeColor="text1"/>
          <w:kern w:val="16"/>
          <w:sz w:val="32"/>
          <w:szCs w:val="20"/>
        </w:rPr>
        <w:t>述</w:t>
      </w:r>
    </w:p>
    <w:p w14:paraId="6DE0F782" w14:textId="77777777" w:rsidR="005B59A8" w:rsidRPr="004022B3"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壹、總預算執行之審核</w:t>
      </w:r>
      <w:r w:rsidRPr="004022B3">
        <w:rPr>
          <w:rFonts w:ascii="標楷體" w:eastAsia="標楷體" w:hAnsi="標楷體" w:cs="Times New Roman" w:hint="eastAsia"/>
          <w:kern w:val="16"/>
          <w:sz w:val="28"/>
          <w:szCs w:val="28"/>
        </w:rPr>
        <w:tab/>
        <w:t>甲－</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14:paraId="6A841861" w14:textId="0A91EFDC" w:rsidR="005B59A8" w:rsidRPr="00474545"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474545">
        <w:rPr>
          <w:rFonts w:ascii="標楷體" w:eastAsia="標楷體" w:hAnsi="標楷體" w:cs="Times New Roman" w:hint="eastAsia"/>
          <w:kern w:val="16"/>
          <w:sz w:val="28"/>
          <w:szCs w:val="28"/>
        </w:rPr>
        <w:t>貳、施政計畫實施之考核</w:t>
      </w:r>
      <w:r w:rsidRPr="00474545">
        <w:rPr>
          <w:rFonts w:ascii="標楷體" w:eastAsia="標楷體" w:hAnsi="標楷體" w:cs="Times New Roman" w:hint="eastAsia"/>
          <w:kern w:val="16"/>
          <w:sz w:val="28"/>
          <w:szCs w:val="28"/>
        </w:rPr>
        <w:tab/>
        <w:t>甲－</w:t>
      </w:r>
      <w:r w:rsidR="00A87847">
        <w:rPr>
          <w:rFonts w:ascii="標楷體" w:eastAsia="標楷體" w:hAnsi="標楷體" w:cs="Times New Roman" w:hint="eastAsia"/>
          <w:kern w:val="16"/>
          <w:sz w:val="28"/>
          <w:szCs w:val="28"/>
        </w:rPr>
        <w:t xml:space="preserve"> </w:t>
      </w:r>
      <w:r w:rsidR="00A87847">
        <w:rPr>
          <w:rFonts w:ascii="標楷體" w:eastAsia="標楷體" w:hAnsi="標楷體" w:cs="Times New Roman"/>
          <w:kern w:val="16"/>
          <w:sz w:val="28"/>
          <w:szCs w:val="28"/>
        </w:rPr>
        <w:t>9</w:t>
      </w:r>
    </w:p>
    <w:p w14:paraId="68A83FA4" w14:textId="19C3E0C0" w:rsidR="005B59A8" w:rsidRPr="002F39B8"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2F39B8">
        <w:rPr>
          <w:rFonts w:ascii="標楷體" w:eastAsia="標楷體" w:hAnsi="標楷體" w:cs="Times New Roman" w:hint="eastAsia"/>
          <w:kern w:val="16"/>
          <w:sz w:val="28"/>
          <w:szCs w:val="28"/>
        </w:rPr>
        <w:t>參、政府資產負債之查核</w:t>
      </w:r>
      <w:r w:rsidRPr="002F39B8">
        <w:rPr>
          <w:rFonts w:ascii="標楷體" w:eastAsia="標楷體" w:hAnsi="標楷體" w:cs="Times New Roman" w:hint="eastAsia"/>
          <w:kern w:val="16"/>
          <w:sz w:val="28"/>
          <w:szCs w:val="28"/>
        </w:rPr>
        <w:tab/>
        <w:t>甲－</w:t>
      </w:r>
      <w:r w:rsidR="00A87847">
        <w:rPr>
          <w:rFonts w:ascii="標楷體" w:eastAsia="標楷體" w:hAnsi="標楷體" w:cs="Times New Roman"/>
          <w:kern w:val="16"/>
          <w:sz w:val="28"/>
          <w:szCs w:val="28"/>
        </w:rPr>
        <w:t>23</w:t>
      </w:r>
    </w:p>
    <w:p w14:paraId="199E60D4" w14:textId="239066F8" w:rsidR="005B59A8" w:rsidRPr="002F39B8"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2F39B8">
        <w:rPr>
          <w:rFonts w:ascii="標楷體" w:eastAsia="標楷體" w:hAnsi="標楷體" w:cs="Times New Roman" w:hint="eastAsia"/>
          <w:kern w:val="16"/>
          <w:sz w:val="28"/>
          <w:szCs w:val="28"/>
        </w:rPr>
        <w:t>肆、營業基金決算之審核</w:t>
      </w:r>
      <w:r w:rsidRPr="002F39B8">
        <w:rPr>
          <w:rFonts w:ascii="標楷體" w:eastAsia="標楷體" w:hAnsi="標楷體" w:cs="Times New Roman" w:hint="eastAsia"/>
          <w:kern w:val="16"/>
          <w:sz w:val="28"/>
          <w:szCs w:val="28"/>
        </w:rPr>
        <w:tab/>
        <w:t>甲－</w:t>
      </w:r>
      <w:r w:rsidR="00A87847">
        <w:rPr>
          <w:rFonts w:ascii="標楷體" w:eastAsia="標楷體" w:hAnsi="標楷體" w:cs="Times New Roman"/>
          <w:kern w:val="16"/>
          <w:sz w:val="28"/>
          <w:szCs w:val="28"/>
        </w:rPr>
        <w:t>30</w:t>
      </w:r>
    </w:p>
    <w:p w14:paraId="6BF56E38" w14:textId="09F79573" w:rsidR="005B59A8" w:rsidRPr="002F39B8"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2F39B8">
        <w:rPr>
          <w:rFonts w:ascii="標楷體" w:eastAsia="標楷體" w:hAnsi="標楷體" w:cs="Times New Roman" w:hint="eastAsia"/>
          <w:kern w:val="16"/>
          <w:sz w:val="28"/>
          <w:szCs w:val="28"/>
        </w:rPr>
        <w:t>伍、非營業特種基金決算之審核</w:t>
      </w:r>
      <w:r w:rsidRPr="002F39B8">
        <w:rPr>
          <w:rFonts w:ascii="標楷體" w:eastAsia="標楷體" w:hAnsi="標楷體" w:cs="Times New Roman" w:hint="eastAsia"/>
          <w:kern w:val="16"/>
          <w:sz w:val="28"/>
          <w:szCs w:val="28"/>
        </w:rPr>
        <w:tab/>
        <w:t>甲－</w:t>
      </w:r>
      <w:r w:rsidR="00801C7A" w:rsidRPr="002F39B8">
        <w:rPr>
          <w:rFonts w:ascii="標楷體" w:eastAsia="標楷體" w:hAnsi="標楷體" w:cs="Times New Roman" w:hint="eastAsia"/>
          <w:kern w:val="16"/>
          <w:sz w:val="28"/>
          <w:szCs w:val="28"/>
        </w:rPr>
        <w:t>3</w:t>
      </w:r>
      <w:r w:rsidR="00A87847">
        <w:rPr>
          <w:rFonts w:ascii="標楷體" w:eastAsia="標楷體" w:hAnsi="標楷體" w:cs="Times New Roman"/>
          <w:kern w:val="16"/>
          <w:sz w:val="28"/>
          <w:szCs w:val="28"/>
        </w:rPr>
        <w:t>1</w:t>
      </w:r>
    </w:p>
    <w:p w14:paraId="419245F1" w14:textId="2D6DE3F1" w:rsidR="005B59A8" w:rsidRPr="00A87847"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陸、決算審核綜合成果</w:t>
      </w:r>
      <w:r w:rsidRPr="00A87847">
        <w:rPr>
          <w:rFonts w:ascii="標楷體" w:eastAsia="標楷體" w:hAnsi="標楷體" w:cs="Times New Roman" w:hint="eastAsia"/>
          <w:kern w:val="16"/>
          <w:sz w:val="28"/>
          <w:szCs w:val="28"/>
        </w:rPr>
        <w:tab/>
        <w:t>甲－</w:t>
      </w:r>
      <w:r w:rsidR="003B5C0D" w:rsidRPr="00A87847">
        <w:rPr>
          <w:rFonts w:ascii="標楷體" w:eastAsia="標楷體" w:hAnsi="標楷體" w:cs="Times New Roman" w:hint="eastAsia"/>
          <w:kern w:val="16"/>
          <w:sz w:val="28"/>
          <w:szCs w:val="28"/>
        </w:rPr>
        <w:t>3</w:t>
      </w:r>
      <w:r w:rsidR="00A87847" w:rsidRPr="00A87847">
        <w:rPr>
          <w:rFonts w:ascii="標楷體" w:eastAsia="標楷體" w:hAnsi="標楷體" w:cs="Times New Roman"/>
          <w:kern w:val="16"/>
          <w:sz w:val="28"/>
          <w:szCs w:val="28"/>
        </w:rPr>
        <w:t>6</w:t>
      </w:r>
    </w:p>
    <w:p w14:paraId="23920219" w14:textId="77777777" w:rsidR="005B59A8" w:rsidRPr="00A87847" w:rsidRDefault="005B59A8" w:rsidP="00EC3132">
      <w:pPr>
        <w:tabs>
          <w:tab w:val="left" w:pos="7336"/>
        </w:tabs>
        <w:overflowPunct w:val="0"/>
        <w:topLinePunct/>
        <w:spacing w:line="898" w:lineRule="exact"/>
        <w:jc w:val="both"/>
        <w:rPr>
          <w:rFonts w:ascii="標楷體" w:eastAsia="標楷體" w:hAnsi="標楷體" w:cs="Calibri"/>
          <w:b/>
          <w:bCs/>
          <w:caps/>
          <w:noProof/>
          <w:kern w:val="16"/>
          <w:sz w:val="32"/>
          <w:szCs w:val="20"/>
        </w:rPr>
      </w:pPr>
      <w:r w:rsidRPr="00A87847">
        <w:rPr>
          <w:rFonts w:ascii="標楷體" w:eastAsia="標楷體" w:hAnsi="標楷體" w:cs="Calibri" w:hint="eastAsia"/>
          <w:b/>
          <w:bCs/>
          <w:caps/>
          <w:noProof/>
          <w:kern w:val="16"/>
          <w:sz w:val="32"/>
          <w:szCs w:val="20"/>
        </w:rPr>
        <w:t>乙、</w:t>
      </w:r>
      <w:r w:rsidRPr="00A87847">
        <w:rPr>
          <w:rFonts w:ascii="標楷體" w:eastAsia="標楷體" w:hAnsi="標楷體" w:cs="Times New Roman" w:hint="eastAsia"/>
          <w:b/>
          <w:snapToGrid w:val="0"/>
          <w:kern w:val="16"/>
          <w:sz w:val="32"/>
          <w:szCs w:val="20"/>
        </w:rPr>
        <w:t>決算</w:t>
      </w:r>
      <w:r w:rsidRPr="00A87847">
        <w:rPr>
          <w:rFonts w:ascii="標楷體" w:eastAsia="標楷體" w:hAnsi="標楷體" w:cs="Calibri" w:hint="eastAsia"/>
          <w:b/>
          <w:bCs/>
          <w:caps/>
          <w:noProof/>
          <w:kern w:val="16"/>
          <w:sz w:val="32"/>
          <w:szCs w:val="20"/>
        </w:rPr>
        <w:t>審核結果</w:t>
      </w:r>
      <w:r w:rsidRPr="00A87847">
        <w:rPr>
          <w:rFonts w:ascii="標楷體" w:eastAsia="標楷體" w:hAnsi="標楷體" w:cs="Calibri" w:hint="eastAsia"/>
          <w:b/>
          <w:bCs/>
          <w:caps/>
          <w:noProof/>
          <w:kern w:val="16"/>
          <w:sz w:val="32"/>
          <w:szCs w:val="20"/>
        </w:rPr>
        <w:tab/>
      </w:r>
    </w:p>
    <w:p w14:paraId="336740DD" w14:textId="689ECD4F" w:rsidR="005B59A8" w:rsidRPr="00A87847"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決算審核結果重要審核意見彙總索引</w:t>
      </w:r>
      <w:r w:rsidRPr="00A87847">
        <w:rPr>
          <w:rFonts w:ascii="標楷體" w:eastAsia="標楷體" w:hAnsi="標楷體" w:cs="Times New Roman" w:hint="eastAsia"/>
          <w:kern w:val="16"/>
          <w:sz w:val="28"/>
          <w:szCs w:val="28"/>
        </w:rPr>
        <w:tab/>
        <w:t>索引－</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1B303894" w14:textId="766EB4B1" w:rsidR="005B59A8" w:rsidRPr="00A87847"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壹、縣議會主管</w:t>
      </w:r>
      <w:r w:rsidRPr="00A87847">
        <w:rPr>
          <w:rFonts w:ascii="標楷體" w:eastAsia="標楷體" w:hAnsi="標楷體" w:cs="Times New Roman" w:hint="eastAsia"/>
          <w:kern w:val="16"/>
          <w:sz w:val="28"/>
          <w:szCs w:val="28"/>
        </w:rPr>
        <w:tab/>
        <w:t>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23F73486" w14:textId="5A5766CC" w:rsidR="005B59A8" w:rsidRPr="00A87847"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貳、縣政府主管</w:t>
      </w:r>
      <w:r w:rsidRPr="00A87847">
        <w:rPr>
          <w:rFonts w:ascii="標楷體" w:eastAsia="標楷體" w:hAnsi="標楷體" w:cs="Times New Roman" w:hint="eastAsia"/>
          <w:kern w:val="16"/>
          <w:sz w:val="28"/>
          <w:szCs w:val="28"/>
        </w:rPr>
        <w:tab/>
        <w:t>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5DA6B957" w14:textId="012C43A8" w:rsidR="005B59A8" w:rsidRPr="00A87847" w:rsidRDefault="005B59A8" w:rsidP="00EC3132">
      <w:pPr>
        <w:tabs>
          <w:tab w:val="right" w:leader="middleDot" w:pos="9639"/>
        </w:tabs>
        <w:topLinePunct/>
        <w:spacing w:line="898"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參、民政處主管</w:t>
      </w:r>
      <w:r w:rsidRPr="00A87847">
        <w:rPr>
          <w:rFonts w:ascii="標楷體" w:eastAsia="標楷體" w:hAnsi="標楷體" w:cs="Times New Roman" w:hint="eastAsia"/>
          <w:kern w:val="16"/>
          <w:sz w:val="28"/>
          <w:szCs w:val="28"/>
        </w:rPr>
        <w:tab/>
        <w:t>乙－</w:t>
      </w:r>
      <w:r w:rsidR="00A87847" w:rsidRPr="00A87847">
        <w:rPr>
          <w:rFonts w:ascii="標楷體" w:eastAsia="標楷體" w:hAnsi="標楷體" w:cs="Times New Roman"/>
          <w:kern w:val="16"/>
          <w:sz w:val="28"/>
          <w:szCs w:val="28"/>
        </w:rPr>
        <w:t>72</w:t>
      </w:r>
    </w:p>
    <w:p w14:paraId="60213571" w14:textId="2EE6F60E"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lastRenderedPageBreak/>
        <w:t>肆、地政處主管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7</w:t>
      </w:r>
      <w:r w:rsidR="00A87847" w:rsidRPr="00A87847">
        <w:rPr>
          <w:rFonts w:ascii="標楷體" w:eastAsia="標楷體" w:hAnsi="標楷體" w:cs="Times New Roman"/>
          <w:kern w:val="16"/>
          <w:sz w:val="28"/>
          <w:szCs w:val="28"/>
        </w:rPr>
        <w:t>4</w:t>
      </w:r>
    </w:p>
    <w:p w14:paraId="750C0D09" w14:textId="056A5946"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伍、消防局主管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8</w:t>
      </w:r>
      <w:r w:rsidR="00A87847" w:rsidRPr="00A87847">
        <w:rPr>
          <w:rFonts w:ascii="標楷體" w:eastAsia="標楷體" w:hAnsi="標楷體" w:cs="Times New Roman"/>
          <w:kern w:val="16"/>
          <w:sz w:val="28"/>
          <w:szCs w:val="28"/>
        </w:rPr>
        <w:t>0</w:t>
      </w:r>
    </w:p>
    <w:p w14:paraId="6A5CFC11" w14:textId="03DFBCA8"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陸、農業處主管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8</w:t>
      </w:r>
      <w:r w:rsidR="00AC29CA">
        <w:rPr>
          <w:rFonts w:ascii="標楷體" w:eastAsia="標楷體" w:hAnsi="標楷體" w:cs="Times New Roman" w:hint="eastAsia"/>
          <w:kern w:val="16"/>
          <w:sz w:val="28"/>
          <w:szCs w:val="28"/>
        </w:rPr>
        <w:t>5</w:t>
      </w:r>
    </w:p>
    <w:p w14:paraId="0C3F044D" w14:textId="591C56B2"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proofErr w:type="gramStart"/>
      <w:r w:rsidRPr="00A87847">
        <w:rPr>
          <w:rFonts w:ascii="標楷體" w:eastAsia="標楷體" w:hAnsi="標楷體" w:cs="Times New Roman" w:hint="eastAsia"/>
          <w:kern w:val="16"/>
          <w:sz w:val="28"/>
          <w:szCs w:val="28"/>
        </w:rPr>
        <w:t>柒</w:t>
      </w:r>
      <w:proofErr w:type="gramEnd"/>
      <w:r w:rsidRPr="00A87847">
        <w:rPr>
          <w:rFonts w:ascii="標楷體" w:eastAsia="標楷體" w:hAnsi="標楷體" w:cs="Times New Roman" w:hint="eastAsia"/>
          <w:kern w:val="16"/>
          <w:sz w:val="28"/>
          <w:szCs w:val="28"/>
        </w:rPr>
        <w:t>、衛生局主管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8</w:t>
      </w:r>
      <w:r w:rsidR="00A87847" w:rsidRPr="00A87847">
        <w:rPr>
          <w:rFonts w:ascii="標楷體" w:eastAsia="標楷體" w:hAnsi="標楷體" w:cs="Times New Roman"/>
          <w:kern w:val="16"/>
          <w:sz w:val="28"/>
          <w:szCs w:val="28"/>
        </w:rPr>
        <w:t>9</w:t>
      </w:r>
    </w:p>
    <w:p w14:paraId="6894B591" w14:textId="675629E8"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捌、環境保護局主管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9</w:t>
      </w:r>
      <w:r w:rsidR="00A87847" w:rsidRPr="00A87847">
        <w:rPr>
          <w:rFonts w:ascii="標楷體" w:eastAsia="標楷體" w:hAnsi="標楷體" w:cs="Times New Roman"/>
          <w:kern w:val="16"/>
          <w:sz w:val="28"/>
          <w:szCs w:val="28"/>
        </w:rPr>
        <w:t>6</w:t>
      </w:r>
    </w:p>
    <w:p w14:paraId="2C067356" w14:textId="662CA65C"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玖、警察局主管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10</w:t>
      </w:r>
      <w:r w:rsidR="00A87847" w:rsidRPr="00A87847">
        <w:rPr>
          <w:rFonts w:ascii="標楷體" w:eastAsia="標楷體" w:hAnsi="標楷體" w:cs="Times New Roman"/>
          <w:kern w:val="16"/>
          <w:sz w:val="28"/>
          <w:szCs w:val="28"/>
        </w:rPr>
        <w:t>5</w:t>
      </w:r>
    </w:p>
    <w:p w14:paraId="0E838728" w14:textId="723EE140"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拾、財政稅務局主管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10</w:t>
      </w:r>
      <w:r w:rsidR="00A87847" w:rsidRPr="00A87847">
        <w:rPr>
          <w:rFonts w:ascii="標楷體" w:eastAsia="標楷體" w:hAnsi="標楷體" w:cs="Times New Roman"/>
          <w:kern w:val="16"/>
          <w:sz w:val="28"/>
          <w:szCs w:val="28"/>
        </w:rPr>
        <w:t>9</w:t>
      </w:r>
    </w:p>
    <w:p w14:paraId="66E4C5FF" w14:textId="64F17C2E"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拾壹、社會局主管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w:t>
      </w:r>
      <w:r w:rsidR="00A87847" w:rsidRPr="00A87847">
        <w:rPr>
          <w:rFonts w:ascii="標楷體" w:eastAsia="標楷體" w:hAnsi="標楷體" w:cs="Times New Roman"/>
          <w:kern w:val="16"/>
          <w:sz w:val="28"/>
          <w:szCs w:val="28"/>
        </w:rPr>
        <w:t>13</w:t>
      </w:r>
    </w:p>
    <w:p w14:paraId="718CB7E0" w14:textId="61586FAF"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拾貳、文化觀光局主管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w:t>
      </w:r>
      <w:r w:rsidR="00AC29CA">
        <w:rPr>
          <w:rFonts w:ascii="標楷體" w:eastAsia="標楷體" w:hAnsi="標楷體" w:cs="Times New Roman" w:hint="eastAsia"/>
          <w:kern w:val="16"/>
          <w:sz w:val="28"/>
          <w:szCs w:val="28"/>
        </w:rPr>
        <w:t>19</w:t>
      </w:r>
    </w:p>
    <w:p w14:paraId="3E771053" w14:textId="54F4EB43"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拾參、人事處主管</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w:t>
      </w:r>
      <w:r w:rsidR="00A87847" w:rsidRPr="00A87847">
        <w:rPr>
          <w:rFonts w:ascii="標楷體" w:eastAsia="標楷體" w:hAnsi="標楷體" w:cs="Times New Roman"/>
          <w:kern w:val="16"/>
          <w:sz w:val="28"/>
          <w:szCs w:val="28"/>
        </w:rPr>
        <w:t>27</w:t>
      </w:r>
    </w:p>
    <w:p w14:paraId="78BA150B" w14:textId="1DE7B0FF"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spacing w:val="-36"/>
          <w:kern w:val="16"/>
          <w:sz w:val="28"/>
          <w:szCs w:val="28"/>
        </w:rPr>
      </w:pPr>
      <w:r w:rsidRPr="00A87847">
        <w:rPr>
          <w:rFonts w:ascii="標楷體" w:eastAsia="標楷體" w:hAnsi="標楷體" w:cs="Times New Roman" w:hint="eastAsia"/>
          <w:kern w:val="16"/>
          <w:sz w:val="28"/>
          <w:szCs w:val="28"/>
        </w:rPr>
        <w:t>拾肆、</w:t>
      </w:r>
      <w:proofErr w:type="gramStart"/>
      <w:r w:rsidRPr="00A87847">
        <w:rPr>
          <w:rFonts w:ascii="標楷體" w:eastAsia="標楷體" w:hAnsi="標楷體" w:cs="Times New Roman" w:hint="eastAsia"/>
          <w:kern w:val="16"/>
          <w:sz w:val="28"/>
          <w:szCs w:val="28"/>
        </w:rPr>
        <w:t>統籌支撥科目</w:t>
      </w:r>
      <w:proofErr w:type="gramEnd"/>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w:t>
      </w:r>
      <w:r w:rsidR="00A87847" w:rsidRPr="00A87847">
        <w:rPr>
          <w:rFonts w:ascii="標楷體" w:eastAsia="標楷體" w:hAnsi="標楷體" w:cs="Times New Roman"/>
          <w:kern w:val="16"/>
          <w:sz w:val="28"/>
          <w:szCs w:val="28"/>
        </w:rPr>
        <w:t>28</w:t>
      </w:r>
    </w:p>
    <w:p w14:paraId="15C63F7C" w14:textId="6295B10F"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拾伍、第二預備金</w:t>
      </w:r>
      <w:r w:rsidRPr="00A87847">
        <w:rPr>
          <w:rFonts w:ascii="標楷體" w:eastAsia="標楷體" w:hAnsi="標楷體" w:cs="Times New Roman" w:hint="eastAsia"/>
          <w:kern w:val="16"/>
          <w:sz w:val="28"/>
          <w:szCs w:val="28"/>
        </w:rPr>
        <w:tab/>
        <w:t>乙－</w:t>
      </w:r>
      <w:r w:rsidR="00801C7A" w:rsidRPr="00A87847">
        <w:rPr>
          <w:rFonts w:ascii="標楷體" w:eastAsia="標楷體" w:hAnsi="標楷體" w:cs="Times New Roman" w:hint="eastAsia"/>
          <w:kern w:val="16"/>
          <w:sz w:val="28"/>
          <w:szCs w:val="28"/>
        </w:rPr>
        <w:t>1</w:t>
      </w:r>
      <w:r w:rsidR="00A87847" w:rsidRPr="00A87847">
        <w:rPr>
          <w:rFonts w:ascii="標楷體" w:eastAsia="標楷體" w:hAnsi="標楷體" w:cs="Times New Roman"/>
          <w:kern w:val="16"/>
          <w:sz w:val="28"/>
          <w:szCs w:val="28"/>
        </w:rPr>
        <w:t>2</w:t>
      </w:r>
      <w:r w:rsidR="00801C7A" w:rsidRPr="00A87847">
        <w:rPr>
          <w:rFonts w:ascii="標楷體" w:eastAsia="標楷體" w:hAnsi="標楷體" w:cs="Times New Roman" w:hint="eastAsia"/>
          <w:kern w:val="16"/>
          <w:sz w:val="28"/>
          <w:szCs w:val="28"/>
        </w:rPr>
        <w:t>9</w:t>
      </w:r>
    </w:p>
    <w:p w14:paraId="717E2E84" w14:textId="77777777" w:rsidR="005B59A8" w:rsidRPr="00A87847" w:rsidRDefault="005B59A8" w:rsidP="00EC3132">
      <w:pPr>
        <w:tabs>
          <w:tab w:val="right" w:leader="middleDot" w:pos="9911"/>
        </w:tabs>
        <w:overflowPunct w:val="0"/>
        <w:topLinePunct/>
        <w:spacing w:line="870" w:lineRule="exact"/>
        <w:jc w:val="both"/>
        <w:rPr>
          <w:rFonts w:ascii="標楷體" w:eastAsia="標楷體" w:hAnsi="標楷體" w:cs="Calibri"/>
          <w:b/>
          <w:bCs/>
          <w:caps/>
          <w:noProof/>
          <w:kern w:val="16"/>
          <w:sz w:val="32"/>
          <w:szCs w:val="20"/>
        </w:rPr>
      </w:pPr>
      <w:r w:rsidRPr="00A87847">
        <w:rPr>
          <w:rFonts w:ascii="標楷體" w:eastAsia="標楷體" w:hAnsi="標楷體" w:cs="Calibri" w:hint="eastAsia"/>
          <w:b/>
          <w:bCs/>
          <w:caps/>
          <w:noProof/>
          <w:kern w:val="16"/>
          <w:sz w:val="32"/>
          <w:szCs w:val="20"/>
        </w:rPr>
        <w:t>丙、最終審定數額表</w:t>
      </w:r>
    </w:p>
    <w:p w14:paraId="10CB802F" w14:textId="28D7E70A" w:rsidR="005B59A8" w:rsidRPr="00A87847" w:rsidRDefault="005B59A8" w:rsidP="00EC3132">
      <w:pPr>
        <w:tabs>
          <w:tab w:val="right" w:leader="middleDot" w:pos="9639"/>
        </w:tabs>
        <w:topLinePunct/>
        <w:spacing w:line="870" w:lineRule="exact"/>
        <w:ind w:leftChars="100" w:left="800" w:hangingChars="200" w:hanging="56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壹、總決算歲入歲出決算審定數簡明比較表</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6A0132DC" w14:textId="5B6AA360" w:rsidR="005B59A8" w:rsidRPr="00A87847" w:rsidRDefault="005B59A8" w:rsidP="00EC3132">
      <w:pPr>
        <w:tabs>
          <w:tab w:val="right" w:leader="middleDot" w:pos="9639"/>
        </w:tabs>
        <w:topLinePunct/>
        <w:spacing w:line="870" w:lineRule="exact"/>
        <w:ind w:leftChars="100" w:left="800" w:hangingChars="200" w:hanging="56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貳、總決算審定後收支簡明比較分析表</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3</w:t>
      </w:r>
    </w:p>
    <w:p w14:paraId="4B090D12" w14:textId="20925C4A" w:rsidR="005B59A8" w:rsidRPr="00A87847" w:rsidRDefault="005B59A8" w:rsidP="00EC3132">
      <w:pPr>
        <w:tabs>
          <w:tab w:val="right" w:leader="middleDot" w:pos="9639"/>
        </w:tabs>
        <w:topLinePunct/>
        <w:spacing w:line="870" w:lineRule="exact"/>
        <w:ind w:leftChars="100" w:left="800" w:hangingChars="200" w:hanging="56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參、融資調度決算審定表</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3</w:t>
      </w:r>
    </w:p>
    <w:p w14:paraId="35473BA3" w14:textId="3FD07640" w:rsidR="005B59A8" w:rsidRPr="00A87847" w:rsidRDefault="005B59A8" w:rsidP="00EC3132">
      <w:pPr>
        <w:tabs>
          <w:tab w:val="right" w:leader="middleDot" w:pos="9639"/>
        </w:tabs>
        <w:topLinePunct/>
        <w:spacing w:line="870" w:lineRule="exact"/>
        <w:ind w:leftChars="100" w:left="800" w:hangingChars="200" w:hanging="56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lastRenderedPageBreak/>
        <w:t>肆、營業基金損益計算審定數額綜計表（</w:t>
      </w:r>
      <w:r w:rsidRPr="00A87847">
        <w:rPr>
          <w:rFonts w:ascii="標楷體" w:eastAsia="標楷體" w:hAnsi="標楷體" w:cs="Times New Roman" w:hint="eastAsia"/>
          <w:spacing w:val="-10"/>
          <w:kern w:val="16"/>
          <w:sz w:val="28"/>
          <w:szCs w:val="28"/>
        </w:rPr>
        <w:t>基金</w:t>
      </w:r>
      <w:r w:rsidRPr="00A87847">
        <w:rPr>
          <w:rFonts w:ascii="標楷體" w:eastAsia="標楷體" w:hAnsi="標楷體" w:cs="Times New Roman" w:hint="eastAsia"/>
          <w:kern w:val="16"/>
          <w:sz w:val="28"/>
          <w:szCs w:val="28"/>
        </w:rPr>
        <w:t>別）</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4</w:t>
      </w:r>
    </w:p>
    <w:p w14:paraId="08C7BCBA" w14:textId="50A00FDB" w:rsidR="005B59A8" w:rsidRPr="00A87847" w:rsidRDefault="005B59A8" w:rsidP="00EC3132">
      <w:pPr>
        <w:tabs>
          <w:tab w:val="right" w:leader="middleDot" w:pos="9639"/>
        </w:tabs>
        <w:topLinePunct/>
        <w:spacing w:line="870" w:lineRule="exact"/>
        <w:ind w:leftChars="100" w:left="760" w:hangingChars="200" w:hanging="520"/>
        <w:jc w:val="both"/>
        <w:rPr>
          <w:rFonts w:ascii="標楷體" w:eastAsia="標楷體" w:hAnsi="標楷體" w:cs="Times New Roman"/>
          <w:kern w:val="16"/>
          <w:sz w:val="28"/>
          <w:szCs w:val="28"/>
        </w:rPr>
      </w:pPr>
      <w:r w:rsidRPr="00A87847">
        <w:rPr>
          <w:rFonts w:ascii="標楷體" w:eastAsia="標楷體" w:hAnsi="標楷體" w:cs="Times New Roman" w:hint="eastAsia"/>
          <w:spacing w:val="-10"/>
          <w:kern w:val="16"/>
          <w:sz w:val="28"/>
          <w:szCs w:val="28"/>
        </w:rPr>
        <w:t>伍、</w:t>
      </w:r>
      <w:r w:rsidRPr="00A87847">
        <w:rPr>
          <w:rFonts w:ascii="標楷體" w:eastAsia="標楷體" w:hAnsi="標楷體" w:cs="Times New Roman" w:hint="eastAsia"/>
          <w:kern w:val="16"/>
          <w:sz w:val="28"/>
          <w:szCs w:val="28"/>
        </w:rPr>
        <w:t>非營業特種基金收支餘</w:t>
      </w:r>
      <w:proofErr w:type="gramStart"/>
      <w:r w:rsidRPr="00A87847">
        <w:rPr>
          <w:rFonts w:ascii="標楷體" w:eastAsia="標楷體" w:hAnsi="標楷體" w:cs="Times New Roman" w:hint="eastAsia"/>
          <w:kern w:val="16"/>
          <w:sz w:val="28"/>
          <w:szCs w:val="28"/>
        </w:rPr>
        <w:t>絀</w:t>
      </w:r>
      <w:proofErr w:type="gramEnd"/>
      <w:r w:rsidRPr="00A87847">
        <w:rPr>
          <w:rFonts w:ascii="標楷體" w:eastAsia="標楷體" w:hAnsi="標楷體" w:cs="Times New Roman" w:hint="eastAsia"/>
          <w:kern w:val="16"/>
          <w:sz w:val="28"/>
          <w:szCs w:val="28"/>
        </w:rPr>
        <w:t>審定數額綜計表</w:t>
      </w:r>
      <w:r w:rsidRPr="00A87847">
        <w:rPr>
          <w:rFonts w:ascii="標楷體" w:eastAsia="標楷體" w:hAnsi="標楷體" w:cs="Times New Roman"/>
          <w:kern w:val="16"/>
          <w:sz w:val="28"/>
          <w:szCs w:val="28"/>
        </w:rPr>
        <w:br/>
      </w:r>
      <w:r w:rsidRPr="00A87847">
        <w:rPr>
          <w:rFonts w:ascii="標楷體" w:eastAsia="標楷體" w:hAnsi="標楷體" w:cs="Times New Roman" w:hint="eastAsia"/>
          <w:kern w:val="16"/>
          <w:sz w:val="28"/>
          <w:szCs w:val="28"/>
        </w:rPr>
        <w:t>－作業基金（基金別）</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5</w:t>
      </w:r>
    </w:p>
    <w:p w14:paraId="719FDD3F" w14:textId="6F5A981E" w:rsidR="005B59A8" w:rsidRPr="00A87847" w:rsidRDefault="005B59A8" w:rsidP="00EC3132">
      <w:pPr>
        <w:tabs>
          <w:tab w:val="right" w:leader="middleDot" w:pos="9639"/>
        </w:tabs>
        <w:topLinePunct/>
        <w:spacing w:line="870" w:lineRule="exact"/>
        <w:ind w:leftChars="100" w:left="760" w:hangingChars="200" w:hanging="520"/>
        <w:jc w:val="both"/>
        <w:rPr>
          <w:rFonts w:ascii="標楷體" w:eastAsia="標楷體" w:hAnsi="標楷體" w:cs="Times New Roman"/>
          <w:kern w:val="16"/>
          <w:sz w:val="28"/>
          <w:szCs w:val="28"/>
        </w:rPr>
      </w:pPr>
      <w:r w:rsidRPr="00A87847">
        <w:rPr>
          <w:rFonts w:ascii="標楷體" w:eastAsia="標楷體" w:hAnsi="標楷體" w:cs="Times New Roman" w:hint="eastAsia"/>
          <w:spacing w:val="-10"/>
          <w:kern w:val="16"/>
          <w:sz w:val="28"/>
          <w:szCs w:val="28"/>
        </w:rPr>
        <w:t>陸、</w:t>
      </w:r>
      <w:r w:rsidRPr="00A87847">
        <w:rPr>
          <w:rFonts w:ascii="標楷體" w:eastAsia="標楷體" w:hAnsi="標楷體" w:cs="Times New Roman" w:hint="eastAsia"/>
          <w:kern w:val="16"/>
          <w:sz w:val="28"/>
          <w:szCs w:val="28"/>
        </w:rPr>
        <w:t>非營業特種基金來源用途及餘</w:t>
      </w:r>
      <w:proofErr w:type="gramStart"/>
      <w:r w:rsidRPr="00A87847">
        <w:rPr>
          <w:rFonts w:ascii="標楷體" w:eastAsia="標楷體" w:hAnsi="標楷體" w:cs="Times New Roman" w:hint="eastAsia"/>
          <w:kern w:val="16"/>
          <w:sz w:val="28"/>
          <w:szCs w:val="28"/>
        </w:rPr>
        <w:t>絀</w:t>
      </w:r>
      <w:proofErr w:type="gramEnd"/>
      <w:r w:rsidRPr="00A87847">
        <w:rPr>
          <w:rFonts w:ascii="標楷體" w:eastAsia="標楷體" w:hAnsi="標楷體" w:cs="Times New Roman" w:hint="eastAsia"/>
          <w:kern w:val="16"/>
          <w:sz w:val="28"/>
          <w:szCs w:val="28"/>
        </w:rPr>
        <w:t>審定數額綜計表</w:t>
      </w:r>
      <w:r w:rsidRPr="00A87847">
        <w:rPr>
          <w:rFonts w:ascii="標楷體" w:eastAsia="標楷體" w:hAnsi="標楷體" w:cs="Times New Roman"/>
          <w:kern w:val="16"/>
          <w:sz w:val="28"/>
          <w:szCs w:val="28"/>
        </w:rPr>
        <w:br/>
      </w:r>
      <w:r w:rsidRPr="00A87847">
        <w:rPr>
          <w:rFonts w:ascii="標楷體" w:eastAsia="標楷體" w:hAnsi="標楷體" w:cs="Times New Roman" w:hint="eastAsia"/>
          <w:kern w:val="16"/>
          <w:sz w:val="28"/>
          <w:szCs w:val="28"/>
        </w:rPr>
        <w:t>－特別收入基金（基金別）</w:t>
      </w:r>
      <w:r w:rsidRPr="00A87847">
        <w:rPr>
          <w:rFonts w:ascii="標楷體" w:eastAsia="標楷體" w:hAnsi="標楷體" w:cs="Times New Roman" w:hint="eastAsia"/>
          <w:kern w:val="16"/>
          <w:sz w:val="28"/>
          <w:szCs w:val="28"/>
        </w:rPr>
        <w:tab/>
        <w:t>丙－</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7</w:t>
      </w:r>
    </w:p>
    <w:p w14:paraId="1CF7A423" w14:textId="77777777" w:rsidR="005B59A8" w:rsidRPr="00A87847" w:rsidRDefault="005B59A8" w:rsidP="00EC3132">
      <w:pPr>
        <w:tabs>
          <w:tab w:val="right" w:leader="middleDot" w:pos="9911"/>
        </w:tabs>
        <w:overflowPunct w:val="0"/>
        <w:topLinePunct/>
        <w:spacing w:line="870" w:lineRule="exact"/>
        <w:jc w:val="both"/>
        <w:rPr>
          <w:rFonts w:ascii="標楷體" w:eastAsia="標楷體" w:hAnsi="標楷體" w:cs="Calibri"/>
          <w:b/>
          <w:bCs/>
          <w:caps/>
          <w:noProof/>
          <w:kern w:val="16"/>
          <w:sz w:val="32"/>
          <w:szCs w:val="20"/>
        </w:rPr>
      </w:pPr>
      <w:r w:rsidRPr="00A87847">
        <w:rPr>
          <w:rFonts w:ascii="標楷體" w:eastAsia="標楷體" w:hAnsi="標楷體" w:cs="Calibri" w:hint="eastAsia"/>
          <w:b/>
          <w:bCs/>
          <w:caps/>
          <w:noProof/>
          <w:kern w:val="16"/>
          <w:sz w:val="32"/>
          <w:szCs w:val="20"/>
        </w:rPr>
        <w:t>丁、決算修正數明細表</w:t>
      </w:r>
    </w:p>
    <w:p w14:paraId="63609C11" w14:textId="3D5AE356"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壹、歲入決算</w:t>
      </w:r>
      <w:proofErr w:type="gramStart"/>
      <w:r w:rsidRPr="00A87847">
        <w:rPr>
          <w:rFonts w:ascii="標楷體" w:eastAsia="標楷體" w:hAnsi="標楷體" w:cs="Times New Roman" w:hint="eastAsia"/>
          <w:kern w:val="16"/>
          <w:sz w:val="28"/>
          <w:szCs w:val="28"/>
        </w:rPr>
        <w:t>修正數明細</w:t>
      </w:r>
      <w:proofErr w:type="gramEnd"/>
      <w:r w:rsidRPr="00A87847">
        <w:rPr>
          <w:rFonts w:ascii="標楷體" w:eastAsia="標楷體" w:hAnsi="標楷體" w:cs="Times New Roman" w:hint="eastAsia"/>
          <w:kern w:val="16"/>
          <w:sz w:val="28"/>
          <w:szCs w:val="28"/>
        </w:rPr>
        <w:t>表</w:t>
      </w:r>
      <w:r w:rsidRPr="00A87847">
        <w:rPr>
          <w:rFonts w:ascii="標楷體" w:eastAsia="標楷體" w:hAnsi="標楷體" w:cs="Times New Roman" w:hint="eastAsia"/>
          <w:kern w:val="16"/>
          <w:sz w:val="28"/>
          <w:szCs w:val="28"/>
        </w:rPr>
        <w:tab/>
        <w:t>丁－</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0C5031B7" w14:textId="685C8769" w:rsidR="005B59A8" w:rsidRPr="00A87847" w:rsidRDefault="005B59A8" w:rsidP="00EC3132">
      <w:pPr>
        <w:tabs>
          <w:tab w:val="right" w:leader="middleDot" w:pos="9639"/>
        </w:tabs>
        <w:topLinePunct/>
        <w:spacing w:line="870" w:lineRule="exact"/>
        <w:ind w:leftChars="100" w:left="1360" w:hangingChars="400" w:hanging="112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貳、歲出決算</w:t>
      </w:r>
      <w:proofErr w:type="gramStart"/>
      <w:r w:rsidRPr="00A87847">
        <w:rPr>
          <w:rFonts w:ascii="標楷體" w:eastAsia="標楷體" w:hAnsi="標楷體" w:cs="Times New Roman" w:hint="eastAsia"/>
          <w:kern w:val="16"/>
          <w:sz w:val="28"/>
          <w:szCs w:val="28"/>
        </w:rPr>
        <w:t>修正數明細</w:t>
      </w:r>
      <w:proofErr w:type="gramEnd"/>
      <w:r w:rsidRPr="00A87847">
        <w:rPr>
          <w:rFonts w:ascii="標楷體" w:eastAsia="標楷體" w:hAnsi="標楷體" w:cs="Times New Roman" w:hint="eastAsia"/>
          <w:kern w:val="16"/>
          <w:sz w:val="28"/>
          <w:szCs w:val="28"/>
        </w:rPr>
        <w:t>表</w:t>
      </w:r>
      <w:r w:rsidRPr="00A87847">
        <w:rPr>
          <w:rFonts w:ascii="標楷體" w:eastAsia="標楷體" w:hAnsi="標楷體" w:cs="Times New Roman" w:hint="eastAsia"/>
          <w:kern w:val="16"/>
          <w:sz w:val="28"/>
          <w:szCs w:val="28"/>
        </w:rPr>
        <w:tab/>
        <w:t>丁－</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3</w:t>
      </w:r>
    </w:p>
    <w:p w14:paraId="7B8FDE6B" w14:textId="34B524E3" w:rsidR="006A75EB" w:rsidRPr="00A87847" w:rsidRDefault="00EB1548" w:rsidP="00EC3132">
      <w:pPr>
        <w:tabs>
          <w:tab w:val="right" w:leader="middleDot" w:pos="9639"/>
        </w:tabs>
        <w:topLinePunct/>
        <w:spacing w:line="870" w:lineRule="exact"/>
        <w:ind w:leftChars="100" w:left="1360" w:hangingChars="400" w:hanging="112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參</w:t>
      </w:r>
      <w:r w:rsidR="006A75EB" w:rsidRPr="00A87847">
        <w:rPr>
          <w:rFonts w:ascii="標楷體" w:eastAsia="標楷體" w:hAnsi="標楷體" w:cs="Times New Roman" w:hint="eastAsia"/>
          <w:kern w:val="16"/>
          <w:sz w:val="28"/>
          <w:szCs w:val="28"/>
        </w:rPr>
        <w:t>、以前年度歲出轉入數決算</w:t>
      </w:r>
      <w:proofErr w:type="gramStart"/>
      <w:r w:rsidR="006A75EB" w:rsidRPr="00A87847">
        <w:rPr>
          <w:rFonts w:ascii="標楷體" w:eastAsia="標楷體" w:hAnsi="標楷體" w:cs="Times New Roman" w:hint="eastAsia"/>
          <w:kern w:val="16"/>
          <w:sz w:val="28"/>
          <w:szCs w:val="28"/>
        </w:rPr>
        <w:t>修正數明細</w:t>
      </w:r>
      <w:proofErr w:type="gramEnd"/>
      <w:r w:rsidR="006A75EB" w:rsidRPr="00A87847">
        <w:rPr>
          <w:rFonts w:ascii="標楷體" w:eastAsia="標楷體" w:hAnsi="標楷體" w:cs="Times New Roman" w:hint="eastAsia"/>
          <w:kern w:val="16"/>
          <w:sz w:val="28"/>
          <w:szCs w:val="28"/>
        </w:rPr>
        <w:t>表</w:t>
      </w:r>
      <w:r w:rsidR="006A75EB" w:rsidRPr="00A87847">
        <w:rPr>
          <w:rFonts w:ascii="標楷體" w:eastAsia="標楷體" w:hAnsi="標楷體" w:cs="Times New Roman" w:hint="eastAsia"/>
          <w:kern w:val="16"/>
          <w:sz w:val="28"/>
          <w:szCs w:val="28"/>
        </w:rPr>
        <w:tab/>
        <w:t>丁－</w:t>
      </w:r>
      <w:r w:rsidR="00A87847" w:rsidRPr="00A87847">
        <w:rPr>
          <w:rFonts w:ascii="標楷體" w:eastAsia="標楷體" w:hAnsi="標楷體" w:cs="Times New Roman" w:hint="eastAsia"/>
          <w:kern w:val="16"/>
          <w:sz w:val="28"/>
          <w:szCs w:val="28"/>
        </w:rPr>
        <w:t xml:space="preserve"> </w:t>
      </w:r>
      <w:r w:rsidR="00A87847" w:rsidRPr="00A87847">
        <w:rPr>
          <w:rFonts w:ascii="標楷體" w:eastAsia="標楷體" w:hAnsi="標楷體" w:cs="Times New Roman"/>
          <w:kern w:val="16"/>
          <w:sz w:val="28"/>
          <w:szCs w:val="28"/>
        </w:rPr>
        <w:t>5</w:t>
      </w:r>
    </w:p>
    <w:p w14:paraId="59549DC4" w14:textId="77777777" w:rsidR="005B59A8" w:rsidRPr="00A87847" w:rsidRDefault="005B59A8" w:rsidP="00EC3132">
      <w:pPr>
        <w:tabs>
          <w:tab w:val="right" w:leader="middleDot" w:pos="9911"/>
        </w:tabs>
        <w:overflowPunct w:val="0"/>
        <w:topLinePunct/>
        <w:spacing w:line="870" w:lineRule="exact"/>
        <w:jc w:val="both"/>
        <w:rPr>
          <w:rFonts w:ascii="標楷體" w:eastAsia="標楷體" w:hAnsi="標楷體" w:cs="Calibri"/>
          <w:b/>
          <w:bCs/>
          <w:caps/>
          <w:noProof/>
          <w:kern w:val="16"/>
          <w:sz w:val="32"/>
          <w:szCs w:val="20"/>
        </w:rPr>
      </w:pPr>
      <w:r w:rsidRPr="00A87847">
        <w:rPr>
          <w:rFonts w:ascii="標楷體" w:eastAsia="標楷體" w:hAnsi="標楷體" w:cs="Calibri" w:hint="eastAsia"/>
          <w:b/>
          <w:bCs/>
          <w:caps/>
          <w:noProof/>
          <w:kern w:val="16"/>
          <w:sz w:val="32"/>
          <w:szCs w:val="20"/>
        </w:rPr>
        <w:t>戊、附</w:t>
      </w:r>
      <w:r w:rsidRPr="00A87847">
        <w:rPr>
          <w:rFonts w:ascii="標楷體" w:eastAsia="標楷體" w:hAnsi="標楷體" w:cs="Times New Roman" w:hint="eastAsia"/>
          <w:b/>
          <w:snapToGrid w:val="0"/>
          <w:kern w:val="16"/>
          <w:sz w:val="32"/>
          <w:szCs w:val="20"/>
        </w:rPr>
        <w:t xml:space="preserve">　　</w:t>
      </w:r>
      <w:r w:rsidRPr="00A87847">
        <w:rPr>
          <w:rFonts w:ascii="標楷體" w:eastAsia="標楷體" w:hAnsi="標楷體" w:cs="Calibri" w:hint="eastAsia"/>
          <w:b/>
          <w:bCs/>
          <w:caps/>
          <w:noProof/>
          <w:kern w:val="16"/>
          <w:sz w:val="32"/>
          <w:szCs w:val="20"/>
        </w:rPr>
        <w:t>錄</w:t>
      </w:r>
    </w:p>
    <w:p w14:paraId="1E353B73" w14:textId="692E3406"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壹、公庫年度出納終結報告之</w:t>
      </w:r>
      <w:proofErr w:type="gramStart"/>
      <w:r w:rsidRPr="00A87847">
        <w:rPr>
          <w:rFonts w:ascii="標楷體" w:eastAsia="標楷體" w:hAnsi="標楷體" w:cs="Times New Roman" w:hint="eastAsia"/>
          <w:kern w:val="16"/>
          <w:sz w:val="28"/>
          <w:szCs w:val="28"/>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1</w:t>
      </w:r>
    </w:p>
    <w:p w14:paraId="7B367D0C" w14:textId="7AF17A8C"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貳、平衡表之</w:t>
      </w:r>
      <w:proofErr w:type="gramStart"/>
      <w:r w:rsidRPr="00A87847">
        <w:rPr>
          <w:rFonts w:ascii="標楷體" w:eastAsia="標楷體" w:hAnsi="標楷體" w:cs="Times New Roman" w:hint="eastAsia"/>
          <w:kern w:val="16"/>
          <w:sz w:val="28"/>
          <w:szCs w:val="28"/>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A87847" w:rsidRPr="00A87847">
        <w:rPr>
          <w:rFonts w:ascii="標楷體" w:eastAsia="標楷體" w:hAnsi="標楷體" w:cs="Times New Roman" w:hint="eastAsia"/>
          <w:kern w:val="16"/>
          <w:sz w:val="28"/>
          <w:szCs w:val="28"/>
        </w:rPr>
        <w:t xml:space="preserve"> </w:t>
      </w:r>
      <w:r w:rsidR="00801C7A" w:rsidRPr="00A87847">
        <w:rPr>
          <w:rFonts w:ascii="標楷體" w:eastAsia="標楷體" w:hAnsi="標楷體" w:cs="Times New Roman" w:hint="eastAsia"/>
          <w:kern w:val="16"/>
          <w:sz w:val="28"/>
          <w:szCs w:val="28"/>
        </w:rPr>
        <w:t>8</w:t>
      </w:r>
    </w:p>
    <w:p w14:paraId="74682021" w14:textId="77777777" w:rsidR="005B59A8" w:rsidRPr="00A87847" w:rsidRDefault="005B59A8" w:rsidP="00EC3132">
      <w:pPr>
        <w:tabs>
          <w:tab w:val="right" w:leader="middleDot" w:pos="9639"/>
        </w:tabs>
        <w:topLinePunct/>
        <w:spacing w:line="870" w:lineRule="exact"/>
        <w:ind w:leftChars="321" w:left="770" w:firstLineChars="33" w:firstLine="79"/>
        <w:jc w:val="both"/>
        <w:rPr>
          <w:rFonts w:ascii="標楷體" w:eastAsia="標楷體" w:hAnsi="標楷體" w:cs="Times New Roman"/>
          <w:kern w:val="16"/>
          <w:sz w:val="28"/>
          <w:szCs w:val="28"/>
        </w:rPr>
      </w:pPr>
      <w:proofErr w:type="gramStart"/>
      <w:r w:rsidRPr="00A87847">
        <w:rPr>
          <w:rFonts w:ascii="標楷體" w:eastAsia="標楷體" w:hAnsi="標楷體" w:hint="eastAsia"/>
        </w:rPr>
        <w:t>附</w:t>
      </w:r>
      <w:proofErr w:type="gramEnd"/>
      <w:r w:rsidRPr="00A87847">
        <w:rPr>
          <w:rFonts w:ascii="標楷體" w:eastAsia="標楷體" w:hAnsi="標楷體" w:hint="eastAsia"/>
        </w:rPr>
        <w:t>：財產目錄之</w:t>
      </w:r>
      <w:proofErr w:type="gramStart"/>
      <w:r w:rsidRPr="00A87847">
        <w:rPr>
          <w:rFonts w:ascii="標楷體" w:eastAsia="標楷體" w:hAnsi="標楷體" w:hint="eastAsia"/>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801C7A" w:rsidRPr="00A87847">
        <w:rPr>
          <w:rFonts w:ascii="標楷體" w:eastAsia="標楷體" w:hAnsi="標楷體" w:cs="Times New Roman" w:hint="eastAsia"/>
          <w:kern w:val="16"/>
          <w:sz w:val="28"/>
          <w:szCs w:val="28"/>
        </w:rPr>
        <w:t>11</w:t>
      </w:r>
    </w:p>
    <w:p w14:paraId="59A58C0C" w14:textId="77777777"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參、主管機關監督政府捐助之財團法人之</w:t>
      </w:r>
      <w:proofErr w:type="gramStart"/>
      <w:r w:rsidRPr="00A87847">
        <w:rPr>
          <w:rFonts w:ascii="標楷體" w:eastAsia="標楷體" w:hAnsi="標楷體" w:cs="Times New Roman" w:hint="eastAsia"/>
          <w:kern w:val="16"/>
          <w:sz w:val="28"/>
          <w:szCs w:val="28"/>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801C7A" w:rsidRPr="00A87847">
        <w:rPr>
          <w:rFonts w:ascii="標楷體" w:eastAsia="標楷體" w:hAnsi="標楷體" w:cs="Times New Roman" w:hint="eastAsia"/>
          <w:kern w:val="16"/>
          <w:sz w:val="28"/>
          <w:szCs w:val="28"/>
        </w:rPr>
        <w:t>12</w:t>
      </w:r>
    </w:p>
    <w:p w14:paraId="3EFA7E27" w14:textId="77777777"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肆、重大公共建設計畫及採購執行情形之</w:t>
      </w:r>
      <w:proofErr w:type="gramStart"/>
      <w:r w:rsidRPr="00A87847">
        <w:rPr>
          <w:rFonts w:ascii="標楷體" w:eastAsia="標楷體" w:hAnsi="標楷體" w:cs="Times New Roman" w:hint="eastAsia"/>
          <w:kern w:val="16"/>
          <w:sz w:val="28"/>
          <w:szCs w:val="28"/>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801C7A" w:rsidRPr="00A87847">
        <w:rPr>
          <w:rFonts w:ascii="標楷體" w:eastAsia="標楷體" w:hAnsi="標楷體" w:cs="Times New Roman" w:hint="eastAsia"/>
          <w:kern w:val="16"/>
          <w:sz w:val="28"/>
          <w:szCs w:val="28"/>
        </w:rPr>
        <w:t>13</w:t>
      </w:r>
    </w:p>
    <w:p w14:paraId="2AC6772F" w14:textId="58315B17" w:rsidR="005B59A8" w:rsidRPr="00A87847" w:rsidRDefault="005B59A8" w:rsidP="00EC3132">
      <w:pPr>
        <w:tabs>
          <w:tab w:val="right" w:leader="middleDot" w:pos="9639"/>
        </w:tabs>
        <w:topLinePunct/>
        <w:spacing w:line="870" w:lineRule="exact"/>
        <w:ind w:leftChars="100" w:left="520" w:hangingChars="100" w:hanging="280"/>
        <w:jc w:val="both"/>
        <w:rPr>
          <w:rFonts w:ascii="標楷體" w:eastAsia="標楷體" w:hAnsi="標楷體" w:cs="Times New Roman"/>
          <w:kern w:val="16"/>
          <w:sz w:val="28"/>
          <w:szCs w:val="28"/>
        </w:rPr>
      </w:pPr>
      <w:r w:rsidRPr="00A87847">
        <w:rPr>
          <w:rFonts w:ascii="標楷體" w:eastAsia="標楷體" w:hAnsi="標楷體" w:cs="Times New Roman" w:hint="eastAsia"/>
          <w:kern w:val="16"/>
          <w:sz w:val="28"/>
          <w:szCs w:val="28"/>
        </w:rPr>
        <w:t>伍、</w:t>
      </w:r>
      <w:r w:rsidR="006A75EB" w:rsidRPr="00A87847">
        <w:rPr>
          <w:rFonts w:ascii="標楷體" w:eastAsia="標楷體" w:hAnsi="標楷體" w:cs="Times New Roman" w:hint="eastAsia"/>
          <w:kern w:val="16"/>
          <w:sz w:val="28"/>
          <w:szCs w:val="28"/>
        </w:rPr>
        <w:t>永續發展推動情形</w:t>
      </w:r>
      <w:r w:rsidRPr="00A87847">
        <w:rPr>
          <w:rFonts w:ascii="標楷體" w:eastAsia="標楷體" w:hAnsi="標楷體" w:cs="Times New Roman" w:hint="eastAsia"/>
          <w:kern w:val="16"/>
          <w:sz w:val="28"/>
          <w:szCs w:val="28"/>
        </w:rPr>
        <w:t>之</w:t>
      </w:r>
      <w:proofErr w:type="gramStart"/>
      <w:r w:rsidRPr="00A87847">
        <w:rPr>
          <w:rFonts w:ascii="標楷體" w:eastAsia="標楷體" w:hAnsi="標楷體" w:cs="Times New Roman" w:hint="eastAsia"/>
          <w:kern w:val="16"/>
          <w:sz w:val="28"/>
          <w:szCs w:val="28"/>
        </w:rPr>
        <w:t>查核</w:t>
      </w:r>
      <w:r w:rsidRPr="00A87847">
        <w:rPr>
          <w:rFonts w:ascii="標楷體" w:eastAsia="標楷體" w:hAnsi="標楷體" w:cs="Times New Roman" w:hint="eastAsia"/>
          <w:kern w:val="16"/>
          <w:sz w:val="28"/>
          <w:szCs w:val="28"/>
        </w:rPr>
        <w:tab/>
        <w:t>戊</w:t>
      </w:r>
      <w:proofErr w:type="gramEnd"/>
      <w:r w:rsidRPr="00A87847">
        <w:rPr>
          <w:rFonts w:ascii="標楷體" w:eastAsia="標楷體" w:hAnsi="標楷體" w:cs="Times New Roman" w:hint="eastAsia"/>
          <w:kern w:val="16"/>
          <w:sz w:val="28"/>
          <w:szCs w:val="28"/>
        </w:rPr>
        <w:t>－</w:t>
      </w:r>
      <w:r w:rsidR="00801C7A" w:rsidRPr="00A87847">
        <w:rPr>
          <w:rFonts w:ascii="標楷體" w:eastAsia="標楷體" w:hAnsi="標楷體" w:cs="Times New Roman" w:hint="eastAsia"/>
          <w:kern w:val="16"/>
          <w:sz w:val="28"/>
          <w:szCs w:val="28"/>
        </w:rPr>
        <w:t>2</w:t>
      </w:r>
      <w:r w:rsidR="00A87847" w:rsidRPr="00A87847">
        <w:rPr>
          <w:rFonts w:ascii="標楷體" w:eastAsia="標楷體" w:hAnsi="標楷體" w:cs="Times New Roman"/>
          <w:kern w:val="16"/>
          <w:sz w:val="28"/>
          <w:szCs w:val="28"/>
        </w:rPr>
        <w:t>0</w:t>
      </w:r>
    </w:p>
    <w:p w14:paraId="1AD717D3" w14:textId="77777777" w:rsidR="005B59A8" w:rsidRPr="004022B3" w:rsidRDefault="005B59A8" w:rsidP="00EC3132">
      <w:pPr>
        <w:overflowPunct w:val="0"/>
        <w:spacing w:line="870" w:lineRule="exact"/>
        <w:jc w:val="center"/>
        <w:outlineLvl w:val="0"/>
        <w:rPr>
          <w:rFonts w:ascii="標楷體" w:eastAsia="標楷體" w:hAnsi="標楷體" w:cs="Times New Roman"/>
          <w:b/>
          <w:bCs/>
          <w:snapToGrid w:val="0"/>
          <w:kern w:val="16"/>
          <w:sz w:val="40"/>
          <w:szCs w:val="40"/>
        </w:rPr>
        <w:sectPr w:rsidR="005B59A8" w:rsidRPr="004022B3" w:rsidSect="007D7E9E">
          <w:footerReference w:type="default" r:id="rId13"/>
          <w:pgSz w:w="11906" w:h="16838" w:code="9"/>
          <w:pgMar w:top="1418" w:right="991" w:bottom="1418" w:left="993" w:header="1021" w:footer="737" w:gutter="0"/>
          <w:pgNumType w:start="1"/>
          <w:cols w:space="425"/>
          <w:docGrid w:linePitch="435"/>
        </w:sectPr>
      </w:pPr>
    </w:p>
    <w:p w14:paraId="48B9B3A6" w14:textId="77777777" w:rsidR="005B59A8" w:rsidRDefault="005B59A8" w:rsidP="005B59A8">
      <w:pPr>
        <w:tabs>
          <w:tab w:val="left" w:leader="hyphen" w:pos="8505"/>
        </w:tabs>
        <w:overflowPunct w:val="0"/>
        <w:spacing w:line="360" w:lineRule="auto"/>
        <w:jc w:val="center"/>
        <w:textAlignment w:val="center"/>
        <w:rPr>
          <w:rFonts w:ascii="標楷體" w:eastAsia="標楷體" w:hAnsi="標楷體" w:cs="Times New Roman"/>
          <w:b/>
          <w:snapToGrid w:val="0"/>
          <w:kern w:val="16"/>
          <w:sz w:val="36"/>
          <w:szCs w:val="20"/>
        </w:rPr>
      </w:pPr>
      <w:proofErr w:type="gramStart"/>
      <w:r>
        <w:rPr>
          <w:rFonts w:ascii="標楷體" w:eastAsia="標楷體" w:hAnsi="標楷體" w:cs="Times New Roman" w:hint="eastAsia"/>
          <w:b/>
          <w:kern w:val="16"/>
          <w:sz w:val="32"/>
          <w:szCs w:val="32"/>
        </w:rPr>
        <w:lastRenderedPageBreak/>
        <w:t>審編說明</w:t>
      </w:r>
      <w:proofErr w:type="gramEnd"/>
    </w:p>
    <w:p w14:paraId="172DB169" w14:textId="77777777"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一、</w:t>
      </w:r>
      <w:r w:rsidR="0038227B" w:rsidRPr="0038227B">
        <w:rPr>
          <w:rFonts w:ascii="標楷體" w:eastAsia="標楷體" w:hAnsi="標楷體" w:cs="Calibri" w:hint="eastAsia"/>
          <w:smallCaps/>
          <w:noProof/>
          <w:color w:val="000000" w:themeColor="text1"/>
          <w:kern w:val="16"/>
          <w:sz w:val="28"/>
          <w:szCs w:val="20"/>
        </w:rPr>
        <w:t>內文及統計圖表敘及資料年度，以民國年度為原則，如引用國際資訊，或有以西元年度表達情形</w:t>
      </w:r>
      <w:r w:rsidRPr="005B59A8">
        <w:rPr>
          <w:rFonts w:ascii="標楷體" w:eastAsia="標楷體" w:hAnsi="標楷體" w:cs="Calibri" w:hint="eastAsia"/>
          <w:smallCaps/>
          <w:noProof/>
          <w:color w:val="000000" w:themeColor="text1"/>
          <w:kern w:val="16"/>
          <w:sz w:val="28"/>
          <w:szCs w:val="20"/>
        </w:rPr>
        <w:t>。</w:t>
      </w:r>
    </w:p>
    <w:p w14:paraId="4EFBD545" w14:textId="77777777" w:rsidR="005B59A8" w:rsidRPr="005B59A8" w:rsidRDefault="005B59A8" w:rsidP="008B1182">
      <w:pPr>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二、內文引述嘉義縣總決算暨附屬單位決算及綜計表審核報告，</w:t>
      </w:r>
      <w:r w:rsidRPr="005B59A8">
        <w:rPr>
          <w:rFonts w:ascii="標楷體" w:eastAsia="標楷體" w:hAnsi="標楷體" w:cs="Calibri" w:hint="eastAsia"/>
          <w:smallCaps/>
          <w:noProof/>
          <w:color w:val="000000" w:themeColor="text1"/>
          <w:w w:val="96"/>
          <w:kern w:val="0"/>
          <w:sz w:val="28"/>
          <w:szCs w:val="20"/>
          <w:fitText w:val="1624" w:id="-697551360"/>
        </w:rPr>
        <w:t>簡稱為審核</w:t>
      </w:r>
      <w:r w:rsidRPr="005B59A8">
        <w:rPr>
          <w:rFonts w:ascii="標楷體" w:eastAsia="標楷體" w:hAnsi="標楷體" w:cs="Calibri" w:hint="eastAsia"/>
          <w:smallCaps/>
          <w:noProof/>
          <w:color w:val="000000" w:themeColor="text1"/>
          <w:spacing w:val="6"/>
          <w:w w:val="96"/>
          <w:kern w:val="0"/>
          <w:sz w:val="28"/>
          <w:szCs w:val="20"/>
          <w:fitText w:val="1624" w:id="-697551360"/>
        </w:rPr>
        <w:t>報</w:t>
      </w:r>
      <w:r w:rsidRPr="005B59A8">
        <w:rPr>
          <w:rFonts w:ascii="標楷體" w:eastAsia="標楷體" w:hAnsi="標楷體" w:cs="Calibri" w:hint="eastAsia"/>
          <w:smallCaps/>
          <w:noProof/>
          <w:color w:val="000000" w:themeColor="text1"/>
          <w:kern w:val="16"/>
          <w:sz w:val="28"/>
          <w:szCs w:val="20"/>
        </w:rPr>
        <w:t xml:space="preserve">告。 </w:t>
      </w:r>
    </w:p>
    <w:p w14:paraId="2E31A6E3" w14:textId="77777777"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三、約數金額【如：億（餘）元、萬（餘）元等】之表達，以餘數全捨為原則。</w:t>
      </w:r>
    </w:p>
    <w:p w14:paraId="41DC1EBE" w14:textId="77777777"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四、</w:t>
      </w:r>
      <w:r w:rsidR="0038227B" w:rsidRPr="0038227B">
        <w:rPr>
          <w:rFonts w:ascii="標楷體" w:eastAsia="標楷體" w:hAnsi="標楷體" w:hint="eastAsia"/>
          <w:sz w:val="28"/>
          <w:szCs w:val="28"/>
        </w:rPr>
        <w:t>各總決算書表各項數字之百分比，因</w:t>
      </w:r>
      <w:proofErr w:type="gramStart"/>
      <w:r w:rsidR="0038227B" w:rsidRPr="0038227B">
        <w:rPr>
          <w:rFonts w:ascii="標楷體" w:eastAsia="標楷體" w:hAnsi="標楷體" w:hint="eastAsia"/>
          <w:sz w:val="28"/>
          <w:szCs w:val="28"/>
        </w:rPr>
        <w:t>採</w:t>
      </w:r>
      <w:proofErr w:type="gramEnd"/>
      <w:r w:rsidR="0038227B" w:rsidRPr="0038227B">
        <w:rPr>
          <w:rFonts w:ascii="標楷體" w:eastAsia="標楷體" w:hAnsi="標楷體" w:hint="eastAsia"/>
          <w:sz w:val="28"/>
          <w:szCs w:val="28"/>
        </w:rPr>
        <w:t>四捨五入方式計算，細項數字百分比之</w:t>
      </w:r>
      <w:proofErr w:type="gramStart"/>
      <w:r w:rsidR="0038227B" w:rsidRPr="0038227B">
        <w:rPr>
          <w:rFonts w:ascii="標楷體" w:eastAsia="標楷體" w:hAnsi="標楷體" w:hint="eastAsia"/>
          <w:sz w:val="28"/>
          <w:szCs w:val="28"/>
        </w:rPr>
        <w:t>和</w:t>
      </w:r>
      <w:proofErr w:type="gramEnd"/>
      <w:r w:rsidR="0038227B" w:rsidRPr="0038227B">
        <w:rPr>
          <w:rFonts w:ascii="標楷體" w:eastAsia="標楷體" w:hAnsi="標楷體" w:hint="eastAsia"/>
          <w:sz w:val="28"/>
          <w:szCs w:val="28"/>
        </w:rPr>
        <w:t>，與合計數之百分比或有差異</w:t>
      </w:r>
      <w:r w:rsidRPr="005B59A8">
        <w:rPr>
          <w:rFonts w:ascii="標楷體" w:eastAsia="標楷體" w:hAnsi="標楷體" w:hint="eastAsia"/>
          <w:sz w:val="28"/>
          <w:szCs w:val="28"/>
        </w:rPr>
        <w:t>。</w:t>
      </w:r>
    </w:p>
    <w:p w14:paraId="3494356B" w14:textId="77777777"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五、</w:t>
      </w:r>
      <w:r w:rsidR="0038227B" w:rsidRPr="0038227B">
        <w:rPr>
          <w:rFonts w:ascii="標楷體" w:eastAsia="標楷體" w:hAnsi="標楷體" w:cs="Calibri" w:hint="eastAsia"/>
          <w:smallCaps/>
          <w:noProof/>
          <w:color w:val="000000" w:themeColor="text1"/>
          <w:kern w:val="16"/>
          <w:sz w:val="28"/>
          <w:szCs w:val="20"/>
        </w:rPr>
        <w:t>統計表內數值為零或數值無統計者，以「－」表示；數值尚未發布者，以「…」表示；數值無意義者，以「--」表示；有數值惟未達表列統計單位者，最多表達至小數點後2位，否則以「0」表示；各項數值合計數係以各細項原值加總後，表達至表列統計單位（如億元、百萬元、千元等），細項數字之和與合計數或有差異；各項數字之百分比，因採四捨五入方式計算，細項數字百分比之和，與合計數之百分比或有差異</w:t>
      </w:r>
      <w:r w:rsidRPr="005B59A8">
        <w:rPr>
          <w:rFonts w:ascii="標楷體" w:eastAsia="標楷體" w:hAnsi="標楷體" w:cs="Calibri" w:hint="eastAsia"/>
          <w:smallCaps/>
          <w:noProof/>
          <w:color w:val="000000" w:themeColor="text1"/>
          <w:kern w:val="16"/>
          <w:sz w:val="28"/>
          <w:szCs w:val="20"/>
        </w:rPr>
        <w:t>。</w:t>
      </w:r>
    </w:p>
    <w:p w14:paraId="34D20DE8" w14:textId="77777777"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六、</w:t>
      </w:r>
      <w:r w:rsidR="0038227B" w:rsidRPr="0038227B">
        <w:rPr>
          <w:rFonts w:ascii="標楷體" w:eastAsia="標楷體" w:hAnsi="標楷體" w:cs="Calibri" w:hint="eastAsia"/>
          <w:smallCaps/>
          <w:noProof/>
          <w:color w:val="000000" w:themeColor="text1"/>
          <w:kern w:val="16"/>
          <w:sz w:val="28"/>
          <w:szCs w:val="20"/>
        </w:rPr>
        <w:t>特別收入基金之預算數，係114年度法定預算數；至於決算數及決算審定數，係包含114年度預算數、報准先行辦理數及以前年度保留數等之執行數</w:t>
      </w:r>
      <w:r w:rsidRPr="005B59A8">
        <w:rPr>
          <w:rFonts w:ascii="標楷體" w:eastAsia="標楷體" w:hAnsi="標楷體" w:cs="Calibri" w:hint="eastAsia"/>
          <w:smallCaps/>
          <w:noProof/>
          <w:color w:val="000000" w:themeColor="text1"/>
          <w:kern w:val="16"/>
          <w:sz w:val="28"/>
          <w:szCs w:val="20"/>
        </w:rPr>
        <w:t>。</w:t>
      </w:r>
    </w:p>
    <w:p w14:paraId="796C546B" w14:textId="77777777" w:rsid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七、配合國際減碳趨勢及政府無紙化政策，部分審定（簡）表與總決算審定後平衡表等，請至審計部全球資訊網/總決算審核報告/總決算審核報告查詢平台(</w:t>
      </w:r>
      <w:hyperlink r:id="rId14" w:history="1">
        <w:r w:rsidRPr="005B59A8">
          <w:rPr>
            <w:rFonts w:ascii="標楷體" w:eastAsia="標楷體" w:hAnsi="標楷體" w:cs="Times New Roman"/>
            <w:szCs w:val="24"/>
            <w:u w:val="single"/>
          </w:rPr>
          <w:t>https://auditreport.audit.gov.tw/</w:t>
        </w:r>
      </w:hyperlink>
      <w:r w:rsidRPr="005B59A8">
        <w:rPr>
          <w:rFonts w:ascii="標楷體" w:eastAsia="標楷體" w:hAnsi="標楷體" w:cs="Calibri" w:hint="eastAsia"/>
          <w:smallCaps/>
          <w:noProof/>
          <w:color w:val="000000" w:themeColor="text1"/>
          <w:kern w:val="16"/>
          <w:sz w:val="28"/>
          <w:szCs w:val="20"/>
        </w:rPr>
        <w:t>)查閱。</w:t>
      </w:r>
    </w:p>
    <w:p w14:paraId="24860B14" w14:textId="1DE5C39A" w:rsidR="003E2084" w:rsidRDefault="0038227B" w:rsidP="00AD033B">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八</w:t>
      </w:r>
      <w:r w:rsidRPr="005B59A8">
        <w:rPr>
          <w:rFonts w:ascii="標楷體" w:eastAsia="標楷體" w:hAnsi="標楷體" w:cs="Calibri" w:hint="eastAsia"/>
          <w:smallCaps/>
          <w:noProof/>
          <w:color w:val="000000" w:themeColor="text1"/>
          <w:kern w:val="16"/>
          <w:sz w:val="28"/>
          <w:szCs w:val="20"/>
        </w:rPr>
        <w:t>、</w:t>
      </w:r>
      <w:r>
        <w:rPr>
          <w:rFonts w:ascii="標楷體" w:eastAsia="標楷體" w:hAnsi="標楷體" w:cs="Calibri" w:hint="eastAsia"/>
          <w:smallCaps/>
          <w:noProof/>
          <w:color w:val="000000" w:themeColor="text1"/>
          <w:kern w:val="16"/>
          <w:sz w:val="28"/>
          <w:szCs w:val="20"/>
        </w:rPr>
        <w:t>原嘉義縣環境污染防制</w:t>
      </w:r>
      <w:r w:rsidRPr="005B59A8">
        <w:rPr>
          <w:rFonts w:ascii="標楷體" w:eastAsia="標楷體" w:hAnsi="標楷體" w:cs="Calibri" w:hint="eastAsia"/>
          <w:smallCaps/>
          <w:noProof/>
          <w:color w:val="000000" w:themeColor="text1"/>
          <w:kern w:val="16"/>
          <w:sz w:val="28"/>
          <w:szCs w:val="20"/>
        </w:rPr>
        <w:t>（</w:t>
      </w:r>
      <w:r>
        <w:rPr>
          <w:rFonts w:ascii="標楷體" w:eastAsia="標楷體" w:hAnsi="標楷體" w:cs="Calibri" w:hint="eastAsia"/>
          <w:smallCaps/>
          <w:noProof/>
          <w:color w:val="000000" w:themeColor="text1"/>
          <w:kern w:val="16"/>
          <w:sz w:val="28"/>
          <w:szCs w:val="20"/>
        </w:rPr>
        <w:t>治</w:t>
      </w:r>
      <w:r w:rsidRPr="005B59A8">
        <w:rPr>
          <w:rFonts w:ascii="標楷體" w:eastAsia="標楷體" w:hAnsi="標楷體" w:cs="Calibri" w:hint="eastAsia"/>
          <w:smallCaps/>
          <w:noProof/>
          <w:color w:val="000000" w:themeColor="text1"/>
          <w:kern w:val="16"/>
          <w:sz w:val="28"/>
          <w:szCs w:val="20"/>
        </w:rPr>
        <w:t>）</w:t>
      </w:r>
      <w:r>
        <w:rPr>
          <w:rFonts w:ascii="標楷體" w:eastAsia="標楷體" w:hAnsi="標楷體" w:cs="Calibri" w:hint="eastAsia"/>
          <w:smallCaps/>
          <w:noProof/>
          <w:color w:val="000000" w:themeColor="text1"/>
          <w:kern w:val="16"/>
          <w:sz w:val="28"/>
          <w:szCs w:val="20"/>
        </w:rPr>
        <w:t>基金114年度附屬單位預算更名為嘉義縣環境污染防制基金</w:t>
      </w:r>
      <w:r w:rsidRPr="005B59A8">
        <w:rPr>
          <w:rFonts w:ascii="標楷體" w:eastAsia="標楷體" w:hAnsi="標楷體" w:cs="Calibri" w:hint="eastAsia"/>
          <w:smallCaps/>
          <w:noProof/>
          <w:color w:val="000000" w:themeColor="text1"/>
          <w:kern w:val="16"/>
          <w:sz w:val="28"/>
          <w:szCs w:val="20"/>
        </w:rPr>
        <w:t>。</w:t>
      </w:r>
    </w:p>
    <w:p w14:paraId="26178F27" w14:textId="77777777" w:rsidR="0038227B" w:rsidRDefault="0038227B"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p>
    <w:p w14:paraId="25329FA6" w14:textId="77777777" w:rsidR="0038227B" w:rsidRPr="005B59A8" w:rsidRDefault="0038227B"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p>
    <w:p w14:paraId="22237282" w14:textId="77777777" w:rsidR="005B59A8" w:rsidRDefault="005B59A8" w:rsidP="008B1182">
      <w:pPr>
        <w:tabs>
          <w:tab w:val="right" w:leader="middleDot" w:pos="9911"/>
        </w:tabs>
        <w:overflowPunct w:val="0"/>
        <w:topLinePunct/>
        <w:spacing w:line="60" w:lineRule="exact"/>
        <w:jc w:val="both"/>
        <w:rPr>
          <w:rFonts w:ascii="標楷體" w:eastAsia="標楷體" w:hAnsi="標楷體" w:cs="Calibri"/>
          <w:smallCaps/>
          <w:noProof/>
          <w:color w:val="000000" w:themeColor="text1"/>
          <w:kern w:val="16"/>
          <w:sz w:val="28"/>
        </w:rPr>
      </w:pPr>
    </w:p>
    <w:p w14:paraId="44EC987A" w14:textId="77777777" w:rsidR="0038227B" w:rsidRPr="00C41AC9" w:rsidRDefault="0038227B" w:rsidP="008B1182">
      <w:pPr>
        <w:tabs>
          <w:tab w:val="right" w:leader="middleDot" w:pos="9911"/>
        </w:tabs>
        <w:overflowPunct w:val="0"/>
        <w:topLinePunct/>
        <w:spacing w:line="60" w:lineRule="exact"/>
        <w:jc w:val="both"/>
        <w:rPr>
          <w:rFonts w:ascii="標楷體" w:eastAsia="標楷體" w:hAnsi="標楷體" w:cs="Calibri"/>
          <w:smallCaps/>
          <w:noProof/>
          <w:color w:val="000000" w:themeColor="text1"/>
          <w:kern w:val="16"/>
          <w:sz w:val="28"/>
        </w:rPr>
        <w:sectPr w:rsidR="0038227B" w:rsidRPr="00C41AC9" w:rsidSect="005B59A8">
          <w:footerReference w:type="default" r:id="rId15"/>
          <w:pgSz w:w="11906" w:h="16838" w:code="9"/>
          <w:pgMar w:top="1418" w:right="991" w:bottom="1418" w:left="993" w:header="1021" w:footer="737" w:gutter="0"/>
          <w:pgNumType w:start="1"/>
          <w:cols w:space="425"/>
          <w:docGrid w:linePitch="435"/>
        </w:sectPr>
      </w:pPr>
    </w:p>
    <w:bookmarkEnd w:id="0"/>
    <w:bookmarkEnd w:id="1"/>
    <w:bookmarkEnd w:id="2"/>
    <w:bookmarkEnd w:id="3"/>
    <w:bookmarkEnd w:id="4"/>
    <w:bookmarkEnd w:id="5"/>
    <w:bookmarkEnd w:id="6"/>
    <w:bookmarkEnd w:id="7"/>
    <w:p w14:paraId="43A26373" w14:textId="2CC79A3B" w:rsidR="005C268D" w:rsidRPr="005C268D" w:rsidRDefault="005C268D" w:rsidP="005C268D">
      <w:pPr>
        <w:overflowPunct w:val="0"/>
        <w:spacing w:line="620" w:lineRule="exact"/>
        <w:jc w:val="center"/>
        <w:outlineLvl w:val="0"/>
        <w:rPr>
          <w:rFonts w:ascii="標楷體" w:eastAsia="標楷體" w:hAnsi="標楷體" w:cs="Times New Roman"/>
          <w:b/>
          <w:bCs/>
          <w:snapToGrid w:val="0"/>
          <w:color w:val="000000" w:themeColor="text1"/>
          <w:kern w:val="16"/>
          <w:sz w:val="40"/>
          <w:szCs w:val="40"/>
        </w:rPr>
      </w:pPr>
      <w:r w:rsidRPr="005C268D">
        <w:rPr>
          <w:rFonts w:ascii="標楷體" w:eastAsia="標楷體" w:hAnsi="標楷體" w:cs="Times New Roman" w:hint="eastAsia"/>
          <w:b/>
          <w:bCs/>
          <w:snapToGrid w:val="0"/>
          <w:color w:val="000000" w:themeColor="text1"/>
          <w:kern w:val="16"/>
          <w:sz w:val="40"/>
          <w:szCs w:val="40"/>
        </w:rPr>
        <w:lastRenderedPageBreak/>
        <w:t>甲、總　　述</w:t>
      </w:r>
    </w:p>
    <w:p w14:paraId="47CE1888" w14:textId="77777777" w:rsidR="005C268D" w:rsidRPr="005C268D" w:rsidRDefault="005C268D" w:rsidP="005C268D">
      <w:pPr>
        <w:overflowPunct w:val="0"/>
        <w:topLinePunct/>
        <w:spacing w:beforeLines="50" w:before="120" w:afterLines="50" w:after="120" w:line="620" w:lineRule="exact"/>
        <w:jc w:val="both"/>
        <w:outlineLvl w:val="1"/>
        <w:rPr>
          <w:rFonts w:ascii="標楷體" w:eastAsia="標楷體" w:hAnsi="標楷體" w:cs="Times New Roman"/>
          <w:b/>
          <w:snapToGrid w:val="0"/>
          <w:color w:val="000000" w:themeColor="text1"/>
          <w:kern w:val="16"/>
          <w:sz w:val="36"/>
          <w:szCs w:val="48"/>
        </w:rPr>
      </w:pPr>
      <w:bookmarkStart w:id="8" w:name="_Ref391046565"/>
      <w:bookmarkStart w:id="9" w:name="_Ref391046561"/>
      <w:bookmarkStart w:id="10" w:name="_Ref391046556"/>
      <w:bookmarkStart w:id="11" w:name="_Toc390952408"/>
      <w:r w:rsidRPr="005C268D">
        <w:rPr>
          <w:rFonts w:ascii="標楷體" w:eastAsia="標楷體" w:hAnsi="標楷體" w:cs="Times New Roman" w:hint="eastAsia"/>
          <w:b/>
          <w:snapToGrid w:val="0"/>
          <w:color w:val="000000" w:themeColor="text1"/>
          <w:kern w:val="16"/>
          <w:sz w:val="36"/>
          <w:szCs w:val="48"/>
        </w:rPr>
        <w:t>壹、總預算執行之審核</w:t>
      </w:r>
      <w:bookmarkEnd w:id="8"/>
      <w:bookmarkEnd w:id="9"/>
      <w:bookmarkEnd w:id="10"/>
      <w:bookmarkEnd w:id="11"/>
    </w:p>
    <w:p w14:paraId="488FE682" w14:textId="77777777" w:rsidR="005C268D" w:rsidRPr="005C268D" w:rsidRDefault="005C268D" w:rsidP="005C268D">
      <w:pPr>
        <w:overflowPunct w:val="0"/>
        <w:snapToGrid w:val="0"/>
        <w:spacing w:line="500" w:lineRule="exact"/>
        <w:ind w:firstLineChars="200" w:firstLine="560"/>
        <w:jc w:val="both"/>
        <w:rPr>
          <w:rFonts w:ascii="標楷體" w:eastAsia="標楷體" w:hAnsi="標楷體" w:cs="Times New Roman"/>
          <w:color w:val="000000" w:themeColor="text1"/>
          <w:sz w:val="28"/>
          <w:szCs w:val="28"/>
        </w:rPr>
      </w:pPr>
      <w:proofErr w:type="gramStart"/>
      <w:r w:rsidRPr="005C268D">
        <w:rPr>
          <w:rFonts w:ascii="標楷體" w:eastAsia="標楷體" w:hAnsi="標楷體" w:cs="Times New Roman" w:hint="eastAsia"/>
          <w:color w:val="000000" w:themeColor="text1"/>
          <w:sz w:val="28"/>
          <w:szCs w:val="28"/>
        </w:rPr>
        <w:t>114</w:t>
      </w:r>
      <w:proofErr w:type="gramEnd"/>
      <w:r w:rsidRPr="005C268D">
        <w:rPr>
          <w:rFonts w:ascii="標楷體" w:eastAsia="標楷體" w:hAnsi="標楷體" w:cs="Times New Roman" w:hint="eastAsia"/>
          <w:color w:val="000000" w:themeColor="text1"/>
          <w:sz w:val="28"/>
          <w:szCs w:val="28"/>
        </w:rPr>
        <w:t>年度嘉義縣總決算審核結果（圖1），</w:t>
      </w:r>
      <w:r w:rsidRPr="005C268D">
        <w:rPr>
          <w:rFonts w:ascii="標楷體" w:eastAsia="標楷體" w:hAnsi="標楷體" w:cs="Times New Roman" w:hint="eastAsia"/>
          <w:snapToGrid w:val="0"/>
          <w:color w:val="000000" w:themeColor="text1"/>
          <w:kern w:val="16"/>
          <w:sz w:val="28"/>
          <w:szCs w:val="28"/>
        </w:rPr>
        <w:t>歲入決算經修正淨增列2,862萬餘元（增列歲入4,151萬餘元、減列歲入1,289萬餘元）</w:t>
      </w:r>
      <w:r w:rsidRPr="005C268D">
        <w:rPr>
          <w:rFonts w:ascii="標楷體" w:eastAsia="標楷體" w:hAnsi="標楷體" w:cs="Times New Roman" w:hint="eastAsia"/>
          <w:color w:val="000000" w:themeColor="text1"/>
          <w:sz w:val="28"/>
          <w:szCs w:val="28"/>
        </w:rPr>
        <w:t>，審定為459億4,019萬餘元；歲出決算修正減列1,471萬餘元，審定為423億8,109萬餘元；歲入歲出相抵賸餘35億5,909萬餘元（詳丙</w:t>
      </w:r>
      <w:r w:rsidRPr="005C268D">
        <w:rPr>
          <w:rFonts w:ascii="標楷體" w:eastAsia="標楷體" w:hAnsi="標楷體" w:cs="Times New Roman" w:hint="eastAsia"/>
          <w:bCs/>
          <w:color w:val="000000" w:themeColor="text1"/>
          <w:sz w:val="28"/>
          <w:szCs w:val="28"/>
        </w:rPr>
        <w:t>－</w:t>
      </w:r>
      <w:r w:rsidRPr="005C268D">
        <w:rPr>
          <w:rFonts w:ascii="標楷體" w:eastAsia="標楷體" w:hAnsi="標楷體" w:cs="Times New Roman" w:hint="eastAsia"/>
          <w:color w:val="000000" w:themeColor="text1"/>
          <w:sz w:val="28"/>
          <w:szCs w:val="28"/>
        </w:rPr>
        <w:t>1頁）；債務之舉借決算44億元，債務之償還決算49億3,000萬元，經照數審定，收支賸餘計30億2,909萬餘元（詳丙</w:t>
      </w:r>
      <w:r w:rsidRPr="005C268D">
        <w:rPr>
          <w:rFonts w:ascii="標楷體" w:eastAsia="標楷體" w:hAnsi="標楷體" w:cs="Times New Roman" w:hint="eastAsia"/>
          <w:bCs/>
          <w:color w:val="000000" w:themeColor="text1"/>
          <w:sz w:val="28"/>
          <w:szCs w:val="28"/>
        </w:rPr>
        <w:t>－</w:t>
      </w:r>
      <w:r w:rsidRPr="005C268D">
        <w:rPr>
          <w:rFonts w:ascii="標楷體" w:eastAsia="標楷體" w:hAnsi="標楷體" w:cs="Times New Roman" w:hint="eastAsia"/>
          <w:color w:val="000000" w:themeColor="text1"/>
          <w:sz w:val="28"/>
          <w:szCs w:val="28"/>
        </w:rPr>
        <w:t>3頁）。茲將</w:t>
      </w:r>
      <w:proofErr w:type="gramStart"/>
      <w:r w:rsidRPr="005C268D">
        <w:rPr>
          <w:rFonts w:ascii="標楷體" w:eastAsia="標楷體" w:hAnsi="標楷體" w:cs="Times New Roman" w:hint="eastAsia"/>
          <w:color w:val="000000" w:themeColor="text1"/>
          <w:sz w:val="28"/>
          <w:szCs w:val="28"/>
        </w:rPr>
        <w:t>114</w:t>
      </w:r>
      <w:proofErr w:type="gramEnd"/>
      <w:r w:rsidRPr="005C268D">
        <w:rPr>
          <w:rFonts w:ascii="標楷體" w:eastAsia="標楷體" w:hAnsi="標楷體" w:cs="Times New Roman" w:hint="eastAsia"/>
          <w:color w:val="000000" w:themeColor="text1"/>
          <w:sz w:val="28"/>
          <w:szCs w:val="28"/>
        </w:rPr>
        <w:t>年度歲入、歲出預算執行之審核結果，說明如次：</w:t>
      </w:r>
    </w:p>
    <w:p w14:paraId="538ADF8B" w14:textId="544E88AB" w:rsidR="005C268D" w:rsidRPr="005C268D" w:rsidRDefault="005C268D" w:rsidP="005C268D">
      <w:pPr>
        <w:overflowPunct w:val="0"/>
        <w:snapToGrid w:val="0"/>
        <w:spacing w:line="500" w:lineRule="exact"/>
        <w:ind w:left="238"/>
        <w:jc w:val="both"/>
        <w:rPr>
          <w:rFonts w:ascii="標楷體" w:eastAsia="標楷體" w:hAnsi="標楷體" w:cs="Times New Roman"/>
          <w:b/>
          <w:color w:val="000000" w:themeColor="text1"/>
          <w:kern w:val="16"/>
          <w:sz w:val="32"/>
          <w:szCs w:val="32"/>
        </w:rPr>
      </w:pPr>
      <w:r w:rsidRPr="005C268D">
        <w:rPr>
          <w:rFonts w:ascii="標楷體" w:eastAsia="標楷體" w:hAnsi="標楷體" w:cs="Times New Roman" w:hint="eastAsia"/>
          <w:b/>
          <w:color w:val="000000" w:themeColor="text1"/>
          <w:kern w:val="16"/>
          <w:sz w:val="32"/>
          <w:szCs w:val="32"/>
        </w:rPr>
        <w:t>一、歲入、歲出決算審定數與預算數之比較</w:t>
      </w:r>
    </w:p>
    <w:p w14:paraId="11AEBAEE" w14:textId="77777777" w:rsidR="005C268D" w:rsidRPr="005C268D" w:rsidRDefault="005C268D" w:rsidP="005C268D">
      <w:pPr>
        <w:overflowPunct w:val="0"/>
        <w:snapToGrid w:val="0"/>
        <w:spacing w:line="500" w:lineRule="exact"/>
        <w:ind w:firstLineChars="200" w:firstLine="576"/>
        <w:jc w:val="distribute"/>
        <w:rPr>
          <w:rFonts w:ascii="標楷體" w:eastAsia="標楷體" w:hAnsi="標楷體" w:cs="Times New Roman"/>
          <w:color w:val="000000" w:themeColor="text1"/>
          <w:spacing w:val="4"/>
          <w:sz w:val="28"/>
          <w:szCs w:val="28"/>
        </w:rPr>
      </w:pPr>
      <w:proofErr w:type="gramStart"/>
      <w:r w:rsidRPr="005C268D">
        <w:rPr>
          <w:rFonts w:ascii="標楷體" w:eastAsia="標楷體" w:hAnsi="標楷體" w:cs="Times New Roman" w:hint="eastAsia"/>
          <w:color w:val="000000" w:themeColor="text1"/>
          <w:spacing w:val="4"/>
          <w:sz w:val="28"/>
          <w:szCs w:val="28"/>
        </w:rPr>
        <w:t>114</w:t>
      </w:r>
      <w:proofErr w:type="gramEnd"/>
      <w:r w:rsidRPr="005C268D">
        <w:rPr>
          <w:rFonts w:ascii="標楷體" w:eastAsia="標楷體" w:hAnsi="標楷體" w:cs="Times New Roman" w:hint="eastAsia"/>
          <w:color w:val="000000" w:themeColor="text1"/>
          <w:spacing w:val="4"/>
          <w:sz w:val="28"/>
          <w:szCs w:val="28"/>
        </w:rPr>
        <w:t>年度歲入決算審定總額459億4,019萬餘元，較預算數462億1,775萬餘元，減少2億7,755萬餘元（圖2），約0.60％，主要係計畫型補助款獲中央政府核定補助數未如預期或依實際執行數撥付所致；</w:t>
      </w:r>
      <w:proofErr w:type="gramStart"/>
      <w:r w:rsidRPr="005C268D">
        <w:rPr>
          <w:rFonts w:ascii="標楷體" w:eastAsia="標楷體" w:hAnsi="標楷體" w:cs="Times New Roman" w:hint="eastAsia"/>
          <w:color w:val="000000" w:themeColor="text1"/>
          <w:spacing w:val="4"/>
          <w:sz w:val="28"/>
          <w:szCs w:val="28"/>
        </w:rPr>
        <w:t>114</w:t>
      </w:r>
      <w:proofErr w:type="gramEnd"/>
      <w:r w:rsidRPr="005C268D">
        <w:rPr>
          <w:rFonts w:ascii="標楷體" w:eastAsia="標楷體" w:hAnsi="標楷體" w:cs="Times New Roman" w:hint="eastAsia"/>
          <w:color w:val="000000" w:themeColor="text1"/>
          <w:spacing w:val="4"/>
          <w:sz w:val="28"/>
          <w:szCs w:val="28"/>
        </w:rPr>
        <w:t>年度歲入決算應收保留</w:t>
      </w:r>
    </w:p>
    <w:p w14:paraId="7745F15B" w14:textId="63DDD8E4" w:rsidR="005C268D" w:rsidRPr="005C268D" w:rsidRDefault="004F3919" w:rsidP="005C268D">
      <w:pPr>
        <w:overflowPunct w:val="0"/>
        <w:snapToGrid w:val="0"/>
        <w:spacing w:line="500" w:lineRule="exact"/>
        <w:jc w:val="both"/>
        <w:rPr>
          <w:rFonts w:ascii="標楷體" w:eastAsia="標楷體" w:hAnsi="標楷體" w:cs="Times New Roman"/>
          <w:color w:val="000000" w:themeColor="text1"/>
          <w:sz w:val="28"/>
          <w:szCs w:val="28"/>
        </w:rPr>
      </w:pPr>
      <w:r>
        <w:rPr>
          <w:rFonts w:ascii="新細明體" w:eastAsia="新細明體" w:hAnsi="新細明體" w:cs="新細明體"/>
          <w:noProof/>
          <w:kern w:val="0"/>
          <w:szCs w:val="24"/>
        </w:rPr>
        <mc:AlternateContent>
          <mc:Choice Requires="wpg">
            <w:drawing>
              <wp:anchor distT="0" distB="0" distL="114300" distR="114300" simplePos="0" relativeHeight="251718656" behindDoc="0" locked="0" layoutInCell="1" allowOverlap="1" wp14:anchorId="7B207417" wp14:editId="341C3115">
                <wp:simplePos x="0" y="0"/>
                <wp:positionH relativeFrom="column">
                  <wp:posOffset>-53612</wp:posOffset>
                </wp:positionH>
                <wp:positionV relativeFrom="paragraph">
                  <wp:posOffset>253456</wp:posOffset>
                </wp:positionV>
                <wp:extent cx="6368143" cy="4474028"/>
                <wp:effectExtent l="0" t="0" r="0" b="3175"/>
                <wp:wrapNone/>
                <wp:docPr id="1" name="群組 1"/>
                <wp:cNvGraphicFramePr/>
                <a:graphic xmlns:a="http://schemas.openxmlformats.org/drawingml/2006/main">
                  <a:graphicData uri="http://schemas.microsoft.com/office/word/2010/wordprocessingGroup">
                    <wpg:wgp>
                      <wpg:cNvGrpSpPr/>
                      <wpg:grpSpPr>
                        <a:xfrm>
                          <a:off x="0" y="0"/>
                          <a:ext cx="6368143" cy="4474028"/>
                          <a:chOff x="0" y="0"/>
                          <a:chExt cx="5659103" cy="4304976"/>
                        </a:xfrm>
                      </wpg:grpSpPr>
                      <wpg:grpSp>
                        <wpg:cNvPr id="64" name="群組 64"/>
                        <wpg:cNvGrpSpPr/>
                        <wpg:grpSpPr>
                          <a:xfrm>
                            <a:off x="0" y="0"/>
                            <a:ext cx="5659103" cy="4304976"/>
                            <a:chOff x="0" y="0"/>
                            <a:chExt cx="6002719" cy="4328876"/>
                          </a:xfrm>
                        </wpg:grpSpPr>
                        <wpg:grpSp>
                          <wpg:cNvPr id="66" name="群組 66"/>
                          <wpg:cNvGrpSpPr/>
                          <wpg:grpSpPr>
                            <a:xfrm>
                              <a:off x="0" y="0"/>
                              <a:ext cx="6002719" cy="4328876"/>
                              <a:chOff x="0" y="0"/>
                              <a:chExt cx="6002720" cy="4328876"/>
                            </a:xfrm>
                          </wpg:grpSpPr>
                          <wps:wsp>
                            <wps:cNvPr id="68" name="AutoShape 43">
                              <a:extLst>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xdr="http://schemas.openxmlformats.org/drawingml/2006/spreadsheetDrawing" id="{00000000-0008-0000-0000-000039000000}"/>
                                </a:ext>
                              </a:extLst>
                            </wps:cNvPr>
                            <wps:cNvSpPr>
                              <a:spLocks noChangeAspect="1" noChangeArrowheads="1"/>
                            </wps:cNvSpPr>
                            <wps:spPr bwMode="auto">
                              <a:xfrm>
                                <a:off x="55893" y="0"/>
                                <a:ext cx="5946827" cy="4328876"/>
                              </a:xfrm>
                              <a:prstGeom prst="plaque">
                                <a:avLst>
                                  <a:gd name="adj" fmla="val 6134"/>
                                </a:avLst>
                              </a:prstGeom>
                              <a:gradFill rotWithShape="0">
                                <a:gsLst>
                                  <a:gs pos="50000">
                                    <a:schemeClr val="bg1"/>
                                  </a:gs>
                                  <a:gs pos="0">
                                    <a:srgbClr val="DCDCDC"/>
                                  </a:gs>
                                  <a:gs pos="100000">
                                    <a:srgbClr val="DCDCDC"/>
                                  </a:gs>
                                </a:gsLst>
                                <a:lin ang="5400000" scaled="1"/>
                              </a:gradFill>
                              <a:ln w="3175" algn="ctr">
                                <a:noFill/>
                                <a:round/>
                                <a:headEnd/>
                                <a:tailEnd/>
                              </a:ln>
                              <a:effectLst/>
                            </wps:spPr>
                            <wps:bodyPr wrap="square" anchor="ctr"/>
                          </wps:wsp>
                          <wpg:grpSp>
                            <wpg:cNvPr id="69" name="群組 69"/>
                            <wpg:cNvGrpSpPr>
                              <a:grpSpLocks/>
                            </wpg:cNvGrpSpPr>
                            <wpg:grpSpPr bwMode="auto">
                              <a:xfrm>
                                <a:off x="0" y="689457"/>
                                <a:ext cx="5992652" cy="3601382"/>
                                <a:chOff x="0" y="689456"/>
                                <a:chExt cx="5850586" cy="3664842"/>
                              </a:xfrm>
                            </wpg:grpSpPr>
                            <wps:wsp>
                              <wps:cNvPr id="70" name="AutoShape 4"/>
                              <wps:cNvSpPr>
                                <a:spLocks noChangeArrowheads="1"/>
                              </wps:cNvSpPr>
                              <wps:spPr bwMode="auto">
                                <a:xfrm>
                                  <a:off x="906622" y="993065"/>
                                  <a:ext cx="1110113" cy="630572"/>
                                </a:xfrm>
                                <a:prstGeom prst="downArrow">
                                  <a:avLst>
                                    <a:gd name="adj1" fmla="val 74713"/>
                                    <a:gd name="adj2" fmla="val 36778"/>
                                  </a:avLst>
                                </a:prstGeom>
                                <a:gradFill flip="none" rotWithShape="1">
                                  <a:gsLst>
                                    <a:gs pos="100000">
                                      <a:srgbClr val="9EE278"/>
                                    </a:gs>
                                    <a:gs pos="0">
                                      <a:srgbClr val="9EE278"/>
                                    </a:gs>
                                  </a:gsLst>
                                  <a:path path="rect">
                                    <a:fillToRect l="50000" t="50000" r="50000" b="50000"/>
                                  </a:path>
                                  <a:tileRect/>
                                </a:gradFill>
                                <a:ln w="15875">
                                  <a:noFill/>
                                  <a:headEnd/>
                                  <a:tailEnd/>
                                </a:ln>
                                <a:scene3d>
                                  <a:camera prst="orthographicFront"/>
                                  <a:lightRig rig="threePt" dir="t"/>
                                </a:scene3d>
                                <a:sp3d>
                                  <a:bevelT/>
                                </a:sp3d>
                              </wps:spPr>
                              <wps:style>
                                <a:lnRef idx="2">
                                  <a:schemeClr val="accent3"/>
                                </a:lnRef>
                                <a:fillRef idx="1">
                                  <a:schemeClr val="lt1"/>
                                </a:fillRef>
                                <a:effectRef idx="0">
                                  <a:schemeClr val="accent3"/>
                                </a:effectRef>
                                <a:fontRef idx="minor">
                                  <a:schemeClr val="dk1"/>
                                </a:fontRef>
                              </wps:style>
                              <wps:bodyPr/>
                            </wps:wsp>
                            <wps:wsp>
                              <wps:cNvPr id="71" name="Text Box 5"/>
                              <wps:cNvSpPr txBox="1">
                                <a:spLocks noChangeArrowheads="1"/>
                              </wps:cNvSpPr>
                              <wps:spPr bwMode="auto">
                                <a:xfrm>
                                  <a:off x="1169908" y="1047558"/>
                                  <a:ext cx="606968" cy="474875"/>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14:paraId="27127D9C" w14:textId="77777777" w:rsidR="00DE5E44" w:rsidRDefault="00DE5E44" w:rsidP="004F3919">
                                    <w:pPr>
                                      <w:pStyle w:val="Web"/>
                                      <w:jc w:val="center"/>
                                    </w:pPr>
                                    <w:r>
                                      <w:rPr>
                                        <w:rFonts w:ascii="標楷體" w:eastAsia="標楷體" w:hAnsi="標楷體" w:cstheme="minorBidi" w:hint="eastAsia"/>
                                        <w:b/>
                                        <w:bCs/>
                                        <w:color w:val="000000"/>
                                      </w:rPr>
                                      <w:t>歲入</w:t>
                                    </w:r>
                                  </w:p>
                                  <w:p w14:paraId="0B6988D7" w14:textId="77777777" w:rsidR="00DE5E44" w:rsidRDefault="00DE5E44" w:rsidP="004F3919">
                                    <w:pPr>
                                      <w:pStyle w:val="Web"/>
                                      <w:jc w:val="center"/>
                                    </w:pPr>
                                    <w:r>
                                      <w:rPr>
                                        <w:rFonts w:ascii="標楷體" w:eastAsia="標楷體" w:hAnsi="標楷體" w:cstheme="minorBidi" w:hint="eastAsia"/>
                                        <w:b/>
                                        <w:bCs/>
                                        <w:color w:val="000000"/>
                                      </w:rPr>
                                      <w:t>459.40</w:t>
                                    </w:r>
                                  </w:p>
                                </w:txbxContent>
                              </wps:txbx>
                              <wps:bodyPr wrap="square" lIns="0" tIns="0" rIns="0" bIns="0" anchor="t" upright="1"/>
                            </wps:wsp>
                            <wps:wsp>
                              <wps:cNvPr id="72" name="AutoShape 6"/>
                              <wps:cNvSpPr>
                                <a:spLocks noChangeArrowheads="1"/>
                              </wps:cNvSpPr>
                              <wps:spPr bwMode="auto">
                                <a:xfrm>
                                  <a:off x="3837641" y="1000850"/>
                                  <a:ext cx="1102127" cy="630572"/>
                                </a:xfrm>
                                <a:prstGeom prst="downArrow">
                                  <a:avLst>
                                    <a:gd name="adj1" fmla="val 74713"/>
                                    <a:gd name="adj2" fmla="val 36778"/>
                                  </a:avLst>
                                </a:prstGeom>
                                <a:gradFill flip="none" rotWithShape="1">
                                  <a:gsLst>
                                    <a:gs pos="100000">
                                      <a:srgbClr val="9EE278"/>
                                    </a:gs>
                                    <a:gs pos="0">
                                      <a:srgbClr val="9EE278"/>
                                    </a:gs>
                                  </a:gsLst>
                                  <a:path path="rect">
                                    <a:fillToRect l="50000" t="50000" r="50000" b="50000"/>
                                  </a:path>
                                  <a:tileRect/>
                                </a:gradFill>
                                <a:ln w="15875">
                                  <a:noFill/>
                                  <a:headEnd/>
                                  <a:tailEnd/>
                                </a:ln>
                                <a:scene3d>
                                  <a:camera prst="orthographicFront"/>
                                  <a:lightRig rig="threePt" dir="t"/>
                                </a:scene3d>
                                <a:sp3d>
                                  <a:bevelT/>
                                </a:sp3d>
                              </wps:spPr>
                              <wps:style>
                                <a:lnRef idx="2">
                                  <a:schemeClr val="accent3"/>
                                </a:lnRef>
                                <a:fillRef idx="1">
                                  <a:schemeClr val="lt1"/>
                                </a:fillRef>
                                <a:effectRef idx="0">
                                  <a:schemeClr val="accent3"/>
                                </a:effectRef>
                                <a:fontRef idx="minor">
                                  <a:schemeClr val="dk1"/>
                                </a:fontRef>
                              </wps:style>
                              <wps:bodyPr/>
                            </wps:wsp>
                            <wps:wsp>
                              <wps:cNvPr id="73" name="Text Box 44"/>
                              <wps:cNvSpPr txBox="1">
                                <a:spLocks noChangeArrowheads="1"/>
                              </wps:cNvSpPr>
                              <wps:spPr bwMode="auto">
                                <a:xfrm>
                                  <a:off x="4092941" y="1055343"/>
                                  <a:ext cx="606968" cy="490445"/>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14:paraId="7D4F64A6" w14:textId="77777777" w:rsidR="00DE5E44" w:rsidRDefault="00DE5E44" w:rsidP="004F3919">
                                    <w:pPr>
                                      <w:pStyle w:val="Web"/>
                                      <w:jc w:val="center"/>
                                    </w:pPr>
                                    <w:r>
                                      <w:rPr>
                                        <w:rFonts w:ascii="標楷體" w:eastAsia="標楷體" w:hAnsi="標楷體" w:cstheme="minorBidi" w:hint="eastAsia"/>
                                        <w:b/>
                                        <w:bCs/>
                                        <w:color w:val="000000"/>
                                      </w:rPr>
                                      <w:t>歲出</w:t>
                                    </w:r>
                                  </w:p>
                                  <w:p w14:paraId="69D53CF9" w14:textId="77777777" w:rsidR="00DE5E44" w:rsidRDefault="00DE5E44" w:rsidP="004F3919">
                                    <w:pPr>
                                      <w:pStyle w:val="Web"/>
                                      <w:jc w:val="center"/>
                                    </w:pPr>
                                    <w:r>
                                      <w:rPr>
                                        <w:rFonts w:ascii="標楷體" w:eastAsia="標楷體" w:hAnsi="標楷體" w:cstheme="minorBidi" w:hint="eastAsia"/>
                                        <w:b/>
                                        <w:bCs/>
                                        <w:color w:val="000000"/>
                                      </w:rPr>
                                      <w:t>423.81</w:t>
                                    </w:r>
                                  </w:p>
                                </w:txbxContent>
                              </wps:txbx>
                              <wps:bodyPr wrap="square" lIns="0" tIns="0" rIns="0" bIns="0" anchor="t" upright="1"/>
                            </wps:wsp>
                            <wps:wsp>
                              <wps:cNvPr id="74" name="Text Box 57"/>
                              <wps:cNvSpPr txBox="1">
                                <a:spLocks noChangeArrowheads="1"/>
                              </wps:cNvSpPr>
                              <wps:spPr bwMode="auto">
                                <a:xfrm>
                                  <a:off x="4652257" y="689456"/>
                                  <a:ext cx="1078168" cy="280254"/>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14:paraId="3A117E97" w14:textId="77777777" w:rsidR="00DE5E44" w:rsidRDefault="00DE5E44" w:rsidP="004F3919">
                                    <w:pPr>
                                      <w:pStyle w:val="Web"/>
                                    </w:pPr>
                                    <w:r>
                                      <w:rPr>
                                        <w:rFonts w:ascii="標楷體" w:eastAsia="標楷體" w:hAnsi="標楷體" w:cstheme="minorBidi" w:hint="eastAsia"/>
                                        <w:color w:val="000000"/>
                                        <w:sz w:val="18"/>
                                        <w:szCs w:val="18"/>
                                      </w:rPr>
                                      <w:t>單位：新臺幣億元</w:t>
                                    </w:r>
                                  </w:p>
                                </w:txbxContent>
                              </wps:txbx>
                              <wps:bodyPr wrap="square" lIns="0" tIns="0" rIns="0" bIns="0" anchor="t" upright="1"/>
                            </wps:wsp>
                            <wpg:graphicFrame>
                              <wpg:cNvPr id="75" name="圖表 75"/>
                              <wpg:cNvFrPr>
                                <a:graphicFrameLocks/>
                              </wpg:cNvFrPr>
                              <wpg:xfrm>
                                <a:off x="0" y="1903908"/>
                                <a:ext cx="3307475" cy="2379600"/>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76" name="圖表 76"/>
                              <wpg:cNvFrPr>
                                <a:graphicFrameLocks/>
                              </wpg:cNvFrPr>
                              <wpg:xfrm>
                                <a:off x="2821962" y="1975347"/>
                                <a:ext cx="3028624" cy="2378951"/>
                              </wpg:xfrm>
                              <a:graphic>
                                <a:graphicData uri="http://schemas.openxmlformats.org/drawingml/2006/chart">
                                  <c:chart xmlns:c="http://schemas.openxmlformats.org/drawingml/2006/chart" xmlns:r="http://schemas.openxmlformats.org/officeDocument/2006/relationships" r:id="rId17"/>
                                </a:graphicData>
                              </a:graphic>
                            </wpg:graphicFrame>
                          </wpg:grpSp>
                        </wpg:grpSp>
                        <wps:wsp>
                          <wps:cNvPr id="67" name="Text Box 17"/>
                          <wps:cNvSpPr txBox="1">
                            <a:spLocks noChangeArrowheads="1"/>
                          </wps:cNvSpPr>
                          <wps:spPr bwMode="auto">
                            <a:xfrm>
                              <a:off x="1879261" y="233326"/>
                              <a:ext cx="2241417" cy="443703"/>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14:paraId="3DC38B87" w14:textId="77777777" w:rsidR="00DE5E44" w:rsidRDefault="00DE5E44" w:rsidP="004F3919">
                                <w:pPr>
                                  <w:pStyle w:val="Web"/>
                                  <w:jc w:val="center"/>
                                </w:pPr>
                                <w:r>
                                  <w:rPr>
                                    <w:rFonts w:ascii="標楷體" w:eastAsia="標楷體" w:hAnsi="標楷體" w:cstheme="minorBidi" w:hint="eastAsia"/>
                                    <w:b/>
                                    <w:bCs/>
                                    <w:color w:val="000000"/>
                                  </w:rPr>
                                  <w:t>圖1　歲入歲出總決算審定數</w:t>
                                </w:r>
                              </w:p>
                              <w:p w14:paraId="11CC91CA" w14:textId="77777777" w:rsidR="00DE5E44" w:rsidRDefault="00DE5E44" w:rsidP="004F3919">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114</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wps:txbx>
                          <wps:bodyPr wrap="square" lIns="0" tIns="0" rIns="0" bIns="0" anchor="t" upright="1"/>
                        </wps:wsp>
                      </wpg:grpSp>
                      <wpg:graphicFrame>
                        <wpg:cNvPr id="65" name="圖表 65"/>
                        <wpg:cNvFrPr>
                          <a:graphicFrameLocks/>
                        </wpg:cNvFrPr>
                        <wpg:xfrm>
                          <a:off x="2122647" y="537243"/>
                          <a:ext cx="1407478" cy="1641195"/>
                        </wpg:xfrm>
                        <a:graphic>
                          <a:graphicData uri="http://schemas.openxmlformats.org/drawingml/2006/chart">
                            <c:chart xmlns:c="http://schemas.openxmlformats.org/drawingml/2006/chart" xmlns:r="http://schemas.openxmlformats.org/officeDocument/2006/relationships" r:id="rId18"/>
                          </a:graphicData>
                        </a:graphic>
                      </wpg:graphicFrame>
                    </wpg:wgp>
                  </a:graphicData>
                </a:graphic>
                <wp14:sizeRelH relativeFrom="page">
                  <wp14:pctWidth>0</wp14:pctWidth>
                </wp14:sizeRelH>
                <wp14:sizeRelV relativeFrom="page">
                  <wp14:pctHeight>0</wp14:pctHeight>
                </wp14:sizeRelV>
              </wp:anchor>
            </w:drawing>
          </mc:Choice>
          <mc:Fallback>
            <w:pict>
              <v:group id="群組 1" o:spid="_x0000_s1026" style="position:absolute;left:0;text-align:left;margin-left:-4.2pt;margin-top:19.95pt;width:501.45pt;height:352.3pt;z-index:251718656" coordsize="56591,43049" o:gfxdata="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">
                <v:group id="群組 64" o:spid="_x0000_s1027" style="position:absolute;width:56591;height:43049" coordsize="60027,43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群組 66" o:spid="_x0000_s1028" style="position:absolute;width:60027;height:43288" coordsize="60027,43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9" type="#_x0000_t21" style="position:absolute;left:558;width:59469;height:43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2e8MEA&#10;AADbAAAADwAAAGRycy9kb3ducmV2LnhtbERPPWvDMBDdA/0P4grdYrkdTONGCSVQY9oMiVM8H9LF&#10;NrFOrqXG7r+PhkLGx/teb2fbiyuNvnOs4DlJQRBrZzpuFHyfPpavIHxANtg7JgV/5GG7eVisMTdu&#10;4iNdq9CIGMI+RwVtCEMupdctWfSJG4gjd3ajxRDh2Egz4hTDbS9f0jSTFjuODS0OtGtJX6pfq+Dr&#10;0+2zw+5nslOtpS5WBddlrdTT4/z+BiLQHO7if3dpFGRxbPwSf4D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nvDBAAAA2wAAAA8AAAAAAAAAAAAAAAAAmAIAAGRycy9kb3du&#10;cmV2LnhtbFBLBQYAAAAABAAEAPUAAACGAwAAAAA=&#10;" adj="1325" fillcolor="#dcdcdc" stroked="f" strokeweight=".25pt">
                      <v:fill color2="white [3212]" focus="50%" type="gradient"/>
                      <v:stroke joinstyle="round"/>
                      <o:lock v:ext="edit" aspectratio="t"/>
                    </v:shape>
                    <v:group id="群組 69" o:spid="_x0000_s1030" style="position:absolute;top:6894;width:59926;height:36014" coordorigin=",6894" coordsize="58505,36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31" type="#_x0000_t67" style="position:absolute;left:9066;top:9930;width:11101;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cNMMA&#10;AADbAAAADwAAAGRycy9kb3ducmV2LnhtbESPwW7CMAyG75N4h8hIu42UHRgqBARIE0g7AZPG0TSm&#10;LTROSQJ0bz8fJnG0fv+f/U3nnWvUnUKsPRsYDjJQxIW3NZcGvvefb2NQMSFbbDyTgV+KMJ/1XqaY&#10;W//gLd13qVQC4ZijgSqlNtc6FhU5jAPfEkt28sFhkjGU2gZ8CNw1+j3LRtphzXKhwpZWFRWX3c0J&#10;ZbP9ORdf1/HwEJZrjgceHS9szGu/W0xAJerSc/m/vbEGPuR7cREP0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cNMMAAADbAAAADwAAAAAAAAAAAAAAAACYAgAAZHJzL2Rv&#10;d25yZXYueG1sUEsFBgAAAAAEAAQA9QAAAIgDAAAAAA==&#10;" adj="13656,2731" fillcolor="#9ee278" stroked="f" strokeweight="1.25pt">
                        <v:fill color2="#9ee278" rotate="t" focusposition=".5,.5" focussize="" focus="100%" type="gradientRadial">
                          <o:fill v:ext="view" type="gradientCenter"/>
                        </v:fill>
                      </v:shape>
                      <v:shapetype id="_x0000_t202" coordsize="21600,21600" o:spt="202" path="m,l,21600r21600,l21600,xe">
                        <v:stroke joinstyle="miter"/>
                        <v:path gradientshapeok="t" o:connecttype="rect"/>
                      </v:shapetype>
                      <v:shape id="Text Box 5" o:spid="_x0000_s1032" type="#_x0000_t202" style="position:absolute;left:11699;top:10475;width:6069;height:4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V8cQA&#10;AADbAAAADwAAAGRycy9kb3ducmV2LnhtbESP0WoCMRRE3wv9h3ALvhTNaqnK1igiFEuf2q0fcN1c&#10;N0s3NyFJ19WvbwoFH4eZOcOsNoPtRE8hto4VTCcFCOLa6ZYbBYev1/ESREzIGjvHpOBCETbr+7sV&#10;ltqd+ZP6KjUiQziWqMCk5EspY23IYpw4T5y9kwsWU5ahkTrgOcNtJ2dFMZcWW84LBj3tDNXf1Y9V&#10;UL2np7DbP3vTb/2j/rge6/klKDV6GLYvIBIN6Rb+b79pBYsp/H3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klfHEAAAA2wAAAA8AAAAAAAAAAAAAAAAAmAIAAGRycy9k&#10;b3ducmV2LnhtbFBLBQYAAAAABAAEAPUAAACJAwAAAAA=&#10;" filled="f" stroked="f" strokeweight="1.25pt">
                        <v:textbox inset="0,0,0,0">
                          <w:txbxContent>
                            <w:p w14:paraId="27127D9C" w14:textId="77777777" w:rsidR="00DE5E44" w:rsidRDefault="00DE5E44" w:rsidP="004F3919">
                              <w:pPr>
                                <w:pStyle w:val="Web"/>
                                <w:jc w:val="center"/>
                              </w:pPr>
                              <w:r>
                                <w:rPr>
                                  <w:rFonts w:ascii="標楷體" w:eastAsia="標楷體" w:hAnsi="標楷體" w:cstheme="minorBidi" w:hint="eastAsia"/>
                                  <w:b/>
                                  <w:bCs/>
                                  <w:color w:val="000000"/>
                                </w:rPr>
                                <w:t>歲入</w:t>
                              </w:r>
                            </w:p>
                            <w:p w14:paraId="0B6988D7" w14:textId="77777777" w:rsidR="00DE5E44" w:rsidRDefault="00DE5E44" w:rsidP="004F3919">
                              <w:pPr>
                                <w:pStyle w:val="Web"/>
                                <w:jc w:val="center"/>
                              </w:pPr>
                              <w:r>
                                <w:rPr>
                                  <w:rFonts w:ascii="標楷體" w:eastAsia="標楷體" w:hAnsi="標楷體" w:cstheme="minorBidi" w:hint="eastAsia"/>
                                  <w:b/>
                                  <w:bCs/>
                                  <w:color w:val="000000"/>
                                </w:rPr>
                                <w:t>459.40</w:t>
                              </w:r>
                            </w:p>
                          </w:txbxContent>
                        </v:textbox>
                      </v:shape>
                      <v:shape id="AutoShape 6" o:spid="_x0000_s1033" type="#_x0000_t67" style="position:absolute;left:38376;top:10008;width:11021;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0n2MMA&#10;AADbAAAADwAAAGRycy9kb3ducmV2LnhtbESPQWvCQBSE74X+h+UVeqsbPaQSXaUVxICnWEGPz+wz&#10;iWbfxt2tif++Wyj0OMzMN8x8OZhW3Mn5xrKC8SgBQVxa3XClYP+1fpuC8AFZY2uZFDzIw3Lx/DTH&#10;TNueC7rvQiUihH2GCuoQukxKX9Zk0I9sRxy9s3UGQ5SuktphH+GmlZMkSaXBhuNCjR2taiqvu28T&#10;KXlxuJTb23R8dJ8b9kdOT1dW6vVl+JiBCDSE//BfO9cK3ifw+yX+AL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0n2MMAAADbAAAADwAAAAAAAAAAAAAAAACYAgAAZHJzL2Rv&#10;d25yZXYueG1sUEsFBgAAAAAEAAQA9QAAAIgDAAAAAA==&#10;" adj="13656,2731" fillcolor="#9ee278" stroked="f" strokeweight="1.25pt">
                        <v:fill color2="#9ee278" rotate="t" focusposition=".5,.5" focussize="" focus="100%" type="gradientRadial">
                          <o:fill v:ext="view" type="gradientCenter"/>
                        </v:fill>
                      </v:shape>
                      <v:shape id="Text Box 44" o:spid="_x0000_s1034" type="#_x0000_t202" style="position:absolute;left:40929;top:10553;width:6070;height:4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quHcQA&#10;AADbAAAADwAAAGRycy9kb3ducmV2LnhtbESP0WoCMRRE3wv9h3ALfSmatVIrW6OIUCo+tdt+wHVz&#10;3Szd3IQkrqtfbwoFH4eZOcMsVoPtRE8hto4VTMYFCOLa6ZYbBT/f76M5iJiQNXaOScGZIqyW93cL&#10;LLU78Rf1VWpEhnAsUYFJyZdSxtqQxTh2njh7BxcspixDI3XAU4bbTj4XxUxabDkvGPS0MVT/Vker&#10;oNqladh8vHjTr/2T/rzs69k5KPX4MKzfQCQa0i38395qBa9T+PuSf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6rh3EAAAA2wAAAA8AAAAAAAAAAAAAAAAAmAIAAGRycy9k&#10;b3ducmV2LnhtbFBLBQYAAAAABAAEAPUAAACJAwAAAAA=&#10;" filled="f" stroked="f" strokeweight="1.25pt">
                        <v:textbox inset="0,0,0,0">
                          <w:txbxContent>
                            <w:p w14:paraId="7D4F64A6" w14:textId="77777777" w:rsidR="00DE5E44" w:rsidRDefault="00DE5E44" w:rsidP="004F3919">
                              <w:pPr>
                                <w:pStyle w:val="Web"/>
                                <w:jc w:val="center"/>
                              </w:pPr>
                              <w:r>
                                <w:rPr>
                                  <w:rFonts w:ascii="標楷體" w:eastAsia="標楷體" w:hAnsi="標楷體" w:cstheme="minorBidi" w:hint="eastAsia"/>
                                  <w:b/>
                                  <w:bCs/>
                                  <w:color w:val="000000"/>
                                </w:rPr>
                                <w:t>歲出</w:t>
                              </w:r>
                            </w:p>
                            <w:p w14:paraId="69D53CF9" w14:textId="77777777" w:rsidR="00DE5E44" w:rsidRDefault="00DE5E44" w:rsidP="004F3919">
                              <w:pPr>
                                <w:pStyle w:val="Web"/>
                                <w:jc w:val="center"/>
                              </w:pPr>
                              <w:r>
                                <w:rPr>
                                  <w:rFonts w:ascii="標楷體" w:eastAsia="標楷體" w:hAnsi="標楷體" w:cstheme="minorBidi" w:hint="eastAsia"/>
                                  <w:b/>
                                  <w:bCs/>
                                  <w:color w:val="000000"/>
                                </w:rPr>
                                <w:t>423.81</w:t>
                              </w:r>
                            </w:p>
                          </w:txbxContent>
                        </v:textbox>
                      </v:shape>
                      <v:shape id="Text Box 57" o:spid="_x0000_s1035" type="#_x0000_t202" style="position:absolute;left:46522;top:6894;width:10782;height:2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2acUA&#10;AADbAAAADwAAAGRycy9kb3ducmV2LnhtbESPzWrDMBCE74W+g9hCLiWR+5Mf3CghBEJLT4mTB9hY&#10;W8vUWglJdZw+fVUo9DjMzDfMcj3YTvQUYutYwcOkAEFcO91yo+B03I0XIGJC1tg5JgVXirBe3d4s&#10;sdTuwgfqq9SIDOFYogKTki+ljLUhi3HiPHH2PlywmLIMjdQBLxluO/lYFDNpseW8YNDT1lD9WX1Z&#10;BdV7egrb16k3/cbf6/33uZ5dg1Kju2HzAiLRkP7Df+03rWD+DL9f8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zZpxQAAANsAAAAPAAAAAAAAAAAAAAAAAJgCAABkcnMv&#10;ZG93bnJldi54bWxQSwUGAAAAAAQABAD1AAAAigMAAAAA&#10;" filled="f" stroked="f" strokeweight="1.25pt">
                        <v:textbox inset="0,0,0,0">
                          <w:txbxContent>
                            <w:p w14:paraId="3A117E97" w14:textId="77777777" w:rsidR="00DE5E44" w:rsidRDefault="00DE5E44" w:rsidP="004F3919">
                              <w:pPr>
                                <w:pStyle w:val="Web"/>
                              </w:pPr>
                              <w:r>
                                <w:rPr>
                                  <w:rFonts w:ascii="標楷體" w:eastAsia="標楷體" w:hAnsi="標楷體" w:cstheme="minorBidi" w:hint="eastAsia"/>
                                  <w:color w:val="000000"/>
                                  <w:sz w:val="18"/>
                                  <w:szCs w:val="18"/>
                                </w:rPr>
                                <w:t>單位：新臺幣億元</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75" o:spid="_x0000_s1036" type="#_x0000_t75" style="position:absolute;left:2131;top:20886;width:24404;height:216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">
                        <v:imagedata r:id="rId19" o:title=""/>
                        <o:lock v:ext="edit" aspectratio="f"/>
                      </v:shape>
                      <v:shape id="圖表 76" o:spid="_x0000_s1037" type="#_x0000_t75" style="position:absolute;left:32537;top:21426;width:24123;height:211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">
                        <v:imagedata r:id="rId20" o:title=""/>
                        <o:lock v:ext="edit" aspectratio="f"/>
                      </v:shape>
                    </v:group>
                  </v:group>
                  <v:shape id="Text Box 17" o:spid="_x0000_s1038" type="#_x0000_t202" style="position:absolute;left:18792;top:2333;width:22414;height:4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g+w8QA&#10;AADbAAAADwAAAGRycy9kb3ducmV2LnhtbESP0UoDMRRE3wX/IVyhL9Jmrbgt26alFKTik65+wO3m&#10;drO4uQlJ3G779UYQfBxm5gyz3o62FwOF2DlW8DArQBA3TnfcKvj8eJ4uQcSErLF3TAouFGG7ub1Z&#10;Y6Xdmd9pqFMrMoRjhQpMSr6SMjaGLMaZ88TZO7lgMWUZWqkDnjPc9nJeFKW02HFeMOhpb6j5qr+t&#10;gvo1PYb94cmbYefv9dv12JSXoNTkbtytQCQa03/4r/2iFZQL+P2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YPsPEAAAA2wAAAA8AAAAAAAAAAAAAAAAAmAIAAGRycy9k&#10;b3ducmV2LnhtbFBLBQYAAAAABAAEAPUAAACJAwAAAAA=&#10;" filled="f" stroked="f" strokeweight="1.25pt">
                    <v:textbox inset="0,0,0,0">
                      <w:txbxContent>
                        <w:p w14:paraId="3DC38B87" w14:textId="77777777" w:rsidR="00DE5E44" w:rsidRDefault="00DE5E44" w:rsidP="004F3919">
                          <w:pPr>
                            <w:pStyle w:val="Web"/>
                            <w:jc w:val="center"/>
                          </w:pPr>
                          <w:r>
                            <w:rPr>
                              <w:rFonts w:ascii="標楷體" w:eastAsia="標楷體" w:hAnsi="標楷體" w:cstheme="minorBidi" w:hint="eastAsia"/>
                              <w:b/>
                              <w:bCs/>
                              <w:color w:val="000000"/>
                            </w:rPr>
                            <w:t>圖1　歲入歲出總決算審定數</w:t>
                          </w:r>
                        </w:p>
                        <w:p w14:paraId="11CC91CA" w14:textId="77777777" w:rsidR="00DE5E44" w:rsidRDefault="00DE5E44" w:rsidP="004F3919">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114</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v:textbox>
                  </v:shape>
                </v:group>
                <v:shape id="圖表 65" o:spid="_x0000_s1039" type="#_x0000_t75" style="position:absolute;left:21723;top:7332;width:12730;height:13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">
                  <v:imagedata r:id="rId21" o:title=""/>
                  <o:lock v:ext="edit" aspectratio="f"/>
                </v:shape>
              </v:group>
            </w:pict>
          </mc:Fallback>
        </mc:AlternateContent>
      </w:r>
    </w:p>
    <w:p w14:paraId="51493967"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012BFC50"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0F7B3F04"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062D278B"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0D52A91F"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372ECD23"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198082C2"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72250FC2"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12DA8A07"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64EDEE74"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16E1D606"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70DC5DA6"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51018F5B"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43E57F2F" w14:textId="77777777" w:rsidR="005C268D" w:rsidRPr="005C268D" w:rsidRDefault="005C268D" w:rsidP="005C268D">
      <w:pPr>
        <w:overflowPunct w:val="0"/>
        <w:snapToGrid w:val="0"/>
        <w:spacing w:line="500" w:lineRule="exact"/>
        <w:jc w:val="both"/>
        <w:rPr>
          <w:rFonts w:ascii="標楷體" w:eastAsia="標楷體" w:hAnsi="標楷體" w:cs="Times New Roman"/>
          <w:color w:val="000000" w:themeColor="text1"/>
          <w:sz w:val="28"/>
          <w:szCs w:val="28"/>
        </w:rPr>
      </w:pPr>
    </w:p>
    <w:p w14:paraId="564D01D8" w14:textId="32F324D9" w:rsidR="005C268D" w:rsidRPr="005C268D" w:rsidRDefault="00BC2C4C" w:rsidP="002B1ED6">
      <w:pPr>
        <w:overflowPunct w:val="0"/>
        <w:snapToGrid w:val="0"/>
        <w:spacing w:line="498" w:lineRule="exact"/>
        <w:jc w:val="both"/>
        <w:rPr>
          <w:rFonts w:ascii="標楷體" w:eastAsia="標楷體" w:hAnsi="標楷體" w:cs="Times New Roman"/>
          <w:color w:val="000000" w:themeColor="text1"/>
          <w:sz w:val="28"/>
          <w:szCs w:val="28"/>
        </w:rPr>
      </w:pPr>
      <w:r>
        <w:rPr>
          <w:rFonts w:ascii="標楷體" w:eastAsia="標楷體" w:hAnsi="標楷體" w:cs="Times New Roman"/>
          <w:noProof/>
          <w:color w:val="000000" w:themeColor="text1"/>
          <w:sz w:val="28"/>
          <w:szCs w:val="28"/>
        </w:rPr>
        <w:lastRenderedPageBreak/>
        <w:drawing>
          <wp:anchor distT="0" distB="0" distL="114300" distR="114300" simplePos="0" relativeHeight="251719680" behindDoc="0" locked="0" layoutInCell="1" allowOverlap="1" wp14:anchorId="6FB554AD" wp14:editId="4DD222A7">
            <wp:simplePos x="0" y="0"/>
            <wp:positionH relativeFrom="column">
              <wp:posOffset>-10795</wp:posOffset>
            </wp:positionH>
            <wp:positionV relativeFrom="paragraph">
              <wp:posOffset>139065</wp:posOffset>
            </wp:positionV>
            <wp:extent cx="3596640" cy="2993390"/>
            <wp:effectExtent l="0" t="0" r="3810" b="0"/>
            <wp:wrapSquare wrapText="bothSides"/>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6640" cy="2993390"/>
                    </a:xfrm>
                    <a:prstGeom prst="rect">
                      <a:avLst/>
                    </a:prstGeom>
                    <a:noFill/>
                  </pic:spPr>
                </pic:pic>
              </a:graphicData>
            </a:graphic>
            <wp14:sizeRelH relativeFrom="page">
              <wp14:pctWidth>0</wp14:pctWidth>
            </wp14:sizeRelH>
            <wp14:sizeRelV relativeFrom="page">
              <wp14:pctHeight>0</wp14:pctHeight>
            </wp14:sizeRelV>
          </wp:anchor>
        </w:drawing>
      </w:r>
      <w:r w:rsidR="005C268D" w:rsidRPr="005C268D">
        <w:rPr>
          <w:rFonts w:ascii="標楷體" w:eastAsia="標楷體" w:hAnsi="標楷體" w:cs="Times New Roman" w:hint="eastAsia"/>
          <w:color w:val="000000" w:themeColor="text1"/>
          <w:sz w:val="28"/>
          <w:szCs w:val="28"/>
        </w:rPr>
        <w:t>數70億3,282萬餘元，占歲入預算數15.22％，主要係統籌分配稅及中央政府計畫型補助款，依計畫執行進度核撥，須保留轉入</w:t>
      </w:r>
      <w:proofErr w:type="gramStart"/>
      <w:r w:rsidR="005C268D" w:rsidRPr="005C268D">
        <w:rPr>
          <w:rFonts w:ascii="標楷體" w:eastAsia="標楷體" w:hAnsi="標楷體" w:cs="Times New Roman" w:hint="eastAsia"/>
          <w:color w:val="000000" w:themeColor="text1"/>
          <w:sz w:val="28"/>
          <w:szCs w:val="28"/>
        </w:rPr>
        <w:t>115</w:t>
      </w:r>
      <w:proofErr w:type="gramEnd"/>
      <w:r w:rsidR="005C268D" w:rsidRPr="005C268D">
        <w:rPr>
          <w:rFonts w:ascii="標楷體" w:eastAsia="標楷體" w:hAnsi="標楷體" w:cs="Times New Roman" w:hint="eastAsia"/>
          <w:color w:val="000000" w:themeColor="text1"/>
          <w:sz w:val="28"/>
          <w:szCs w:val="28"/>
        </w:rPr>
        <w:t>年度繼續執行。</w:t>
      </w:r>
    </w:p>
    <w:tbl>
      <w:tblPr>
        <w:tblpPr w:leftFromText="113" w:rightFromText="113" w:vertAnchor="text" w:horzAnchor="margin" w:tblpXSpec="right" w:tblpY="5064"/>
        <w:tblOverlap w:val="never"/>
        <w:tblW w:w="5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1157"/>
        <w:gridCol w:w="752"/>
      </w:tblGrid>
      <w:tr w:rsidR="002B1ED6" w:rsidRPr="002B1ED6" w14:paraId="4D8F3C9B" w14:textId="77777777" w:rsidTr="002B06E2">
        <w:trPr>
          <w:trHeight w:val="567"/>
        </w:trPr>
        <w:tc>
          <w:tcPr>
            <w:tcW w:w="5453" w:type="dxa"/>
            <w:gridSpan w:val="3"/>
            <w:tcBorders>
              <w:top w:val="nil"/>
              <w:left w:val="nil"/>
              <w:bottom w:val="single" w:sz="4" w:space="0" w:color="auto"/>
              <w:right w:val="nil"/>
            </w:tcBorders>
            <w:vAlign w:val="center"/>
            <w:hideMark/>
          </w:tcPr>
          <w:p w14:paraId="5BC964CD" w14:textId="77777777" w:rsidR="002B1ED6" w:rsidRPr="002D2BF4" w:rsidRDefault="002B1ED6" w:rsidP="002B1ED6">
            <w:pPr>
              <w:tabs>
                <w:tab w:val="center" w:pos="2937"/>
              </w:tabs>
              <w:overflowPunct w:val="0"/>
              <w:topLinePunct/>
              <w:snapToGrid w:val="0"/>
              <w:spacing w:beforeLines="30" w:before="72"/>
              <w:jc w:val="center"/>
              <w:textAlignment w:val="center"/>
              <w:rPr>
                <w:rFonts w:ascii="標楷體" w:eastAsia="標楷體" w:hAnsi="標楷體" w:cs="Times New Roman"/>
                <w:b/>
                <w:kern w:val="0"/>
                <w:szCs w:val="24"/>
              </w:rPr>
            </w:pPr>
            <w:r w:rsidRPr="002D2BF4">
              <w:rPr>
                <w:rFonts w:ascii="標楷體" w:eastAsia="標楷體" w:hAnsi="標楷體" w:cs="Times New Roman" w:hint="eastAsia"/>
                <w:b/>
                <w:kern w:val="0"/>
                <w:szCs w:val="24"/>
              </w:rPr>
              <w:t xml:space="preserve">表1　</w:t>
            </w:r>
            <w:r w:rsidRPr="002D2BF4">
              <w:rPr>
                <w:rFonts w:ascii="標楷體" w:eastAsia="標楷體" w:hAnsi="標楷體" w:cs="Times New Roman" w:hint="eastAsia"/>
                <w:b/>
                <w:spacing w:val="4"/>
                <w:kern w:val="0"/>
                <w:szCs w:val="24"/>
              </w:rPr>
              <w:t>歲出經費賸餘分析（原因別）</w:t>
            </w:r>
          </w:p>
          <w:p w14:paraId="582CE663" w14:textId="77777777" w:rsidR="002B1ED6" w:rsidRPr="002D2BF4" w:rsidRDefault="002B1ED6" w:rsidP="002B1ED6">
            <w:pPr>
              <w:overflowPunct w:val="0"/>
              <w:snapToGrid w:val="0"/>
              <w:spacing w:line="240" w:lineRule="exact"/>
              <w:ind w:left="57"/>
              <w:jc w:val="right"/>
              <w:rPr>
                <w:rFonts w:ascii="標楷體" w:eastAsia="標楷體" w:hAnsi="標楷體" w:cs="Times New Roman"/>
                <w:spacing w:val="-20"/>
                <w:kern w:val="16"/>
                <w:sz w:val="20"/>
                <w:szCs w:val="20"/>
              </w:rPr>
            </w:pPr>
            <w:r w:rsidRPr="002D2BF4">
              <w:rPr>
                <w:rFonts w:ascii="標楷體" w:eastAsia="標楷體" w:hAnsi="標楷體" w:cs="Times New Roman" w:hint="eastAsia"/>
                <w:kern w:val="16"/>
                <w:sz w:val="20"/>
                <w:szCs w:val="20"/>
              </w:rPr>
              <w:t>單位：新臺幣千元、％</w:t>
            </w:r>
          </w:p>
        </w:tc>
      </w:tr>
      <w:tr w:rsidR="002B1ED6" w:rsidRPr="002B1ED6" w14:paraId="1AD62FFA"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14DB95" w14:textId="77777777" w:rsidR="002B1ED6" w:rsidRPr="002D2BF4" w:rsidRDefault="002B1ED6" w:rsidP="002B1ED6">
            <w:pPr>
              <w:overflowPunct w:val="0"/>
              <w:ind w:left="45" w:right="96"/>
              <w:jc w:val="distribute"/>
              <w:textAlignment w:val="center"/>
              <w:rPr>
                <w:rFonts w:ascii="標楷體" w:eastAsia="標楷體" w:hAnsi="標楷體" w:cs="Times New Roman"/>
                <w:kern w:val="16"/>
                <w:sz w:val="20"/>
                <w:szCs w:val="20"/>
                <w:highlight w:val="yellow"/>
              </w:rPr>
            </w:pPr>
            <w:r w:rsidRPr="002D2BF4">
              <w:rPr>
                <w:rFonts w:ascii="標楷體" w:eastAsia="標楷體" w:hAnsi="標楷體" w:cs="Times New Roman" w:hint="eastAsia"/>
                <w:kern w:val="16"/>
                <w:sz w:val="20"/>
                <w:szCs w:val="20"/>
              </w:rPr>
              <w:t>經費賸餘原因</w:t>
            </w:r>
          </w:p>
        </w:tc>
        <w:tc>
          <w:tcPr>
            <w:tcW w:w="115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388B5E" w14:textId="77777777" w:rsidR="002B1ED6" w:rsidRPr="002D2BF4" w:rsidRDefault="002B1ED6" w:rsidP="002B1ED6">
            <w:pPr>
              <w:overflowPunct w:val="0"/>
              <w:ind w:left="45" w:right="96"/>
              <w:jc w:val="distribute"/>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金額</w:t>
            </w:r>
          </w:p>
        </w:tc>
        <w:tc>
          <w:tcPr>
            <w:tcW w:w="75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6475D62" w14:textId="77777777" w:rsidR="002B1ED6" w:rsidRPr="002D2BF4" w:rsidRDefault="002B1ED6" w:rsidP="002B1ED6">
            <w:pPr>
              <w:overflowPunct w:val="0"/>
              <w:ind w:left="45" w:right="96"/>
              <w:jc w:val="distribute"/>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占比</w:t>
            </w:r>
          </w:p>
        </w:tc>
      </w:tr>
      <w:tr w:rsidR="002B1ED6" w:rsidRPr="002B1ED6" w14:paraId="7A161636"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vAlign w:val="center"/>
            <w:hideMark/>
          </w:tcPr>
          <w:p w14:paraId="25FB4637" w14:textId="77777777" w:rsidR="002B1ED6" w:rsidRPr="002D2BF4" w:rsidRDefault="002B1ED6" w:rsidP="002B1ED6">
            <w:pPr>
              <w:overflowPunct w:val="0"/>
              <w:ind w:left="227" w:right="227"/>
              <w:jc w:val="distribute"/>
              <w:textAlignment w:val="center"/>
              <w:rPr>
                <w:rFonts w:ascii="標楷體" w:eastAsia="標楷體" w:hAnsi="標楷體" w:cs="Times New Roman"/>
                <w:b/>
                <w:bCs/>
                <w:kern w:val="16"/>
                <w:sz w:val="20"/>
                <w:szCs w:val="20"/>
              </w:rPr>
            </w:pPr>
            <w:r w:rsidRPr="002D2BF4">
              <w:rPr>
                <w:rFonts w:ascii="標楷體" w:eastAsia="標楷體" w:hAnsi="標楷體" w:cs="Times New Roman" w:hint="eastAsia"/>
                <w:b/>
                <w:bCs/>
                <w:noProof/>
                <w:kern w:val="16"/>
                <w:sz w:val="20"/>
                <w:szCs w:val="20"/>
              </w:rPr>
              <w:t>合計</w:t>
            </w:r>
          </w:p>
        </w:tc>
        <w:tc>
          <w:tcPr>
            <w:tcW w:w="1157" w:type="dxa"/>
            <w:tcBorders>
              <w:top w:val="single" w:sz="4" w:space="0" w:color="auto"/>
              <w:left w:val="single" w:sz="4" w:space="0" w:color="auto"/>
              <w:bottom w:val="single" w:sz="4" w:space="0" w:color="auto"/>
              <w:right w:val="single" w:sz="4" w:space="0" w:color="auto"/>
            </w:tcBorders>
            <w:vAlign w:val="center"/>
            <w:hideMark/>
          </w:tcPr>
          <w:p w14:paraId="33C16EE4" w14:textId="77777777" w:rsidR="002B1ED6" w:rsidRPr="002D2BF4" w:rsidRDefault="002B1ED6" w:rsidP="002B1ED6">
            <w:pPr>
              <w:jc w:val="right"/>
              <w:rPr>
                <w:rFonts w:ascii="標楷體" w:eastAsia="標楷體" w:hAnsi="標楷體"/>
                <w:b/>
                <w:color w:val="000000"/>
                <w:sz w:val="20"/>
                <w:szCs w:val="20"/>
              </w:rPr>
            </w:pPr>
            <w:r w:rsidRPr="002D2BF4">
              <w:rPr>
                <w:rFonts w:ascii="標楷體" w:eastAsia="標楷體" w:hAnsi="標楷體" w:hint="eastAsia"/>
                <w:b/>
                <w:color w:val="000000"/>
                <w:sz w:val="20"/>
                <w:szCs w:val="20"/>
              </w:rPr>
              <w:t xml:space="preserve">3,836,103 </w:t>
            </w:r>
          </w:p>
        </w:tc>
        <w:tc>
          <w:tcPr>
            <w:tcW w:w="752" w:type="dxa"/>
            <w:tcBorders>
              <w:top w:val="single" w:sz="4" w:space="0" w:color="auto"/>
              <w:left w:val="single" w:sz="4" w:space="0" w:color="auto"/>
              <w:bottom w:val="single" w:sz="4" w:space="0" w:color="auto"/>
              <w:right w:val="single" w:sz="4" w:space="0" w:color="auto"/>
            </w:tcBorders>
            <w:vAlign w:val="center"/>
            <w:hideMark/>
          </w:tcPr>
          <w:p w14:paraId="1EC80289" w14:textId="77777777" w:rsidR="002B1ED6" w:rsidRPr="002D2BF4" w:rsidRDefault="002B1ED6" w:rsidP="002B1ED6">
            <w:pPr>
              <w:jc w:val="right"/>
              <w:rPr>
                <w:rFonts w:ascii="標楷體" w:eastAsia="標楷體" w:hAnsi="標楷體"/>
                <w:b/>
                <w:color w:val="000000"/>
                <w:sz w:val="20"/>
                <w:szCs w:val="20"/>
              </w:rPr>
            </w:pPr>
            <w:r w:rsidRPr="002D2BF4">
              <w:rPr>
                <w:rFonts w:ascii="標楷體" w:eastAsia="標楷體" w:hAnsi="標楷體" w:hint="eastAsia"/>
                <w:b/>
                <w:color w:val="000000"/>
                <w:sz w:val="20"/>
                <w:szCs w:val="20"/>
              </w:rPr>
              <w:t xml:space="preserve">100.00 </w:t>
            </w:r>
          </w:p>
        </w:tc>
      </w:tr>
      <w:tr w:rsidR="002B1ED6" w:rsidRPr="002B1ED6" w14:paraId="124CDE46" w14:textId="77777777" w:rsidTr="00BC2C4C">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C5F0AA8"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1.按業務需要而減少支付。</w:t>
            </w:r>
          </w:p>
        </w:tc>
        <w:tc>
          <w:tcPr>
            <w:tcW w:w="115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5289E62" w14:textId="77777777" w:rsidR="002B1ED6" w:rsidRPr="002D2BF4" w:rsidRDefault="002B1ED6" w:rsidP="002B1ED6">
            <w:pPr>
              <w:jc w:val="right"/>
              <w:rPr>
                <w:rFonts w:ascii="標楷體" w:eastAsia="標楷體" w:hAnsi="標楷體"/>
                <w:color w:val="000000"/>
                <w:sz w:val="20"/>
                <w:szCs w:val="20"/>
              </w:rPr>
            </w:pPr>
            <w:r w:rsidRPr="002D2BF4">
              <w:rPr>
                <w:rFonts w:ascii="標楷體" w:eastAsia="標楷體" w:hAnsi="標楷體" w:hint="eastAsia"/>
                <w:color w:val="000000"/>
                <w:sz w:val="20"/>
                <w:szCs w:val="20"/>
              </w:rPr>
              <w:t xml:space="preserve">1,073,567 </w:t>
            </w:r>
          </w:p>
        </w:tc>
        <w:tc>
          <w:tcPr>
            <w:tcW w:w="752" w:type="dxa"/>
            <w:tcBorders>
              <w:top w:val="single" w:sz="4" w:space="0" w:color="auto"/>
              <w:left w:val="single" w:sz="4" w:space="0" w:color="auto"/>
              <w:bottom w:val="single" w:sz="4" w:space="0" w:color="auto"/>
              <w:right w:val="single" w:sz="4" w:space="0" w:color="auto"/>
            </w:tcBorders>
            <w:shd w:val="clear" w:color="auto" w:fill="FFE6E6"/>
            <w:vAlign w:val="center"/>
          </w:tcPr>
          <w:p w14:paraId="2250D6CB" w14:textId="77777777" w:rsidR="002B1ED6" w:rsidRPr="002D2BF4" w:rsidRDefault="002B1ED6" w:rsidP="002B1ED6">
            <w:pPr>
              <w:jc w:val="right"/>
              <w:rPr>
                <w:rFonts w:ascii="標楷體" w:eastAsia="標楷體" w:hAnsi="標楷體"/>
                <w:color w:val="000000"/>
                <w:sz w:val="20"/>
                <w:szCs w:val="20"/>
              </w:rPr>
            </w:pPr>
            <w:r w:rsidRPr="002D2BF4">
              <w:rPr>
                <w:rFonts w:ascii="標楷體" w:eastAsia="標楷體" w:hAnsi="標楷體" w:hint="eastAsia"/>
                <w:color w:val="000000"/>
                <w:sz w:val="20"/>
                <w:szCs w:val="20"/>
              </w:rPr>
              <w:t xml:space="preserve">27.99 </w:t>
            </w:r>
          </w:p>
        </w:tc>
      </w:tr>
      <w:tr w:rsidR="002B1ED6" w:rsidRPr="002B1ED6" w14:paraId="7682A065"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vAlign w:val="center"/>
            <w:hideMark/>
          </w:tcPr>
          <w:p w14:paraId="29F7E392"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2.補</w:t>
            </w:r>
            <w:r w:rsidRPr="002D2BF4">
              <w:rPr>
                <w:rFonts w:ascii="標楷體" w:eastAsia="標楷體" w:hAnsi="標楷體" w:cs="Times New Roman"/>
                <w:kern w:val="16"/>
                <w:sz w:val="20"/>
                <w:szCs w:val="20"/>
              </w:rPr>
              <w:t>(</w:t>
            </w:r>
            <w:r w:rsidRPr="002D2BF4">
              <w:rPr>
                <w:rFonts w:ascii="標楷體" w:eastAsia="標楷體" w:hAnsi="標楷體" w:cs="Times New Roman" w:hint="eastAsia"/>
                <w:kern w:val="16"/>
                <w:sz w:val="20"/>
                <w:szCs w:val="20"/>
              </w:rPr>
              <w:t>捐</w:t>
            </w:r>
            <w:r w:rsidRPr="002D2BF4">
              <w:rPr>
                <w:rFonts w:ascii="標楷體" w:eastAsia="標楷體" w:hAnsi="標楷體" w:cs="Times New Roman"/>
                <w:kern w:val="16"/>
                <w:sz w:val="20"/>
                <w:szCs w:val="20"/>
              </w:rPr>
              <w:t>)</w:t>
            </w:r>
            <w:proofErr w:type="gramStart"/>
            <w:r w:rsidRPr="002D2BF4">
              <w:rPr>
                <w:rFonts w:ascii="標楷體" w:eastAsia="標楷體" w:hAnsi="標楷體" w:cs="Times New Roman" w:hint="eastAsia"/>
                <w:kern w:val="16"/>
                <w:sz w:val="20"/>
                <w:szCs w:val="20"/>
              </w:rPr>
              <w:t>助或委</w:t>
            </w:r>
            <w:proofErr w:type="gramEnd"/>
            <w:r w:rsidRPr="002D2BF4">
              <w:rPr>
                <w:rFonts w:ascii="標楷體" w:eastAsia="標楷體" w:hAnsi="標楷體" w:cs="Times New Roman" w:hint="eastAsia"/>
                <w:kern w:val="16"/>
                <w:sz w:val="20"/>
                <w:szCs w:val="20"/>
              </w:rPr>
              <w:t>辦計畫經費結餘。</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5E21E19" w14:textId="77777777" w:rsidR="002B1ED6" w:rsidRPr="002D2BF4" w:rsidRDefault="002B1ED6" w:rsidP="002B1ED6">
            <w:pPr>
              <w:jc w:val="right"/>
              <w:rPr>
                <w:rFonts w:ascii="標楷體" w:eastAsia="標楷體" w:hAnsi="標楷體"/>
                <w:color w:val="000000"/>
                <w:sz w:val="20"/>
                <w:szCs w:val="20"/>
              </w:rPr>
            </w:pPr>
            <w:r w:rsidRPr="002D2BF4">
              <w:rPr>
                <w:rFonts w:ascii="標楷體" w:eastAsia="標楷體" w:hAnsi="標楷體" w:hint="eastAsia"/>
                <w:color w:val="000000"/>
                <w:sz w:val="20"/>
                <w:szCs w:val="20"/>
              </w:rPr>
              <w:t xml:space="preserve">972,688 </w:t>
            </w:r>
          </w:p>
        </w:tc>
        <w:tc>
          <w:tcPr>
            <w:tcW w:w="752" w:type="dxa"/>
            <w:tcBorders>
              <w:top w:val="single" w:sz="4" w:space="0" w:color="auto"/>
              <w:left w:val="single" w:sz="4" w:space="0" w:color="auto"/>
              <w:bottom w:val="single" w:sz="4" w:space="0" w:color="auto"/>
              <w:right w:val="single" w:sz="4" w:space="0" w:color="auto"/>
            </w:tcBorders>
            <w:vAlign w:val="center"/>
          </w:tcPr>
          <w:p w14:paraId="6EA9788D" w14:textId="77777777" w:rsidR="002B1ED6" w:rsidRPr="002D2BF4" w:rsidRDefault="002B1ED6" w:rsidP="002B1ED6">
            <w:pPr>
              <w:jc w:val="right"/>
              <w:rPr>
                <w:rFonts w:ascii="標楷體" w:eastAsia="標楷體" w:hAnsi="標楷體"/>
                <w:color w:val="000000"/>
                <w:sz w:val="20"/>
                <w:szCs w:val="20"/>
              </w:rPr>
            </w:pPr>
            <w:r w:rsidRPr="002D2BF4">
              <w:rPr>
                <w:rFonts w:ascii="標楷體" w:eastAsia="標楷體" w:hAnsi="標楷體" w:hint="eastAsia"/>
                <w:color w:val="000000"/>
                <w:sz w:val="20"/>
                <w:szCs w:val="20"/>
              </w:rPr>
              <w:t xml:space="preserve">25.36 </w:t>
            </w:r>
          </w:p>
        </w:tc>
      </w:tr>
      <w:tr w:rsidR="002B1ED6" w:rsidRPr="002B1ED6" w14:paraId="61824889" w14:textId="77777777" w:rsidTr="00BC2C4C">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E6E6"/>
            <w:vAlign w:val="center"/>
          </w:tcPr>
          <w:p w14:paraId="0C50478B"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3.實際進用員額</w:t>
            </w:r>
            <w:proofErr w:type="gramStart"/>
            <w:r w:rsidRPr="002D2BF4">
              <w:rPr>
                <w:rFonts w:ascii="標楷體" w:eastAsia="標楷體" w:hAnsi="標楷體" w:cs="Times New Roman" w:hint="eastAsia"/>
                <w:kern w:val="16"/>
                <w:sz w:val="20"/>
                <w:szCs w:val="20"/>
              </w:rPr>
              <w:t>較少致人事</w:t>
            </w:r>
            <w:proofErr w:type="gramEnd"/>
            <w:r w:rsidRPr="002D2BF4">
              <w:rPr>
                <w:rFonts w:ascii="標楷體" w:eastAsia="標楷體" w:hAnsi="標楷體" w:cs="Times New Roman" w:hint="eastAsia"/>
                <w:kern w:val="16"/>
                <w:sz w:val="20"/>
                <w:szCs w:val="20"/>
              </w:rPr>
              <w:t>費節餘。</w:t>
            </w:r>
          </w:p>
        </w:tc>
        <w:tc>
          <w:tcPr>
            <w:tcW w:w="115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ED554EB"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751,053 </w:t>
            </w:r>
          </w:p>
        </w:tc>
        <w:tc>
          <w:tcPr>
            <w:tcW w:w="752" w:type="dxa"/>
            <w:tcBorders>
              <w:top w:val="single" w:sz="4" w:space="0" w:color="auto"/>
              <w:left w:val="single" w:sz="4" w:space="0" w:color="auto"/>
              <w:bottom w:val="single" w:sz="4" w:space="0" w:color="auto"/>
              <w:right w:val="single" w:sz="4" w:space="0" w:color="auto"/>
            </w:tcBorders>
            <w:shd w:val="clear" w:color="auto" w:fill="FFE6E6"/>
            <w:vAlign w:val="center"/>
          </w:tcPr>
          <w:p w14:paraId="5927A8C4"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19.58 </w:t>
            </w:r>
          </w:p>
        </w:tc>
      </w:tr>
      <w:tr w:rsidR="002B1ED6" w:rsidRPr="002B1ED6" w14:paraId="698AF693"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vAlign w:val="center"/>
          </w:tcPr>
          <w:p w14:paraId="5E2587BC"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4.營</w:t>
            </w:r>
            <w:proofErr w:type="gramStart"/>
            <w:r w:rsidRPr="002D2BF4">
              <w:rPr>
                <w:rFonts w:ascii="標楷體" w:eastAsia="標楷體" w:hAnsi="標楷體" w:cs="Times New Roman" w:hint="eastAsia"/>
                <w:kern w:val="16"/>
                <w:sz w:val="20"/>
                <w:szCs w:val="20"/>
              </w:rPr>
              <w:t>繕</w:t>
            </w:r>
            <w:proofErr w:type="gramEnd"/>
            <w:r w:rsidRPr="002D2BF4">
              <w:rPr>
                <w:rFonts w:ascii="標楷體" w:eastAsia="標楷體" w:hAnsi="標楷體" w:cs="Times New Roman" w:hint="eastAsia"/>
                <w:kern w:val="16"/>
                <w:sz w:val="20"/>
                <w:szCs w:val="20"/>
              </w:rPr>
              <w:t>工程結餘。</w:t>
            </w:r>
          </w:p>
        </w:tc>
        <w:tc>
          <w:tcPr>
            <w:tcW w:w="1157" w:type="dxa"/>
            <w:tcBorders>
              <w:top w:val="single" w:sz="4" w:space="0" w:color="auto"/>
              <w:left w:val="single" w:sz="4" w:space="0" w:color="auto"/>
              <w:bottom w:val="single" w:sz="4" w:space="0" w:color="auto"/>
              <w:right w:val="single" w:sz="4" w:space="0" w:color="auto"/>
            </w:tcBorders>
            <w:vAlign w:val="center"/>
            <w:hideMark/>
          </w:tcPr>
          <w:p w14:paraId="60D51A93"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425,606 </w:t>
            </w:r>
          </w:p>
        </w:tc>
        <w:tc>
          <w:tcPr>
            <w:tcW w:w="752" w:type="dxa"/>
            <w:tcBorders>
              <w:top w:val="single" w:sz="4" w:space="0" w:color="auto"/>
              <w:left w:val="single" w:sz="4" w:space="0" w:color="auto"/>
              <w:bottom w:val="single" w:sz="4" w:space="0" w:color="auto"/>
              <w:right w:val="single" w:sz="4" w:space="0" w:color="auto"/>
            </w:tcBorders>
            <w:vAlign w:val="center"/>
          </w:tcPr>
          <w:p w14:paraId="6A696D17"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11.09 </w:t>
            </w:r>
          </w:p>
        </w:tc>
      </w:tr>
      <w:tr w:rsidR="002B1ED6" w:rsidRPr="002B1ED6" w14:paraId="1DF3B821" w14:textId="77777777" w:rsidTr="00BC2C4C">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E6E6"/>
            <w:vAlign w:val="center"/>
          </w:tcPr>
          <w:p w14:paraId="132262D6"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5.收支併列預算收入未達而減支。</w:t>
            </w:r>
          </w:p>
        </w:tc>
        <w:tc>
          <w:tcPr>
            <w:tcW w:w="115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93661C4"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271,765 </w:t>
            </w:r>
          </w:p>
        </w:tc>
        <w:tc>
          <w:tcPr>
            <w:tcW w:w="752" w:type="dxa"/>
            <w:tcBorders>
              <w:top w:val="single" w:sz="4" w:space="0" w:color="auto"/>
              <w:left w:val="single" w:sz="4" w:space="0" w:color="auto"/>
              <w:bottom w:val="single" w:sz="4" w:space="0" w:color="auto"/>
              <w:right w:val="single" w:sz="4" w:space="0" w:color="auto"/>
            </w:tcBorders>
            <w:shd w:val="clear" w:color="auto" w:fill="FFE6E6"/>
            <w:vAlign w:val="center"/>
          </w:tcPr>
          <w:p w14:paraId="2651749F"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7.08 </w:t>
            </w:r>
          </w:p>
        </w:tc>
      </w:tr>
      <w:tr w:rsidR="002B1ED6" w:rsidRPr="002B1ED6" w14:paraId="505959F7"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vAlign w:val="center"/>
          </w:tcPr>
          <w:p w14:paraId="29EB7E97"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6.</w:t>
            </w:r>
            <w:proofErr w:type="gramStart"/>
            <w:r w:rsidRPr="002D2BF4">
              <w:rPr>
                <w:rFonts w:ascii="標楷體" w:eastAsia="標楷體" w:hAnsi="標楷體" w:cs="Times New Roman" w:hint="eastAsia"/>
                <w:kern w:val="16"/>
                <w:sz w:val="20"/>
                <w:szCs w:val="20"/>
              </w:rPr>
              <w:t>撙</w:t>
            </w:r>
            <w:proofErr w:type="gramEnd"/>
            <w:r w:rsidRPr="002D2BF4">
              <w:rPr>
                <w:rFonts w:ascii="標楷體" w:eastAsia="標楷體" w:hAnsi="標楷體" w:cs="Times New Roman" w:hint="eastAsia"/>
                <w:kern w:val="16"/>
                <w:sz w:val="20"/>
                <w:szCs w:val="20"/>
              </w:rPr>
              <w:t>節支出。</w:t>
            </w:r>
          </w:p>
        </w:tc>
        <w:tc>
          <w:tcPr>
            <w:tcW w:w="1157" w:type="dxa"/>
            <w:tcBorders>
              <w:top w:val="single" w:sz="4" w:space="0" w:color="auto"/>
              <w:left w:val="single" w:sz="4" w:space="0" w:color="auto"/>
              <w:bottom w:val="single" w:sz="4" w:space="0" w:color="auto"/>
              <w:right w:val="single" w:sz="4" w:space="0" w:color="auto"/>
            </w:tcBorders>
            <w:vAlign w:val="center"/>
            <w:hideMark/>
          </w:tcPr>
          <w:p w14:paraId="4A642DF6"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136,617 </w:t>
            </w:r>
          </w:p>
        </w:tc>
        <w:tc>
          <w:tcPr>
            <w:tcW w:w="752" w:type="dxa"/>
            <w:tcBorders>
              <w:top w:val="single" w:sz="4" w:space="0" w:color="auto"/>
              <w:left w:val="single" w:sz="4" w:space="0" w:color="auto"/>
              <w:bottom w:val="single" w:sz="4" w:space="0" w:color="auto"/>
              <w:right w:val="single" w:sz="4" w:space="0" w:color="auto"/>
            </w:tcBorders>
            <w:vAlign w:val="center"/>
          </w:tcPr>
          <w:p w14:paraId="00441EAC"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3.56 </w:t>
            </w:r>
          </w:p>
        </w:tc>
      </w:tr>
      <w:tr w:rsidR="002B1ED6" w:rsidRPr="002B1ED6" w14:paraId="5B33BE05" w14:textId="77777777" w:rsidTr="00BC2C4C">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E6E6"/>
            <w:vAlign w:val="center"/>
          </w:tcPr>
          <w:p w14:paraId="0EDD3C64"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7.計畫變更致未實施或工作量減少。</w:t>
            </w:r>
          </w:p>
        </w:tc>
        <w:tc>
          <w:tcPr>
            <w:tcW w:w="115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8627A27"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71,280 </w:t>
            </w:r>
          </w:p>
        </w:tc>
        <w:tc>
          <w:tcPr>
            <w:tcW w:w="752" w:type="dxa"/>
            <w:tcBorders>
              <w:top w:val="single" w:sz="4" w:space="0" w:color="auto"/>
              <w:left w:val="single" w:sz="4" w:space="0" w:color="auto"/>
              <w:bottom w:val="single" w:sz="4" w:space="0" w:color="auto"/>
              <w:right w:val="single" w:sz="4" w:space="0" w:color="auto"/>
            </w:tcBorders>
            <w:shd w:val="clear" w:color="auto" w:fill="FFE6E6"/>
            <w:vAlign w:val="center"/>
          </w:tcPr>
          <w:p w14:paraId="54F5225A"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1.86 </w:t>
            </w:r>
          </w:p>
        </w:tc>
      </w:tr>
      <w:tr w:rsidR="002B1ED6" w:rsidRPr="002B1ED6" w14:paraId="3848DBD6"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vAlign w:val="center"/>
          </w:tcPr>
          <w:p w14:paraId="6B0DB229"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8.採購財物結餘。</w:t>
            </w:r>
          </w:p>
        </w:tc>
        <w:tc>
          <w:tcPr>
            <w:tcW w:w="1157" w:type="dxa"/>
            <w:tcBorders>
              <w:top w:val="single" w:sz="4" w:space="0" w:color="auto"/>
              <w:left w:val="single" w:sz="4" w:space="0" w:color="auto"/>
              <w:bottom w:val="single" w:sz="4" w:space="0" w:color="auto"/>
              <w:right w:val="single" w:sz="4" w:space="0" w:color="auto"/>
            </w:tcBorders>
            <w:vAlign w:val="center"/>
            <w:hideMark/>
          </w:tcPr>
          <w:p w14:paraId="0778C1C3"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21,877 </w:t>
            </w:r>
          </w:p>
        </w:tc>
        <w:tc>
          <w:tcPr>
            <w:tcW w:w="752" w:type="dxa"/>
            <w:tcBorders>
              <w:top w:val="single" w:sz="4" w:space="0" w:color="auto"/>
              <w:left w:val="single" w:sz="4" w:space="0" w:color="auto"/>
              <w:bottom w:val="single" w:sz="4" w:space="0" w:color="auto"/>
              <w:right w:val="single" w:sz="4" w:space="0" w:color="auto"/>
            </w:tcBorders>
            <w:vAlign w:val="center"/>
          </w:tcPr>
          <w:p w14:paraId="3EAE1AD9"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0.57 </w:t>
            </w:r>
          </w:p>
        </w:tc>
      </w:tr>
      <w:tr w:rsidR="002B1ED6" w:rsidRPr="002B1ED6" w14:paraId="46D9391A" w14:textId="77777777" w:rsidTr="00BC2C4C">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E2674E3"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9.專案經費第一、二預備金未動支。</w:t>
            </w:r>
          </w:p>
        </w:tc>
        <w:tc>
          <w:tcPr>
            <w:tcW w:w="115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45F01A2"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1,411 </w:t>
            </w:r>
          </w:p>
        </w:tc>
        <w:tc>
          <w:tcPr>
            <w:tcW w:w="752" w:type="dxa"/>
            <w:tcBorders>
              <w:top w:val="single" w:sz="4" w:space="0" w:color="auto"/>
              <w:left w:val="single" w:sz="4" w:space="0" w:color="auto"/>
              <w:bottom w:val="single" w:sz="4" w:space="0" w:color="auto"/>
              <w:right w:val="single" w:sz="4" w:space="0" w:color="auto"/>
            </w:tcBorders>
            <w:shd w:val="clear" w:color="auto" w:fill="FFE6E6"/>
            <w:vAlign w:val="center"/>
          </w:tcPr>
          <w:p w14:paraId="4BCE5D2C"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0.04 </w:t>
            </w:r>
          </w:p>
        </w:tc>
      </w:tr>
      <w:tr w:rsidR="002B1ED6" w:rsidRPr="002B1ED6" w14:paraId="51C4E08C" w14:textId="77777777" w:rsidTr="002B06E2">
        <w:trPr>
          <w:trHeight w:val="465"/>
        </w:trPr>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0654D" w14:textId="77777777" w:rsidR="002B1ED6" w:rsidRPr="002D2BF4" w:rsidRDefault="002B1ED6" w:rsidP="002B1ED6">
            <w:pPr>
              <w:overflowPunct w:val="0"/>
              <w:topLinePunct/>
              <w:jc w:val="both"/>
              <w:textAlignment w:val="center"/>
              <w:rPr>
                <w:rFonts w:ascii="標楷體" w:eastAsia="標楷體" w:hAnsi="標楷體" w:cs="Times New Roman"/>
                <w:kern w:val="16"/>
                <w:sz w:val="20"/>
                <w:szCs w:val="20"/>
              </w:rPr>
            </w:pPr>
            <w:r w:rsidRPr="002D2BF4">
              <w:rPr>
                <w:rFonts w:ascii="標楷體" w:eastAsia="標楷體" w:hAnsi="標楷體" w:cs="Times New Roman" w:hint="eastAsia"/>
                <w:kern w:val="16"/>
                <w:sz w:val="20"/>
                <w:szCs w:val="20"/>
              </w:rPr>
              <w:t>10.其他。</w:t>
            </w:r>
          </w:p>
        </w:tc>
        <w:tc>
          <w:tcPr>
            <w:tcW w:w="11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B000E"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110,233 </w:t>
            </w:r>
          </w:p>
        </w:tc>
        <w:tc>
          <w:tcPr>
            <w:tcW w:w="7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6E0510" w14:textId="77777777" w:rsidR="002B1ED6" w:rsidRPr="002D2BF4" w:rsidRDefault="002B1ED6" w:rsidP="002B1ED6">
            <w:pPr>
              <w:jc w:val="right"/>
              <w:rPr>
                <w:rFonts w:ascii="標楷體" w:eastAsia="標楷體" w:hAnsi="標楷體"/>
                <w:sz w:val="20"/>
                <w:szCs w:val="20"/>
              </w:rPr>
            </w:pPr>
            <w:r w:rsidRPr="002D2BF4">
              <w:rPr>
                <w:rFonts w:ascii="標楷體" w:eastAsia="標楷體" w:hAnsi="標楷體" w:hint="eastAsia"/>
                <w:sz w:val="20"/>
                <w:szCs w:val="20"/>
              </w:rPr>
              <w:t xml:space="preserve">2.87 </w:t>
            </w:r>
          </w:p>
        </w:tc>
      </w:tr>
    </w:tbl>
    <w:p w14:paraId="58AB1669" w14:textId="7EBCFAEC" w:rsidR="00E55B78" w:rsidRPr="005C268D" w:rsidRDefault="005C268D" w:rsidP="00E12077">
      <w:pPr>
        <w:overflowPunct w:val="0"/>
        <w:snapToGrid w:val="0"/>
        <w:spacing w:line="498" w:lineRule="exact"/>
        <w:ind w:firstLineChars="200" w:firstLine="560"/>
        <w:jc w:val="distribute"/>
        <w:rPr>
          <w:rFonts w:ascii="標楷體" w:eastAsia="標楷體" w:hAnsi="標楷體" w:cs="Times New Roman"/>
          <w:color w:val="000000" w:themeColor="text1"/>
          <w:sz w:val="28"/>
          <w:szCs w:val="28"/>
        </w:rPr>
      </w:pPr>
      <w:r w:rsidRPr="005C268D">
        <w:rPr>
          <w:rFonts w:ascii="標楷體" w:eastAsia="標楷體" w:hAnsi="標楷體" w:cs="Times New Roman" w:hint="eastAsia"/>
          <w:color w:val="000000" w:themeColor="text1"/>
          <w:sz w:val="28"/>
          <w:szCs w:val="28"/>
        </w:rPr>
        <w:t>歲出決算審定總額423億8,109萬餘元，較預算數462億1,720萬餘元，減少38億3,610萬餘元（圖2），約8.30％，主要係按業務需要而減少支付、補（捐）</w:t>
      </w:r>
      <w:proofErr w:type="gramStart"/>
      <w:r w:rsidRPr="005C268D">
        <w:rPr>
          <w:rFonts w:ascii="標楷體" w:eastAsia="標楷體" w:hAnsi="標楷體" w:cs="Times New Roman" w:hint="eastAsia"/>
          <w:color w:val="000000" w:themeColor="text1"/>
          <w:sz w:val="28"/>
          <w:szCs w:val="28"/>
        </w:rPr>
        <w:t>助或委</w:t>
      </w:r>
      <w:proofErr w:type="gramEnd"/>
      <w:r w:rsidRPr="005C268D">
        <w:rPr>
          <w:rFonts w:ascii="標楷體" w:eastAsia="標楷體" w:hAnsi="標楷體" w:cs="Times New Roman" w:hint="eastAsia"/>
          <w:color w:val="000000" w:themeColor="text1"/>
          <w:sz w:val="28"/>
          <w:szCs w:val="28"/>
        </w:rPr>
        <w:t>辦計畫經費結餘及實際進用員額</w:t>
      </w:r>
      <w:proofErr w:type="gramStart"/>
      <w:r w:rsidRPr="005C268D">
        <w:rPr>
          <w:rFonts w:ascii="標楷體" w:eastAsia="標楷體" w:hAnsi="標楷體" w:cs="Times New Roman" w:hint="eastAsia"/>
          <w:color w:val="000000" w:themeColor="text1"/>
          <w:sz w:val="28"/>
          <w:szCs w:val="28"/>
        </w:rPr>
        <w:t>較少致人事</w:t>
      </w:r>
      <w:proofErr w:type="gramEnd"/>
      <w:r w:rsidRPr="005C268D">
        <w:rPr>
          <w:rFonts w:ascii="標楷體" w:eastAsia="標楷體" w:hAnsi="標楷體" w:cs="Times New Roman" w:hint="eastAsia"/>
          <w:color w:val="000000" w:themeColor="text1"/>
          <w:sz w:val="28"/>
          <w:szCs w:val="28"/>
        </w:rPr>
        <w:t>費節餘（表1），如以機關別區分，主要係縣政府、</w:t>
      </w:r>
      <w:proofErr w:type="gramStart"/>
      <w:r w:rsidRPr="005C268D">
        <w:rPr>
          <w:rFonts w:ascii="標楷體" w:eastAsia="標楷體" w:hAnsi="標楷體" w:cs="Times New Roman" w:hint="eastAsia"/>
          <w:color w:val="000000" w:themeColor="text1"/>
          <w:sz w:val="28"/>
          <w:szCs w:val="28"/>
        </w:rPr>
        <w:t>統籌支撥科目</w:t>
      </w:r>
      <w:proofErr w:type="gramEnd"/>
      <w:r w:rsidRPr="005C268D">
        <w:rPr>
          <w:rFonts w:ascii="標楷體" w:eastAsia="標楷體" w:hAnsi="標楷體" w:cs="Times New Roman" w:hint="eastAsia"/>
          <w:color w:val="000000" w:themeColor="text1"/>
          <w:sz w:val="28"/>
          <w:szCs w:val="28"/>
        </w:rPr>
        <w:t>及社會局等主管機關之經費賸餘（表2）；</w:t>
      </w:r>
      <w:proofErr w:type="gramStart"/>
      <w:r w:rsidRPr="005C268D">
        <w:rPr>
          <w:rFonts w:ascii="標楷體" w:eastAsia="標楷體" w:hAnsi="標楷體" w:cs="Times New Roman" w:hint="eastAsia"/>
          <w:color w:val="000000" w:themeColor="text1"/>
          <w:sz w:val="28"/>
          <w:szCs w:val="28"/>
        </w:rPr>
        <w:t>114</w:t>
      </w:r>
      <w:proofErr w:type="gramEnd"/>
      <w:r w:rsidRPr="005C268D">
        <w:rPr>
          <w:rFonts w:ascii="標楷體" w:eastAsia="標楷體" w:hAnsi="標楷體" w:cs="Times New Roman" w:hint="eastAsia"/>
          <w:color w:val="000000" w:themeColor="text1"/>
          <w:sz w:val="28"/>
          <w:szCs w:val="28"/>
        </w:rPr>
        <w:t>年度歲出決算應付保留數122億6,768萬餘元，占歲出預算數26.54％，主要係工程規劃設計中、或變更設計中、或施工中尚未完工；委託或補助計畫合約跨年度或單據未結或報告尚未審核通過，須保留繼續執行（表3）。次就近</w:t>
      </w:r>
      <w:proofErr w:type="gramStart"/>
      <w:r w:rsidRPr="005C268D">
        <w:rPr>
          <w:rFonts w:ascii="標楷體" w:eastAsia="標楷體" w:hAnsi="標楷體" w:cs="Times New Roman" w:hint="eastAsia"/>
          <w:color w:val="000000" w:themeColor="text1"/>
          <w:sz w:val="28"/>
          <w:szCs w:val="28"/>
        </w:rPr>
        <w:t>5</w:t>
      </w:r>
      <w:proofErr w:type="gramEnd"/>
      <w:r w:rsidRPr="005C268D">
        <w:rPr>
          <w:rFonts w:ascii="標楷體" w:eastAsia="標楷體" w:hAnsi="標楷體" w:cs="Times New Roman" w:hint="eastAsia"/>
          <w:color w:val="000000" w:themeColor="text1"/>
          <w:sz w:val="28"/>
          <w:szCs w:val="28"/>
        </w:rPr>
        <w:t>年度（110至114年度）預算賸餘及保留情形之趨勢分析結果，</w:t>
      </w:r>
      <w:proofErr w:type="gramStart"/>
      <w:r w:rsidRPr="005C268D">
        <w:rPr>
          <w:rFonts w:ascii="標楷體" w:eastAsia="標楷體" w:hAnsi="標楷體" w:cs="Times New Roman" w:hint="eastAsia"/>
          <w:color w:val="000000" w:themeColor="text1"/>
          <w:sz w:val="28"/>
          <w:szCs w:val="28"/>
        </w:rPr>
        <w:t>114</w:t>
      </w:r>
      <w:proofErr w:type="gramEnd"/>
      <w:r w:rsidRPr="005C268D">
        <w:rPr>
          <w:rFonts w:ascii="標楷體" w:eastAsia="標楷體" w:hAnsi="標楷體" w:cs="Times New Roman" w:hint="eastAsia"/>
          <w:color w:val="000000" w:themeColor="text1"/>
          <w:sz w:val="28"/>
          <w:szCs w:val="28"/>
        </w:rPr>
        <w:t>年度預算執行之賸餘數</w:t>
      </w:r>
      <w:r w:rsidRPr="005C268D">
        <w:rPr>
          <w:rFonts w:ascii="標楷體" w:eastAsia="標楷體" w:hAnsi="標楷體"/>
          <w:color w:val="000000" w:themeColor="text1"/>
          <w:sz w:val="28"/>
          <w:szCs w:val="28"/>
        </w:rPr>
        <w:t>為近</w:t>
      </w:r>
      <w:proofErr w:type="gramStart"/>
      <w:r w:rsidRPr="005C268D">
        <w:rPr>
          <w:rFonts w:ascii="標楷體" w:eastAsia="標楷體" w:hAnsi="標楷體"/>
          <w:color w:val="000000" w:themeColor="text1"/>
          <w:sz w:val="28"/>
          <w:szCs w:val="28"/>
        </w:rPr>
        <w:t>5</w:t>
      </w:r>
      <w:proofErr w:type="gramEnd"/>
      <w:r w:rsidRPr="005C268D">
        <w:rPr>
          <w:rFonts w:ascii="標楷體" w:eastAsia="標楷體" w:hAnsi="標楷體"/>
          <w:color w:val="000000" w:themeColor="text1"/>
          <w:sz w:val="28"/>
          <w:szCs w:val="28"/>
        </w:rPr>
        <w:t>年度新高，</w:t>
      </w:r>
      <w:r w:rsidRPr="005C268D">
        <w:rPr>
          <w:rFonts w:ascii="標楷體" w:eastAsia="標楷體" w:hAnsi="標楷體" w:cs="Times New Roman" w:hint="eastAsia"/>
          <w:color w:val="000000" w:themeColor="text1"/>
          <w:sz w:val="28"/>
          <w:szCs w:val="28"/>
        </w:rPr>
        <w:t>較</w:t>
      </w:r>
      <w:proofErr w:type="gramStart"/>
      <w:r w:rsidRPr="005C268D">
        <w:rPr>
          <w:rFonts w:ascii="標楷體" w:eastAsia="標楷體" w:hAnsi="標楷體" w:cs="Times New Roman" w:hint="eastAsia"/>
          <w:color w:val="000000" w:themeColor="text1"/>
          <w:sz w:val="28"/>
          <w:szCs w:val="28"/>
        </w:rPr>
        <w:t>113</w:t>
      </w:r>
      <w:proofErr w:type="gramEnd"/>
      <w:r w:rsidRPr="005C268D">
        <w:rPr>
          <w:rFonts w:ascii="標楷體" w:eastAsia="標楷體" w:hAnsi="標楷體" w:cs="Times New Roman" w:hint="eastAsia"/>
          <w:color w:val="000000" w:themeColor="text1"/>
          <w:sz w:val="28"/>
          <w:szCs w:val="28"/>
        </w:rPr>
        <w:t>年度增加</w:t>
      </w:r>
      <w:r w:rsidRPr="005C268D">
        <w:rPr>
          <w:rFonts w:ascii="標楷體" w:eastAsia="標楷體" w:hAnsi="標楷體" w:cs="Times New Roman" w:hint="eastAsia"/>
          <w:sz w:val="28"/>
          <w:szCs w:val="28"/>
        </w:rPr>
        <w:t>9,833萬餘元</w:t>
      </w:r>
      <w:r w:rsidRPr="005C268D">
        <w:rPr>
          <w:rFonts w:ascii="標楷體" w:eastAsia="標楷體" w:hAnsi="標楷體"/>
          <w:sz w:val="28"/>
          <w:szCs w:val="28"/>
        </w:rPr>
        <w:t>，惟經費</w:t>
      </w:r>
      <w:r w:rsidRPr="005C268D">
        <w:rPr>
          <w:rFonts w:ascii="標楷體" w:eastAsia="標楷體" w:hAnsi="標楷體" w:cs="Times New Roman" w:hint="eastAsia"/>
          <w:sz w:val="28"/>
          <w:szCs w:val="28"/>
        </w:rPr>
        <w:t>賸餘占</w:t>
      </w:r>
      <w:r w:rsidRPr="005C268D">
        <w:rPr>
          <w:rFonts w:ascii="標楷體" w:eastAsia="標楷體" w:hAnsi="標楷體"/>
          <w:sz w:val="28"/>
          <w:szCs w:val="28"/>
        </w:rPr>
        <w:t>歲出預算數比率</w:t>
      </w:r>
      <w:r w:rsidRPr="005C268D">
        <w:rPr>
          <w:rFonts w:ascii="標楷體" w:eastAsia="標楷體" w:hAnsi="標楷體" w:hint="eastAsia"/>
          <w:sz w:val="28"/>
          <w:szCs w:val="28"/>
        </w:rPr>
        <w:t>較</w:t>
      </w:r>
      <w:proofErr w:type="gramStart"/>
      <w:r w:rsidRPr="005C268D">
        <w:rPr>
          <w:rFonts w:ascii="標楷體" w:eastAsia="標楷體" w:hAnsi="標楷體" w:hint="eastAsia"/>
          <w:sz w:val="28"/>
          <w:szCs w:val="28"/>
        </w:rPr>
        <w:t>113</w:t>
      </w:r>
      <w:proofErr w:type="gramEnd"/>
      <w:r w:rsidRPr="005C268D">
        <w:rPr>
          <w:rFonts w:ascii="標楷體" w:eastAsia="標楷體" w:hAnsi="標楷體" w:hint="eastAsia"/>
          <w:sz w:val="28"/>
          <w:szCs w:val="28"/>
        </w:rPr>
        <w:t>年度減少</w:t>
      </w:r>
      <w:r w:rsidRPr="005C268D">
        <w:rPr>
          <w:rFonts w:ascii="標楷體" w:eastAsia="標楷體" w:hAnsi="標楷體" w:cs="Times New Roman" w:hint="eastAsia"/>
          <w:sz w:val="28"/>
          <w:szCs w:val="28"/>
        </w:rPr>
        <w:t>1.25個百分點（圖3），主要係預算規模擴增及強化預算執行控管所致</w:t>
      </w:r>
      <w:r w:rsidRPr="005C268D">
        <w:rPr>
          <w:rFonts w:ascii="標楷體" w:eastAsia="標楷體" w:hAnsi="標楷體" w:cs="Times New Roman" w:hint="eastAsia"/>
          <w:color w:val="000000" w:themeColor="text1"/>
          <w:sz w:val="28"/>
          <w:szCs w:val="28"/>
        </w:rPr>
        <w:t>；另</w:t>
      </w:r>
      <w:proofErr w:type="gramStart"/>
      <w:r w:rsidRPr="005C268D">
        <w:rPr>
          <w:rFonts w:ascii="標楷體" w:eastAsia="標楷體" w:hAnsi="標楷體" w:cs="Times New Roman" w:hint="eastAsia"/>
          <w:color w:val="000000" w:themeColor="text1"/>
          <w:sz w:val="28"/>
          <w:szCs w:val="28"/>
        </w:rPr>
        <w:t>114</w:t>
      </w:r>
      <w:proofErr w:type="gramEnd"/>
      <w:r w:rsidRPr="005C268D">
        <w:rPr>
          <w:rFonts w:ascii="標楷體" w:eastAsia="標楷體" w:hAnsi="標楷體" w:cs="Times New Roman" w:hint="eastAsia"/>
          <w:color w:val="000000" w:themeColor="text1"/>
          <w:sz w:val="28"/>
          <w:szCs w:val="28"/>
        </w:rPr>
        <w:t>年度應付保留數及其比率較</w:t>
      </w:r>
      <w:proofErr w:type="gramStart"/>
      <w:r w:rsidRPr="005C268D">
        <w:rPr>
          <w:rFonts w:ascii="標楷體" w:eastAsia="標楷體" w:hAnsi="標楷體" w:cs="Times New Roman" w:hint="eastAsia"/>
          <w:color w:val="000000" w:themeColor="text1"/>
          <w:sz w:val="28"/>
          <w:szCs w:val="28"/>
        </w:rPr>
        <w:t>113</w:t>
      </w:r>
      <w:proofErr w:type="gramEnd"/>
      <w:r w:rsidRPr="005C268D">
        <w:rPr>
          <w:rFonts w:ascii="標楷體" w:eastAsia="標楷體" w:hAnsi="標楷體" w:cs="Times New Roman" w:hint="eastAsia"/>
          <w:color w:val="000000" w:themeColor="text1"/>
          <w:sz w:val="28"/>
          <w:szCs w:val="28"/>
        </w:rPr>
        <w:t>年度增加50億3,855萬餘元與增加8.06個百分點，應付保留數占歲出預算數比率為近5年來次</w:t>
      </w:r>
      <w:r w:rsidR="002B1ED6" w:rsidRPr="005C268D">
        <w:rPr>
          <w:rFonts w:ascii="標楷體" w:eastAsia="標楷體" w:hAnsi="標楷體" w:cs="Times New Roman" w:hint="eastAsia"/>
          <w:color w:val="000000" w:themeColor="text1"/>
          <w:sz w:val="28"/>
          <w:szCs w:val="28"/>
        </w:rPr>
        <w:t>高，其中縣政府、社會局、文化觀光局、</w:t>
      </w:r>
      <w:r w:rsidR="002B1ED6" w:rsidRPr="005C268D">
        <w:rPr>
          <w:rFonts w:ascii="標楷體" w:eastAsia="標楷體" w:hAnsi="標楷體" w:cs="Times New Roman" w:hint="eastAsia"/>
          <w:color w:val="000000" w:themeColor="text1"/>
          <w:spacing w:val="2"/>
          <w:sz w:val="28"/>
          <w:szCs w:val="28"/>
        </w:rPr>
        <w:t>消防局及環境保護局等5個主管機關保</w:t>
      </w:r>
    </w:p>
    <w:p w14:paraId="6989D1FA" w14:textId="3176D31F" w:rsidR="00E55B78" w:rsidRDefault="00E55B78" w:rsidP="002B06E2">
      <w:pPr>
        <w:overflowPunct w:val="0"/>
        <w:snapToGrid w:val="0"/>
        <w:spacing w:line="20" w:lineRule="exact"/>
        <w:ind w:firstLineChars="200" w:firstLine="560"/>
        <w:jc w:val="both"/>
        <w:rPr>
          <w:rFonts w:ascii="標楷體" w:eastAsia="標楷體" w:hAnsi="標楷體" w:cs="Times New Roman"/>
          <w:color w:val="000000" w:themeColor="text1"/>
          <w:sz w:val="28"/>
          <w:szCs w:val="28"/>
        </w:rPr>
      </w:pPr>
      <w:r>
        <w:rPr>
          <w:rFonts w:ascii="標楷體" w:eastAsia="標楷體" w:hAnsi="標楷體" w:cs="Times New Roman"/>
          <w:color w:val="000000" w:themeColor="text1"/>
          <w:sz w:val="28"/>
          <w:szCs w:val="28"/>
        </w:rPr>
        <w:br w:type="page"/>
      </w:r>
    </w:p>
    <w:p w14:paraId="7FD502C6" w14:textId="21CB4D06" w:rsidR="002B1ED6" w:rsidRDefault="005C268D" w:rsidP="00B46C89">
      <w:pPr>
        <w:overflowPunct w:val="0"/>
        <w:snapToGrid w:val="0"/>
        <w:spacing w:line="480" w:lineRule="exact"/>
        <w:jc w:val="both"/>
        <w:rPr>
          <w:rFonts w:ascii="標楷體" w:eastAsia="標楷體" w:hAnsi="標楷體" w:cs="Times New Roman"/>
          <w:b/>
          <w:color w:val="000000" w:themeColor="text1"/>
          <w:sz w:val="32"/>
          <w:szCs w:val="32"/>
        </w:rPr>
      </w:pPr>
      <w:r w:rsidRPr="005C268D">
        <w:rPr>
          <w:rFonts w:ascii="標楷體" w:eastAsia="標楷體" w:hAnsi="標楷體" w:cs="Times New Roman" w:hint="eastAsia"/>
          <w:color w:val="000000" w:themeColor="text1"/>
          <w:spacing w:val="2"/>
          <w:sz w:val="28"/>
          <w:szCs w:val="28"/>
        </w:rPr>
        <w:lastRenderedPageBreak/>
        <w:t>留金額合計</w:t>
      </w:r>
      <w:r w:rsidRPr="005C268D">
        <w:rPr>
          <w:rFonts w:ascii="標楷體" w:eastAsia="標楷體" w:hAnsi="標楷體" w:cs="Times New Roman" w:hint="eastAsia"/>
          <w:sz w:val="28"/>
          <w:szCs w:val="28"/>
        </w:rPr>
        <w:t>達116億1,007萬餘元，占全部應付保留數94.64％，歲出預算執行效率仍待加強檢討提升</w:t>
      </w:r>
      <w:r w:rsidRPr="005C268D">
        <w:rPr>
          <w:rFonts w:ascii="標楷體" w:eastAsia="標楷體" w:hAnsi="標楷體" w:cs="Times New Roman" w:hint="eastAsia"/>
          <w:color w:val="000000" w:themeColor="text1"/>
          <w:sz w:val="28"/>
          <w:szCs w:val="28"/>
        </w:rPr>
        <w:t>（表4）。</w:t>
      </w:r>
    </w:p>
    <w:tbl>
      <w:tblPr>
        <w:tblpPr w:leftFromText="181" w:rightFromText="181" w:vertAnchor="page" w:horzAnchor="margin" w:tblpY="8041"/>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41"/>
        <w:gridCol w:w="1267"/>
        <w:gridCol w:w="1267"/>
        <w:gridCol w:w="981"/>
        <w:gridCol w:w="1468"/>
        <w:gridCol w:w="1275"/>
        <w:gridCol w:w="1231"/>
        <w:gridCol w:w="982"/>
      </w:tblGrid>
      <w:tr w:rsidR="00E12077" w14:paraId="24D310DF" w14:textId="77777777" w:rsidTr="00E12077">
        <w:trPr>
          <w:trHeight w:val="340"/>
        </w:trPr>
        <w:tc>
          <w:tcPr>
            <w:tcW w:w="9912" w:type="dxa"/>
            <w:gridSpan w:val="8"/>
            <w:tcBorders>
              <w:top w:val="nil"/>
              <w:left w:val="nil"/>
              <w:bottom w:val="single" w:sz="4" w:space="0" w:color="auto"/>
              <w:right w:val="nil"/>
            </w:tcBorders>
            <w:shd w:val="clear" w:color="auto" w:fill="FFFFFF" w:themeFill="background1"/>
            <w:vAlign w:val="center"/>
            <w:hideMark/>
          </w:tcPr>
          <w:p w14:paraId="196147A0" w14:textId="77777777" w:rsidR="00E12077" w:rsidRDefault="00E12077" w:rsidP="00E12077">
            <w:pPr>
              <w:overflowPunct w:val="0"/>
              <w:topLinePunct/>
              <w:spacing w:beforeLines="50" w:before="120" w:line="28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b/>
                <w:kern w:val="0"/>
                <w:szCs w:val="32"/>
              </w:rPr>
              <w:t xml:space="preserve">表2　</w:t>
            </w:r>
            <w:r>
              <w:rPr>
                <w:rFonts w:ascii="標楷體" w:eastAsia="標楷體" w:hAnsi="標楷體" w:cs="Times New Roman" w:hint="eastAsia"/>
                <w:b/>
                <w:spacing w:val="4"/>
                <w:kern w:val="0"/>
                <w:szCs w:val="32"/>
              </w:rPr>
              <w:t>歲出經費賸餘彙計（機關別）</w:t>
            </w:r>
          </w:p>
          <w:p w14:paraId="44059287" w14:textId="77777777" w:rsidR="00E12077" w:rsidRDefault="00E12077" w:rsidP="00E12077">
            <w:pPr>
              <w:overflowPunct w:val="0"/>
              <w:topLinePunct/>
              <w:jc w:val="right"/>
              <w:textAlignment w:val="center"/>
              <w:rPr>
                <w:rFonts w:ascii="標楷體" w:eastAsia="標楷體" w:hAnsi="標楷體" w:cs="Times New Roman"/>
                <w:kern w:val="16"/>
                <w:sz w:val="20"/>
                <w:szCs w:val="24"/>
              </w:rPr>
            </w:pPr>
            <w:r>
              <w:rPr>
                <w:rFonts w:ascii="標楷體" w:eastAsia="標楷體" w:hAnsi="標楷體" w:cs="Times New Roman" w:hint="eastAsia"/>
                <w:kern w:val="0"/>
                <w:sz w:val="20"/>
                <w:szCs w:val="20"/>
              </w:rPr>
              <w:t>單位：新臺幣千元、</w:t>
            </w:r>
            <w:r>
              <w:rPr>
                <w:rFonts w:ascii="標楷體" w:eastAsia="標楷體" w:hAnsi="標楷體" w:cs="Times New Roman" w:hint="eastAsia"/>
                <w:kern w:val="16"/>
                <w:sz w:val="20"/>
                <w:szCs w:val="24"/>
              </w:rPr>
              <w:t>％</w:t>
            </w:r>
          </w:p>
        </w:tc>
      </w:tr>
      <w:tr w:rsidR="00E12077" w14:paraId="54562379" w14:textId="77777777" w:rsidTr="00E12077">
        <w:trPr>
          <w:trHeight w:hRule="exact" w:val="284"/>
        </w:trPr>
        <w:tc>
          <w:tcPr>
            <w:tcW w:w="1441"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03B0DF5"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w:t>
            </w:r>
            <w:r>
              <w:rPr>
                <w:rFonts w:ascii="標楷體" w:eastAsia="標楷體" w:hAnsi="標楷體" w:cs="Times New Roman" w:hint="eastAsia"/>
                <w:kern w:val="16"/>
                <w:sz w:val="20"/>
                <w:szCs w:val="24"/>
              </w:rPr>
              <w:br/>
            </w:r>
            <w:r>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計畫</w:t>
            </w:r>
            <w:r>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名稱</w:t>
            </w:r>
          </w:p>
        </w:tc>
        <w:tc>
          <w:tcPr>
            <w:tcW w:w="1267"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934CC5"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2248" w:type="dxa"/>
            <w:gridSpan w:val="2"/>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hideMark/>
          </w:tcPr>
          <w:p w14:paraId="21F4D019"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經費賸餘</w:t>
            </w:r>
          </w:p>
        </w:tc>
        <w:tc>
          <w:tcPr>
            <w:tcW w:w="146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hideMark/>
          </w:tcPr>
          <w:p w14:paraId="47E02134"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w:t>
            </w:r>
            <w:r>
              <w:rPr>
                <w:rFonts w:ascii="標楷體" w:eastAsia="標楷體" w:hAnsi="標楷體" w:cs="Times New Roman" w:hint="eastAsia"/>
                <w:kern w:val="16"/>
                <w:sz w:val="20"/>
                <w:szCs w:val="24"/>
              </w:rPr>
              <w:br/>
            </w:r>
            <w:r>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計畫</w:t>
            </w:r>
            <w:r>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名稱</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C66A4B9"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221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CA4F70"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經費賸餘</w:t>
            </w:r>
          </w:p>
        </w:tc>
      </w:tr>
      <w:tr w:rsidR="00E12077" w14:paraId="666A23F9" w14:textId="77777777" w:rsidTr="00E12077">
        <w:trPr>
          <w:trHeight w:hRule="exact" w:val="567"/>
        </w:trPr>
        <w:tc>
          <w:tcPr>
            <w:tcW w:w="1441" w:type="dxa"/>
            <w:vMerge/>
            <w:tcBorders>
              <w:top w:val="single" w:sz="4" w:space="0" w:color="auto"/>
              <w:left w:val="single" w:sz="4" w:space="0" w:color="auto"/>
              <w:bottom w:val="single" w:sz="4" w:space="0" w:color="auto"/>
              <w:right w:val="single" w:sz="4" w:space="0" w:color="auto"/>
            </w:tcBorders>
            <w:vAlign w:val="center"/>
            <w:hideMark/>
          </w:tcPr>
          <w:p w14:paraId="079BC41C" w14:textId="77777777" w:rsidR="00E12077" w:rsidRDefault="00E12077" w:rsidP="00E12077">
            <w:pPr>
              <w:widowControl/>
              <w:rPr>
                <w:rFonts w:ascii="標楷體" w:eastAsia="標楷體" w:hAnsi="標楷體" w:cs="Times New Roman"/>
                <w:kern w:val="16"/>
                <w:sz w:val="20"/>
                <w:szCs w:val="24"/>
              </w:rPr>
            </w:pP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7DBF0FE7" w14:textId="77777777" w:rsidR="00E12077" w:rsidRDefault="00E12077" w:rsidP="00E12077">
            <w:pPr>
              <w:widowControl/>
              <w:rPr>
                <w:rFonts w:ascii="標楷體" w:eastAsia="標楷體" w:hAnsi="標楷體" w:cs="Times New Roman"/>
                <w:kern w:val="16"/>
                <w:sz w:val="20"/>
                <w:szCs w:val="24"/>
              </w:rPr>
            </w:pP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D217CA"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981" w:type="dxa"/>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hideMark/>
          </w:tcPr>
          <w:p w14:paraId="07E7786D"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占預算數比率</w:t>
            </w:r>
          </w:p>
        </w:tc>
        <w:tc>
          <w:tcPr>
            <w:tcW w:w="1468" w:type="dxa"/>
            <w:vMerge/>
            <w:tcBorders>
              <w:top w:val="single" w:sz="4" w:space="0" w:color="auto"/>
              <w:left w:val="double" w:sz="4" w:space="0" w:color="auto"/>
              <w:bottom w:val="single" w:sz="4" w:space="0" w:color="auto"/>
              <w:right w:val="single" w:sz="4" w:space="0" w:color="auto"/>
            </w:tcBorders>
            <w:vAlign w:val="center"/>
            <w:hideMark/>
          </w:tcPr>
          <w:p w14:paraId="5603B17B" w14:textId="77777777" w:rsidR="00E12077" w:rsidRDefault="00E12077" w:rsidP="00E12077">
            <w:pPr>
              <w:widowControl/>
              <w:rPr>
                <w:rFonts w:ascii="標楷體" w:eastAsia="標楷體" w:hAnsi="標楷體" w:cs="Times New Roman"/>
                <w:kern w:val="16"/>
                <w:sz w:val="20"/>
                <w:szCs w:val="24"/>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6BCAB40" w14:textId="77777777" w:rsidR="00E12077" w:rsidRDefault="00E12077" w:rsidP="00E12077">
            <w:pPr>
              <w:widowControl/>
              <w:rPr>
                <w:rFonts w:ascii="標楷體" w:eastAsia="標楷體" w:hAnsi="標楷體" w:cs="Times New Roman"/>
                <w:kern w:val="16"/>
                <w:sz w:val="20"/>
                <w:szCs w:val="24"/>
              </w:rPr>
            </w:pPr>
          </w:p>
        </w:tc>
        <w:tc>
          <w:tcPr>
            <w:tcW w:w="123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02A1D8"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98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307D560"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w:t>
            </w:r>
          </w:p>
          <w:p w14:paraId="6E91B218" w14:textId="77777777" w:rsidR="00E12077" w:rsidRDefault="00E12077" w:rsidP="00E12077">
            <w:pPr>
              <w:overflowPunct w:val="0"/>
              <w:spacing w:line="20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比率</w:t>
            </w:r>
          </w:p>
        </w:tc>
      </w:tr>
      <w:tr w:rsidR="00E12077" w14:paraId="3C020D29" w14:textId="77777777" w:rsidTr="00E12077">
        <w:trPr>
          <w:trHeight w:val="644"/>
        </w:trPr>
        <w:tc>
          <w:tcPr>
            <w:tcW w:w="1441" w:type="dxa"/>
            <w:tcBorders>
              <w:top w:val="single" w:sz="4" w:space="0" w:color="auto"/>
              <w:left w:val="single" w:sz="4" w:space="0" w:color="auto"/>
              <w:bottom w:val="single" w:sz="4" w:space="0" w:color="auto"/>
              <w:right w:val="single" w:sz="4" w:space="0" w:color="auto"/>
            </w:tcBorders>
            <w:vAlign w:val="center"/>
            <w:hideMark/>
          </w:tcPr>
          <w:p w14:paraId="10F2FEF9" w14:textId="77777777" w:rsidR="00E12077" w:rsidRDefault="00E12077" w:rsidP="00E12077">
            <w:pPr>
              <w:overflowPunct w:val="0"/>
              <w:spacing w:line="200" w:lineRule="exact"/>
              <w:ind w:left="200" w:right="200"/>
              <w:jc w:val="distribute"/>
              <w:rPr>
                <w:rFonts w:ascii="標楷體" w:eastAsia="標楷體" w:hAnsi="標楷體" w:cs="Times New Roman"/>
                <w:b/>
                <w:kern w:val="16"/>
                <w:sz w:val="20"/>
                <w:szCs w:val="24"/>
              </w:rPr>
            </w:pPr>
            <w:r>
              <w:rPr>
                <w:rFonts w:ascii="標楷體" w:eastAsia="標楷體" w:hAnsi="標楷體" w:cs="Times New Roman" w:hint="eastAsia"/>
                <w:b/>
                <w:noProof/>
                <w:kern w:val="16"/>
                <w:sz w:val="20"/>
                <w:szCs w:val="24"/>
              </w:rPr>
              <w:t>合計</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52C3F11" w14:textId="77777777" w:rsidR="00E12077" w:rsidRDefault="00E12077" w:rsidP="00E12077">
            <w:pPr>
              <w:overflowPunct w:val="0"/>
              <w:spacing w:line="200" w:lineRule="exact"/>
              <w:jc w:val="right"/>
              <w:rPr>
                <w:rFonts w:ascii="標楷體" w:eastAsia="標楷體" w:hAnsi="標楷體" w:cs="新細明體"/>
                <w:b/>
                <w:bCs/>
                <w:sz w:val="20"/>
                <w:szCs w:val="20"/>
              </w:rPr>
            </w:pPr>
            <w:r>
              <w:rPr>
                <w:rFonts w:ascii="標楷體" w:eastAsia="標楷體" w:hAnsi="標楷體" w:hint="eastAsia"/>
                <w:b/>
                <w:noProof/>
                <w:sz w:val="20"/>
              </w:rPr>
              <w:t>46,217,202</w:t>
            </w:r>
          </w:p>
        </w:tc>
        <w:tc>
          <w:tcPr>
            <w:tcW w:w="1267" w:type="dxa"/>
            <w:tcBorders>
              <w:top w:val="single" w:sz="4" w:space="0" w:color="auto"/>
              <w:left w:val="nil"/>
              <w:bottom w:val="single" w:sz="4" w:space="0" w:color="auto"/>
              <w:right w:val="single" w:sz="4" w:space="0" w:color="auto"/>
            </w:tcBorders>
            <w:vAlign w:val="center"/>
            <w:hideMark/>
          </w:tcPr>
          <w:p w14:paraId="1D7C5A40" w14:textId="77777777" w:rsidR="00E12077" w:rsidRDefault="00E12077" w:rsidP="00E12077">
            <w:pPr>
              <w:overflowPunct w:val="0"/>
              <w:spacing w:line="200" w:lineRule="exact"/>
              <w:jc w:val="right"/>
              <w:rPr>
                <w:rFonts w:ascii="標楷體" w:eastAsia="標楷體" w:hAnsi="標楷體"/>
                <w:b/>
                <w:sz w:val="20"/>
              </w:rPr>
            </w:pPr>
            <w:r>
              <w:rPr>
                <w:rFonts w:ascii="標楷體" w:eastAsia="標楷體" w:hAnsi="標楷體" w:hint="eastAsia"/>
                <w:b/>
                <w:noProof/>
                <w:sz w:val="20"/>
              </w:rPr>
              <w:t>3,836,103</w:t>
            </w:r>
          </w:p>
        </w:tc>
        <w:tc>
          <w:tcPr>
            <w:tcW w:w="981" w:type="dxa"/>
            <w:tcBorders>
              <w:top w:val="single" w:sz="4" w:space="0" w:color="auto"/>
              <w:left w:val="single" w:sz="4" w:space="0" w:color="auto"/>
              <w:bottom w:val="single" w:sz="4" w:space="0" w:color="auto"/>
              <w:right w:val="double" w:sz="4" w:space="0" w:color="auto"/>
            </w:tcBorders>
            <w:vAlign w:val="center"/>
            <w:hideMark/>
          </w:tcPr>
          <w:p w14:paraId="469F1261" w14:textId="77777777" w:rsidR="00E12077" w:rsidRDefault="00E12077" w:rsidP="00E12077">
            <w:pPr>
              <w:overflowPunct w:val="0"/>
              <w:spacing w:line="200" w:lineRule="exact"/>
              <w:jc w:val="right"/>
              <w:rPr>
                <w:rFonts w:ascii="標楷體" w:eastAsia="標楷體" w:hAnsi="標楷體" w:cs="Times New Roman"/>
                <w:b/>
                <w:bCs/>
                <w:noProof/>
                <w:kern w:val="16"/>
                <w:sz w:val="20"/>
                <w:szCs w:val="24"/>
                <w:highlight w:val="yellow"/>
              </w:rPr>
            </w:pPr>
            <w:r>
              <w:rPr>
                <w:rFonts w:ascii="標楷體" w:eastAsia="標楷體" w:hAnsi="標楷體" w:hint="eastAsia"/>
                <w:b/>
                <w:noProof/>
                <w:sz w:val="20"/>
              </w:rPr>
              <w:t>8.30</w:t>
            </w:r>
          </w:p>
        </w:tc>
        <w:tc>
          <w:tcPr>
            <w:tcW w:w="1468" w:type="dxa"/>
            <w:tcBorders>
              <w:top w:val="single" w:sz="4" w:space="0" w:color="auto"/>
              <w:left w:val="double" w:sz="4" w:space="0" w:color="auto"/>
              <w:bottom w:val="single" w:sz="4" w:space="0" w:color="auto"/>
              <w:right w:val="single" w:sz="4" w:space="0" w:color="auto"/>
            </w:tcBorders>
            <w:vAlign w:val="center"/>
            <w:hideMark/>
          </w:tcPr>
          <w:p w14:paraId="5F90F7DE"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社會局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81D750"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6,381,001</w:t>
            </w:r>
          </w:p>
        </w:tc>
        <w:tc>
          <w:tcPr>
            <w:tcW w:w="1231" w:type="dxa"/>
            <w:tcBorders>
              <w:top w:val="single" w:sz="4" w:space="0" w:color="auto"/>
              <w:left w:val="nil"/>
              <w:bottom w:val="single" w:sz="4" w:space="0" w:color="auto"/>
              <w:right w:val="single" w:sz="4" w:space="0" w:color="auto"/>
            </w:tcBorders>
            <w:vAlign w:val="center"/>
            <w:hideMark/>
          </w:tcPr>
          <w:p w14:paraId="2B2E05D6" w14:textId="77777777" w:rsidR="00E12077" w:rsidRDefault="00E12077" w:rsidP="00E12077">
            <w:pPr>
              <w:spacing w:line="200" w:lineRule="exact"/>
              <w:ind w:leftChars="-63" w:left="3" w:hangingChars="77" w:hanging="154"/>
              <w:jc w:val="right"/>
              <w:rPr>
                <w:rFonts w:ascii="標楷體" w:eastAsia="標楷體" w:hAnsi="標楷體" w:cs="新細明體"/>
                <w:sz w:val="20"/>
                <w:szCs w:val="20"/>
              </w:rPr>
            </w:pPr>
            <w:r>
              <w:rPr>
                <w:rFonts w:ascii="標楷體" w:eastAsia="標楷體" w:hAnsi="標楷體"/>
                <w:position w:val="-2"/>
                <w:sz w:val="20"/>
              </w:rPr>
              <w:sym w:font="Wingdings 2" w:char="F06C"/>
            </w:r>
            <w:r>
              <w:rPr>
                <w:rFonts w:ascii="標楷體" w:eastAsia="標楷體" w:hAnsi="標楷體" w:hint="eastAsia"/>
                <w:position w:val="-2"/>
                <w:sz w:val="20"/>
              </w:rPr>
              <w:t xml:space="preserve">   </w:t>
            </w:r>
            <w:r>
              <w:rPr>
                <w:rFonts w:ascii="標楷體" w:eastAsia="標楷體" w:hAnsi="標楷體" w:cs="新細明體" w:hint="eastAsia"/>
                <w:sz w:val="20"/>
                <w:szCs w:val="20"/>
              </w:rPr>
              <w:t>620,836</w:t>
            </w:r>
          </w:p>
        </w:tc>
        <w:tc>
          <w:tcPr>
            <w:tcW w:w="982" w:type="dxa"/>
            <w:tcBorders>
              <w:top w:val="single" w:sz="4" w:space="0" w:color="auto"/>
              <w:left w:val="single" w:sz="4" w:space="0" w:color="auto"/>
              <w:bottom w:val="single" w:sz="4" w:space="0" w:color="auto"/>
              <w:right w:val="single" w:sz="4" w:space="0" w:color="auto"/>
            </w:tcBorders>
            <w:vAlign w:val="center"/>
            <w:hideMark/>
          </w:tcPr>
          <w:p w14:paraId="1FA29A31"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hint="eastAsia"/>
                <w:sz w:val="20"/>
                <w:szCs w:val="20"/>
              </w:rPr>
              <w:t>9.73</w:t>
            </w:r>
          </w:p>
        </w:tc>
      </w:tr>
      <w:tr w:rsidR="00E12077" w14:paraId="053DF56F" w14:textId="77777777" w:rsidTr="00BC2C4C">
        <w:trPr>
          <w:trHeight w:val="644"/>
        </w:trPr>
        <w:tc>
          <w:tcPr>
            <w:tcW w:w="1441"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5BFC30C" w14:textId="77777777" w:rsidR="00E12077" w:rsidRDefault="00E12077" w:rsidP="00E12077">
            <w:pPr>
              <w:spacing w:line="200" w:lineRule="exact"/>
              <w:jc w:val="distribute"/>
              <w:rPr>
                <w:rFonts w:ascii="標楷體" w:eastAsia="標楷體" w:hAnsi="標楷體" w:cs="新細明體"/>
                <w:sz w:val="20"/>
                <w:szCs w:val="20"/>
              </w:rPr>
            </w:pPr>
            <w:proofErr w:type="gramStart"/>
            <w:r>
              <w:rPr>
                <w:rFonts w:ascii="標楷體" w:eastAsia="標楷體" w:hAnsi="標楷體" w:hint="eastAsia"/>
                <w:sz w:val="20"/>
                <w:szCs w:val="20"/>
              </w:rPr>
              <w:t>統籌支撥科目</w:t>
            </w:r>
            <w:proofErr w:type="gramEnd"/>
          </w:p>
        </w:tc>
        <w:tc>
          <w:tcPr>
            <w:tcW w:w="126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8AA8571"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1,878,964</w:t>
            </w:r>
          </w:p>
        </w:tc>
        <w:tc>
          <w:tcPr>
            <w:tcW w:w="1267" w:type="dxa"/>
            <w:tcBorders>
              <w:top w:val="single" w:sz="4" w:space="0" w:color="auto"/>
              <w:left w:val="nil"/>
              <w:bottom w:val="single" w:sz="4" w:space="0" w:color="auto"/>
              <w:right w:val="single" w:sz="4" w:space="0" w:color="auto"/>
            </w:tcBorders>
            <w:shd w:val="clear" w:color="auto" w:fill="FFE6E6"/>
            <w:vAlign w:val="center"/>
            <w:hideMark/>
          </w:tcPr>
          <w:p w14:paraId="60CE10F9"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position w:val="-2"/>
                <w:sz w:val="20"/>
              </w:rPr>
              <w:sym w:font="Wingdings 2" w:char="F06B"/>
            </w:r>
            <w:r>
              <w:rPr>
                <w:rFonts w:ascii="標楷體" w:eastAsia="標楷體" w:hAnsi="標楷體" w:hint="eastAsia"/>
                <w:position w:val="-2"/>
                <w:sz w:val="20"/>
              </w:rPr>
              <w:t xml:space="preserve">   697</w:t>
            </w:r>
            <w:r>
              <w:rPr>
                <w:rFonts w:ascii="標楷體" w:eastAsia="標楷體" w:hAnsi="標楷體" w:hint="eastAsia"/>
                <w:sz w:val="20"/>
                <w:szCs w:val="20"/>
              </w:rPr>
              <w:t>,517</w:t>
            </w:r>
          </w:p>
        </w:tc>
        <w:tc>
          <w:tcPr>
            <w:tcW w:w="981" w:type="dxa"/>
            <w:tcBorders>
              <w:top w:val="single" w:sz="4" w:space="0" w:color="auto"/>
              <w:left w:val="single" w:sz="4" w:space="0" w:color="auto"/>
              <w:bottom w:val="single" w:sz="4" w:space="0" w:color="auto"/>
              <w:right w:val="double" w:sz="4" w:space="0" w:color="auto"/>
            </w:tcBorders>
            <w:shd w:val="clear" w:color="auto" w:fill="FFE6E6"/>
            <w:vAlign w:val="center"/>
            <w:hideMark/>
          </w:tcPr>
          <w:p w14:paraId="5C6E00E3"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hint="eastAsia"/>
                <w:sz w:val="20"/>
                <w:szCs w:val="20"/>
              </w:rPr>
              <w:t>37.12</w:t>
            </w:r>
          </w:p>
        </w:tc>
        <w:tc>
          <w:tcPr>
            <w:tcW w:w="1468" w:type="dxa"/>
            <w:tcBorders>
              <w:top w:val="single" w:sz="4" w:space="0" w:color="auto"/>
              <w:left w:val="double" w:sz="4" w:space="0" w:color="auto"/>
              <w:bottom w:val="single" w:sz="4" w:space="0" w:color="auto"/>
              <w:right w:val="single" w:sz="4" w:space="0" w:color="auto"/>
            </w:tcBorders>
            <w:shd w:val="clear" w:color="auto" w:fill="FFE6E6"/>
            <w:vAlign w:val="center"/>
            <w:hideMark/>
          </w:tcPr>
          <w:p w14:paraId="0324FBE8"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環境保護局</w:t>
            </w:r>
          </w:p>
        </w:tc>
        <w:tc>
          <w:tcPr>
            <w:tcW w:w="12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CE094ED"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770,594</w:t>
            </w:r>
          </w:p>
        </w:tc>
        <w:tc>
          <w:tcPr>
            <w:tcW w:w="1231" w:type="dxa"/>
            <w:tcBorders>
              <w:top w:val="single" w:sz="4" w:space="0" w:color="auto"/>
              <w:left w:val="nil"/>
              <w:bottom w:val="single" w:sz="4" w:space="0" w:color="auto"/>
              <w:right w:val="single" w:sz="4" w:space="0" w:color="auto"/>
            </w:tcBorders>
            <w:shd w:val="clear" w:color="auto" w:fill="FFE6E6"/>
            <w:vAlign w:val="center"/>
            <w:hideMark/>
          </w:tcPr>
          <w:p w14:paraId="0EBE10EF"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63,065</w:t>
            </w:r>
          </w:p>
        </w:tc>
        <w:tc>
          <w:tcPr>
            <w:tcW w:w="98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C9C5A39"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8.18</w:t>
            </w:r>
          </w:p>
        </w:tc>
      </w:tr>
      <w:tr w:rsidR="00E12077" w14:paraId="4F23F2B7" w14:textId="77777777" w:rsidTr="00E12077">
        <w:trPr>
          <w:trHeight w:val="644"/>
        </w:trPr>
        <w:tc>
          <w:tcPr>
            <w:tcW w:w="1441" w:type="dxa"/>
            <w:tcBorders>
              <w:top w:val="single" w:sz="4" w:space="0" w:color="auto"/>
              <w:left w:val="single" w:sz="4" w:space="0" w:color="auto"/>
              <w:bottom w:val="single" w:sz="4" w:space="0" w:color="auto"/>
              <w:right w:val="single" w:sz="4" w:space="0" w:color="auto"/>
            </w:tcBorders>
            <w:vAlign w:val="center"/>
            <w:hideMark/>
          </w:tcPr>
          <w:p w14:paraId="34FD43B2" w14:textId="77777777" w:rsidR="00E12077" w:rsidRDefault="00E12077" w:rsidP="00E12077">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財政稅務局</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31AC91F"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630,585</w:t>
            </w:r>
          </w:p>
        </w:tc>
        <w:tc>
          <w:tcPr>
            <w:tcW w:w="1267" w:type="dxa"/>
            <w:tcBorders>
              <w:top w:val="single" w:sz="4" w:space="0" w:color="auto"/>
              <w:left w:val="nil"/>
              <w:bottom w:val="single" w:sz="4" w:space="0" w:color="auto"/>
              <w:right w:val="single" w:sz="4" w:space="0" w:color="auto"/>
            </w:tcBorders>
            <w:vAlign w:val="center"/>
            <w:hideMark/>
          </w:tcPr>
          <w:p w14:paraId="65A292B6"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112,489</w:t>
            </w:r>
          </w:p>
        </w:tc>
        <w:tc>
          <w:tcPr>
            <w:tcW w:w="981" w:type="dxa"/>
            <w:tcBorders>
              <w:top w:val="single" w:sz="4" w:space="0" w:color="auto"/>
              <w:left w:val="single" w:sz="4" w:space="0" w:color="auto"/>
              <w:bottom w:val="single" w:sz="4" w:space="0" w:color="auto"/>
              <w:right w:val="double" w:sz="4" w:space="0" w:color="auto"/>
            </w:tcBorders>
            <w:vAlign w:val="center"/>
            <w:hideMark/>
          </w:tcPr>
          <w:p w14:paraId="28E3320D"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17.84</w:t>
            </w:r>
          </w:p>
        </w:tc>
        <w:tc>
          <w:tcPr>
            <w:tcW w:w="1468" w:type="dxa"/>
            <w:tcBorders>
              <w:top w:val="single" w:sz="4" w:space="0" w:color="auto"/>
              <w:left w:val="double" w:sz="4" w:space="0" w:color="auto"/>
              <w:bottom w:val="single" w:sz="4" w:space="0" w:color="auto"/>
              <w:right w:val="single" w:sz="4" w:space="0" w:color="auto"/>
            </w:tcBorders>
            <w:vAlign w:val="center"/>
            <w:hideMark/>
          </w:tcPr>
          <w:p w14:paraId="2F03DFB6"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縣政府</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AA0B6E"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28,978,556</w:t>
            </w:r>
          </w:p>
        </w:tc>
        <w:tc>
          <w:tcPr>
            <w:tcW w:w="1231" w:type="dxa"/>
            <w:tcBorders>
              <w:top w:val="single" w:sz="4" w:space="0" w:color="auto"/>
              <w:left w:val="nil"/>
              <w:bottom w:val="single" w:sz="4" w:space="0" w:color="auto"/>
              <w:right w:val="single" w:sz="4" w:space="0" w:color="auto"/>
            </w:tcBorders>
            <w:vAlign w:val="center"/>
            <w:hideMark/>
          </w:tcPr>
          <w:p w14:paraId="10854B4A" w14:textId="77777777" w:rsidR="00E12077" w:rsidRDefault="00E12077" w:rsidP="00E12077">
            <w:pPr>
              <w:spacing w:line="200" w:lineRule="exact"/>
              <w:ind w:leftChars="-63" w:left="3" w:hangingChars="77" w:hanging="154"/>
              <w:jc w:val="right"/>
              <w:rPr>
                <w:rFonts w:ascii="標楷體" w:eastAsia="標楷體" w:hAnsi="標楷體" w:cs="新細明體"/>
                <w:sz w:val="20"/>
                <w:szCs w:val="20"/>
              </w:rPr>
            </w:pPr>
            <w:r>
              <w:rPr>
                <w:rFonts w:ascii="標楷體" w:eastAsia="標楷體" w:hAnsi="標楷體"/>
                <w:position w:val="-2"/>
                <w:sz w:val="20"/>
              </w:rPr>
              <w:sym w:font="Wingdings 2" w:char="F06A"/>
            </w:r>
            <w:r>
              <w:rPr>
                <w:rFonts w:ascii="標楷體" w:eastAsia="標楷體" w:hAnsi="標楷體" w:hint="eastAsia"/>
                <w:position w:val="-2"/>
                <w:sz w:val="20"/>
              </w:rPr>
              <w:t xml:space="preserve"> </w:t>
            </w:r>
            <w:r>
              <w:rPr>
                <w:rFonts w:ascii="標楷體" w:eastAsia="標楷體" w:hAnsi="標楷體" w:hint="eastAsia"/>
                <w:sz w:val="20"/>
                <w:szCs w:val="20"/>
              </w:rPr>
              <w:t>1,624,310</w:t>
            </w:r>
          </w:p>
        </w:tc>
        <w:tc>
          <w:tcPr>
            <w:tcW w:w="982" w:type="dxa"/>
            <w:tcBorders>
              <w:top w:val="single" w:sz="4" w:space="0" w:color="auto"/>
              <w:left w:val="single" w:sz="4" w:space="0" w:color="auto"/>
              <w:bottom w:val="single" w:sz="4" w:space="0" w:color="auto"/>
              <w:right w:val="single" w:sz="4" w:space="0" w:color="auto"/>
            </w:tcBorders>
            <w:vAlign w:val="center"/>
            <w:hideMark/>
          </w:tcPr>
          <w:p w14:paraId="64A5FE91"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5.61</w:t>
            </w:r>
          </w:p>
        </w:tc>
      </w:tr>
      <w:tr w:rsidR="00E12077" w14:paraId="08A9B4E5" w14:textId="77777777" w:rsidTr="00BC2C4C">
        <w:trPr>
          <w:trHeight w:val="644"/>
        </w:trPr>
        <w:tc>
          <w:tcPr>
            <w:tcW w:w="1441"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12341DB"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衛生局</w:t>
            </w:r>
          </w:p>
        </w:tc>
        <w:tc>
          <w:tcPr>
            <w:tcW w:w="126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0A22D33"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1,528,853</w:t>
            </w:r>
          </w:p>
        </w:tc>
        <w:tc>
          <w:tcPr>
            <w:tcW w:w="1267" w:type="dxa"/>
            <w:tcBorders>
              <w:top w:val="single" w:sz="4" w:space="0" w:color="auto"/>
              <w:left w:val="nil"/>
              <w:bottom w:val="single" w:sz="4" w:space="0" w:color="auto"/>
              <w:right w:val="single" w:sz="4" w:space="0" w:color="auto"/>
            </w:tcBorders>
            <w:shd w:val="clear" w:color="auto" w:fill="FFE6E6"/>
            <w:vAlign w:val="center"/>
            <w:hideMark/>
          </w:tcPr>
          <w:p w14:paraId="58ACD1AC"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position w:val="-2"/>
                <w:sz w:val="20"/>
              </w:rPr>
              <w:sym w:font="Wingdings 2" w:char="F06E"/>
            </w:r>
            <w:r>
              <w:rPr>
                <w:rFonts w:ascii="標楷體" w:eastAsia="標楷體" w:hAnsi="標楷體" w:hint="eastAsia"/>
                <w:position w:val="-2"/>
                <w:sz w:val="20"/>
              </w:rPr>
              <w:t xml:space="preserve">   183</w:t>
            </w:r>
            <w:r>
              <w:rPr>
                <w:rFonts w:ascii="標楷體" w:eastAsia="標楷體" w:hAnsi="標楷體" w:hint="eastAsia"/>
                <w:sz w:val="20"/>
                <w:szCs w:val="20"/>
              </w:rPr>
              <w:t>,911</w:t>
            </w:r>
          </w:p>
        </w:tc>
        <w:tc>
          <w:tcPr>
            <w:tcW w:w="981" w:type="dxa"/>
            <w:tcBorders>
              <w:top w:val="single" w:sz="4" w:space="0" w:color="auto"/>
              <w:left w:val="single" w:sz="4" w:space="0" w:color="auto"/>
              <w:bottom w:val="single" w:sz="4" w:space="0" w:color="auto"/>
              <w:right w:val="double" w:sz="4" w:space="0" w:color="auto"/>
            </w:tcBorders>
            <w:shd w:val="clear" w:color="auto" w:fill="FFE6E6"/>
            <w:vAlign w:val="center"/>
            <w:hideMark/>
          </w:tcPr>
          <w:p w14:paraId="78F48CA5"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hint="eastAsia"/>
                <w:sz w:val="20"/>
                <w:szCs w:val="20"/>
              </w:rPr>
              <w:t>12.03</w:t>
            </w:r>
          </w:p>
        </w:tc>
        <w:tc>
          <w:tcPr>
            <w:tcW w:w="1468" w:type="dxa"/>
            <w:tcBorders>
              <w:top w:val="single" w:sz="4" w:space="0" w:color="auto"/>
              <w:left w:val="double" w:sz="4" w:space="0" w:color="auto"/>
              <w:bottom w:val="single" w:sz="4" w:space="0" w:color="auto"/>
              <w:right w:val="single" w:sz="4" w:space="0" w:color="auto"/>
            </w:tcBorders>
            <w:shd w:val="clear" w:color="auto" w:fill="FFE6E6"/>
            <w:vAlign w:val="center"/>
            <w:hideMark/>
          </w:tcPr>
          <w:p w14:paraId="58C49BFD"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人事處</w:t>
            </w:r>
          </w:p>
        </w:tc>
        <w:tc>
          <w:tcPr>
            <w:tcW w:w="12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9A1111B"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23,352</w:t>
            </w:r>
          </w:p>
        </w:tc>
        <w:tc>
          <w:tcPr>
            <w:tcW w:w="1231" w:type="dxa"/>
            <w:tcBorders>
              <w:top w:val="single" w:sz="4" w:space="0" w:color="auto"/>
              <w:left w:val="nil"/>
              <w:bottom w:val="single" w:sz="4" w:space="0" w:color="auto"/>
              <w:right w:val="single" w:sz="4" w:space="0" w:color="auto"/>
            </w:tcBorders>
            <w:shd w:val="clear" w:color="auto" w:fill="FFE6E6"/>
            <w:vAlign w:val="center"/>
            <w:hideMark/>
          </w:tcPr>
          <w:p w14:paraId="0319E445"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1,062</w:t>
            </w:r>
          </w:p>
        </w:tc>
        <w:tc>
          <w:tcPr>
            <w:tcW w:w="98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356EC08"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4.55</w:t>
            </w:r>
          </w:p>
        </w:tc>
      </w:tr>
      <w:tr w:rsidR="00E12077" w14:paraId="74342622" w14:textId="77777777" w:rsidTr="00E12077">
        <w:trPr>
          <w:trHeight w:val="644"/>
        </w:trPr>
        <w:tc>
          <w:tcPr>
            <w:tcW w:w="1441" w:type="dxa"/>
            <w:tcBorders>
              <w:top w:val="single" w:sz="4" w:space="0" w:color="auto"/>
              <w:left w:val="single" w:sz="4" w:space="0" w:color="auto"/>
              <w:bottom w:val="single" w:sz="4" w:space="0" w:color="auto"/>
              <w:right w:val="single" w:sz="4" w:space="0" w:color="auto"/>
            </w:tcBorders>
            <w:vAlign w:val="center"/>
            <w:hideMark/>
          </w:tcPr>
          <w:p w14:paraId="718D7255"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農業處</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A68091C"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163,128</w:t>
            </w:r>
          </w:p>
        </w:tc>
        <w:tc>
          <w:tcPr>
            <w:tcW w:w="1267" w:type="dxa"/>
            <w:tcBorders>
              <w:top w:val="single" w:sz="4" w:space="0" w:color="auto"/>
              <w:left w:val="nil"/>
              <w:bottom w:val="single" w:sz="4" w:space="0" w:color="auto"/>
              <w:right w:val="single" w:sz="4" w:space="0" w:color="auto"/>
            </w:tcBorders>
            <w:vAlign w:val="center"/>
            <w:hideMark/>
          </w:tcPr>
          <w:p w14:paraId="6432561B" w14:textId="77777777" w:rsidR="00E12077" w:rsidRDefault="00E12077" w:rsidP="00E12077">
            <w:pPr>
              <w:spacing w:line="200" w:lineRule="exact"/>
              <w:jc w:val="right"/>
              <w:rPr>
                <w:rFonts w:ascii="標楷體" w:eastAsia="標楷體" w:hAnsi="標楷體"/>
                <w:position w:val="-2"/>
                <w:sz w:val="20"/>
              </w:rPr>
            </w:pPr>
            <w:r>
              <w:rPr>
                <w:rFonts w:ascii="標楷體" w:eastAsia="標楷體" w:hAnsi="標楷體" w:hint="eastAsia"/>
                <w:position w:val="-2"/>
                <w:sz w:val="20"/>
              </w:rPr>
              <w:t xml:space="preserve">   18,635</w:t>
            </w:r>
          </w:p>
        </w:tc>
        <w:tc>
          <w:tcPr>
            <w:tcW w:w="981" w:type="dxa"/>
            <w:tcBorders>
              <w:top w:val="single" w:sz="4" w:space="0" w:color="auto"/>
              <w:left w:val="single" w:sz="4" w:space="0" w:color="auto"/>
              <w:bottom w:val="single" w:sz="4" w:space="0" w:color="auto"/>
              <w:right w:val="double" w:sz="4" w:space="0" w:color="auto"/>
            </w:tcBorders>
            <w:vAlign w:val="center"/>
            <w:hideMark/>
          </w:tcPr>
          <w:p w14:paraId="7A1E28F7"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cs="新細明體" w:hint="eastAsia"/>
                <w:sz w:val="20"/>
                <w:szCs w:val="20"/>
              </w:rPr>
              <w:t>11.42</w:t>
            </w:r>
          </w:p>
        </w:tc>
        <w:tc>
          <w:tcPr>
            <w:tcW w:w="1468" w:type="dxa"/>
            <w:tcBorders>
              <w:top w:val="single" w:sz="4" w:space="0" w:color="auto"/>
              <w:left w:val="double" w:sz="4" w:space="0" w:color="auto"/>
              <w:bottom w:val="single" w:sz="4" w:space="0" w:color="auto"/>
              <w:right w:val="single" w:sz="4" w:space="0" w:color="auto"/>
            </w:tcBorders>
            <w:vAlign w:val="center"/>
            <w:hideMark/>
          </w:tcPr>
          <w:p w14:paraId="72167FCB"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民政處</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4317685"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201,834</w:t>
            </w:r>
          </w:p>
        </w:tc>
        <w:tc>
          <w:tcPr>
            <w:tcW w:w="1231" w:type="dxa"/>
            <w:tcBorders>
              <w:top w:val="single" w:sz="4" w:space="0" w:color="auto"/>
              <w:left w:val="nil"/>
              <w:bottom w:val="single" w:sz="4" w:space="0" w:color="auto"/>
              <w:right w:val="single" w:sz="4" w:space="0" w:color="auto"/>
            </w:tcBorders>
            <w:vAlign w:val="center"/>
            <w:hideMark/>
          </w:tcPr>
          <w:p w14:paraId="589CBC2F"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8,447</w:t>
            </w:r>
          </w:p>
        </w:tc>
        <w:tc>
          <w:tcPr>
            <w:tcW w:w="982" w:type="dxa"/>
            <w:tcBorders>
              <w:top w:val="single" w:sz="4" w:space="0" w:color="auto"/>
              <w:left w:val="single" w:sz="4" w:space="0" w:color="auto"/>
              <w:bottom w:val="single" w:sz="4" w:space="0" w:color="auto"/>
              <w:right w:val="single" w:sz="4" w:space="0" w:color="auto"/>
            </w:tcBorders>
            <w:vAlign w:val="center"/>
            <w:hideMark/>
          </w:tcPr>
          <w:p w14:paraId="0FEC382F"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4.19</w:t>
            </w:r>
          </w:p>
        </w:tc>
      </w:tr>
      <w:tr w:rsidR="00E12077" w14:paraId="16E96890" w14:textId="77777777" w:rsidTr="00BC2C4C">
        <w:trPr>
          <w:trHeight w:val="644"/>
        </w:trPr>
        <w:tc>
          <w:tcPr>
            <w:tcW w:w="1441"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FA7D5FF"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警察局</w:t>
            </w:r>
          </w:p>
        </w:tc>
        <w:tc>
          <w:tcPr>
            <w:tcW w:w="126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4C963FD"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2,606,278</w:t>
            </w:r>
          </w:p>
        </w:tc>
        <w:tc>
          <w:tcPr>
            <w:tcW w:w="1267" w:type="dxa"/>
            <w:tcBorders>
              <w:top w:val="single" w:sz="4" w:space="0" w:color="auto"/>
              <w:left w:val="nil"/>
              <w:bottom w:val="single" w:sz="4" w:space="0" w:color="auto"/>
              <w:right w:val="single" w:sz="4" w:space="0" w:color="auto"/>
            </w:tcBorders>
            <w:shd w:val="clear" w:color="auto" w:fill="FFE6E6"/>
            <w:vAlign w:val="center"/>
            <w:hideMark/>
          </w:tcPr>
          <w:p w14:paraId="2D0DBE46"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position w:val="-2"/>
                <w:sz w:val="20"/>
              </w:rPr>
              <w:sym w:font="Wingdings 2" w:char="F06D"/>
            </w:r>
            <w:r>
              <w:rPr>
                <w:rFonts w:ascii="標楷體" w:eastAsia="標楷體" w:hAnsi="標楷體" w:hint="eastAsia"/>
                <w:position w:val="-2"/>
                <w:sz w:val="20"/>
              </w:rPr>
              <w:t xml:space="preserve">   </w:t>
            </w:r>
            <w:r>
              <w:rPr>
                <w:rFonts w:ascii="標楷體" w:eastAsia="標楷體" w:hAnsi="標楷體" w:hint="eastAsia"/>
                <w:sz w:val="20"/>
                <w:szCs w:val="20"/>
              </w:rPr>
              <w:t>272,551</w:t>
            </w:r>
          </w:p>
        </w:tc>
        <w:tc>
          <w:tcPr>
            <w:tcW w:w="981" w:type="dxa"/>
            <w:tcBorders>
              <w:top w:val="single" w:sz="4" w:space="0" w:color="auto"/>
              <w:left w:val="single" w:sz="4" w:space="0" w:color="auto"/>
              <w:bottom w:val="single" w:sz="4" w:space="0" w:color="auto"/>
              <w:right w:val="double" w:sz="4" w:space="0" w:color="auto"/>
            </w:tcBorders>
            <w:shd w:val="clear" w:color="auto" w:fill="FFE6E6"/>
            <w:vAlign w:val="center"/>
            <w:hideMark/>
          </w:tcPr>
          <w:p w14:paraId="03494359"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10.46</w:t>
            </w:r>
          </w:p>
        </w:tc>
        <w:tc>
          <w:tcPr>
            <w:tcW w:w="1468" w:type="dxa"/>
            <w:tcBorders>
              <w:top w:val="single" w:sz="4" w:space="0" w:color="auto"/>
              <w:left w:val="double" w:sz="4" w:space="0" w:color="auto"/>
              <w:bottom w:val="single" w:sz="4" w:space="0" w:color="auto"/>
              <w:right w:val="single" w:sz="4" w:space="0" w:color="auto"/>
            </w:tcBorders>
            <w:shd w:val="clear" w:color="auto" w:fill="FFE6E6"/>
            <w:vAlign w:val="center"/>
            <w:hideMark/>
          </w:tcPr>
          <w:p w14:paraId="2CA95E7D"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地政處</w:t>
            </w:r>
          </w:p>
        </w:tc>
        <w:tc>
          <w:tcPr>
            <w:tcW w:w="12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89A9AE1"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441,901</w:t>
            </w:r>
          </w:p>
        </w:tc>
        <w:tc>
          <w:tcPr>
            <w:tcW w:w="1231" w:type="dxa"/>
            <w:tcBorders>
              <w:top w:val="single" w:sz="4" w:space="0" w:color="auto"/>
              <w:left w:val="nil"/>
              <w:bottom w:val="single" w:sz="4" w:space="0" w:color="auto"/>
              <w:right w:val="single" w:sz="4" w:space="0" w:color="auto"/>
            </w:tcBorders>
            <w:shd w:val="clear" w:color="auto" w:fill="FFE6E6"/>
            <w:vAlign w:val="center"/>
            <w:hideMark/>
          </w:tcPr>
          <w:p w14:paraId="5E34A6CB"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15,457</w:t>
            </w:r>
          </w:p>
        </w:tc>
        <w:tc>
          <w:tcPr>
            <w:tcW w:w="98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4EF99BB"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3.50</w:t>
            </w:r>
          </w:p>
        </w:tc>
      </w:tr>
      <w:tr w:rsidR="00E12077" w14:paraId="1DE6FAC6" w14:textId="77777777" w:rsidTr="00E12077">
        <w:trPr>
          <w:trHeight w:val="644"/>
        </w:trPr>
        <w:tc>
          <w:tcPr>
            <w:tcW w:w="1441" w:type="dxa"/>
            <w:tcBorders>
              <w:top w:val="single" w:sz="4" w:space="0" w:color="auto"/>
              <w:left w:val="single" w:sz="4" w:space="0" w:color="auto"/>
              <w:bottom w:val="single" w:sz="4" w:space="0" w:color="auto"/>
              <w:right w:val="single" w:sz="4" w:space="0" w:color="auto"/>
            </w:tcBorders>
            <w:vAlign w:val="center"/>
            <w:hideMark/>
          </w:tcPr>
          <w:p w14:paraId="135D16AF"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縣議會</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53BFE27"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328,527</w:t>
            </w:r>
          </w:p>
        </w:tc>
        <w:tc>
          <w:tcPr>
            <w:tcW w:w="1267" w:type="dxa"/>
            <w:tcBorders>
              <w:top w:val="single" w:sz="4" w:space="0" w:color="auto"/>
              <w:left w:val="nil"/>
              <w:bottom w:val="single" w:sz="4" w:space="0" w:color="auto"/>
              <w:right w:val="single" w:sz="4" w:space="0" w:color="auto"/>
            </w:tcBorders>
            <w:vAlign w:val="center"/>
            <w:hideMark/>
          </w:tcPr>
          <w:p w14:paraId="1992226B"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hint="eastAsia"/>
                <w:color w:val="FF0000"/>
                <w:position w:val="-2"/>
                <w:sz w:val="20"/>
              </w:rPr>
              <w:t xml:space="preserve">   </w:t>
            </w:r>
            <w:r>
              <w:rPr>
                <w:rFonts w:ascii="標楷體" w:eastAsia="標楷體" w:hAnsi="標楷體" w:hint="eastAsia"/>
                <w:position w:val="-2"/>
                <w:sz w:val="20"/>
              </w:rPr>
              <w:t>34</w:t>
            </w:r>
            <w:r>
              <w:rPr>
                <w:rFonts w:ascii="標楷體" w:eastAsia="標楷體" w:hAnsi="標楷體" w:cs="新細明體" w:hint="eastAsia"/>
                <w:sz w:val="20"/>
                <w:szCs w:val="20"/>
              </w:rPr>
              <w:t>,092</w:t>
            </w:r>
          </w:p>
        </w:tc>
        <w:tc>
          <w:tcPr>
            <w:tcW w:w="981" w:type="dxa"/>
            <w:tcBorders>
              <w:top w:val="single" w:sz="4" w:space="0" w:color="auto"/>
              <w:left w:val="single" w:sz="4" w:space="0" w:color="auto"/>
              <w:bottom w:val="single" w:sz="4" w:space="0" w:color="auto"/>
              <w:right w:val="double" w:sz="4" w:space="0" w:color="auto"/>
            </w:tcBorders>
            <w:vAlign w:val="center"/>
            <w:hideMark/>
          </w:tcPr>
          <w:p w14:paraId="163F2D47"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cs="新細明體" w:hint="eastAsia"/>
                <w:sz w:val="20"/>
                <w:szCs w:val="20"/>
              </w:rPr>
              <w:t>10.38</w:t>
            </w:r>
          </w:p>
        </w:tc>
        <w:tc>
          <w:tcPr>
            <w:tcW w:w="1468" w:type="dxa"/>
            <w:tcBorders>
              <w:top w:val="single" w:sz="4" w:space="0" w:color="auto"/>
              <w:left w:val="double" w:sz="4" w:space="0" w:color="auto"/>
              <w:bottom w:val="single" w:sz="4" w:space="0" w:color="auto"/>
              <w:right w:val="single" w:sz="4" w:space="0" w:color="auto"/>
            </w:tcBorders>
            <w:vAlign w:val="center"/>
            <w:hideMark/>
          </w:tcPr>
          <w:p w14:paraId="10B8BE6F"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文化觀光局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6E604C"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903,830</w:t>
            </w:r>
          </w:p>
        </w:tc>
        <w:tc>
          <w:tcPr>
            <w:tcW w:w="1231" w:type="dxa"/>
            <w:tcBorders>
              <w:top w:val="single" w:sz="4" w:space="0" w:color="auto"/>
              <w:left w:val="nil"/>
              <w:bottom w:val="single" w:sz="4" w:space="0" w:color="auto"/>
              <w:right w:val="single" w:sz="4" w:space="0" w:color="auto"/>
            </w:tcBorders>
            <w:vAlign w:val="center"/>
            <w:hideMark/>
          </w:tcPr>
          <w:p w14:paraId="17711163"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30,576</w:t>
            </w:r>
          </w:p>
        </w:tc>
        <w:tc>
          <w:tcPr>
            <w:tcW w:w="982" w:type="dxa"/>
            <w:tcBorders>
              <w:top w:val="single" w:sz="4" w:space="0" w:color="auto"/>
              <w:left w:val="single" w:sz="4" w:space="0" w:color="auto"/>
              <w:bottom w:val="single" w:sz="4" w:space="0" w:color="auto"/>
              <w:right w:val="single" w:sz="4" w:space="0" w:color="auto"/>
            </w:tcBorders>
            <w:vAlign w:val="center"/>
            <w:hideMark/>
          </w:tcPr>
          <w:p w14:paraId="67B4CB45"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3.38</w:t>
            </w:r>
          </w:p>
        </w:tc>
      </w:tr>
      <w:tr w:rsidR="00E12077" w14:paraId="4230BCC6" w14:textId="77777777" w:rsidTr="00BC2C4C">
        <w:trPr>
          <w:trHeight w:val="644"/>
        </w:trPr>
        <w:tc>
          <w:tcPr>
            <w:tcW w:w="1441"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12F3633"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消防局</w:t>
            </w:r>
          </w:p>
        </w:tc>
        <w:tc>
          <w:tcPr>
            <w:tcW w:w="126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B3F2C2D" w14:textId="77777777" w:rsidR="00E12077" w:rsidRDefault="00E12077" w:rsidP="00E12077">
            <w:pPr>
              <w:spacing w:line="200" w:lineRule="exact"/>
              <w:jc w:val="right"/>
              <w:rPr>
                <w:rFonts w:ascii="標楷體" w:eastAsia="標楷體" w:hAnsi="標楷體"/>
                <w:sz w:val="20"/>
                <w:szCs w:val="20"/>
              </w:rPr>
            </w:pPr>
            <w:r>
              <w:rPr>
                <w:rFonts w:ascii="標楷體" w:eastAsia="標楷體" w:hAnsi="標楷體" w:hint="eastAsia"/>
                <w:sz w:val="20"/>
                <w:szCs w:val="20"/>
              </w:rPr>
              <w:t>1,363,642</w:t>
            </w:r>
          </w:p>
        </w:tc>
        <w:tc>
          <w:tcPr>
            <w:tcW w:w="1267" w:type="dxa"/>
            <w:tcBorders>
              <w:top w:val="single" w:sz="4" w:space="0" w:color="auto"/>
              <w:left w:val="nil"/>
              <w:bottom w:val="single" w:sz="4" w:space="0" w:color="auto"/>
              <w:right w:val="single" w:sz="4" w:space="0" w:color="auto"/>
            </w:tcBorders>
            <w:shd w:val="clear" w:color="auto" w:fill="FFE6E6"/>
            <w:vAlign w:val="center"/>
            <w:hideMark/>
          </w:tcPr>
          <w:p w14:paraId="518E9888"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136,990</w:t>
            </w:r>
          </w:p>
        </w:tc>
        <w:tc>
          <w:tcPr>
            <w:tcW w:w="981" w:type="dxa"/>
            <w:tcBorders>
              <w:top w:val="single" w:sz="4" w:space="0" w:color="auto"/>
              <w:left w:val="single" w:sz="4" w:space="0" w:color="auto"/>
              <w:bottom w:val="single" w:sz="4" w:space="0" w:color="auto"/>
              <w:right w:val="double" w:sz="4" w:space="0" w:color="auto"/>
            </w:tcBorders>
            <w:shd w:val="clear" w:color="auto" w:fill="FFE6E6"/>
            <w:vAlign w:val="center"/>
            <w:hideMark/>
          </w:tcPr>
          <w:p w14:paraId="667E7F9B" w14:textId="77777777" w:rsidR="00E12077" w:rsidRDefault="00E12077" w:rsidP="00E12077">
            <w:pPr>
              <w:spacing w:line="200" w:lineRule="exact"/>
              <w:jc w:val="right"/>
              <w:rPr>
                <w:rFonts w:ascii="標楷體" w:eastAsia="標楷體" w:hAnsi="標楷體" w:cs="新細明體"/>
                <w:color w:val="FF0000"/>
                <w:sz w:val="20"/>
                <w:szCs w:val="20"/>
              </w:rPr>
            </w:pPr>
            <w:r>
              <w:rPr>
                <w:rFonts w:ascii="標楷體" w:eastAsia="標楷體" w:hAnsi="標楷體" w:hint="eastAsia"/>
                <w:sz w:val="20"/>
                <w:szCs w:val="20"/>
              </w:rPr>
              <w:t>10.05</w:t>
            </w:r>
          </w:p>
        </w:tc>
        <w:tc>
          <w:tcPr>
            <w:tcW w:w="1468" w:type="dxa"/>
            <w:tcBorders>
              <w:top w:val="single" w:sz="4" w:space="0" w:color="auto"/>
              <w:left w:val="double" w:sz="4" w:space="0" w:color="auto"/>
              <w:bottom w:val="single" w:sz="4" w:space="0" w:color="auto"/>
              <w:right w:val="single" w:sz="4" w:space="0" w:color="auto"/>
            </w:tcBorders>
            <w:shd w:val="clear" w:color="auto" w:fill="FFE6E6"/>
            <w:vAlign w:val="center"/>
            <w:hideMark/>
          </w:tcPr>
          <w:p w14:paraId="1DF25439"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第二預備金</w:t>
            </w:r>
          </w:p>
          <w:p w14:paraId="7495CC4C" w14:textId="77777777" w:rsidR="00E12077" w:rsidRDefault="00E12077" w:rsidP="00E12077">
            <w:pPr>
              <w:spacing w:line="200" w:lineRule="exact"/>
              <w:jc w:val="distribute"/>
              <w:rPr>
                <w:rFonts w:ascii="標楷體" w:eastAsia="標楷體" w:hAnsi="標楷體"/>
                <w:sz w:val="20"/>
                <w:szCs w:val="20"/>
              </w:rPr>
            </w:pPr>
            <w:r>
              <w:rPr>
                <w:rFonts w:ascii="標楷體" w:eastAsia="標楷體" w:hAnsi="標楷體" w:hint="eastAsia"/>
                <w:sz w:val="20"/>
                <w:szCs w:val="20"/>
              </w:rPr>
              <w:t>(動支後餘額)</w:t>
            </w:r>
          </w:p>
        </w:tc>
        <w:tc>
          <w:tcPr>
            <w:tcW w:w="12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1CB654A"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16,157</w:t>
            </w:r>
          </w:p>
        </w:tc>
        <w:tc>
          <w:tcPr>
            <w:tcW w:w="1231" w:type="dxa"/>
            <w:tcBorders>
              <w:top w:val="single" w:sz="4" w:space="0" w:color="auto"/>
              <w:left w:val="nil"/>
              <w:bottom w:val="single" w:sz="4" w:space="0" w:color="auto"/>
              <w:right w:val="single" w:sz="4" w:space="0" w:color="auto"/>
            </w:tcBorders>
            <w:shd w:val="clear" w:color="auto" w:fill="FFE6E6"/>
            <w:vAlign w:val="center"/>
            <w:hideMark/>
          </w:tcPr>
          <w:p w14:paraId="62F98E17"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16,157</w:t>
            </w:r>
          </w:p>
        </w:tc>
        <w:tc>
          <w:tcPr>
            <w:tcW w:w="98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ACCE9C4" w14:textId="77777777" w:rsidR="00E12077" w:rsidRDefault="00E12077" w:rsidP="00E12077">
            <w:pPr>
              <w:spacing w:line="200" w:lineRule="exact"/>
              <w:jc w:val="right"/>
              <w:rPr>
                <w:rFonts w:ascii="標楷體" w:eastAsia="標楷體" w:hAnsi="標楷體" w:cs="新細明體"/>
                <w:sz w:val="20"/>
                <w:szCs w:val="20"/>
              </w:rPr>
            </w:pPr>
            <w:r>
              <w:rPr>
                <w:rFonts w:ascii="標楷體" w:eastAsia="標楷體" w:hAnsi="標楷體" w:hint="eastAsia"/>
                <w:sz w:val="20"/>
                <w:szCs w:val="20"/>
              </w:rPr>
              <w:t>100.00</w:t>
            </w:r>
          </w:p>
        </w:tc>
      </w:tr>
      <w:tr w:rsidR="00E12077" w14:paraId="1D500FCA" w14:textId="77777777" w:rsidTr="00E12077">
        <w:trPr>
          <w:trHeight w:val="514"/>
        </w:trPr>
        <w:tc>
          <w:tcPr>
            <w:tcW w:w="9912" w:type="dxa"/>
            <w:gridSpan w:val="8"/>
            <w:tcBorders>
              <w:top w:val="single" w:sz="4" w:space="0" w:color="auto"/>
              <w:left w:val="nil"/>
              <w:bottom w:val="nil"/>
              <w:right w:val="nil"/>
            </w:tcBorders>
            <w:vAlign w:val="center"/>
            <w:hideMark/>
          </w:tcPr>
          <w:p w14:paraId="62C6D716" w14:textId="77777777" w:rsidR="00E12077" w:rsidRDefault="00E12077" w:rsidP="00E12077">
            <w:pPr>
              <w:overflowPunct w:val="0"/>
              <w:topLinePunct/>
              <w:ind w:rightChars="71" w:right="170"/>
              <w:rPr>
                <w:rFonts w:ascii="標楷體" w:eastAsia="標楷體" w:hAnsi="標楷體" w:cs="Times New Roman"/>
                <w:kern w:val="16"/>
                <w:sz w:val="18"/>
                <w:szCs w:val="18"/>
              </w:rPr>
            </w:pPr>
            <w:proofErr w:type="gramStart"/>
            <w:r>
              <w:rPr>
                <w:rFonts w:ascii="標楷體" w:eastAsia="標楷體" w:hAnsi="標楷體" w:cs="Times New Roman" w:hint="eastAsia"/>
                <w:kern w:val="16"/>
                <w:sz w:val="18"/>
                <w:szCs w:val="18"/>
              </w:rPr>
              <w:t>註</w:t>
            </w:r>
            <w:proofErr w:type="gramEnd"/>
            <w:r>
              <w:rPr>
                <w:rFonts w:ascii="標楷體" w:eastAsia="標楷體" w:hAnsi="標楷體" w:cs="Times New Roman" w:hint="eastAsia"/>
                <w:kern w:val="16"/>
                <w:sz w:val="18"/>
                <w:szCs w:val="18"/>
              </w:rPr>
              <w:t>：1.經費賸餘</w:t>
            </w:r>
            <w:proofErr w:type="gramStart"/>
            <w:r>
              <w:rPr>
                <w:rFonts w:ascii="標楷體" w:eastAsia="標楷體" w:hAnsi="標楷體" w:cs="Times New Roman" w:hint="eastAsia"/>
                <w:kern w:val="16"/>
                <w:sz w:val="18"/>
                <w:szCs w:val="18"/>
              </w:rPr>
              <w:t>金額欄前端</w:t>
            </w:r>
            <w:proofErr w:type="gramEnd"/>
            <w:r>
              <w:rPr>
                <w:rFonts w:ascii="標楷體" w:eastAsia="標楷體" w:hAnsi="標楷體" w:cs="Times New Roman" w:hint="eastAsia"/>
                <w:kern w:val="16"/>
                <w:sz w:val="18"/>
                <w:szCs w:val="18"/>
              </w:rPr>
              <w:t>所植</w:t>
            </w:r>
            <w:r>
              <w:rPr>
                <w:rFonts w:ascii="標楷體" w:eastAsia="標楷體" w:hAnsi="標楷體" w:cs="Times New Roman"/>
                <w:kern w:val="16"/>
                <w:sz w:val="18"/>
                <w:szCs w:val="18"/>
              </w:rPr>
              <w:sym w:font="Wingdings 2" w:char="F06A"/>
            </w:r>
            <w:r>
              <w:rPr>
                <w:rFonts w:ascii="標楷體" w:eastAsia="標楷體" w:hAnsi="標楷體" w:cs="Times New Roman" w:hint="eastAsia"/>
                <w:kern w:val="16"/>
                <w:sz w:val="18"/>
                <w:szCs w:val="18"/>
              </w:rPr>
              <w:t>~</w:t>
            </w:r>
            <w:r>
              <w:rPr>
                <w:rFonts w:ascii="標楷體" w:eastAsia="標楷體" w:hAnsi="標楷體" w:cs="Times New Roman"/>
                <w:kern w:val="16"/>
                <w:sz w:val="18"/>
                <w:szCs w:val="18"/>
              </w:rPr>
              <w:sym w:font="Wingdings 2" w:char="F06E"/>
            </w:r>
            <w:r>
              <w:rPr>
                <w:rFonts w:ascii="標楷體" w:eastAsia="標楷體" w:hAnsi="標楷體" w:cs="Times New Roman" w:hint="eastAsia"/>
                <w:kern w:val="16"/>
                <w:sz w:val="18"/>
                <w:szCs w:val="18"/>
              </w:rPr>
              <w:t>，係表示金額較高之前5個主管機關（計畫）。</w:t>
            </w:r>
          </w:p>
          <w:p w14:paraId="01365B0F" w14:textId="77777777" w:rsidR="00E12077" w:rsidRDefault="00E12077" w:rsidP="00E12077">
            <w:pPr>
              <w:overflowPunct w:val="0"/>
              <w:topLinePunct/>
              <w:ind w:rightChars="71" w:right="170" w:firstLineChars="205" w:firstLine="369"/>
              <w:rPr>
                <w:rFonts w:ascii="標楷體" w:eastAsia="標楷體" w:hAnsi="標楷體" w:cs="Times New Roman"/>
                <w:bCs/>
                <w:noProof/>
                <w:w w:val="97"/>
                <w:kern w:val="16"/>
                <w:sz w:val="20"/>
                <w:szCs w:val="24"/>
              </w:rPr>
            </w:pPr>
            <w:r>
              <w:rPr>
                <w:rFonts w:ascii="標楷體" w:eastAsia="標楷體" w:hAnsi="標楷體" w:cs="Times New Roman" w:hint="eastAsia"/>
                <w:kern w:val="16"/>
                <w:sz w:val="18"/>
                <w:szCs w:val="18"/>
              </w:rPr>
              <w:t>2.114年度第二預備金原編列預算數8,000萬元，經縣政府核准動支6,384萬餘元，動支比率79.80％。</w:t>
            </w:r>
          </w:p>
        </w:tc>
      </w:tr>
    </w:tbl>
    <w:p w14:paraId="0485D5DA" w14:textId="0F56AC82" w:rsidR="00E12077" w:rsidRDefault="00DF49F4" w:rsidP="00E12077">
      <w:pPr>
        <w:widowControl/>
        <w:spacing w:line="20" w:lineRule="exact"/>
        <w:rPr>
          <w:rFonts w:ascii="標楷體" w:eastAsia="標楷體" w:hAnsi="標楷體" w:cs="Times New Roman"/>
          <w:b/>
          <w:color w:val="000000" w:themeColor="text1"/>
          <w:sz w:val="32"/>
          <w:szCs w:val="32"/>
        </w:rPr>
      </w:pPr>
      <w:r w:rsidRPr="00853370">
        <w:rPr>
          <w:noProof/>
        </w:rPr>
        <mc:AlternateContent>
          <mc:Choice Requires="wpg">
            <w:drawing>
              <wp:anchor distT="0" distB="0" distL="114300" distR="114300" simplePos="0" relativeHeight="251712512" behindDoc="1" locked="0" layoutInCell="1" allowOverlap="1" wp14:anchorId="2EEBB0C0" wp14:editId="53C4F78D">
                <wp:simplePos x="0" y="0"/>
                <wp:positionH relativeFrom="column">
                  <wp:posOffset>-30480</wp:posOffset>
                </wp:positionH>
                <wp:positionV relativeFrom="paragraph">
                  <wp:posOffset>151765</wp:posOffset>
                </wp:positionV>
                <wp:extent cx="6343650" cy="3238500"/>
                <wp:effectExtent l="0" t="0" r="0" b="0"/>
                <wp:wrapTight wrapText="bothSides">
                  <wp:wrapPolygon edited="0">
                    <wp:start x="519" y="0"/>
                    <wp:lineTo x="0" y="1271"/>
                    <wp:lineTo x="0" y="20075"/>
                    <wp:lineTo x="259" y="20329"/>
                    <wp:lineTo x="259" y="21219"/>
                    <wp:lineTo x="1232" y="21473"/>
                    <wp:lineTo x="3827" y="21473"/>
                    <wp:lineTo x="11351" y="21473"/>
                    <wp:lineTo x="19395" y="21473"/>
                    <wp:lineTo x="21405" y="21219"/>
                    <wp:lineTo x="21276" y="20329"/>
                    <wp:lineTo x="21535" y="20075"/>
                    <wp:lineTo x="21535" y="1271"/>
                    <wp:lineTo x="21016" y="0"/>
                    <wp:lineTo x="519" y="0"/>
                  </wp:wrapPolygon>
                </wp:wrapTight>
                <wp:docPr id="30" name="群組 3"/>
                <wp:cNvGraphicFramePr/>
                <a:graphic xmlns:a="http://schemas.openxmlformats.org/drawingml/2006/main">
                  <a:graphicData uri="http://schemas.microsoft.com/office/word/2010/wordprocessingGroup">
                    <wpg:wgp>
                      <wpg:cNvGrpSpPr/>
                      <wpg:grpSpPr>
                        <a:xfrm>
                          <a:off x="0" y="0"/>
                          <a:ext cx="6343650" cy="3238500"/>
                          <a:chOff x="0" y="0"/>
                          <a:chExt cx="6704999" cy="3268369"/>
                        </a:xfrm>
                      </wpg:grpSpPr>
                      <wpg:grpSp>
                        <wpg:cNvPr id="31" name="群組 31"/>
                        <wpg:cNvGrpSpPr/>
                        <wpg:grpSpPr>
                          <a:xfrm>
                            <a:off x="0" y="0"/>
                            <a:ext cx="6704999" cy="3268369"/>
                            <a:chOff x="0" y="0"/>
                            <a:chExt cx="7114865" cy="3281277"/>
                          </a:xfrm>
                        </wpg:grpSpPr>
                        <wps:wsp>
                          <wps:cNvPr id="32"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7114865" cy="3246852"/>
                            </a:xfrm>
                            <a:prstGeom prst="plaque">
                              <a:avLst>
                                <a:gd name="adj" fmla="val 6134"/>
                              </a:avLst>
                            </a:prstGeom>
                            <a:gradFill rotWithShape="0">
                              <a:gsLst>
                                <a:gs pos="0">
                                  <a:srgbClr val="FFE6E6"/>
                                </a:gs>
                                <a:gs pos="100000">
                                  <a:srgbClr val="FFE6E6"/>
                                </a:gs>
                              </a:gsLst>
                              <a:lin ang="5400000" scaled="1"/>
                            </a:gradFill>
                            <a:ln w="3175" algn="ctr">
                              <a:noFill/>
                              <a:round/>
                              <a:headEnd/>
                              <a:tailEnd/>
                            </a:ln>
                            <a:effectLst/>
                          </wps:spPr>
                          <wps:bodyPr wrap="square" anchor="ctr"/>
                        </wps:wsp>
                        <wpg:grpSp>
                          <wpg:cNvPr id="33" name="群組 33"/>
                          <wpg:cNvGrpSpPr>
                            <a:grpSpLocks/>
                          </wpg:cNvGrpSpPr>
                          <wpg:grpSpPr bwMode="auto">
                            <a:xfrm>
                              <a:off x="129092" y="45378"/>
                              <a:ext cx="6861471" cy="3235899"/>
                              <a:chOff x="129092" y="45378"/>
                              <a:chExt cx="5850834" cy="2734668"/>
                            </a:xfrm>
                          </wpg:grpSpPr>
                          <wps:wsp>
                            <wps:cNvPr id="34" name="圓角矩形 34"/>
                            <wps:cNvSpPr>
                              <a:spLocks noChangeArrowheads="1"/>
                            </wps:cNvSpPr>
                            <wps:spPr bwMode="auto">
                              <a:xfrm>
                                <a:off x="129092" y="103325"/>
                                <a:ext cx="5835617" cy="2655169"/>
                              </a:xfrm>
                              <a:prstGeom prst="roundRect">
                                <a:avLst>
                                  <a:gd name="adj" fmla="val 16667"/>
                                </a:avLst>
                              </a:prstGeom>
                              <a:noFill/>
                              <a:ln w="15875" algn="ctr">
                                <a:noFill/>
                                <a:round/>
                                <a:headEnd/>
                                <a:tailEnd/>
                              </a:ln>
                            </wps:spPr>
                            <wps:bodyPr/>
                          </wps:wsp>
                          <wpg:graphicFrame>
                            <wpg:cNvPr id="35" name="Chart 13"/>
                            <wpg:cNvFrPr>
                              <a:graphicFrameLocks/>
                            </wpg:cNvFrPr>
                            <wpg:xfrm>
                              <a:off x="209582" y="45378"/>
                              <a:ext cx="2987816" cy="2734668"/>
                            </wpg:xfrm>
                            <a:graphic>
                              <a:graphicData uri="http://schemas.openxmlformats.org/drawingml/2006/chart">
                                <c:chart xmlns:c="http://schemas.openxmlformats.org/drawingml/2006/chart" xmlns:r="http://schemas.openxmlformats.org/officeDocument/2006/relationships" r:id="rId23"/>
                              </a:graphicData>
                            </a:graphic>
                          </wpg:graphicFrame>
                          <wpg:graphicFrame>
                            <wpg:cNvPr id="36" name="圖表 36"/>
                            <wpg:cNvFrPr>
                              <a:graphicFrameLocks/>
                            </wpg:cNvFrPr>
                            <wpg:xfrm>
                              <a:off x="3114115" y="72917"/>
                              <a:ext cx="2865811" cy="2670312"/>
                            </wpg:xfrm>
                            <a:graphic>
                              <a:graphicData uri="http://schemas.openxmlformats.org/drawingml/2006/chart">
                                <c:chart xmlns:c="http://schemas.openxmlformats.org/drawingml/2006/chart" xmlns:r="http://schemas.openxmlformats.org/officeDocument/2006/relationships" r:id="rId24"/>
                              </a:graphicData>
                            </a:graphic>
                          </wpg:graphicFrame>
                          <wps:wsp>
                            <wps:cNvPr id="37" name="文字方塊 25"/>
                            <wps:cNvSpPr txBox="1"/>
                            <wps:spPr>
                              <a:xfrm>
                                <a:off x="1175735" y="141364"/>
                                <a:ext cx="3742497" cy="311925"/>
                              </a:xfrm>
                              <a:prstGeom prst="rect">
                                <a:avLst/>
                              </a:prstGeom>
                              <a:grpFill/>
                              <a:ln w="15875" cmpd="sng">
                                <a:noFill/>
                              </a:ln>
                              <a:effectLst/>
                            </wps:spPr>
                            <wps:txbx>
                              <w:txbxContent>
                                <w:p w14:paraId="0E952771" w14:textId="77777777" w:rsidR="00DE5E44" w:rsidRDefault="00DE5E44" w:rsidP="00853370">
                                  <w:pPr>
                                    <w:pStyle w:val="Web"/>
                                    <w:jc w:val="center"/>
                                  </w:pPr>
                                  <w:r>
                                    <w:rPr>
                                      <w:rFonts w:ascii="標楷體" w:eastAsia="標楷體" w:hAnsi="標楷體" w:cstheme="minorBidi" w:hint="eastAsia"/>
                                      <w:b/>
                                      <w:bCs/>
                                      <w:color w:val="000000" w:themeColor="dark1"/>
                                    </w:rPr>
                                    <w:t>圖3  歲出經費賸餘及應付保留數</w:t>
                                  </w:r>
                                </w:p>
                              </w:txbxContent>
                            </wps:txbx>
                            <wps:bodyPr wrap="square" rtlCol="0" anchor="t"/>
                          </wps:wsp>
                        </wpg:grpSp>
                      </wpg:grpSp>
                      <wps:wsp>
                        <wps:cNvPr id="38" name="文字方塊 26"/>
                        <wps:cNvSpPr txBox="1"/>
                        <wps:spPr bwMode="auto">
                          <a:xfrm>
                            <a:off x="1233364" y="419141"/>
                            <a:ext cx="960120" cy="345262"/>
                          </a:xfrm>
                          <a:prstGeom prst="rect">
                            <a:avLst/>
                          </a:prstGeom>
                          <a:grpFill/>
                          <a:ln w="15875" cmpd="sng">
                            <a:noFill/>
                          </a:ln>
                          <a:effectLst/>
                        </wps:spPr>
                        <wps:txbx>
                          <w:txbxContent>
                            <w:p w14:paraId="0B16CB22" w14:textId="77777777" w:rsidR="00DE5E44" w:rsidRDefault="00DE5E44" w:rsidP="00853370">
                              <w:pPr>
                                <w:pStyle w:val="Web"/>
                                <w:jc w:val="center"/>
                              </w:pPr>
                              <w:r>
                                <w:rPr>
                                  <w:rFonts w:ascii="標楷體" w:eastAsia="標楷體" w:hAnsi="標楷體" w:cstheme="minorBidi" w:hint="eastAsia"/>
                                  <w:color w:val="000000" w:themeColor="dark1"/>
                                  <w:sz w:val="20"/>
                                  <w:szCs w:val="20"/>
                                </w:rPr>
                                <w:t>經費賸餘</w:t>
                              </w:r>
                            </w:p>
                          </w:txbxContent>
                        </wps:txbx>
                        <wps:bodyPr wrap="square" rtlCol="0" anchor="t"/>
                      </wps:wsp>
                      <wps:wsp>
                        <wps:cNvPr id="39" name="文字方塊 27"/>
                        <wps:cNvSpPr txBox="1"/>
                        <wps:spPr bwMode="auto">
                          <a:xfrm>
                            <a:off x="4503658" y="425019"/>
                            <a:ext cx="960120" cy="339384"/>
                          </a:xfrm>
                          <a:prstGeom prst="rect">
                            <a:avLst/>
                          </a:prstGeom>
                          <a:grpFill/>
                          <a:ln w="15875" cmpd="sng">
                            <a:noFill/>
                          </a:ln>
                          <a:effectLst/>
                        </wps:spPr>
                        <wps:txbx>
                          <w:txbxContent>
                            <w:p w14:paraId="047B89DB" w14:textId="77777777" w:rsidR="00DE5E44" w:rsidRDefault="00DE5E44" w:rsidP="00853370">
                              <w:pPr>
                                <w:pStyle w:val="Web"/>
                                <w:jc w:val="center"/>
                              </w:pPr>
                              <w:r>
                                <w:rPr>
                                  <w:rFonts w:ascii="標楷體" w:eastAsia="標楷體" w:hAnsi="標楷體" w:cstheme="minorBidi" w:hint="eastAsia"/>
                                  <w:color w:val="000000" w:themeColor="dark1"/>
                                  <w:sz w:val="20"/>
                                  <w:szCs w:val="20"/>
                                </w:rPr>
                                <w:t>應付保留數</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id="群組 3" o:spid="_x0000_s1040" style="position:absolute;margin-left:-2.4pt;margin-top:11.95pt;width:499.5pt;height:255pt;z-index:-251603968;mso-width-relative:margin;mso-height-relative:margin" coordsize="67049,32683" o:gfxdata="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">
                <v:group id="群組 31" o:spid="_x0000_s1041" style="position:absolute;width:67049;height:32683" coordsize="71148,32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43" o:spid="_x0000_s1042" type="#_x0000_t21" style="position:absolute;width:71148;height:324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BjsQA&#10;AADbAAAADwAAAGRycy9kb3ducmV2LnhtbESPQWvCQBSE70L/w/IKvZlNUxSJrqENFLyI1Qast0f2&#10;NQnNvg27q8Z/3y0UPA4z8w2zKkbTiws531lW8JykIIhrqztuFFSf79MFCB+QNfaWScGNPBTrh8kK&#10;c22vvKfLITQiQtjnqKANYcil9HVLBn1iB+LofVtnMETpGqkdXiPc9DJL07k02HFcaHGgsqX653A2&#10;CrqvcnCBdm/banY8HeuF6T+qTKmnx/F1CSLQGO7h//ZGK3jJ4O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3gY7EAAAA2wAAAA8AAAAAAAAAAAAAAAAAmAIAAGRycy9k&#10;b3ducmV2LnhtbFBLBQYAAAAABAAEAPUAAACJAwAAAAA=&#10;" adj="1325" fillcolor="#ffe6e6" stroked="f" strokeweight=".25pt">
                    <v:fill color2="#ffe6e6" focus="100%" type="gradient"/>
                    <v:stroke joinstyle="round"/>
                    <o:lock v:ext="edit" aspectratio="t"/>
                  </v:shape>
                  <v:group id="群組 33" o:spid="_x0000_s1043" style="position:absolute;left:1290;top:453;width:68615;height:32359" coordorigin="1290,453" coordsize="58508,27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oundrect id="圓角矩形 34" o:spid="_x0000_s1044" style="position:absolute;left:1290;top:1033;width:58357;height:2655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aApcYA&#10;AADbAAAADwAAAGRycy9kb3ducmV2LnhtbESPQWvCQBSE74X+h+UVvNVNa6kas0pbUfQiqEHw9sg+&#10;s6HZtyG7auqv7xYKHoeZ+YbJZp2txYVaXzlW8NJPQBAXTldcKsj3i+cRCB+QNdaOScEPeZhNHx8y&#10;TLW78pYuu1CKCGGfogITQpNK6QtDFn3fNcTRO7nWYoiyLaVu8RrhtpavSfIuLVYcFww29GWo+N6d&#10;rYLjdpMM1vY2rkZLg+Xnap8PD3Olek/dxwREoC7cw//tlVYweIO/L/EH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aApcYAAADbAAAADwAAAAAAAAAAAAAAAACYAgAAZHJz&#10;L2Rvd25yZXYueG1sUEsFBgAAAAAEAAQA9QAAAIsDAAAAAA==&#10;" filled="f" stroked="f" strokeweight="1.25pt"/>
                    <v:shape id="Chart 13" o:spid="_x0000_s1045" type="#_x0000_t75" style="position:absolute;left:2988;top:4402;width:25827;height:2067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">
                      <v:imagedata r:id="rId25" o:title=""/>
                      <o:lock v:ext="edit" aspectratio="f"/>
                    </v:shape>
                    <v:shape id="圖表 36" o:spid="_x0000_s1046" type="#_x0000_t75" style="position:absolute;left:32372;top:4402;width:25185;height:2067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">
                      <v:imagedata r:id="rId26" o:title=""/>
                      <o:lock v:ext="edit" aspectratio="f"/>
                    </v:shape>
                    <v:shape id="文字方塊 25" o:spid="_x0000_s1047" type="#_x0000_t202" style="position:absolute;left:11757;top:1413;width:37425;height:3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UNIccA&#10;AADbAAAADwAAAGRycy9kb3ducmV2LnhtbESPQWvCQBSE7wX/w/KEXkQ3rcVK6ipSERRbpFqqx0f2&#10;NQlm34bsmkR/vVsQehxm5htmMmtNIWqqXG5ZwdMgAkGcWJ1zquB7v+yPQTiPrLGwTAou5GA27TxM&#10;MNa24S+qdz4VAcIuRgWZ92UspUsyMugGtiQO3q+tDPogq1TqCpsAN4V8jqKRNJhzWMiwpPeMktPu&#10;bBTUn9HLz0dyuJx7y8VxPd4u3Ka5KvXYbedvIDy1/j98b6+0guEr/H0JP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1DSHHAAAA2wAAAA8AAAAAAAAAAAAAAAAAmAIAAGRy&#10;cy9kb3ducmV2LnhtbFBLBQYAAAAABAAEAPUAAACMAwAAAAA=&#10;" filled="f" stroked="f" strokeweight="1.25pt">
                      <v:textbox>
                        <w:txbxContent>
                          <w:p w14:paraId="0E952771" w14:textId="77777777" w:rsidR="00DE5E44" w:rsidRDefault="00DE5E44" w:rsidP="00853370">
                            <w:pPr>
                              <w:pStyle w:val="Web"/>
                              <w:jc w:val="center"/>
                            </w:pPr>
                            <w:r>
                              <w:rPr>
                                <w:rFonts w:ascii="標楷體" w:eastAsia="標楷體" w:hAnsi="標楷體" w:cstheme="minorBidi" w:hint="eastAsia"/>
                                <w:b/>
                                <w:bCs/>
                                <w:color w:val="000000" w:themeColor="dark1"/>
                              </w:rPr>
                              <w:t>圖3  歲出經費賸餘及應付保留數</w:t>
                            </w:r>
                          </w:p>
                        </w:txbxContent>
                      </v:textbox>
                    </v:shape>
                  </v:group>
                </v:group>
                <v:shape id="文字方塊 26" o:spid="_x0000_s1048" type="#_x0000_t202" style="position:absolute;left:12333;top:4191;width:9601;height:3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ZU8MA&#10;AADbAAAADwAAAGRycy9kb3ducmV2LnhtbERPTWvCQBC9F/wPywheSt1URSS6ilSEFhXRlupxyI5J&#10;MDsbsmsS/fXuodDj433PFq0pRE2Vyy0reO9HIIgTq3NOFfx8r98mIJxH1lhYJgV3crCYd15mGGvb&#10;8IHqo09FCGEXo4LM+zKW0iUZGXR9WxIH7mIrgz7AKpW6wiaEm0IOomgsDeYcGjIs6SOj5Hq8GQX1&#10;Lhr9bpPT/fa6Xp2/JvuV2zQPpXrddjkF4an1/+I/96dWMAxjw5fw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qZU8MAAADbAAAADwAAAAAAAAAAAAAAAACYAgAAZHJzL2Rv&#10;d25yZXYueG1sUEsFBgAAAAAEAAQA9QAAAIgDAAAAAA==&#10;" filled="f" stroked="f" strokeweight="1.25pt">
                  <v:textbox>
                    <w:txbxContent>
                      <w:p w14:paraId="0B16CB22" w14:textId="77777777" w:rsidR="00DE5E44" w:rsidRDefault="00DE5E44" w:rsidP="00853370">
                        <w:pPr>
                          <w:pStyle w:val="Web"/>
                          <w:jc w:val="center"/>
                        </w:pPr>
                        <w:r>
                          <w:rPr>
                            <w:rFonts w:ascii="標楷體" w:eastAsia="標楷體" w:hAnsi="標楷體" w:cstheme="minorBidi" w:hint="eastAsia"/>
                            <w:color w:val="000000" w:themeColor="dark1"/>
                            <w:sz w:val="20"/>
                            <w:szCs w:val="20"/>
                          </w:rPr>
                          <w:t>經費賸餘</w:t>
                        </w:r>
                      </w:p>
                    </w:txbxContent>
                  </v:textbox>
                </v:shape>
                <v:shape id="文字方塊 27" o:spid="_x0000_s1049" type="#_x0000_t202" style="position:absolute;left:45036;top:4250;width:9601;height:3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8yMcA&#10;AADbAAAADwAAAGRycy9kb3ducmV2LnhtbESPQWvCQBSE7wX/w/KEXqRuWoto6ipSERRbpFqqx0f2&#10;NQlm34bsmkR/vVsQehxm5htmMmtNIWqqXG5ZwXM/AkGcWJ1zquB7v3wagXAeWWNhmRRcyMFs2nmY&#10;YKxtw19U73wqAoRdjAoy78tYSpdkZND1bUkcvF9bGfRBVqnUFTYBbgr5EkVDaTDnsJBhSe8ZJafd&#10;2SioP6PXn4/kcDn3lovjerRduE1zVeqx287fQHhq/X/43l5pBYMx/H0JP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PMjHAAAA2wAAAA8AAAAAAAAAAAAAAAAAmAIAAGRy&#10;cy9kb3ducmV2LnhtbFBLBQYAAAAABAAEAPUAAACMAwAAAAA=&#10;" filled="f" stroked="f" strokeweight="1.25pt">
                  <v:textbox>
                    <w:txbxContent>
                      <w:p w14:paraId="047B89DB" w14:textId="77777777" w:rsidR="00DE5E44" w:rsidRDefault="00DE5E44" w:rsidP="00853370">
                        <w:pPr>
                          <w:pStyle w:val="Web"/>
                          <w:jc w:val="center"/>
                        </w:pPr>
                        <w:r>
                          <w:rPr>
                            <w:rFonts w:ascii="標楷體" w:eastAsia="標楷體" w:hAnsi="標楷體" w:cstheme="minorBidi" w:hint="eastAsia"/>
                            <w:color w:val="000000" w:themeColor="dark1"/>
                            <w:sz w:val="20"/>
                            <w:szCs w:val="20"/>
                          </w:rPr>
                          <w:t>應付保留數</w:t>
                        </w:r>
                      </w:p>
                    </w:txbxContent>
                  </v:textbox>
                </v:shape>
                <w10:wrap type="tight"/>
              </v:group>
            </w:pict>
          </mc:Fallback>
        </mc:AlternateContent>
      </w:r>
      <w:r w:rsidR="00E12077">
        <w:rPr>
          <w:rFonts w:ascii="標楷體" w:eastAsia="標楷體" w:hAnsi="標楷體" w:cs="Times New Roman"/>
          <w:b/>
          <w:color w:val="000000" w:themeColor="text1"/>
          <w:sz w:val="32"/>
          <w:szCs w:val="32"/>
        </w:rPr>
        <w:br w:type="page"/>
      </w:r>
    </w:p>
    <w:p w14:paraId="062B83C0" w14:textId="0C439FB6" w:rsidR="00E12077" w:rsidRPr="00E12077" w:rsidRDefault="00E12077" w:rsidP="00BA351C">
      <w:pPr>
        <w:widowControl/>
        <w:spacing w:line="20" w:lineRule="exact"/>
        <w:rPr>
          <w:rFonts w:ascii="標楷體" w:eastAsia="標楷體" w:hAnsi="標楷體" w:cs="Times New Roman"/>
          <w:b/>
          <w:color w:val="000000" w:themeColor="text1"/>
          <w:sz w:val="32"/>
          <w:szCs w:val="32"/>
        </w:rPr>
      </w:pPr>
    </w:p>
    <w:tbl>
      <w:tblPr>
        <w:tblpPr w:leftFromText="180" w:rightFromText="180" w:vertAnchor="text" w:horzAnchor="margin" w:tblpY="14"/>
        <w:tblOverlap w:val="neve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07"/>
        <w:gridCol w:w="1075"/>
        <w:gridCol w:w="733"/>
        <w:gridCol w:w="1132"/>
        <w:gridCol w:w="1132"/>
        <w:gridCol w:w="1133"/>
      </w:tblGrid>
      <w:tr w:rsidR="00E12077" w14:paraId="5F50FFF2" w14:textId="77777777" w:rsidTr="00E12077">
        <w:trPr>
          <w:cantSplit/>
          <w:trHeight w:val="430"/>
        </w:trPr>
        <w:tc>
          <w:tcPr>
            <w:tcW w:w="9912" w:type="dxa"/>
            <w:gridSpan w:val="6"/>
            <w:tcBorders>
              <w:top w:val="nil"/>
              <w:left w:val="nil"/>
              <w:bottom w:val="single" w:sz="4" w:space="0" w:color="auto"/>
              <w:right w:val="nil"/>
            </w:tcBorders>
            <w:vAlign w:val="center"/>
            <w:hideMark/>
          </w:tcPr>
          <w:p w14:paraId="4CD6DE56" w14:textId="77777777" w:rsidR="00E12077" w:rsidRDefault="00E12077" w:rsidP="00E12077">
            <w:pPr>
              <w:tabs>
                <w:tab w:val="center" w:pos="4947"/>
              </w:tabs>
              <w:overflowPunct w:val="0"/>
              <w:topLinePunct/>
              <w:spacing w:line="320" w:lineRule="exact"/>
              <w:ind w:left="340" w:right="340"/>
              <w:jc w:val="center"/>
              <w:textAlignment w:val="center"/>
              <w:rPr>
                <w:rFonts w:ascii="標楷體" w:eastAsia="標楷體" w:hAnsi="標楷體" w:cs="Times New Roman"/>
                <w:b/>
                <w:kern w:val="0"/>
                <w:szCs w:val="32"/>
              </w:rPr>
            </w:pPr>
            <w:r>
              <w:rPr>
                <w:rFonts w:ascii="標楷體" w:eastAsia="標楷體" w:hAnsi="標楷體" w:cs="Times New Roman" w:hint="eastAsia"/>
                <w:b/>
                <w:kern w:val="0"/>
                <w:szCs w:val="32"/>
              </w:rPr>
              <w:t>表3　歲出應付保留數分析（原因別）</w:t>
            </w:r>
          </w:p>
          <w:p w14:paraId="6A1C6B65" w14:textId="77777777" w:rsidR="00E12077" w:rsidRDefault="00E12077" w:rsidP="00E12077">
            <w:pPr>
              <w:keepNext/>
              <w:overflowPunct w:val="0"/>
              <w:spacing w:line="240" w:lineRule="exact"/>
              <w:jc w:val="right"/>
              <w:textAlignment w:val="center"/>
              <w:rPr>
                <w:rFonts w:ascii="標楷體" w:eastAsia="標楷體" w:hAnsi="標楷體" w:cs="Times New Roman"/>
                <w:kern w:val="16"/>
                <w:sz w:val="20"/>
                <w:szCs w:val="20"/>
              </w:rPr>
            </w:pPr>
            <w:r>
              <w:rPr>
                <w:rFonts w:ascii="標楷體" w:eastAsia="標楷體" w:hAnsi="標楷體" w:cs="Times New Roman" w:hint="eastAsia"/>
                <w:kern w:val="0"/>
                <w:sz w:val="20"/>
                <w:szCs w:val="20"/>
              </w:rPr>
              <w:t>單位：新臺幣千元、</w:t>
            </w:r>
            <w:r>
              <w:rPr>
                <w:rFonts w:ascii="標楷體" w:eastAsia="標楷體" w:hAnsi="標楷體" w:cs="Times New Roman" w:hint="eastAsia"/>
                <w:kern w:val="16"/>
                <w:sz w:val="20"/>
                <w:szCs w:val="20"/>
              </w:rPr>
              <w:t>％</w:t>
            </w:r>
          </w:p>
        </w:tc>
      </w:tr>
      <w:tr w:rsidR="00E12077" w14:paraId="271026E8" w14:textId="77777777" w:rsidTr="00E12077">
        <w:trPr>
          <w:cantSplit/>
          <w:trHeight w:val="283"/>
        </w:trPr>
        <w:tc>
          <w:tcPr>
            <w:tcW w:w="4707"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BFBFBF" w:themeFill="background1" w:themeFillShade="BF"/>
            <w:vAlign w:val="center"/>
          </w:tcPr>
          <w:p w14:paraId="4177C33A" w14:textId="77777777" w:rsidR="00E12077" w:rsidRDefault="00E12077" w:rsidP="00E12077">
            <w:pPr>
              <w:keepNext/>
              <w:overflowPunct w:val="0"/>
              <w:spacing w:line="230" w:lineRule="exact"/>
              <w:ind w:left="57" w:right="57"/>
              <w:jc w:val="right"/>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經  費  種  類</w:t>
            </w:r>
          </w:p>
          <w:p w14:paraId="2A895985" w14:textId="77777777" w:rsidR="00E12077" w:rsidRDefault="00E12077" w:rsidP="00E12077">
            <w:pPr>
              <w:keepNext/>
              <w:overflowPunct w:val="0"/>
              <w:spacing w:line="80" w:lineRule="exact"/>
              <w:ind w:left="57" w:right="57"/>
              <w:jc w:val="right"/>
              <w:textAlignment w:val="center"/>
              <w:rPr>
                <w:rFonts w:ascii="標楷體" w:eastAsia="標楷體" w:hAnsi="標楷體" w:cs="Times New Roman"/>
                <w:kern w:val="16"/>
                <w:sz w:val="20"/>
                <w:szCs w:val="20"/>
              </w:rPr>
            </w:pPr>
          </w:p>
          <w:p w14:paraId="723C07CC" w14:textId="77777777" w:rsidR="00E12077" w:rsidRDefault="00E12077" w:rsidP="00E12077">
            <w:pPr>
              <w:keepNext/>
              <w:overflowPunct w:val="0"/>
              <w:spacing w:line="230" w:lineRule="exact"/>
              <w:ind w:left="57" w:right="57"/>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保   留   原   因</w:t>
            </w:r>
          </w:p>
        </w:tc>
        <w:tc>
          <w:tcPr>
            <w:tcW w:w="180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041E11"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noProof/>
                <w:kern w:val="16"/>
                <w:sz w:val="20"/>
                <w:szCs w:val="20"/>
              </w:rPr>
            </w:pPr>
            <w:r>
              <w:rPr>
                <w:rFonts w:ascii="標楷體" w:eastAsia="標楷體" w:hAnsi="標楷體" w:cs="Times New Roman" w:hint="eastAsia"/>
                <w:kern w:val="16"/>
                <w:sz w:val="20"/>
                <w:szCs w:val="20"/>
              </w:rPr>
              <w:t>合計</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D021684"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營</w:t>
            </w:r>
            <w:proofErr w:type="gramStart"/>
            <w:r>
              <w:rPr>
                <w:rFonts w:ascii="標楷體" w:eastAsia="標楷體" w:hAnsi="標楷體" w:cs="Times New Roman" w:hint="eastAsia"/>
                <w:kern w:val="16"/>
                <w:sz w:val="20"/>
                <w:szCs w:val="20"/>
              </w:rPr>
              <w:t>繕</w:t>
            </w:r>
            <w:proofErr w:type="gramEnd"/>
            <w:r>
              <w:rPr>
                <w:rFonts w:ascii="標楷體" w:eastAsia="標楷體" w:hAnsi="標楷體" w:cs="Times New Roman" w:hint="eastAsia"/>
                <w:kern w:val="16"/>
                <w:sz w:val="20"/>
                <w:szCs w:val="20"/>
              </w:rPr>
              <w:t>工程</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426A377"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財物購置</w:t>
            </w:r>
          </w:p>
        </w:tc>
        <w:tc>
          <w:tcPr>
            <w:tcW w:w="113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959DA15"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其他</w:t>
            </w:r>
          </w:p>
        </w:tc>
      </w:tr>
      <w:tr w:rsidR="00E12077" w14:paraId="2D32564C" w14:textId="77777777" w:rsidTr="00E12077">
        <w:trPr>
          <w:cantSplit/>
          <w:trHeight w:val="283"/>
        </w:trPr>
        <w:tc>
          <w:tcPr>
            <w:tcW w:w="9912" w:type="dxa"/>
            <w:vMerge/>
            <w:tcBorders>
              <w:top w:val="single" w:sz="4" w:space="0" w:color="auto"/>
              <w:left w:val="single" w:sz="4" w:space="0" w:color="auto"/>
              <w:bottom w:val="single" w:sz="4" w:space="0" w:color="auto"/>
              <w:right w:val="single" w:sz="4" w:space="0" w:color="auto"/>
            </w:tcBorders>
            <w:vAlign w:val="center"/>
            <w:hideMark/>
          </w:tcPr>
          <w:p w14:paraId="31B14C80" w14:textId="77777777" w:rsidR="00E12077" w:rsidRDefault="00E12077" w:rsidP="00E12077">
            <w:pPr>
              <w:widowControl/>
              <w:rPr>
                <w:rFonts w:ascii="標楷體" w:eastAsia="標楷體" w:hAnsi="標楷體" w:cs="Times New Roman"/>
                <w:kern w:val="16"/>
                <w:sz w:val="20"/>
                <w:szCs w:val="20"/>
              </w:rPr>
            </w:pPr>
          </w:p>
        </w:tc>
        <w:tc>
          <w:tcPr>
            <w:tcW w:w="107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9D0A982"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金額</w:t>
            </w:r>
          </w:p>
        </w:tc>
        <w:tc>
          <w:tcPr>
            <w:tcW w:w="73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03C65A" w14:textId="77777777" w:rsidR="00E12077" w:rsidRDefault="00E12077" w:rsidP="00E12077">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占比</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CDD5AB7" w14:textId="77777777" w:rsidR="00E12077" w:rsidRDefault="00E12077" w:rsidP="00E12077">
            <w:pPr>
              <w:widowControl/>
              <w:rPr>
                <w:rFonts w:ascii="標楷體" w:eastAsia="標楷體" w:hAnsi="標楷體" w:cs="Times New Roman"/>
                <w:kern w:val="16"/>
                <w:sz w:val="20"/>
                <w:szCs w:val="20"/>
              </w:rPr>
            </w:pP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2EDE72A" w14:textId="77777777" w:rsidR="00E12077" w:rsidRDefault="00E12077" w:rsidP="00E12077">
            <w:pPr>
              <w:widowControl/>
              <w:rPr>
                <w:rFonts w:ascii="標楷體" w:eastAsia="標楷體" w:hAnsi="標楷體" w:cs="Times New Roman"/>
                <w:kern w:val="16"/>
                <w:sz w:val="20"/>
                <w:szCs w:val="20"/>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C9F114" w14:textId="77777777" w:rsidR="00E12077" w:rsidRDefault="00E12077" w:rsidP="00E12077">
            <w:pPr>
              <w:widowControl/>
              <w:rPr>
                <w:rFonts w:ascii="標楷體" w:eastAsia="標楷體" w:hAnsi="標楷體" w:cs="Times New Roman"/>
                <w:kern w:val="16"/>
                <w:sz w:val="20"/>
                <w:szCs w:val="20"/>
              </w:rPr>
            </w:pPr>
          </w:p>
        </w:tc>
      </w:tr>
      <w:tr w:rsidR="00E12077" w14:paraId="2C6B0A96"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7F2566C4" w14:textId="77777777" w:rsidR="00E12077" w:rsidRDefault="00E12077" w:rsidP="00E12077">
            <w:pPr>
              <w:keepNext/>
              <w:overflowPunct w:val="0"/>
              <w:spacing w:line="200" w:lineRule="exact"/>
              <w:ind w:left="200" w:right="200"/>
              <w:jc w:val="distribute"/>
              <w:textAlignment w:val="center"/>
              <w:rPr>
                <w:rFonts w:ascii="標楷體" w:eastAsia="標楷體" w:hAnsi="標楷體" w:cs="Times New Roman"/>
                <w:b/>
                <w:color w:val="000000" w:themeColor="text1"/>
                <w:kern w:val="16"/>
                <w:sz w:val="20"/>
                <w:szCs w:val="20"/>
              </w:rPr>
            </w:pPr>
            <w:r>
              <w:rPr>
                <w:rFonts w:ascii="標楷體" w:eastAsia="標楷體" w:hAnsi="標楷體" w:cs="Times New Roman" w:hint="eastAsia"/>
                <w:b/>
                <w:noProof/>
                <w:color w:val="000000" w:themeColor="text1"/>
                <w:kern w:val="16"/>
                <w:sz w:val="20"/>
                <w:szCs w:val="20"/>
              </w:rPr>
              <w:t>合計</w:t>
            </w:r>
          </w:p>
        </w:tc>
        <w:tc>
          <w:tcPr>
            <w:tcW w:w="1075" w:type="dxa"/>
            <w:tcBorders>
              <w:top w:val="single" w:sz="4" w:space="0" w:color="auto"/>
              <w:left w:val="single" w:sz="4" w:space="0" w:color="auto"/>
              <w:bottom w:val="single" w:sz="4" w:space="0" w:color="auto"/>
              <w:right w:val="single" w:sz="4" w:space="0" w:color="auto"/>
            </w:tcBorders>
            <w:vAlign w:val="center"/>
            <w:hideMark/>
          </w:tcPr>
          <w:p w14:paraId="58E46024" w14:textId="77777777" w:rsidR="00E12077" w:rsidRDefault="00E12077" w:rsidP="00E12077">
            <w:pPr>
              <w:spacing w:line="200" w:lineRule="exact"/>
              <w:jc w:val="right"/>
              <w:rPr>
                <w:rFonts w:ascii="標楷體" w:eastAsia="標楷體" w:hAnsi="標楷體" w:cs="Times New Roman"/>
                <w:b/>
                <w:noProof/>
                <w:color w:val="000000" w:themeColor="text1"/>
                <w:kern w:val="16"/>
                <w:sz w:val="20"/>
                <w:szCs w:val="20"/>
              </w:rPr>
            </w:pPr>
            <w:r>
              <w:rPr>
                <w:rFonts w:ascii="標楷體" w:eastAsia="標楷體" w:hAnsi="標楷體" w:cs="Times New Roman" w:hint="eastAsia"/>
                <w:b/>
                <w:noProof/>
                <w:color w:val="000000" w:themeColor="text1"/>
                <w:kern w:val="16"/>
                <w:sz w:val="20"/>
                <w:szCs w:val="20"/>
              </w:rPr>
              <w:t xml:space="preserve">12,267,688 </w:t>
            </w:r>
          </w:p>
        </w:tc>
        <w:tc>
          <w:tcPr>
            <w:tcW w:w="733" w:type="dxa"/>
            <w:tcBorders>
              <w:top w:val="single" w:sz="4" w:space="0" w:color="auto"/>
              <w:left w:val="single" w:sz="4" w:space="0" w:color="auto"/>
              <w:bottom w:val="single" w:sz="4" w:space="0" w:color="auto"/>
              <w:right w:val="single" w:sz="4" w:space="0" w:color="auto"/>
            </w:tcBorders>
            <w:vAlign w:val="center"/>
            <w:hideMark/>
          </w:tcPr>
          <w:p w14:paraId="4C49377E" w14:textId="77777777" w:rsidR="00E12077" w:rsidRDefault="00E12077" w:rsidP="00E12077">
            <w:pPr>
              <w:spacing w:line="200" w:lineRule="exact"/>
              <w:jc w:val="right"/>
              <w:rPr>
                <w:rFonts w:ascii="標楷體" w:eastAsia="標楷體" w:hAnsi="標楷體" w:cs="Times New Roman"/>
                <w:b/>
                <w:noProof/>
                <w:color w:val="000000" w:themeColor="text1"/>
                <w:kern w:val="16"/>
                <w:sz w:val="20"/>
                <w:szCs w:val="20"/>
              </w:rPr>
            </w:pPr>
            <w:r>
              <w:rPr>
                <w:rFonts w:ascii="標楷體" w:eastAsia="標楷體" w:hAnsi="標楷體" w:cs="Times New Roman" w:hint="eastAsia"/>
                <w:b/>
                <w:noProof/>
                <w:color w:val="000000" w:themeColor="text1"/>
                <w:kern w:val="16"/>
                <w:sz w:val="20"/>
                <w:szCs w:val="20"/>
              </w:rPr>
              <w:t xml:space="preserve">100.00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2FE2C4A0" w14:textId="77777777" w:rsidR="00E12077" w:rsidRDefault="00E12077" w:rsidP="00E12077">
            <w:pPr>
              <w:keepNext/>
              <w:overflowPunct w:val="0"/>
              <w:topLinePunct/>
              <w:spacing w:line="200" w:lineRule="exact"/>
              <w:jc w:val="right"/>
              <w:textAlignment w:val="center"/>
              <w:rPr>
                <w:rFonts w:ascii="標楷體" w:eastAsia="標楷體" w:hAnsi="標楷體" w:cs="Times New Roman"/>
                <w:b/>
                <w:color w:val="000000" w:themeColor="text1"/>
                <w:sz w:val="20"/>
                <w:szCs w:val="20"/>
              </w:rPr>
            </w:pPr>
            <w:r>
              <w:rPr>
                <w:rFonts w:ascii="標楷體" w:eastAsia="標楷體" w:hAnsi="標楷體" w:cs="Times New Roman" w:hint="eastAsia"/>
                <w:b/>
                <w:noProof/>
                <w:color w:val="000000" w:themeColor="text1"/>
                <w:kern w:val="16"/>
                <w:sz w:val="20"/>
                <w:szCs w:val="20"/>
              </w:rPr>
              <w:t xml:space="preserve">8,881,282 </w:t>
            </w:r>
            <w:r>
              <w:rPr>
                <w:rFonts w:ascii="標楷體" w:eastAsia="標楷體" w:hAnsi="標楷體" w:cs="Times New Roman" w:hint="eastAsia"/>
                <w:noProof/>
                <w:color w:val="000000" w:themeColor="text1"/>
                <w:kern w:val="16"/>
                <w:sz w:val="20"/>
                <w:szCs w:val="20"/>
              </w:rPr>
              <w:t>(72</w:t>
            </w:r>
            <w:r>
              <w:rPr>
                <w:rFonts w:ascii="標楷體" w:eastAsia="標楷體" w:hAnsi="標楷體" w:cs="Times New Roman" w:hint="eastAsia"/>
                <w:color w:val="000000" w:themeColor="text1"/>
                <w:kern w:val="16"/>
                <w:sz w:val="20"/>
                <w:szCs w:val="20"/>
              </w:rPr>
              <w:t>.40％)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299DFE86" w14:textId="77777777" w:rsidR="00E12077" w:rsidRDefault="00E12077" w:rsidP="00E12077">
            <w:pPr>
              <w:keepNext/>
              <w:overflowPunct w:val="0"/>
              <w:topLinePunct/>
              <w:spacing w:line="200" w:lineRule="exact"/>
              <w:jc w:val="right"/>
              <w:textAlignment w:val="center"/>
              <w:rPr>
                <w:rFonts w:ascii="標楷體" w:eastAsia="標楷體" w:hAnsi="標楷體" w:cs="Times New Roman"/>
                <w:b/>
                <w:color w:val="000000" w:themeColor="text1"/>
                <w:sz w:val="20"/>
                <w:szCs w:val="20"/>
              </w:rPr>
            </w:pPr>
            <w:r>
              <w:rPr>
                <w:rFonts w:ascii="標楷體" w:eastAsia="標楷體" w:hAnsi="標楷體" w:cs="Times New Roman" w:hint="eastAsia"/>
                <w:b/>
                <w:noProof/>
                <w:color w:val="000000" w:themeColor="text1"/>
                <w:kern w:val="16"/>
                <w:sz w:val="20"/>
                <w:szCs w:val="20"/>
              </w:rPr>
              <w:t xml:space="preserve">235,605 </w:t>
            </w:r>
            <w:r>
              <w:rPr>
                <w:rFonts w:ascii="標楷體" w:eastAsia="標楷體" w:hAnsi="標楷體" w:cs="Times New Roman" w:hint="eastAsia"/>
                <w:noProof/>
                <w:color w:val="000000" w:themeColor="text1"/>
                <w:kern w:val="16"/>
                <w:sz w:val="20"/>
                <w:szCs w:val="20"/>
              </w:rPr>
              <w:t>(1</w:t>
            </w:r>
            <w:r>
              <w:rPr>
                <w:rFonts w:ascii="標楷體" w:eastAsia="標楷體" w:hAnsi="標楷體" w:cs="Times New Roman" w:hint="eastAsia"/>
                <w:color w:val="000000" w:themeColor="text1"/>
                <w:kern w:val="16"/>
                <w:sz w:val="20"/>
                <w:szCs w:val="20"/>
              </w:rPr>
              <w:t>.92％)</w:t>
            </w:r>
          </w:p>
        </w:tc>
        <w:tc>
          <w:tcPr>
            <w:tcW w:w="1133" w:type="dxa"/>
            <w:tcBorders>
              <w:top w:val="single" w:sz="4" w:space="0" w:color="auto"/>
              <w:left w:val="single" w:sz="4" w:space="0" w:color="auto"/>
              <w:bottom w:val="single" w:sz="4" w:space="0" w:color="auto"/>
              <w:right w:val="single" w:sz="4" w:space="0" w:color="auto"/>
            </w:tcBorders>
            <w:vAlign w:val="center"/>
            <w:hideMark/>
          </w:tcPr>
          <w:p w14:paraId="2D3A30B3" w14:textId="77777777" w:rsidR="00E12077" w:rsidRDefault="00E12077" w:rsidP="00E12077">
            <w:pPr>
              <w:keepNext/>
              <w:overflowPunct w:val="0"/>
              <w:topLinePunct/>
              <w:spacing w:line="200" w:lineRule="exact"/>
              <w:jc w:val="right"/>
              <w:textAlignment w:val="center"/>
              <w:rPr>
                <w:rFonts w:ascii="標楷體" w:eastAsia="標楷體" w:hAnsi="標楷體" w:cs="Times New Roman"/>
                <w:b/>
                <w:color w:val="000000" w:themeColor="text1"/>
                <w:sz w:val="20"/>
                <w:szCs w:val="20"/>
              </w:rPr>
            </w:pPr>
            <w:r>
              <w:rPr>
                <w:rFonts w:ascii="標楷體" w:eastAsia="標楷體" w:hAnsi="標楷體" w:cs="Times New Roman" w:hint="eastAsia"/>
                <w:b/>
                <w:noProof/>
                <w:color w:val="000000" w:themeColor="text1"/>
                <w:kern w:val="16"/>
                <w:sz w:val="20"/>
                <w:szCs w:val="20"/>
              </w:rPr>
              <w:t xml:space="preserve">3,150,800 </w:t>
            </w:r>
            <w:r>
              <w:rPr>
                <w:rFonts w:ascii="標楷體" w:eastAsia="標楷體" w:hAnsi="標楷體" w:cs="Times New Roman" w:hint="eastAsia"/>
                <w:noProof/>
                <w:color w:val="000000" w:themeColor="text1"/>
                <w:kern w:val="16"/>
                <w:sz w:val="20"/>
                <w:szCs w:val="20"/>
              </w:rPr>
              <w:t>(25</w:t>
            </w:r>
            <w:r>
              <w:rPr>
                <w:rFonts w:ascii="標楷體" w:eastAsia="標楷體" w:hAnsi="標楷體" w:cs="Times New Roman" w:hint="eastAsia"/>
                <w:color w:val="000000" w:themeColor="text1"/>
                <w:kern w:val="16"/>
                <w:sz w:val="20"/>
                <w:szCs w:val="20"/>
              </w:rPr>
              <w:t>.68％)</w:t>
            </w:r>
          </w:p>
        </w:tc>
      </w:tr>
      <w:tr w:rsidR="00E12077" w14:paraId="6CF7A645"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181E1E1"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1.工程規劃設計中、或變更設計中、或施工中尚未完工而予以保留。</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EC32FD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8,676,856 </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10FCA75"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70.73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5D6EBE9"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8,257,179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124F16F"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6,180 </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14EF41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413,496 </w:t>
            </w:r>
          </w:p>
        </w:tc>
      </w:tr>
      <w:tr w:rsidR="00E12077" w14:paraId="22300A51"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73B28592"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2.委託或補助計畫合約跨年度或單據未結或報告尚未審核通過。</w:t>
            </w:r>
          </w:p>
        </w:tc>
        <w:tc>
          <w:tcPr>
            <w:tcW w:w="1075" w:type="dxa"/>
            <w:tcBorders>
              <w:top w:val="single" w:sz="4" w:space="0" w:color="auto"/>
              <w:left w:val="single" w:sz="4" w:space="0" w:color="auto"/>
              <w:bottom w:val="single" w:sz="4" w:space="0" w:color="auto"/>
              <w:right w:val="single" w:sz="4" w:space="0" w:color="auto"/>
            </w:tcBorders>
            <w:vAlign w:val="center"/>
            <w:hideMark/>
          </w:tcPr>
          <w:p w14:paraId="22BB307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2,076,358 </w:t>
            </w:r>
          </w:p>
        </w:tc>
        <w:tc>
          <w:tcPr>
            <w:tcW w:w="733" w:type="dxa"/>
            <w:tcBorders>
              <w:top w:val="single" w:sz="4" w:space="0" w:color="auto"/>
              <w:left w:val="single" w:sz="4" w:space="0" w:color="auto"/>
              <w:bottom w:val="single" w:sz="4" w:space="0" w:color="auto"/>
              <w:right w:val="single" w:sz="4" w:space="0" w:color="auto"/>
            </w:tcBorders>
            <w:vAlign w:val="center"/>
            <w:hideMark/>
          </w:tcPr>
          <w:p w14:paraId="023E4961"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16.93</w:t>
            </w:r>
          </w:p>
        </w:tc>
        <w:tc>
          <w:tcPr>
            <w:tcW w:w="1132" w:type="dxa"/>
            <w:tcBorders>
              <w:top w:val="single" w:sz="4" w:space="0" w:color="auto"/>
              <w:left w:val="single" w:sz="4" w:space="0" w:color="auto"/>
              <w:bottom w:val="single" w:sz="4" w:space="0" w:color="auto"/>
              <w:right w:val="single" w:sz="4" w:space="0" w:color="auto"/>
            </w:tcBorders>
            <w:vAlign w:val="center"/>
            <w:hideMark/>
          </w:tcPr>
          <w:p w14:paraId="2A91B80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118,724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34E8BD7"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2,291 </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7577BAA"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1,955,343 </w:t>
            </w:r>
          </w:p>
        </w:tc>
      </w:tr>
      <w:tr w:rsidR="00E12077" w14:paraId="7CCE3DFA"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8088BEF"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3.因補助計畫之獲准核定或補助機關核撥經費較遲。</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6AED26B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495,986 </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6F4157A"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4.04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CE8A3B0"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332,584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3DC83E3"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78,036 </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DBC5323"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85,365 </w:t>
            </w:r>
          </w:p>
        </w:tc>
      </w:tr>
      <w:tr w:rsidR="00E12077" w14:paraId="619B0951"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0F2C9EFA"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4.工程款、用地取得補償費或預付款等尚未檢據核銷，或</w:t>
            </w:r>
            <w:proofErr w:type="gramStart"/>
            <w:r>
              <w:rPr>
                <w:rFonts w:ascii="標楷體" w:eastAsia="標楷體" w:hAnsi="標楷體" w:hint="eastAsia"/>
                <w:sz w:val="20"/>
                <w:szCs w:val="20"/>
              </w:rPr>
              <w:t>未完成結報</w:t>
            </w:r>
            <w:proofErr w:type="gramEnd"/>
            <w:r>
              <w:rPr>
                <w:rFonts w:ascii="標楷體" w:eastAsia="標楷體" w:hAnsi="標楷體" w:hint="eastAsia"/>
                <w:sz w:val="20"/>
                <w:szCs w:val="20"/>
              </w:rPr>
              <w:t>手續而予保留。</w:t>
            </w:r>
          </w:p>
        </w:tc>
        <w:tc>
          <w:tcPr>
            <w:tcW w:w="1075" w:type="dxa"/>
            <w:tcBorders>
              <w:top w:val="single" w:sz="4" w:space="0" w:color="auto"/>
              <w:left w:val="single" w:sz="4" w:space="0" w:color="auto"/>
              <w:bottom w:val="single" w:sz="4" w:space="0" w:color="auto"/>
              <w:right w:val="single" w:sz="4" w:space="0" w:color="auto"/>
            </w:tcBorders>
            <w:vAlign w:val="center"/>
            <w:hideMark/>
          </w:tcPr>
          <w:p w14:paraId="3DDB99B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277,108 </w:t>
            </w:r>
          </w:p>
        </w:tc>
        <w:tc>
          <w:tcPr>
            <w:tcW w:w="733" w:type="dxa"/>
            <w:tcBorders>
              <w:top w:val="single" w:sz="4" w:space="0" w:color="auto"/>
              <w:left w:val="single" w:sz="4" w:space="0" w:color="auto"/>
              <w:bottom w:val="single" w:sz="4" w:space="0" w:color="auto"/>
              <w:right w:val="single" w:sz="4" w:space="0" w:color="auto"/>
            </w:tcBorders>
            <w:vAlign w:val="center"/>
            <w:hideMark/>
          </w:tcPr>
          <w:p w14:paraId="2CA5B4F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2.26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6C1D12C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89,431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265E6A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2,400 </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A4DB16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185,275 </w:t>
            </w:r>
          </w:p>
        </w:tc>
      </w:tr>
      <w:tr w:rsidR="00E12077" w14:paraId="115881D7"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3C146EA"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5.計畫前置規劃作業延宕、或提報送審作業遲延、未於年度內辦理完成。</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8CA345B"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250,719 </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0476D7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2.04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F401393"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5,700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683BCCF6"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932EA6F"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245,019 </w:t>
            </w:r>
          </w:p>
        </w:tc>
      </w:tr>
      <w:tr w:rsidR="00E12077" w14:paraId="422475F4"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0B79BC99"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6.補助鄉（鎮、市）基層建設經費，因尚未提出申請而辦理保留。</w:t>
            </w:r>
          </w:p>
        </w:tc>
        <w:tc>
          <w:tcPr>
            <w:tcW w:w="1075" w:type="dxa"/>
            <w:tcBorders>
              <w:top w:val="single" w:sz="4" w:space="0" w:color="auto"/>
              <w:left w:val="single" w:sz="4" w:space="0" w:color="auto"/>
              <w:bottom w:val="single" w:sz="4" w:space="0" w:color="auto"/>
              <w:right w:val="single" w:sz="4" w:space="0" w:color="auto"/>
            </w:tcBorders>
            <w:vAlign w:val="center"/>
            <w:hideMark/>
          </w:tcPr>
          <w:p w14:paraId="5844E27E"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61,315 </w:t>
            </w:r>
          </w:p>
        </w:tc>
        <w:tc>
          <w:tcPr>
            <w:tcW w:w="733" w:type="dxa"/>
            <w:tcBorders>
              <w:top w:val="single" w:sz="4" w:space="0" w:color="auto"/>
              <w:left w:val="single" w:sz="4" w:space="0" w:color="auto"/>
              <w:bottom w:val="single" w:sz="4" w:space="0" w:color="auto"/>
              <w:right w:val="single" w:sz="4" w:space="0" w:color="auto"/>
            </w:tcBorders>
            <w:vAlign w:val="center"/>
            <w:hideMark/>
          </w:tcPr>
          <w:p w14:paraId="65B1DC5B"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0.50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35F6E11"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2F0E684E"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vAlign w:val="center"/>
            <w:hideMark/>
          </w:tcPr>
          <w:p w14:paraId="56C441FD"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61,315 </w:t>
            </w:r>
          </w:p>
        </w:tc>
      </w:tr>
      <w:tr w:rsidR="00E12077" w14:paraId="0CAE407E"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BCDF2D3"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7.經費支用辦法尚未確定、或計畫歷經多次招標未成、或工程因承包商營運問題，或與承包商訴訟中及其他應付款項尚待支付而辦理保留。</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6E952AE"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33,659 </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015C8BB"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0.27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EC2A0F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6,712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BA55D39"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13,011 </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1F63077"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13,936 </w:t>
            </w:r>
          </w:p>
        </w:tc>
      </w:tr>
      <w:tr w:rsidR="00E12077" w14:paraId="4E7F9BF1"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13ECCD9C"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hint="eastAsia"/>
                <w:spacing w:val="-2"/>
                <w:sz w:val="20"/>
                <w:szCs w:val="20"/>
              </w:rPr>
              <w:t>計畫未確定，或因配合主體工程進度及其他計畫執行，或因協調溝通耗時而未於年度內發包，或因工程合約工期逾預算執行期間。</w:t>
            </w:r>
          </w:p>
        </w:tc>
        <w:tc>
          <w:tcPr>
            <w:tcW w:w="1075" w:type="dxa"/>
            <w:tcBorders>
              <w:top w:val="single" w:sz="4" w:space="0" w:color="auto"/>
              <w:left w:val="single" w:sz="4" w:space="0" w:color="auto"/>
              <w:bottom w:val="single" w:sz="4" w:space="0" w:color="auto"/>
              <w:right w:val="single" w:sz="4" w:space="0" w:color="auto"/>
            </w:tcBorders>
            <w:vAlign w:val="center"/>
            <w:hideMark/>
          </w:tcPr>
          <w:p w14:paraId="7E98971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12,110 </w:t>
            </w:r>
          </w:p>
        </w:tc>
        <w:tc>
          <w:tcPr>
            <w:tcW w:w="733" w:type="dxa"/>
            <w:tcBorders>
              <w:top w:val="single" w:sz="4" w:space="0" w:color="auto"/>
              <w:left w:val="single" w:sz="4" w:space="0" w:color="auto"/>
              <w:bottom w:val="single" w:sz="4" w:space="0" w:color="auto"/>
              <w:right w:val="single" w:sz="4" w:space="0" w:color="auto"/>
            </w:tcBorders>
            <w:vAlign w:val="center"/>
            <w:hideMark/>
          </w:tcPr>
          <w:p w14:paraId="3EEA0B47"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0.10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3BF713E"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3,000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5268382E"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34022B1"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9,110 </w:t>
            </w:r>
          </w:p>
        </w:tc>
      </w:tr>
      <w:tr w:rsidR="00E12077" w14:paraId="33D092B4"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08E5CE0"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9.因民意機關之決議或未能適時審議通過相關法案，致進度落後、緩辦或停辦。</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08DAC35"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8,580 </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61434E3"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0.07</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03DB4D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A4E9348"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8,360</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3753DC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220 </w:t>
            </w:r>
          </w:p>
        </w:tc>
      </w:tr>
      <w:tr w:rsidR="00E12077" w14:paraId="174B7EDF"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vAlign w:val="center"/>
            <w:hideMark/>
          </w:tcPr>
          <w:p w14:paraId="6398C3D4" w14:textId="77777777" w:rsidR="00E12077" w:rsidRDefault="00E12077" w:rsidP="00E12077">
            <w:pPr>
              <w:spacing w:line="200" w:lineRule="exact"/>
              <w:ind w:left="280" w:hangingChars="140" w:hanging="280"/>
              <w:jc w:val="both"/>
              <w:rPr>
                <w:rFonts w:ascii="標楷體" w:eastAsia="標楷體" w:hAnsi="標楷體"/>
                <w:sz w:val="20"/>
                <w:szCs w:val="20"/>
              </w:rPr>
            </w:pPr>
            <w:r>
              <w:rPr>
                <w:rFonts w:ascii="標楷體" w:eastAsia="標楷體" w:hAnsi="標楷體" w:hint="eastAsia"/>
                <w:sz w:val="20"/>
                <w:szCs w:val="20"/>
              </w:rPr>
              <w:t>10.因財務資金調度困難，致計畫延後辦理或暫緩支付而予保留。</w:t>
            </w:r>
          </w:p>
        </w:tc>
        <w:tc>
          <w:tcPr>
            <w:tcW w:w="1075" w:type="dxa"/>
            <w:tcBorders>
              <w:top w:val="single" w:sz="4" w:space="0" w:color="auto"/>
              <w:left w:val="single" w:sz="4" w:space="0" w:color="auto"/>
              <w:bottom w:val="single" w:sz="4" w:space="0" w:color="auto"/>
              <w:right w:val="single" w:sz="4" w:space="0" w:color="auto"/>
            </w:tcBorders>
            <w:vAlign w:val="center"/>
            <w:hideMark/>
          </w:tcPr>
          <w:p w14:paraId="769D7DF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5,668</w:t>
            </w:r>
          </w:p>
        </w:tc>
        <w:tc>
          <w:tcPr>
            <w:tcW w:w="733" w:type="dxa"/>
            <w:tcBorders>
              <w:top w:val="single" w:sz="4" w:space="0" w:color="auto"/>
              <w:left w:val="single" w:sz="4" w:space="0" w:color="auto"/>
              <w:bottom w:val="single" w:sz="4" w:space="0" w:color="auto"/>
              <w:right w:val="single" w:sz="4" w:space="0" w:color="auto"/>
            </w:tcBorders>
            <w:vAlign w:val="center"/>
            <w:hideMark/>
          </w:tcPr>
          <w:p w14:paraId="12F5964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0.05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2927129"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5,668 </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70C368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vAlign w:val="center"/>
            <w:hideMark/>
          </w:tcPr>
          <w:p w14:paraId="2A945346"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p>
        </w:tc>
      </w:tr>
      <w:tr w:rsidR="00E12077" w14:paraId="17163B87" w14:textId="77777777" w:rsidTr="00BC2C4C">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64EEDB4" w14:textId="77777777" w:rsidR="00E12077" w:rsidRDefault="00E12077" w:rsidP="00E12077">
            <w:pPr>
              <w:spacing w:line="200" w:lineRule="exact"/>
              <w:ind w:left="280" w:hangingChars="140" w:hanging="280"/>
              <w:jc w:val="both"/>
              <w:rPr>
                <w:rFonts w:ascii="標楷體" w:eastAsia="標楷體" w:hAnsi="標楷體"/>
                <w:sz w:val="20"/>
                <w:szCs w:val="20"/>
              </w:rPr>
            </w:pPr>
            <w:r>
              <w:rPr>
                <w:rFonts w:ascii="標楷體" w:eastAsia="標楷體" w:hAnsi="標楷體" w:hint="eastAsia"/>
                <w:sz w:val="20"/>
                <w:szCs w:val="20"/>
              </w:rPr>
              <w:t>11.工程因天然災害停工搶修，或計畫因法令修訂，而重新擬定或變更工作內容。</w:t>
            </w:r>
          </w:p>
        </w:tc>
        <w:tc>
          <w:tcPr>
            <w:tcW w:w="1075"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D01F12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100</w:t>
            </w:r>
          </w:p>
        </w:tc>
        <w:tc>
          <w:tcPr>
            <w:tcW w:w="7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E8E1C9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0.00</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CEAE2FC"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A129E22"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133"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7496E38"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100</w:t>
            </w:r>
          </w:p>
        </w:tc>
      </w:tr>
      <w:tr w:rsidR="00E12077" w14:paraId="79FB88DE" w14:textId="77777777" w:rsidTr="00E12077">
        <w:trPr>
          <w:cantSplit/>
          <w:trHeight w:val="295"/>
        </w:trPr>
        <w:tc>
          <w:tcPr>
            <w:tcW w:w="470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F67412" w14:textId="77777777" w:rsidR="00E12077" w:rsidRDefault="00E12077" w:rsidP="00E12077">
            <w:pPr>
              <w:spacing w:line="20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12.其他零星計畫之保留款。</w:t>
            </w:r>
          </w:p>
        </w:tc>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CFC20F"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369,225</w:t>
            </w:r>
          </w:p>
        </w:tc>
        <w:tc>
          <w:tcPr>
            <w:tcW w:w="7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54AC64"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3.01</w:t>
            </w:r>
          </w:p>
        </w:tc>
        <w:tc>
          <w:tcPr>
            <w:tcW w:w="11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4461"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62,282</w:t>
            </w:r>
          </w:p>
        </w:tc>
        <w:tc>
          <w:tcPr>
            <w:tcW w:w="11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5A2517"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125,325</w:t>
            </w:r>
          </w:p>
        </w:tc>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DB3E8" w14:textId="77777777" w:rsidR="00E12077" w:rsidRDefault="00E12077" w:rsidP="00E12077">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181,617</w:t>
            </w:r>
          </w:p>
        </w:tc>
      </w:tr>
    </w:tbl>
    <w:p w14:paraId="6BC5E889" w14:textId="77777777" w:rsidR="00E12077" w:rsidRDefault="00E12077" w:rsidP="00E12077">
      <w:pPr>
        <w:widowControl/>
        <w:rPr>
          <w:rFonts w:ascii="標楷體" w:eastAsia="標楷體" w:hAnsi="標楷體" w:cs="Times New Roman"/>
          <w:b/>
          <w:color w:val="000000" w:themeColor="text1"/>
          <w:sz w:val="32"/>
          <w:szCs w:val="32"/>
        </w:rPr>
      </w:pP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87"/>
        <w:gridCol w:w="2377"/>
        <w:gridCol w:w="881"/>
        <w:gridCol w:w="1488"/>
        <w:gridCol w:w="2379"/>
      </w:tblGrid>
      <w:tr w:rsidR="00E12077" w14:paraId="14AD69DC" w14:textId="77777777" w:rsidTr="00E12077">
        <w:trPr>
          <w:cantSplit/>
          <w:trHeight w:val="602"/>
        </w:trPr>
        <w:tc>
          <w:tcPr>
            <w:tcW w:w="9911" w:type="dxa"/>
            <w:gridSpan w:val="5"/>
            <w:tcBorders>
              <w:top w:val="nil"/>
              <w:left w:val="nil"/>
              <w:bottom w:val="single" w:sz="4" w:space="0" w:color="auto"/>
              <w:right w:val="nil"/>
            </w:tcBorders>
            <w:vAlign w:val="center"/>
            <w:hideMark/>
          </w:tcPr>
          <w:p w14:paraId="19A65F28" w14:textId="77777777" w:rsidR="00E12077" w:rsidRDefault="00E12077">
            <w:pPr>
              <w:keepNext/>
              <w:overflowPunct w:val="0"/>
              <w:spacing w:line="400" w:lineRule="exact"/>
              <w:ind w:left="57" w:right="57"/>
              <w:jc w:val="center"/>
              <w:rPr>
                <w:rFonts w:ascii="標楷體" w:eastAsia="標楷體" w:hAnsi="標楷體" w:cs="Times New Roman"/>
                <w:b/>
                <w:kern w:val="0"/>
                <w:szCs w:val="32"/>
              </w:rPr>
            </w:pPr>
            <w:r>
              <w:rPr>
                <w:rFonts w:ascii="標楷體" w:eastAsia="標楷體" w:hAnsi="標楷體" w:cs="Times New Roman" w:hint="eastAsia"/>
                <w:b/>
                <w:kern w:val="0"/>
                <w:szCs w:val="32"/>
              </w:rPr>
              <w:t>表4　歲出應付</w:t>
            </w:r>
            <w:proofErr w:type="gramStart"/>
            <w:r>
              <w:rPr>
                <w:rFonts w:ascii="標楷體" w:eastAsia="標楷體" w:hAnsi="標楷體" w:cs="Times New Roman" w:hint="eastAsia"/>
                <w:b/>
                <w:kern w:val="0"/>
                <w:szCs w:val="32"/>
              </w:rPr>
              <w:t>保留數彙計</w:t>
            </w:r>
            <w:proofErr w:type="gramEnd"/>
            <w:r>
              <w:rPr>
                <w:rFonts w:ascii="標楷體" w:eastAsia="標楷體" w:hAnsi="標楷體" w:cs="Times New Roman" w:hint="eastAsia"/>
                <w:b/>
                <w:kern w:val="0"/>
                <w:szCs w:val="32"/>
              </w:rPr>
              <w:t>（機關別）</w:t>
            </w:r>
          </w:p>
          <w:p w14:paraId="1E9D5408" w14:textId="77777777" w:rsidR="00E12077" w:rsidRDefault="00E12077">
            <w:pPr>
              <w:overflowPunct w:val="0"/>
              <w:topLinePunct/>
              <w:jc w:val="right"/>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單位：新臺幣千元、％</w:t>
            </w:r>
          </w:p>
        </w:tc>
      </w:tr>
      <w:tr w:rsidR="00E12077" w14:paraId="468FB31F" w14:textId="77777777" w:rsidTr="00E12077">
        <w:trPr>
          <w:cantSplit/>
          <w:trHeight w:val="289"/>
        </w:trPr>
        <w:tc>
          <w:tcPr>
            <w:tcW w:w="278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C2E42D" w14:textId="77777777" w:rsidR="00E12077" w:rsidRDefault="00E12077">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主管機關（計畫）名稱</w:t>
            </w:r>
          </w:p>
        </w:tc>
        <w:tc>
          <w:tcPr>
            <w:tcW w:w="2377" w:type="dxa"/>
            <w:vMerge w:val="restar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EB88895" w14:textId="77777777" w:rsidR="00E12077" w:rsidRDefault="00E12077">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4748" w:type="dxa"/>
            <w:gridSpan w:val="3"/>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85CAE18" w14:textId="77777777" w:rsidR="00E12077" w:rsidRDefault="00E12077">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應付保留數</w:t>
            </w:r>
          </w:p>
        </w:tc>
      </w:tr>
      <w:tr w:rsidR="00E12077" w14:paraId="70A8DF32" w14:textId="77777777" w:rsidTr="00E12077">
        <w:trPr>
          <w:cantSplit/>
          <w:trHeight w:val="289"/>
        </w:trPr>
        <w:tc>
          <w:tcPr>
            <w:tcW w:w="9911" w:type="dxa"/>
            <w:vMerge/>
            <w:tcBorders>
              <w:top w:val="single" w:sz="4" w:space="0" w:color="auto"/>
              <w:left w:val="single" w:sz="4" w:space="0" w:color="auto"/>
              <w:bottom w:val="single" w:sz="4" w:space="0" w:color="auto"/>
              <w:right w:val="single" w:sz="4" w:space="0" w:color="auto"/>
            </w:tcBorders>
            <w:vAlign w:val="center"/>
            <w:hideMark/>
          </w:tcPr>
          <w:p w14:paraId="11D79564" w14:textId="77777777" w:rsidR="00E12077" w:rsidRDefault="00E12077">
            <w:pPr>
              <w:widowControl/>
              <w:rPr>
                <w:rFonts w:ascii="標楷體" w:eastAsia="標楷體" w:hAnsi="標楷體" w:cs="Times New Roman"/>
                <w:kern w:val="16"/>
                <w:sz w:val="20"/>
                <w:szCs w:val="24"/>
              </w:rPr>
            </w:pPr>
          </w:p>
        </w:tc>
        <w:tc>
          <w:tcPr>
            <w:tcW w:w="2377" w:type="dxa"/>
            <w:vMerge/>
            <w:tcBorders>
              <w:top w:val="single" w:sz="4" w:space="0" w:color="auto"/>
              <w:left w:val="nil"/>
              <w:bottom w:val="single" w:sz="4" w:space="0" w:color="auto"/>
              <w:right w:val="single" w:sz="4" w:space="0" w:color="auto"/>
            </w:tcBorders>
            <w:vAlign w:val="center"/>
            <w:hideMark/>
          </w:tcPr>
          <w:p w14:paraId="168ACABD" w14:textId="77777777" w:rsidR="00E12077" w:rsidRDefault="00E12077">
            <w:pPr>
              <w:widowControl/>
              <w:rPr>
                <w:rFonts w:ascii="標楷體" w:eastAsia="標楷體" w:hAnsi="標楷體" w:cs="Times New Roman"/>
                <w:kern w:val="16"/>
                <w:sz w:val="20"/>
                <w:szCs w:val="24"/>
              </w:rPr>
            </w:pPr>
          </w:p>
        </w:tc>
        <w:tc>
          <w:tcPr>
            <w:tcW w:w="2369"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5906AFB" w14:textId="77777777" w:rsidR="00E12077" w:rsidRDefault="00E12077">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237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0651378" w14:textId="77777777" w:rsidR="00E12077" w:rsidRDefault="00E12077">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占預算數比率</w:t>
            </w:r>
          </w:p>
        </w:tc>
      </w:tr>
      <w:tr w:rsidR="00E12077" w14:paraId="6042D4CF"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19878411" w14:textId="77777777" w:rsidR="00E12077" w:rsidRDefault="00E12077">
            <w:pPr>
              <w:overflowPunct w:val="0"/>
              <w:spacing w:line="240" w:lineRule="exact"/>
              <w:ind w:leftChars="80" w:left="192" w:rightChars="80" w:right="192"/>
              <w:jc w:val="distribute"/>
              <w:textAlignment w:val="center"/>
              <w:rPr>
                <w:rFonts w:ascii="標楷體" w:eastAsia="標楷體" w:hAnsi="標楷體"/>
                <w:b/>
                <w:noProof/>
                <w:sz w:val="20"/>
                <w:szCs w:val="20"/>
              </w:rPr>
            </w:pPr>
            <w:r>
              <w:rPr>
                <w:rFonts w:ascii="標楷體" w:eastAsia="標楷體" w:hAnsi="標楷體" w:hint="eastAsia"/>
                <w:b/>
                <w:noProof/>
                <w:sz w:val="20"/>
                <w:szCs w:val="20"/>
              </w:rPr>
              <w:t>合計</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EE2403C" w14:textId="77777777" w:rsidR="00E12077" w:rsidRDefault="00E12077">
            <w:pPr>
              <w:spacing w:line="24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46,217,202</w:t>
            </w:r>
          </w:p>
        </w:tc>
        <w:tc>
          <w:tcPr>
            <w:tcW w:w="881" w:type="dxa"/>
            <w:tcBorders>
              <w:top w:val="single" w:sz="4" w:space="0" w:color="auto"/>
              <w:left w:val="single" w:sz="4" w:space="0" w:color="auto"/>
              <w:bottom w:val="single" w:sz="4" w:space="0" w:color="auto"/>
              <w:right w:val="nil"/>
            </w:tcBorders>
            <w:vAlign w:val="center"/>
          </w:tcPr>
          <w:p w14:paraId="48C7499D"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vAlign w:val="center"/>
            <w:hideMark/>
          </w:tcPr>
          <w:p w14:paraId="205FE3C7" w14:textId="77777777" w:rsidR="00E12077" w:rsidRDefault="00E12077">
            <w:pPr>
              <w:spacing w:line="24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12,267,688</w:t>
            </w:r>
          </w:p>
        </w:tc>
        <w:tc>
          <w:tcPr>
            <w:tcW w:w="2379" w:type="dxa"/>
            <w:tcBorders>
              <w:top w:val="single" w:sz="4" w:space="0" w:color="auto"/>
              <w:left w:val="single" w:sz="4" w:space="0" w:color="auto"/>
              <w:bottom w:val="single" w:sz="4" w:space="0" w:color="auto"/>
              <w:right w:val="single" w:sz="4" w:space="0" w:color="auto"/>
            </w:tcBorders>
            <w:vAlign w:val="center"/>
            <w:hideMark/>
          </w:tcPr>
          <w:p w14:paraId="19B217AC" w14:textId="77777777" w:rsidR="00E12077" w:rsidRDefault="00E12077">
            <w:pPr>
              <w:spacing w:line="24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26.54</w:t>
            </w:r>
          </w:p>
        </w:tc>
      </w:tr>
      <w:tr w:rsidR="00E12077" w14:paraId="185843E8"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EEAF34B"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文化觀光局主管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6848C3E"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903,830</w:t>
            </w:r>
          </w:p>
        </w:tc>
        <w:tc>
          <w:tcPr>
            <w:tcW w:w="881" w:type="dxa"/>
            <w:tcBorders>
              <w:top w:val="single" w:sz="4" w:space="0" w:color="auto"/>
              <w:left w:val="single" w:sz="4" w:space="0" w:color="auto"/>
              <w:bottom w:val="single" w:sz="4" w:space="0" w:color="auto"/>
              <w:right w:val="nil"/>
            </w:tcBorders>
            <w:shd w:val="clear" w:color="auto" w:fill="FFE6E6"/>
            <w:vAlign w:val="center"/>
            <w:hideMark/>
          </w:tcPr>
          <w:p w14:paraId="7604F412" w14:textId="77777777" w:rsidR="00E12077" w:rsidRDefault="00E12077">
            <w:pPr>
              <w:overflowPunct w:val="0"/>
              <w:spacing w:line="240" w:lineRule="exact"/>
              <w:jc w:val="right"/>
              <w:textAlignment w:val="center"/>
              <w:rPr>
                <w:rFonts w:ascii="標楷體" w:eastAsia="標楷體" w:hAnsi="標楷體"/>
                <w:position w:val="-2"/>
                <w:sz w:val="20"/>
                <w:szCs w:val="20"/>
              </w:rPr>
            </w:pPr>
            <w:r>
              <w:rPr>
                <w:rFonts w:ascii="標楷體" w:eastAsia="標楷體" w:hAnsi="標楷體"/>
                <w:position w:val="-2"/>
                <w:sz w:val="20"/>
                <w:szCs w:val="20"/>
              </w:rPr>
              <w:sym w:font="Wingdings 2" w:char="F06C"/>
            </w: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371456AB"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451,708         </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24DA8F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49.98</w:t>
            </w:r>
          </w:p>
        </w:tc>
      </w:tr>
      <w:tr w:rsidR="00E12077" w14:paraId="62D615F7"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0D31E0E5"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環境保護局主管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D8D5AD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770,594</w:t>
            </w:r>
          </w:p>
        </w:tc>
        <w:tc>
          <w:tcPr>
            <w:tcW w:w="881" w:type="dxa"/>
            <w:tcBorders>
              <w:top w:val="single" w:sz="4" w:space="0" w:color="auto"/>
              <w:left w:val="single" w:sz="4" w:space="0" w:color="auto"/>
              <w:bottom w:val="single" w:sz="4" w:space="0" w:color="auto"/>
              <w:right w:val="nil"/>
            </w:tcBorders>
            <w:vAlign w:val="center"/>
            <w:hideMark/>
          </w:tcPr>
          <w:p w14:paraId="42E336BC" w14:textId="77777777" w:rsidR="00E12077" w:rsidRDefault="00E12077">
            <w:pPr>
              <w:overflowPunct w:val="0"/>
              <w:spacing w:line="240" w:lineRule="exact"/>
              <w:jc w:val="right"/>
              <w:textAlignment w:val="center"/>
              <w:rPr>
                <w:rFonts w:ascii="標楷體" w:eastAsia="標楷體" w:hAnsi="標楷體"/>
                <w:position w:val="-2"/>
                <w:sz w:val="20"/>
                <w:szCs w:val="20"/>
              </w:rPr>
            </w:pPr>
            <w:r>
              <w:rPr>
                <w:rFonts w:ascii="標楷體" w:eastAsia="標楷體" w:hAnsi="標楷體"/>
                <w:position w:val="-2"/>
                <w:sz w:val="20"/>
                <w:szCs w:val="20"/>
              </w:rPr>
              <w:sym w:font="Wingdings 2" w:char="F06E"/>
            </w:r>
          </w:p>
        </w:tc>
        <w:tc>
          <w:tcPr>
            <w:tcW w:w="1488" w:type="dxa"/>
            <w:tcBorders>
              <w:top w:val="single" w:sz="4" w:space="0" w:color="auto"/>
              <w:left w:val="nil"/>
              <w:bottom w:val="single" w:sz="4" w:space="0" w:color="auto"/>
              <w:right w:val="single" w:sz="4" w:space="0" w:color="auto"/>
            </w:tcBorders>
            <w:vAlign w:val="center"/>
            <w:hideMark/>
          </w:tcPr>
          <w:p w14:paraId="21B7A67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299,235         </w:t>
            </w:r>
          </w:p>
        </w:tc>
        <w:tc>
          <w:tcPr>
            <w:tcW w:w="2379" w:type="dxa"/>
            <w:tcBorders>
              <w:top w:val="single" w:sz="4" w:space="0" w:color="auto"/>
              <w:left w:val="single" w:sz="4" w:space="0" w:color="auto"/>
              <w:bottom w:val="single" w:sz="4" w:space="0" w:color="auto"/>
              <w:right w:val="single" w:sz="4" w:space="0" w:color="auto"/>
            </w:tcBorders>
            <w:vAlign w:val="center"/>
            <w:hideMark/>
          </w:tcPr>
          <w:p w14:paraId="1D79C061"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38.83</w:t>
            </w:r>
          </w:p>
        </w:tc>
      </w:tr>
      <w:tr w:rsidR="00E12077" w14:paraId="55715A2B"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A157E92"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縣政府主管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5A578B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28,978,556</w:t>
            </w:r>
          </w:p>
        </w:tc>
        <w:tc>
          <w:tcPr>
            <w:tcW w:w="881" w:type="dxa"/>
            <w:tcBorders>
              <w:top w:val="single" w:sz="4" w:space="0" w:color="auto"/>
              <w:left w:val="single" w:sz="4" w:space="0" w:color="auto"/>
              <w:bottom w:val="single" w:sz="4" w:space="0" w:color="auto"/>
              <w:right w:val="nil"/>
            </w:tcBorders>
            <w:shd w:val="clear" w:color="auto" w:fill="FFE6E6"/>
            <w:vAlign w:val="center"/>
            <w:hideMark/>
          </w:tcPr>
          <w:p w14:paraId="2814B782" w14:textId="77777777" w:rsidR="00E12077" w:rsidRDefault="00E12077">
            <w:pPr>
              <w:overflowPunct w:val="0"/>
              <w:spacing w:line="240" w:lineRule="exact"/>
              <w:jc w:val="right"/>
              <w:textAlignment w:val="center"/>
              <w:rPr>
                <w:rFonts w:ascii="標楷體" w:eastAsia="標楷體" w:hAnsi="標楷體"/>
                <w:position w:val="-2"/>
                <w:sz w:val="20"/>
                <w:szCs w:val="20"/>
              </w:rPr>
            </w:pPr>
            <w:r>
              <w:rPr>
                <w:rFonts w:ascii="標楷體" w:eastAsia="標楷體" w:hAnsi="標楷體"/>
                <w:position w:val="-2"/>
                <w:sz w:val="20"/>
                <w:szCs w:val="20"/>
              </w:rPr>
              <w:sym w:font="Wingdings 2" w:char="F06A"/>
            </w: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3DD0C474"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9,918,056         </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D0D61E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34.23</w:t>
            </w:r>
          </w:p>
        </w:tc>
      </w:tr>
      <w:tr w:rsidR="00E12077" w14:paraId="2295D488"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789D0480"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地政處主管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AC29D62"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441,901</w:t>
            </w:r>
          </w:p>
        </w:tc>
        <w:tc>
          <w:tcPr>
            <w:tcW w:w="881" w:type="dxa"/>
            <w:tcBorders>
              <w:top w:val="single" w:sz="4" w:space="0" w:color="auto"/>
              <w:left w:val="single" w:sz="4" w:space="0" w:color="auto"/>
              <w:bottom w:val="single" w:sz="4" w:space="0" w:color="auto"/>
              <w:right w:val="nil"/>
            </w:tcBorders>
            <w:vAlign w:val="center"/>
          </w:tcPr>
          <w:p w14:paraId="571C8E3E"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vAlign w:val="center"/>
            <w:hideMark/>
          </w:tcPr>
          <w:p w14:paraId="7D89D1F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111,052     </w:t>
            </w:r>
          </w:p>
        </w:tc>
        <w:tc>
          <w:tcPr>
            <w:tcW w:w="2379" w:type="dxa"/>
            <w:tcBorders>
              <w:top w:val="single" w:sz="4" w:space="0" w:color="auto"/>
              <w:left w:val="single" w:sz="4" w:space="0" w:color="auto"/>
              <w:bottom w:val="single" w:sz="4" w:space="0" w:color="auto"/>
              <w:right w:val="single" w:sz="4" w:space="0" w:color="auto"/>
            </w:tcBorders>
            <w:vAlign w:val="center"/>
            <w:hideMark/>
          </w:tcPr>
          <w:p w14:paraId="2B48CAB9"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25.13</w:t>
            </w:r>
          </w:p>
        </w:tc>
      </w:tr>
      <w:tr w:rsidR="00E12077" w14:paraId="199FF363"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69071728"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消防局主管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0104ABF"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1,363,642</w:t>
            </w:r>
          </w:p>
        </w:tc>
        <w:tc>
          <w:tcPr>
            <w:tcW w:w="881" w:type="dxa"/>
            <w:tcBorders>
              <w:top w:val="single" w:sz="4" w:space="0" w:color="auto"/>
              <w:left w:val="single" w:sz="4" w:space="0" w:color="auto"/>
              <w:bottom w:val="single" w:sz="4" w:space="0" w:color="auto"/>
              <w:right w:val="nil"/>
            </w:tcBorders>
            <w:shd w:val="clear" w:color="auto" w:fill="FFE6E6"/>
            <w:vAlign w:val="center"/>
            <w:hideMark/>
          </w:tcPr>
          <w:p w14:paraId="1C106CD6" w14:textId="77777777" w:rsidR="00E12077" w:rsidRDefault="00E12077">
            <w:pPr>
              <w:overflowPunct w:val="0"/>
              <w:spacing w:line="240" w:lineRule="exact"/>
              <w:jc w:val="right"/>
              <w:textAlignment w:val="center"/>
              <w:rPr>
                <w:rFonts w:ascii="標楷體" w:eastAsia="標楷體" w:hAnsi="標楷體"/>
                <w:position w:val="-2"/>
                <w:sz w:val="20"/>
                <w:szCs w:val="20"/>
              </w:rPr>
            </w:pPr>
            <w:r>
              <w:rPr>
                <w:rFonts w:ascii="標楷體" w:eastAsia="標楷體" w:hAnsi="標楷體"/>
                <w:position w:val="-2"/>
                <w:sz w:val="20"/>
                <w:szCs w:val="20"/>
              </w:rPr>
              <w:sym w:font="Wingdings 2" w:char="F06D"/>
            </w: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3D2C135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299,499</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EEF33B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21.96</w:t>
            </w:r>
          </w:p>
        </w:tc>
      </w:tr>
      <w:tr w:rsidR="00E12077" w14:paraId="440803B8"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2848D2C4"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衛生局主管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CA6CB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1,528,853</w:t>
            </w:r>
          </w:p>
        </w:tc>
        <w:tc>
          <w:tcPr>
            <w:tcW w:w="881" w:type="dxa"/>
            <w:tcBorders>
              <w:top w:val="single" w:sz="4" w:space="0" w:color="auto"/>
              <w:left w:val="single" w:sz="4" w:space="0" w:color="auto"/>
              <w:bottom w:val="single" w:sz="4" w:space="0" w:color="auto"/>
              <w:right w:val="nil"/>
            </w:tcBorders>
            <w:vAlign w:val="center"/>
            <w:hideMark/>
          </w:tcPr>
          <w:p w14:paraId="4CB97535" w14:textId="77777777" w:rsidR="00E12077" w:rsidRDefault="00E12077">
            <w:pPr>
              <w:widowControl/>
              <w:rPr>
                <w:rFonts w:eastAsia="新細明體"/>
              </w:rPr>
            </w:pPr>
          </w:p>
        </w:tc>
        <w:tc>
          <w:tcPr>
            <w:tcW w:w="1488" w:type="dxa"/>
            <w:tcBorders>
              <w:top w:val="single" w:sz="4" w:space="0" w:color="auto"/>
              <w:left w:val="nil"/>
              <w:bottom w:val="single" w:sz="4" w:space="0" w:color="auto"/>
              <w:right w:val="single" w:sz="4" w:space="0" w:color="auto"/>
            </w:tcBorders>
            <w:vAlign w:val="center"/>
            <w:hideMark/>
          </w:tcPr>
          <w:p w14:paraId="01D24C19" w14:textId="77777777" w:rsidR="00E12077" w:rsidRDefault="00E12077">
            <w:pPr>
              <w:spacing w:line="240" w:lineRule="exact"/>
              <w:jc w:val="right"/>
              <w:rPr>
                <w:sz w:val="20"/>
                <w:szCs w:val="20"/>
              </w:rPr>
            </w:pPr>
            <w:r>
              <w:rPr>
                <w:rFonts w:ascii="標楷體" w:eastAsia="標楷體" w:hAnsi="標楷體" w:hint="eastAsia"/>
                <w:color w:val="000000"/>
                <w:sz w:val="20"/>
                <w:szCs w:val="20"/>
              </w:rPr>
              <w:t>219,968</w:t>
            </w:r>
          </w:p>
        </w:tc>
        <w:tc>
          <w:tcPr>
            <w:tcW w:w="2379" w:type="dxa"/>
            <w:tcBorders>
              <w:top w:val="single" w:sz="4" w:space="0" w:color="auto"/>
              <w:left w:val="single" w:sz="4" w:space="0" w:color="auto"/>
              <w:bottom w:val="single" w:sz="4" w:space="0" w:color="auto"/>
              <w:right w:val="single" w:sz="4" w:space="0" w:color="auto"/>
            </w:tcBorders>
            <w:vAlign w:val="center"/>
            <w:hideMark/>
          </w:tcPr>
          <w:p w14:paraId="7BBE0663" w14:textId="77777777" w:rsidR="00E12077" w:rsidRDefault="00E12077">
            <w:pPr>
              <w:spacing w:line="240" w:lineRule="exact"/>
              <w:jc w:val="right"/>
              <w:rPr>
                <w:sz w:val="20"/>
                <w:szCs w:val="20"/>
              </w:rPr>
            </w:pPr>
            <w:r>
              <w:rPr>
                <w:rFonts w:ascii="標楷體" w:eastAsia="標楷體" w:hAnsi="標楷體" w:hint="eastAsia"/>
                <w:color w:val="000000"/>
                <w:sz w:val="20"/>
                <w:szCs w:val="20"/>
              </w:rPr>
              <w:t>14.39</w:t>
            </w:r>
          </w:p>
        </w:tc>
      </w:tr>
      <w:tr w:rsidR="00E12077" w14:paraId="63234B00"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2838F13"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統籌支撥科目</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C148E9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1,878,964</w:t>
            </w:r>
          </w:p>
        </w:tc>
        <w:tc>
          <w:tcPr>
            <w:tcW w:w="881" w:type="dxa"/>
            <w:tcBorders>
              <w:top w:val="single" w:sz="4" w:space="0" w:color="auto"/>
              <w:left w:val="single" w:sz="4" w:space="0" w:color="auto"/>
              <w:bottom w:val="single" w:sz="4" w:space="0" w:color="auto"/>
              <w:right w:val="nil"/>
            </w:tcBorders>
            <w:shd w:val="clear" w:color="auto" w:fill="FFE6E6"/>
            <w:vAlign w:val="center"/>
            <w:hideMark/>
          </w:tcPr>
          <w:p w14:paraId="0BAF03AA" w14:textId="77777777" w:rsidR="00E12077" w:rsidRDefault="00E12077">
            <w:pPr>
              <w:widowControl/>
              <w:rPr>
                <w:rFonts w:eastAsia="新細明體"/>
              </w:rPr>
            </w:pP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542C3BD5"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200,314</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00035F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10.66</w:t>
            </w:r>
          </w:p>
        </w:tc>
      </w:tr>
      <w:tr w:rsidR="00E12077" w14:paraId="3802C019"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5C012C05"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社會局主管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402A0AC"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6,381,001</w:t>
            </w:r>
          </w:p>
        </w:tc>
        <w:tc>
          <w:tcPr>
            <w:tcW w:w="881" w:type="dxa"/>
            <w:tcBorders>
              <w:top w:val="single" w:sz="4" w:space="0" w:color="auto"/>
              <w:left w:val="single" w:sz="4" w:space="0" w:color="auto"/>
              <w:bottom w:val="single" w:sz="4" w:space="0" w:color="auto"/>
              <w:right w:val="nil"/>
            </w:tcBorders>
            <w:vAlign w:val="center"/>
            <w:hideMark/>
          </w:tcPr>
          <w:p w14:paraId="63DAACB1" w14:textId="77777777" w:rsidR="00E12077" w:rsidRDefault="00E12077">
            <w:pPr>
              <w:overflowPunct w:val="0"/>
              <w:spacing w:line="240" w:lineRule="exact"/>
              <w:jc w:val="right"/>
              <w:textAlignment w:val="center"/>
              <w:rPr>
                <w:rFonts w:ascii="標楷體" w:eastAsia="標楷體" w:hAnsi="標楷體"/>
                <w:position w:val="-2"/>
                <w:sz w:val="20"/>
                <w:szCs w:val="20"/>
              </w:rPr>
            </w:pPr>
            <w:r>
              <w:rPr>
                <w:rFonts w:ascii="標楷體" w:eastAsia="標楷體" w:hAnsi="標楷體"/>
                <w:color w:val="000000"/>
                <w:sz w:val="20"/>
                <w:szCs w:val="20"/>
              </w:rPr>
              <w:sym w:font="Wingdings 2" w:char="F06B"/>
            </w:r>
          </w:p>
        </w:tc>
        <w:tc>
          <w:tcPr>
            <w:tcW w:w="1488" w:type="dxa"/>
            <w:tcBorders>
              <w:top w:val="single" w:sz="4" w:space="0" w:color="auto"/>
              <w:left w:val="nil"/>
              <w:bottom w:val="single" w:sz="4" w:space="0" w:color="auto"/>
              <w:right w:val="single" w:sz="4" w:space="0" w:color="auto"/>
            </w:tcBorders>
            <w:vAlign w:val="center"/>
            <w:hideMark/>
          </w:tcPr>
          <w:p w14:paraId="571FE3B5"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641,573</w:t>
            </w:r>
          </w:p>
        </w:tc>
        <w:tc>
          <w:tcPr>
            <w:tcW w:w="2379" w:type="dxa"/>
            <w:tcBorders>
              <w:top w:val="single" w:sz="4" w:space="0" w:color="auto"/>
              <w:left w:val="single" w:sz="4" w:space="0" w:color="auto"/>
              <w:bottom w:val="single" w:sz="4" w:space="0" w:color="auto"/>
              <w:right w:val="single" w:sz="4" w:space="0" w:color="auto"/>
            </w:tcBorders>
            <w:vAlign w:val="center"/>
            <w:hideMark/>
          </w:tcPr>
          <w:p w14:paraId="7D6F75AF"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10.05</w:t>
            </w:r>
          </w:p>
        </w:tc>
      </w:tr>
      <w:tr w:rsidR="00E12077" w14:paraId="2CC9C676"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C904CEE"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農業處主管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6E43C1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163,128</w:t>
            </w:r>
          </w:p>
        </w:tc>
        <w:tc>
          <w:tcPr>
            <w:tcW w:w="881" w:type="dxa"/>
            <w:tcBorders>
              <w:top w:val="single" w:sz="4" w:space="0" w:color="auto"/>
              <w:left w:val="single" w:sz="4" w:space="0" w:color="auto"/>
              <w:bottom w:val="single" w:sz="4" w:space="0" w:color="auto"/>
              <w:right w:val="nil"/>
            </w:tcBorders>
            <w:shd w:val="clear" w:color="auto" w:fill="FFE6E6"/>
            <w:vAlign w:val="center"/>
          </w:tcPr>
          <w:p w14:paraId="1CE26BAB"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354937C5"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12,262</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4ED4054"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7.52</w:t>
            </w:r>
          </w:p>
        </w:tc>
      </w:tr>
      <w:tr w:rsidR="00E12077" w14:paraId="62FF9EB2"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53CF5E94"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縣議會主管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56C3911"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328,527</w:t>
            </w:r>
          </w:p>
        </w:tc>
        <w:tc>
          <w:tcPr>
            <w:tcW w:w="881" w:type="dxa"/>
            <w:tcBorders>
              <w:top w:val="single" w:sz="4" w:space="0" w:color="auto"/>
              <w:left w:val="single" w:sz="4" w:space="0" w:color="auto"/>
              <w:bottom w:val="single" w:sz="4" w:space="0" w:color="auto"/>
              <w:right w:val="nil"/>
            </w:tcBorders>
            <w:vAlign w:val="center"/>
          </w:tcPr>
          <w:p w14:paraId="33D63132"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vAlign w:val="center"/>
            <w:hideMark/>
          </w:tcPr>
          <w:p w14:paraId="3B2A13D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21,638</w:t>
            </w:r>
          </w:p>
        </w:tc>
        <w:tc>
          <w:tcPr>
            <w:tcW w:w="2379" w:type="dxa"/>
            <w:tcBorders>
              <w:top w:val="single" w:sz="4" w:space="0" w:color="auto"/>
              <w:left w:val="single" w:sz="4" w:space="0" w:color="auto"/>
              <w:bottom w:val="single" w:sz="4" w:space="0" w:color="auto"/>
              <w:right w:val="single" w:sz="4" w:space="0" w:color="auto"/>
            </w:tcBorders>
            <w:vAlign w:val="center"/>
            <w:hideMark/>
          </w:tcPr>
          <w:p w14:paraId="584826A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6.59</w:t>
            </w:r>
          </w:p>
        </w:tc>
      </w:tr>
      <w:tr w:rsidR="00E12077" w14:paraId="64045259"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0377FE31"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民政處主管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D5F4404"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201,834</w:t>
            </w:r>
          </w:p>
        </w:tc>
        <w:tc>
          <w:tcPr>
            <w:tcW w:w="881" w:type="dxa"/>
            <w:tcBorders>
              <w:top w:val="single" w:sz="4" w:space="0" w:color="auto"/>
              <w:left w:val="single" w:sz="4" w:space="0" w:color="auto"/>
              <w:bottom w:val="single" w:sz="4" w:space="0" w:color="auto"/>
              <w:right w:val="nil"/>
            </w:tcBorders>
            <w:shd w:val="clear" w:color="auto" w:fill="FFE6E6"/>
            <w:vAlign w:val="center"/>
          </w:tcPr>
          <w:p w14:paraId="3AC1195B"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1CF691F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10,893</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3A4AD619"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5.40</w:t>
            </w:r>
          </w:p>
        </w:tc>
      </w:tr>
      <w:tr w:rsidR="00E12077" w14:paraId="5B897BDF"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14D8154C"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財政稅務局主管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0B5CCD7"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630,585</w:t>
            </w:r>
          </w:p>
        </w:tc>
        <w:tc>
          <w:tcPr>
            <w:tcW w:w="881" w:type="dxa"/>
            <w:tcBorders>
              <w:top w:val="single" w:sz="4" w:space="0" w:color="auto"/>
              <w:left w:val="single" w:sz="4" w:space="0" w:color="auto"/>
              <w:bottom w:val="single" w:sz="4" w:space="0" w:color="auto"/>
              <w:right w:val="nil"/>
            </w:tcBorders>
            <w:vAlign w:val="center"/>
          </w:tcPr>
          <w:p w14:paraId="198031D8"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vAlign w:val="center"/>
            <w:hideMark/>
          </w:tcPr>
          <w:p w14:paraId="6604E7DC"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21,130</w:t>
            </w:r>
          </w:p>
        </w:tc>
        <w:tc>
          <w:tcPr>
            <w:tcW w:w="2379" w:type="dxa"/>
            <w:tcBorders>
              <w:top w:val="single" w:sz="4" w:space="0" w:color="auto"/>
              <w:left w:val="single" w:sz="4" w:space="0" w:color="auto"/>
              <w:bottom w:val="single" w:sz="4" w:space="0" w:color="auto"/>
              <w:right w:val="single" w:sz="4" w:space="0" w:color="auto"/>
            </w:tcBorders>
            <w:vAlign w:val="center"/>
            <w:hideMark/>
          </w:tcPr>
          <w:p w14:paraId="653FCC32"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3.35</w:t>
            </w:r>
          </w:p>
        </w:tc>
      </w:tr>
      <w:tr w:rsidR="00E12077" w14:paraId="44CE6674"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4461EE75"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警察局主管</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7C05CD2D"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2,606,278</w:t>
            </w:r>
          </w:p>
        </w:tc>
        <w:tc>
          <w:tcPr>
            <w:tcW w:w="881" w:type="dxa"/>
            <w:tcBorders>
              <w:top w:val="single" w:sz="4" w:space="0" w:color="auto"/>
              <w:left w:val="single" w:sz="4" w:space="0" w:color="auto"/>
              <w:bottom w:val="single" w:sz="4" w:space="0" w:color="auto"/>
              <w:right w:val="nil"/>
            </w:tcBorders>
            <w:shd w:val="clear" w:color="auto" w:fill="FFE6E6"/>
            <w:vAlign w:val="center"/>
          </w:tcPr>
          <w:p w14:paraId="059D2CEA"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79D0C055"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60,355</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586F66FA"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2.32</w:t>
            </w:r>
          </w:p>
        </w:tc>
      </w:tr>
      <w:tr w:rsidR="00E12077" w14:paraId="6B1EA6D0" w14:textId="77777777" w:rsidTr="00E12077">
        <w:trPr>
          <w:cantSplit/>
          <w:trHeight w:val="289"/>
        </w:trPr>
        <w:tc>
          <w:tcPr>
            <w:tcW w:w="2786" w:type="dxa"/>
            <w:tcBorders>
              <w:top w:val="single" w:sz="4" w:space="0" w:color="auto"/>
              <w:left w:val="single" w:sz="4" w:space="0" w:color="auto"/>
              <w:bottom w:val="single" w:sz="4" w:space="0" w:color="auto"/>
              <w:right w:val="single" w:sz="4" w:space="0" w:color="auto"/>
            </w:tcBorders>
            <w:vAlign w:val="center"/>
            <w:hideMark/>
          </w:tcPr>
          <w:p w14:paraId="3D3D3D9E"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人事處主管</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171A931"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23,352</w:t>
            </w:r>
          </w:p>
        </w:tc>
        <w:tc>
          <w:tcPr>
            <w:tcW w:w="881" w:type="dxa"/>
            <w:tcBorders>
              <w:top w:val="single" w:sz="4" w:space="0" w:color="auto"/>
              <w:left w:val="single" w:sz="4" w:space="0" w:color="auto"/>
              <w:bottom w:val="single" w:sz="4" w:space="0" w:color="auto"/>
              <w:right w:val="nil"/>
            </w:tcBorders>
            <w:vAlign w:val="center"/>
          </w:tcPr>
          <w:p w14:paraId="3074B1FD"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vAlign w:val="center"/>
            <w:hideMark/>
          </w:tcPr>
          <w:p w14:paraId="07DD140D"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2379" w:type="dxa"/>
            <w:tcBorders>
              <w:top w:val="single" w:sz="4" w:space="0" w:color="auto"/>
              <w:left w:val="single" w:sz="4" w:space="0" w:color="auto"/>
              <w:bottom w:val="single" w:sz="4" w:space="0" w:color="auto"/>
              <w:right w:val="single" w:sz="4" w:space="0" w:color="auto"/>
            </w:tcBorders>
            <w:vAlign w:val="center"/>
            <w:hideMark/>
          </w:tcPr>
          <w:p w14:paraId="4756E1BB"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12077" w14:paraId="7908A757" w14:textId="77777777" w:rsidTr="00BC2C4C">
        <w:trPr>
          <w:cantSplit/>
          <w:trHeight w:val="289"/>
        </w:trPr>
        <w:tc>
          <w:tcPr>
            <w:tcW w:w="2786"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1F25846"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第二預備金</w:t>
            </w:r>
          </w:p>
          <w:p w14:paraId="19313FB0" w14:textId="77777777" w:rsidR="00E12077" w:rsidRDefault="00E12077">
            <w:pPr>
              <w:overflowPunct w:val="0"/>
              <w:spacing w:line="240" w:lineRule="exact"/>
              <w:ind w:leftChars="80" w:left="192" w:rightChars="80" w:right="192"/>
              <w:jc w:val="distribute"/>
              <w:textAlignment w:val="center"/>
              <w:rPr>
                <w:rFonts w:ascii="標楷體" w:eastAsia="標楷體" w:hAnsi="標楷體"/>
                <w:noProof/>
                <w:sz w:val="20"/>
                <w:szCs w:val="20"/>
              </w:rPr>
            </w:pPr>
            <w:r>
              <w:rPr>
                <w:rFonts w:ascii="標楷體" w:eastAsia="標楷體" w:hAnsi="標楷體" w:hint="eastAsia"/>
                <w:noProof/>
                <w:sz w:val="20"/>
                <w:szCs w:val="20"/>
              </w:rPr>
              <w:t>(動支後餘額)</w:t>
            </w:r>
          </w:p>
        </w:tc>
        <w:tc>
          <w:tcPr>
            <w:tcW w:w="2377"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1164F6A4"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16,157</w:t>
            </w:r>
          </w:p>
        </w:tc>
        <w:tc>
          <w:tcPr>
            <w:tcW w:w="881" w:type="dxa"/>
            <w:tcBorders>
              <w:top w:val="single" w:sz="4" w:space="0" w:color="auto"/>
              <w:left w:val="single" w:sz="4" w:space="0" w:color="auto"/>
              <w:bottom w:val="single" w:sz="4" w:space="0" w:color="auto"/>
              <w:right w:val="nil"/>
            </w:tcBorders>
            <w:shd w:val="clear" w:color="auto" w:fill="FFE6E6"/>
            <w:vAlign w:val="center"/>
          </w:tcPr>
          <w:p w14:paraId="6956B1CA" w14:textId="77777777" w:rsidR="00E12077" w:rsidRDefault="00E12077">
            <w:pPr>
              <w:overflowPunct w:val="0"/>
              <w:spacing w:line="240" w:lineRule="exact"/>
              <w:jc w:val="right"/>
              <w:textAlignment w:val="center"/>
              <w:rPr>
                <w:rFonts w:ascii="標楷體" w:eastAsia="標楷體" w:hAnsi="標楷體"/>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FFE6E6"/>
            <w:vAlign w:val="center"/>
            <w:hideMark/>
          </w:tcPr>
          <w:p w14:paraId="3DEF85C6"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p>
        </w:tc>
        <w:tc>
          <w:tcPr>
            <w:tcW w:w="2379" w:type="dxa"/>
            <w:tcBorders>
              <w:top w:val="single" w:sz="4" w:space="0" w:color="auto"/>
              <w:left w:val="single" w:sz="4" w:space="0" w:color="auto"/>
              <w:bottom w:val="single" w:sz="4" w:space="0" w:color="auto"/>
              <w:right w:val="single" w:sz="4" w:space="0" w:color="auto"/>
            </w:tcBorders>
            <w:shd w:val="clear" w:color="auto" w:fill="FFE6E6"/>
            <w:vAlign w:val="center"/>
            <w:hideMark/>
          </w:tcPr>
          <w:p w14:paraId="28EBCC48" w14:textId="77777777" w:rsidR="00E12077" w:rsidRDefault="00E12077">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12077" w14:paraId="7F7500BD" w14:textId="77777777" w:rsidTr="00E12077">
        <w:trPr>
          <w:cantSplit/>
          <w:trHeight w:val="502"/>
        </w:trPr>
        <w:tc>
          <w:tcPr>
            <w:tcW w:w="9911" w:type="dxa"/>
            <w:gridSpan w:val="5"/>
            <w:tcBorders>
              <w:top w:val="single" w:sz="4" w:space="0" w:color="auto"/>
              <w:left w:val="nil"/>
              <w:bottom w:val="nil"/>
              <w:right w:val="nil"/>
            </w:tcBorders>
            <w:vAlign w:val="center"/>
            <w:hideMark/>
          </w:tcPr>
          <w:p w14:paraId="5C08B5DB" w14:textId="77777777" w:rsidR="00E12077" w:rsidRDefault="00E12077">
            <w:pPr>
              <w:overflowPunct w:val="0"/>
              <w:topLinePunct/>
              <w:ind w:leftChars="-6" w:left="-1" w:right="340" w:hangingChars="7" w:hanging="13"/>
              <w:jc w:val="both"/>
              <w:rPr>
                <w:rFonts w:ascii="標楷體" w:eastAsia="標楷體" w:hAnsi="標楷體" w:cs="Times New Roman"/>
                <w:kern w:val="16"/>
                <w:sz w:val="18"/>
                <w:szCs w:val="18"/>
              </w:rPr>
            </w:pPr>
            <w:proofErr w:type="gramStart"/>
            <w:r>
              <w:rPr>
                <w:rFonts w:ascii="標楷體" w:eastAsia="標楷體" w:hAnsi="標楷體" w:cs="Times New Roman" w:hint="eastAsia"/>
                <w:kern w:val="16"/>
                <w:sz w:val="18"/>
                <w:szCs w:val="18"/>
              </w:rPr>
              <w:t>註</w:t>
            </w:r>
            <w:proofErr w:type="gramEnd"/>
            <w:r>
              <w:rPr>
                <w:rFonts w:ascii="標楷體" w:eastAsia="標楷體" w:hAnsi="標楷體" w:cs="Times New Roman" w:hint="eastAsia"/>
                <w:kern w:val="16"/>
                <w:sz w:val="18"/>
                <w:szCs w:val="18"/>
              </w:rPr>
              <w:t>：1.本表主管機關（計畫）名稱係按應付保留數金額占預算數比率由最高至最低之順序排列。</w:t>
            </w:r>
          </w:p>
          <w:p w14:paraId="55357922" w14:textId="77777777" w:rsidR="00E12077" w:rsidRDefault="00E12077">
            <w:pPr>
              <w:overflowPunct w:val="0"/>
              <w:topLinePunct/>
              <w:ind w:leftChars="-6" w:left="-1" w:right="340" w:hangingChars="7" w:hanging="13"/>
              <w:jc w:val="both"/>
              <w:rPr>
                <w:rFonts w:ascii="標楷體" w:eastAsia="標楷體" w:hAnsi="標楷體" w:cs="Times New Roman"/>
                <w:kern w:val="16"/>
                <w:sz w:val="20"/>
                <w:szCs w:val="24"/>
              </w:rPr>
            </w:pPr>
            <w:proofErr w:type="gramStart"/>
            <w:r>
              <w:rPr>
                <w:rFonts w:ascii="標楷體" w:eastAsia="標楷體" w:hAnsi="標楷體" w:cs="Times New Roman" w:hint="eastAsia"/>
                <w:color w:val="FFFFFF" w:themeColor="background1"/>
                <w:kern w:val="16"/>
                <w:sz w:val="18"/>
                <w:szCs w:val="18"/>
              </w:rPr>
              <w:t>註</w:t>
            </w:r>
            <w:proofErr w:type="gramEnd"/>
            <w:r>
              <w:rPr>
                <w:rFonts w:ascii="標楷體" w:eastAsia="標楷體" w:hAnsi="標楷體" w:cs="Times New Roman" w:hint="eastAsia"/>
                <w:color w:val="FFFFFF" w:themeColor="background1"/>
                <w:kern w:val="16"/>
                <w:sz w:val="18"/>
                <w:szCs w:val="18"/>
              </w:rPr>
              <w:t>：</w:t>
            </w:r>
            <w:r>
              <w:rPr>
                <w:rFonts w:ascii="標楷體" w:eastAsia="標楷體" w:hAnsi="標楷體" w:cs="Times New Roman" w:hint="eastAsia"/>
                <w:kern w:val="16"/>
                <w:sz w:val="18"/>
                <w:szCs w:val="18"/>
              </w:rPr>
              <w:t>2.應付保留數</w:t>
            </w:r>
            <w:proofErr w:type="gramStart"/>
            <w:r>
              <w:rPr>
                <w:rFonts w:ascii="標楷體" w:eastAsia="標楷體" w:hAnsi="標楷體" w:cs="Times New Roman" w:hint="eastAsia"/>
                <w:kern w:val="16"/>
                <w:sz w:val="18"/>
                <w:szCs w:val="18"/>
              </w:rPr>
              <w:t>金額欄前端</w:t>
            </w:r>
            <w:proofErr w:type="gramEnd"/>
            <w:r>
              <w:rPr>
                <w:rFonts w:ascii="標楷體" w:eastAsia="標楷體" w:hAnsi="標楷體" w:cs="Times New Roman" w:hint="eastAsia"/>
                <w:kern w:val="16"/>
                <w:sz w:val="18"/>
                <w:szCs w:val="18"/>
              </w:rPr>
              <w:t>所植</w:t>
            </w:r>
            <w:r>
              <w:rPr>
                <w:rFonts w:ascii="標楷體" w:eastAsia="標楷體" w:hAnsi="標楷體" w:cs="Times New Roman"/>
                <w:kern w:val="16"/>
                <w:position w:val="-2"/>
                <w:sz w:val="18"/>
                <w:szCs w:val="18"/>
              </w:rPr>
              <w:sym w:font="Wingdings 2" w:char="F06A"/>
            </w:r>
            <w:r>
              <w:rPr>
                <w:rFonts w:ascii="標楷體" w:eastAsia="標楷體" w:hAnsi="標楷體" w:cs="Times New Roman" w:hint="eastAsia"/>
                <w:kern w:val="16"/>
                <w:position w:val="-2"/>
                <w:sz w:val="18"/>
                <w:szCs w:val="18"/>
              </w:rPr>
              <w:t>~</w:t>
            </w:r>
            <w:r>
              <w:rPr>
                <w:rFonts w:ascii="標楷體" w:eastAsia="標楷體" w:hAnsi="標楷體" w:cs="Times New Roman"/>
                <w:kern w:val="16"/>
                <w:position w:val="-2"/>
                <w:sz w:val="18"/>
                <w:szCs w:val="18"/>
              </w:rPr>
              <w:sym w:font="Wingdings 2" w:char="F06E"/>
            </w:r>
            <w:r>
              <w:rPr>
                <w:rFonts w:ascii="標楷體" w:eastAsia="標楷體" w:hAnsi="標楷體" w:cs="Times New Roman" w:hint="eastAsia"/>
                <w:kern w:val="16"/>
                <w:sz w:val="18"/>
                <w:szCs w:val="18"/>
              </w:rPr>
              <w:t>，係表示保留金額較多之前5個主管機關（計畫）。</w:t>
            </w:r>
          </w:p>
        </w:tc>
      </w:tr>
    </w:tbl>
    <w:p w14:paraId="60AD501F" w14:textId="77777777" w:rsidR="00E12077" w:rsidRDefault="00E12077" w:rsidP="00E12077">
      <w:pPr>
        <w:widowControl/>
        <w:spacing w:line="60" w:lineRule="exact"/>
        <w:rPr>
          <w:rFonts w:ascii="標楷體" w:eastAsia="標楷體" w:hAnsi="標楷體" w:cs="Times New Roman"/>
          <w:b/>
          <w:color w:val="000000" w:themeColor="text1"/>
          <w:sz w:val="32"/>
          <w:szCs w:val="32"/>
        </w:rPr>
      </w:pPr>
      <w:r>
        <w:rPr>
          <w:rFonts w:ascii="標楷體" w:eastAsia="標楷體" w:hAnsi="標楷體" w:cs="Times New Roman"/>
          <w:b/>
          <w:color w:val="000000" w:themeColor="text1"/>
          <w:sz w:val="32"/>
          <w:szCs w:val="32"/>
        </w:rPr>
        <w:br w:type="page"/>
      </w:r>
    </w:p>
    <w:p w14:paraId="79379D6C" w14:textId="4864DE34" w:rsidR="005C268D" w:rsidRPr="005C268D" w:rsidRDefault="005C268D" w:rsidP="002706F6">
      <w:pPr>
        <w:spacing w:line="518" w:lineRule="exact"/>
        <w:rPr>
          <w:rFonts w:ascii="標楷體" w:eastAsia="標楷體" w:hAnsi="標楷體" w:cs="Times New Roman"/>
          <w:b/>
          <w:color w:val="000000" w:themeColor="text1"/>
          <w:sz w:val="32"/>
          <w:szCs w:val="32"/>
        </w:rPr>
      </w:pPr>
      <w:r w:rsidRPr="005C268D">
        <w:rPr>
          <w:rFonts w:ascii="標楷體" w:eastAsia="標楷體" w:hAnsi="標楷體" w:cs="Times New Roman" w:hint="eastAsia"/>
          <w:b/>
          <w:color w:val="000000" w:themeColor="text1"/>
          <w:sz w:val="32"/>
          <w:szCs w:val="32"/>
        </w:rPr>
        <w:lastRenderedPageBreak/>
        <w:t>二、歲入、歲出與收支之平衡</w:t>
      </w:r>
    </w:p>
    <w:p w14:paraId="659F2421" w14:textId="052C4B38" w:rsidR="005C268D" w:rsidRPr="005C268D" w:rsidRDefault="00EA2270" w:rsidP="00B46C89">
      <w:pPr>
        <w:overflowPunct w:val="0"/>
        <w:spacing w:line="520" w:lineRule="exact"/>
        <w:ind w:firstLineChars="200" w:firstLine="480"/>
        <w:jc w:val="both"/>
        <w:rPr>
          <w:rFonts w:ascii="標楷體" w:eastAsia="標楷體" w:hAnsi="標楷體" w:cs="Times New Roman"/>
          <w:color w:val="FF0000"/>
          <w:sz w:val="28"/>
          <w:szCs w:val="28"/>
        </w:rPr>
      </w:pPr>
      <w:r>
        <w:rPr>
          <w:noProof/>
        </w:rPr>
        <mc:AlternateContent>
          <mc:Choice Requires="wpg">
            <w:drawing>
              <wp:anchor distT="0" distB="0" distL="114300" distR="114300" simplePos="0" relativeHeight="251714560" behindDoc="0" locked="0" layoutInCell="1" allowOverlap="1" wp14:anchorId="2C5185C1" wp14:editId="69115D32">
                <wp:simplePos x="0" y="0"/>
                <wp:positionH relativeFrom="column">
                  <wp:posOffset>2245995</wp:posOffset>
                </wp:positionH>
                <wp:positionV relativeFrom="paragraph">
                  <wp:posOffset>447040</wp:posOffset>
                </wp:positionV>
                <wp:extent cx="4057650" cy="3067050"/>
                <wp:effectExtent l="0" t="0" r="0" b="0"/>
                <wp:wrapSquare wrapText="bothSides"/>
                <wp:docPr id="40" name="群組 2"/>
                <wp:cNvGraphicFramePr/>
                <a:graphic xmlns:a="http://schemas.openxmlformats.org/drawingml/2006/main">
                  <a:graphicData uri="http://schemas.microsoft.com/office/word/2010/wordprocessingGroup">
                    <wpg:wgp>
                      <wpg:cNvGrpSpPr/>
                      <wpg:grpSpPr>
                        <a:xfrm>
                          <a:off x="0" y="0"/>
                          <a:ext cx="4057650" cy="3067050"/>
                          <a:chOff x="0" y="0"/>
                          <a:chExt cx="4054939" cy="2919585"/>
                        </a:xfrm>
                      </wpg:grpSpPr>
                      <wpg:grpSp>
                        <wpg:cNvPr id="41" name="群組 41"/>
                        <wpg:cNvGrpSpPr/>
                        <wpg:grpSpPr>
                          <a:xfrm>
                            <a:off x="0" y="0"/>
                            <a:ext cx="4054939" cy="2919585"/>
                            <a:chOff x="0" y="0"/>
                            <a:chExt cx="4206239" cy="2926080"/>
                          </a:xfrm>
                        </wpg:grpSpPr>
                        <wpg:grpSp>
                          <wpg:cNvPr id="42" name="群組 42"/>
                          <wpg:cNvGrpSpPr/>
                          <wpg:grpSpPr>
                            <a:xfrm>
                              <a:off x="0" y="0"/>
                              <a:ext cx="4206239" cy="2926080"/>
                              <a:chOff x="0" y="0"/>
                              <a:chExt cx="4206239" cy="2926080"/>
                            </a:xfrm>
                          </wpg:grpSpPr>
                          <wps:wsp>
                            <wps:cNvPr id="43"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4206239" cy="2926080"/>
                              </a:xfrm>
                              <a:prstGeom prst="plaque">
                                <a:avLst>
                                  <a:gd name="adj" fmla="val 6134"/>
                                </a:avLst>
                              </a:prstGeom>
                              <a:gradFill rotWithShape="0">
                                <a:gsLst>
                                  <a:gs pos="0">
                                    <a:srgbClr val="FFE6E6"/>
                                  </a:gs>
                                  <a:gs pos="100000">
                                    <a:srgbClr val="FFE6E6"/>
                                  </a:gs>
                                </a:gsLst>
                                <a:lin ang="5400000" scaled="1"/>
                              </a:gradFill>
                              <a:ln w="3175" algn="ctr">
                                <a:noFill/>
                                <a:round/>
                                <a:headEnd/>
                                <a:tailEnd/>
                              </a:ln>
                              <a:effectLst/>
                            </wps:spPr>
                            <wps:bodyPr wrap="square" anchor="ctr"/>
                          </wps:wsp>
                          <wpg:graphicFrame>
                            <wpg:cNvPr id="44" name="圖表 44"/>
                            <wpg:cNvFrPr>
                              <a:graphicFrameLocks/>
                            </wpg:cNvFrPr>
                            <wpg:xfrm>
                              <a:off x="3473" y="8871"/>
                              <a:ext cx="4063066" cy="2894264"/>
                            </wpg:xfrm>
                            <a:graphic>
                              <a:graphicData uri="http://schemas.openxmlformats.org/drawingml/2006/chart">
                                <c:chart xmlns:c="http://schemas.openxmlformats.org/drawingml/2006/chart" xmlns:r="http://schemas.openxmlformats.org/officeDocument/2006/relationships" r:id="rId27"/>
                              </a:graphicData>
                            </a:graphic>
                          </wpg:graphicFrame>
                        </wpg:grpSp>
                        <wpg:grpSp>
                          <wpg:cNvPr id="45" name="群組 45"/>
                          <wpg:cNvGrpSpPr/>
                          <wpg:grpSpPr>
                            <a:xfrm>
                              <a:off x="2995458" y="1714649"/>
                              <a:ext cx="76658" cy="458615"/>
                              <a:chOff x="2995458" y="1714649"/>
                              <a:chExt cx="76658" cy="460043"/>
                            </a:xfrm>
                          </wpg:grpSpPr>
                          <wps:wsp>
                            <wps:cNvPr id="46" name="Text Box 14"/>
                            <wps:cNvSpPr txBox="1">
                              <a:spLocks noChangeArrowheads="1"/>
                            </wps:cNvSpPr>
                            <wps:spPr bwMode="auto">
                              <a:xfrm>
                                <a:off x="2996475" y="1714649"/>
                                <a:ext cx="69521" cy="76661"/>
                              </a:xfrm>
                              <a:prstGeom prst="rect">
                                <a:avLst/>
                              </a:prstGeom>
                              <a:gradFill rotWithShape="1">
                                <a:gsLst>
                                  <a:gs pos="0">
                                    <a:srgbClr val="FF0000"/>
                                  </a:gs>
                                  <a:gs pos="51000">
                                    <a:srgbClr val="FF0000"/>
                                  </a:gs>
                                  <a:gs pos="100000">
                                    <a:srgbClr val="FF0000"/>
                                  </a:gs>
                                </a:gsLst>
                                <a:lin ang="5400000" scaled="1"/>
                              </a:gradFill>
                              <a:ln>
                                <a:noFill/>
                              </a:ln>
                            </wps:spPr>
                            <wps:txbx>
                              <w:txbxContent>
                                <w:p w14:paraId="54AC508C" w14:textId="77777777" w:rsidR="00DE5E44" w:rsidRDefault="00DE5E44" w:rsidP="00EA2270"/>
                              </w:txbxContent>
                            </wps:txbx>
                            <wps:bodyPr wrap="square" lIns="0" tIns="0" rIns="0" bIns="0" anchor="t" upright="1"/>
                          </wps:wsp>
                          <wps:wsp>
                            <wps:cNvPr id="47" name="Text Box 11"/>
                            <wps:cNvSpPr txBox="1">
                              <a:spLocks noChangeArrowheads="1"/>
                            </wps:cNvSpPr>
                            <wps:spPr bwMode="auto">
                              <a:xfrm>
                                <a:off x="2999397" y="1904876"/>
                                <a:ext cx="72719" cy="77246"/>
                              </a:xfrm>
                              <a:prstGeom prst="rect">
                                <a:avLst/>
                              </a:prstGeom>
                              <a:gradFill rotWithShape="1">
                                <a:gsLst>
                                  <a:gs pos="0">
                                    <a:srgbClr val="82EE00"/>
                                  </a:gs>
                                  <a:gs pos="100000">
                                    <a:srgbClr val="82EE00"/>
                                  </a:gs>
                                </a:gsLst>
                                <a:lin ang="5400000" scaled="1"/>
                              </a:gradFill>
                              <a:ln>
                                <a:noFill/>
                              </a:ln>
                            </wps:spPr>
                            <wps:bodyPr/>
                          </wps:wsp>
                          <wps:wsp>
                            <wps:cNvPr id="48" name="Text Box 12"/>
                            <wps:cNvSpPr txBox="1">
                              <a:spLocks noChangeArrowheads="1"/>
                            </wps:cNvSpPr>
                            <wps:spPr bwMode="auto">
                              <a:xfrm>
                                <a:off x="2995458" y="2097446"/>
                                <a:ext cx="69521" cy="77246"/>
                              </a:xfrm>
                              <a:prstGeom prst="rect">
                                <a:avLst/>
                              </a:prstGeom>
                              <a:gradFill rotWithShape="1">
                                <a:gsLst>
                                  <a:gs pos="0">
                                    <a:srgbClr val="FFCC66"/>
                                  </a:gs>
                                  <a:gs pos="100000">
                                    <a:srgbClr val="FFCC66"/>
                                  </a:gs>
                                </a:gsLst>
                                <a:lin ang="5400000" scaled="1"/>
                              </a:gradFill>
                              <a:ln w="9525">
                                <a:noFill/>
                                <a:prstDash val="sysDot"/>
                                <a:miter lim="800000"/>
                                <a:headEnd/>
                                <a:tailEnd/>
                              </a:ln>
                            </wps:spPr>
                            <wps:txbx>
                              <w:txbxContent>
                                <w:p w14:paraId="719AF481" w14:textId="77777777" w:rsidR="00DE5E44" w:rsidRDefault="00DE5E44" w:rsidP="00EA2270"/>
                              </w:txbxContent>
                            </wps:txbx>
                            <wps:bodyPr wrap="square" lIns="0" tIns="0" rIns="0" bIns="0" anchor="t" upright="1"/>
                          </wps:wsp>
                        </wpg:grpSp>
                      </wpg:grpSp>
                      <wps:wsp>
                        <wps:cNvPr id="49" name="Text Box 13"/>
                        <wps:cNvSpPr txBox="1">
                          <a:spLocks noChangeArrowheads="1"/>
                        </wps:cNvSpPr>
                        <wps:spPr bwMode="auto">
                          <a:xfrm>
                            <a:off x="2892319" y="2285319"/>
                            <a:ext cx="66536" cy="79200"/>
                          </a:xfrm>
                          <a:prstGeom prst="rect">
                            <a:avLst/>
                          </a:prstGeom>
                          <a:gradFill rotWithShape="1">
                            <a:gsLst>
                              <a:gs pos="0">
                                <a:srgbClr val="A3D1FF"/>
                              </a:gs>
                              <a:gs pos="100000">
                                <a:srgbClr val="A3D1FF"/>
                              </a:gs>
                            </a:gsLst>
                            <a:lin ang="5400000" scaled="1"/>
                          </a:gradFill>
                          <a:ln w="9525">
                            <a:noFill/>
                            <a:prstDash val="sysDot"/>
                            <a:miter lim="800000"/>
                            <a:headEnd/>
                            <a:tailEnd/>
                          </a:ln>
                        </wps:spPr>
                        <wps:txbx>
                          <w:txbxContent>
                            <w:p w14:paraId="60A2FD69" w14:textId="77777777" w:rsidR="00DE5E44" w:rsidRDefault="00DE5E44" w:rsidP="00EA2270"/>
                          </w:txbxContent>
                        </wps:txbx>
                        <wps:bodyPr wrap="square" lIns="0" tIns="0" rIns="0" bIns="0" anchor="t" upright="1"/>
                      </wps:wsp>
                    </wpg:wgp>
                  </a:graphicData>
                </a:graphic>
                <wp14:sizeRelH relativeFrom="margin">
                  <wp14:pctWidth>0</wp14:pctWidth>
                </wp14:sizeRelH>
                <wp14:sizeRelV relativeFrom="margin">
                  <wp14:pctHeight>0</wp14:pctHeight>
                </wp14:sizeRelV>
              </wp:anchor>
            </w:drawing>
          </mc:Choice>
          <mc:Fallback>
            <w:pict>
              <v:group id="群組 2" o:spid="_x0000_s1050" style="position:absolute;left:0;text-align:left;margin-left:176.85pt;margin-top:35.2pt;width:319.5pt;height:241.5pt;z-index:251714560;mso-width-relative:margin;mso-height-relative:margin" coordsize="40549,29195"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">
                <v:group id="群組 41" o:spid="_x0000_s1051" style="position:absolute;width:40549;height:29195" coordsize="42062,29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group id="群組 42" o:spid="_x0000_s1052" style="position:absolute;width:42062;height:29260" coordsize="42062,29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43" o:spid="_x0000_s1053" type="#_x0000_t21" style="position:absolute;width:42062;height:29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XaMUA&#10;AADbAAAADwAAAGRycy9kb3ducmV2LnhtbESPQWvCQBSE74L/YXmF3nRTW0ViVrFCoZdSTQOpt0f2&#10;mQSzb8PuVtN/3y0IHoeZ+YbJNoPpxIWcby0reJomIIgrq1uuFRRfb5MlCB+QNXaWScEvedisx6MM&#10;U22vfKBLHmoRIexTVNCE0KdS+qohg35qe+LonawzGKJ0tdQOrxFuOjlLkoU02HJcaLCnXUPVOf8x&#10;CtrvXe8Cfb5+FPPyWFZL0+2LmVKPD8N2BSLQEO7hW/tdK3h5hv8v8Q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doxQAAANsAAAAPAAAAAAAAAAAAAAAAAJgCAABkcnMv&#10;ZG93bnJldi54bWxQSwUGAAAAAAQABAD1AAAAigMAAAAA&#10;" adj="1325" fillcolor="#ffe6e6" stroked="f" strokeweight=".25pt">
                      <v:fill color2="#ffe6e6" focus="100%" type="gradient"/>
                      <v:stroke joinstyle="round"/>
                      <o:lock v:ext="edit" aspectratio="t"/>
                    </v:shape>
                    <v:shape id="圖表 44" o:spid="_x0000_s1054" type="#_x0000_t75" style="position:absolute;left:2085;top:1279;width:37852;height:258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">
                      <v:imagedata r:id="rId28" o:title=""/>
                      <o:lock v:ext="edit" aspectratio="f"/>
                    </v:shape>
                  </v:group>
                  <v:group id="群組 45" o:spid="_x0000_s1055" style="position:absolute;left:29954;top:17146;width:767;height:4586" coordorigin="29954,17146" coordsize="766,4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Text Box 14" o:spid="_x0000_s1056" type="#_x0000_t202" style="position:absolute;left:29964;top:17146;width:695;height: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S+MIA&#10;AADbAAAADwAAAGRycy9kb3ducmV2LnhtbESPQYvCMBSE7wv+h/AEb2uqiLtWo4hY8OAedPX+aJ5t&#10;sXmpTTT13xthYY/DzHzDLFadqcWDWldZVjAaJiCIc6srLhScfrPPbxDOI2usLZOCJzlYLXsfC0y1&#10;DXygx9EXIkLYpaig9L5JpXR5SQbd0DbE0bvY1qCPsi2kbjFEuKnlOEmm0mDFcaHEhjYl5dfj3ShA&#10;/pl8+fN+G/QthFO1zg7jWabUoN+t5yA8df4//NfeaQWTKby/xB8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q5L4wgAAANsAAAAPAAAAAAAAAAAAAAAAAJgCAABkcnMvZG93&#10;bnJldi54bWxQSwUGAAAAAAQABAD1AAAAhwMAAAAA&#10;" fillcolor="red" stroked="f">
                      <v:fill color2="red" rotate="t" focus="51%" type="gradient"/>
                      <v:textbox inset="0,0,0,0">
                        <w:txbxContent>
                          <w:p w14:paraId="54AC508C" w14:textId="77777777" w:rsidR="00DE5E44" w:rsidRDefault="00DE5E44" w:rsidP="00EA2270"/>
                        </w:txbxContent>
                      </v:textbox>
                    </v:shape>
                    <v:shape id="Text Box 11" o:spid="_x0000_s1057" type="#_x0000_t202" style="position:absolute;left:29993;top:19048;width:72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TYMQA&#10;AADbAAAADwAAAGRycy9kb3ducmV2LnhtbESP22rDMBBE3wv9B7GBvIREbsiluJFNKAQKgYZcPmCx&#10;tpYbaeVYauz+fVUo9HGYmTPMphycFXfqQuNZwdMsA0Fced1wreBy3k2fQYSIrNF6JgXfFKAsHh82&#10;mGvf85Hup1iLBOGQowITY5tLGSpDDsPMt8TJ+/Cdw5hkV0vdYZ/gzsp5lq2kw4bTgsGWXg1V19OX&#10;U4DL+pOdvZmbPRy2+935venbiVLj0bB9ARFpiP/hv/abVrBYw++X9AN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WE2DEAAAA2wAAAA8AAAAAAAAAAAAAAAAAmAIAAGRycy9k&#10;b3ducmV2LnhtbFBLBQYAAAAABAAEAPUAAACJAwAAAAA=&#10;" fillcolor="#82ee00" stroked="f">
                      <v:fill color2="#82ee00" rotate="t" focus="100%" type="gradient"/>
                    </v:shape>
                    <v:shape id="Text Box 12" o:spid="_x0000_s1058" type="#_x0000_t202" style="position:absolute;left:29954;top:20974;width:695;height: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3DNMMA&#10;AADbAAAADwAAAGRycy9kb3ducmV2LnhtbERPy2oCMRTdF/yHcAvuaqZapIxGKb7qQnxD6e4yuZ0Z&#10;nNzESapjv94sCi4P5z0cN6YSF6p9aVnBaycBQZxZXXKu4HiYv7yD8AFZY2WZFNzIw3jUehpiqu2V&#10;d3TZh1zEEPYpKihCcKmUPivIoO9YRxy5H1sbDBHWudQ1XmO4qWQ3SfrSYMmxoUBHk4Ky0/7XKNjM&#10;p7T63Lo/t1nP1ufFuee7319KtZ+bjwGIQE14iP/dS63gLY6NX+IPkK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3DNMMAAADbAAAADwAAAAAAAAAAAAAAAACYAgAAZHJzL2Rv&#10;d25yZXYueG1sUEsFBgAAAAAEAAQA9QAAAIgDAAAAAA==&#10;" fillcolor="#fc6" stroked="f">
                      <v:fill color2="#fc6" rotate="t" focus="100%" type="gradient"/>
                      <v:stroke dashstyle="1 1"/>
                      <v:textbox inset="0,0,0,0">
                        <w:txbxContent>
                          <w:p w14:paraId="719AF481" w14:textId="77777777" w:rsidR="00DE5E44" w:rsidRDefault="00DE5E44" w:rsidP="00EA2270"/>
                        </w:txbxContent>
                      </v:textbox>
                    </v:shape>
                  </v:group>
                </v:group>
                <v:shape id="Text Box 13" o:spid="_x0000_s1059" type="#_x0000_t202" style="position:absolute;left:28923;top:22853;width:665;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a4cEA&#10;AADbAAAADwAAAGRycy9kb3ducmV2LnhtbESPUWvCQBCE3wv+h2MF3+rG0AaNnmKFgE+Fqj9gya1J&#10;NLcXcqfGf+8VCn0cZuYbZrUZbKvu3PvGiYbZNAHFUjrTSKXhdCze56B8IDHUOmENT/awWY/eVpQb&#10;95Afvh9CpSJEfE4a6hC6HNGXNVvyU9exRO/sekshyr5C09Mjwm2LaZJkaKmRuFBTx7uay+vhZjVw&#10;il/f5obYFJfhWqRd9rlrM60n42G7BBV4CP/hv/beaPhYwO+X+ANw/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ZmuHBAAAA2wAAAA8AAAAAAAAAAAAAAAAAmAIAAGRycy9kb3du&#10;cmV2LnhtbFBLBQYAAAAABAAEAPUAAACGAwAAAAA=&#10;" fillcolor="#a3d1ff" stroked="f">
                  <v:fill color2="#a3d1ff" rotate="t" focus="100%" type="gradient"/>
                  <v:stroke dashstyle="1 1"/>
                  <v:textbox inset="0,0,0,0">
                    <w:txbxContent>
                      <w:p w14:paraId="60A2FD69" w14:textId="77777777" w:rsidR="00DE5E44" w:rsidRDefault="00DE5E44" w:rsidP="00EA2270"/>
                    </w:txbxContent>
                  </v:textbox>
                </v:shape>
                <w10:wrap type="square"/>
              </v:group>
            </w:pict>
          </mc:Fallback>
        </mc:AlternateContent>
      </w:r>
      <w:proofErr w:type="gramStart"/>
      <w:r w:rsidR="005C268D" w:rsidRPr="005C268D">
        <w:rPr>
          <w:rFonts w:ascii="標楷體" w:eastAsia="標楷體" w:hAnsi="標楷體" w:cs="Times New Roman" w:hint="eastAsia"/>
          <w:sz w:val="28"/>
          <w:szCs w:val="28"/>
        </w:rPr>
        <w:t>114</w:t>
      </w:r>
      <w:proofErr w:type="gramEnd"/>
      <w:r w:rsidR="005C268D" w:rsidRPr="005C268D">
        <w:rPr>
          <w:rFonts w:ascii="標楷體" w:eastAsia="標楷體" w:hAnsi="標楷體" w:cs="Times New Roman" w:hint="eastAsia"/>
          <w:sz w:val="28"/>
          <w:szCs w:val="28"/>
        </w:rPr>
        <w:t>年度原列經常收入（包括直接稅、間接稅、賦稅外收入）決算，經修正淨增列2,862萬餘元，審定為458億9,709萬餘元；原列經常支出（包括一般經常支出、債務利息及事務支出）決算，如數審定為258億8,425萬餘元；原列資本收入（全數為減少資產）決算，如數審定為4,309萬餘元，原列資本支出（包括增置或擴充改良資產、增加投資）決算，經修正減列1,471萬餘元，審定為164億9,684萬餘元。</w:t>
      </w:r>
    </w:p>
    <w:p w14:paraId="2539F569" w14:textId="77777777" w:rsidR="005C268D" w:rsidRPr="005C268D" w:rsidRDefault="005C268D" w:rsidP="00B46C89">
      <w:pPr>
        <w:overflowPunct w:val="0"/>
        <w:spacing w:line="550" w:lineRule="exact"/>
        <w:ind w:firstLineChars="200" w:firstLine="560"/>
        <w:jc w:val="both"/>
        <w:rPr>
          <w:rFonts w:ascii="標楷體" w:eastAsia="標楷體" w:hAnsi="標楷體" w:cs="Times New Roman"/>
          <w:color w:val="FF0000"/>
          <w:sz w:val="28"/>
          <w:szCs w:val="28"/>
        </w:rPr>
      </w:pPr>
      <w:r w:rsidRPr="005C268D">
        <w:rPr>
          <w:rFonts w:ascii="標楷體" w:eastAsia="標楷體" w:hAnsi="標楷體" w:cs="Times New Roman" w:hint="eastAsia"/>
          <w:sz w:val="28"/>
          <w:szCs w:val="28"/>
        </w:rPr>
        <w:t>在經常收支方面，</w:t>
      </w:r>
      <w:proofErr w:type="gramStart"/>
      <w:r w:rsidRPr="005C268D">
        <w:rPr>
          <w:rFonts w:ascii="標楷體" w:eastAsia="標楷體" w:hAnsi="標楷體" w:cs="Times New Roman" w:hint="eastAsia"/>
          <w:sz w:val="28"/>
          <w:szCs w:val="28"/>
        </w:rPr>
        <w:t>114</w:t>
      </w:r>
      <w:proofErr w:type="gramEnd"/>
      <w:r w:rsidRPr="005C268D">
        <w:rPr>
          <w:rFonts w:ascii="標楷體" w:eastAsia="標楷體" w:hAnsi="標楷體" w:cs="Times New Roman" w:hint="eastAsia"/>
          <w:sz w:val="28"/>
          <w:szCs w:val="28"/>
        </w:rPr>
        <w:t>年度經常收入較預算數減少2億6,065萬餘元，主要係計畫型補助款獲中央政府核定補助數未如預期或依實際執行數撥付（補助及協助收入較預算數減少10億34萬餘元）；經常支出較預算數減少28億1,068萬餘元，</w:t>
      </w:r>
      <w:proofErr w:type="gramStart"/>
      <w:r w:rsidRPr="005C268D">
        <w:rPr>
          <w:rFonts w:ascii="標楷體" w:eastAsia="標楷體" w:hAnsi="標楷體" w:cs="Times New Roman" w:hint="eastAsia"/>
          <w:sz w:val="28"/>
          <w:szCs w:val="28"/>
        </w:rPr>
        <w:t>主要係長照</w:t>
      </w:r>
      <w:proofErr w:type="gramEnd"/>
      <w:r w:rsidRPr="005C268D">
        <w:rPr>
          <w:rFonts w:ascii="標楷體" w:eastAsia="標楷體" w:hAnsi="標楷體" w:cs="Times New Roman" w:hint="eastAsia"/>
          <w:sz w:val="28"/>
          <w:szCs w:val="28"/>
        </w:rPr>
        <w:t>2.0計畫及身心障礙生活補助等各項社會福利補助經費之賸餘；經常收支相抵，賸餘200億1,283萬餘元，較預算數增加25億5,002萬餘元。資本收支方面，</w:t>
      </w:r>
      <w:proofErr w:type="gramStart"/>
      <w:r w:rsidRPr="005C268D">
        <w:rPr>
          <w:rFonts w:ascii="標楷體" w:eastAsia="標楷體" w:hAnsi="標楷體" w:cs="Times New Roman" w:hint="eastAsia"/>
          <w:sz w:val="28"/>
          <w:szCs w:val="28"/>
        </w:rPr>
        <w:t>114</w:t>
      </w:r>
      <w:proofErr w:type="gramEnd"/>
      <w:r w:rsidRPr="005C268D">
        <w:rPr>
          <w:rFonts w:ascii="標楷體" w:eastAsia="標楷體" w:hAnsi="標楷體" w:cs="Times New Roman" w:hint="eastAsia"/>
          <w:sz w:val="28"/>
          <w:szCs w:val="28"/>
        </w:rPr>
        <w:t>年度資本收入較預算數減少1,690萬餘元，主要係出售財產收入較預期減少；資本支出較預算數減少10億2,542萬餘元，主要係污水下水道建設計畫、前瞻基礎建設計畫等工程之結餘；資本收支相抵，短</w:t>
      </w:r>
      <w:proofErr w:type="gramStart"/>
      <w:r w:rsidRPr="005C268D">
        <w:rPr>
          <w:rFonts w:ascii="標楷體" w:eastAsia="標楷體" w:hAnsi="標楷體" w:cs="Times New Roman" w:hint="eastAsia"/>
          <w:sz w:val="28"/>
          <w:szCs w:val="28"/>
        </w:rPr>
        <w:t>絀</w:t>
      </w:r>
      <w:proofErr w:type="gramEnd"/>
      <w:r w:rsidRPr="005C268D">
        <w:rPr>
          <w:rFonts w:ascii="標楷體" w:eastAsia="標楷體" w:hAnsi="標楷體" w:cs="Times New Roman" w:hint="eastAsia"/>
          <w:sz w:val="28"/>
          <w:szCs w:val="28"/>
        </w:rPr>
        <w:t>164億5,374萬餘元，較預算</w:t>
      </w:r>
      <w:proofErr w:type="gramStart"/>
      <w:r w:rsidRPr="005C268D">
        <w:rPr>
          <w:rFonts w:ascii="標楷體" w:eastAsia="標楷體" w:hAnsi="標楷體" w:cs="Times New Roman" w:hint="eastAsia"/>
          <w:sz w:val="28"/>
          <w:szCs w:val="28"/>
        </w:rPr>
        <w:t>差短雖減少</w:t>
      </w:r>
      <w:proofErr w:type="gramEnd"/>
      <w:r w:rsidRPr="005C268D">
        <w:rPr>
          <w:rFonts w:ascii="標楷體" w:eastAsia="標楷體" w:hAnsi="標楷體" w:cs="Times New Roman" w:hint="eastAsia"/>
          <w:sz w:val="28"/>
          <w:szCs w:val="28"/>
        </w:rPr>
        <w:t>10億851萬餘元，惟資本收入遠不足支應資本支出，經以經常收支賸餘支應後，歲入歲出賸餘35億5,909萬餘元（圖4）。就整體收支而言，</w:t>
      </w:r>
      <w:proofErr w:type="gramStart"/>
      <w:r w:rsidRPr="005C268D">
        <w:rPr>
          <w:rFonts w:ascii="標楷體" w:eastAsia="標楷體" w:hAnsi="標楷體" w:cs="Times New Roman" w:hint="eastAsia"/>
          <w:sz w:val="28"/>
          <w:szCs w:val="28"/>
        </w:rPr>
        <w:t>114</w:t>
      </w:r>
      <w:proofErr w:type="gramEnd"/>
      <w:r w:rsidRPr="005C268D">
        <w:rPr>
          <w:rFonts w:ascii="標楷體" w:eastAsia="標楷體" w:hAnsi="標楷體" w:cs="Times New Roman" w:hint="eastAsia"/>
          <w:sz w:val="28"/>
          <w:szCs w:val="28"/>
        </w:rPr>
        <w:t>年度經常收入除可支應經常支出所需外，</w:t>
      </w:r>
      <w:proofErr w:type="gramStart"/>
      <w:r w:rsidRPr="005C268D">
        <w:rPr>
          <w:rFonts w:ascii="標楷體" w:eastAsia="標楷體" w:hAnsi="標楷體" w:cs="Times New Roman" w:hint="eastAsia"/>
          <w:sz w:val="28"/>
          <w:szCs w:val="28"/>
        </w:rPr>
        <w:t>且足敷</w:t>
      </w:r>
      <w:proofErr w:type="gramEnd"/>
      <w:r w:rsidRPr="005C268D">
        <w:rPr>
          <w:rFonts w:ascii="標楷體" w:eastAsia="標楷體" w:hAnsi="標楷體" w:cs="Times New Roman" w:hint="eastAsia"/>
          <w:sz w:val="28"/>
          <w:szCs w:val="28"/>
        </w:rPr>
        <w:t>支應資本收支差短。</w:t>
      </w:r>
    </w:p>
    <w:p w14:paraId="5D37C7DA" w14:textId="77777777" w:rsidR="00B46C89" w:rsidRDefault="005C268D" w:rsidP="00B46C89">
      <w:pPr>
        <w:overflowPunct w:val="0"/>
        <w:snapToGrid w:val="0"/>
        <w:spacing w:line="550" w:lineRule="exact"/>
        <w:ind w:firstLineChars="200" w:firstLine="560"/>
        <w:jc w:val="distribute"/>
        <w:rPr>
          <w:rFonts w:ascii="標楷體" w:eastAsia="標楷體" w:hAnsi="標楷體" w:cs="Times New Roman"/>
          <w:sz w:val="28"/>
          <w:szCs w:val="28"/>
        </w:rPr>
      </w:pPr>
      <w:r w:rsidRPr="005C268D">
        <w:rPr>
          <w:rFonts w:ascii="標楷體" w:eastAsia="標楷體" w:hAnsi="標楷體" w:cs="Times New Roman" w:hint="eastAsia"/>
          <w:sz w:val="28"/>
          <w:szCs w:val="28"/>
        </w:rPr>
        <w:t>縣政府近年來致力於高科技、工業、智慧農業與消費均衡發展，重新激活嘉義縣經濟潛能，打造2025至2035年嘉義縣之黃金十年，並以穩健財政為實現黃</w:t>
      </w:r>
    </w:p>
    <w:p w14:paraId="3B887471" w14:textId="3FFACFE3" w:rsidR="005C268D" w:rsidRPr="005C268D" w:rsidRDefault="005C268D" w:rsidP="00B12607">
      <w:pPr>
        <w:overflowPunct w:val="0"/>
        <w:snapToGrid w:val="0"/>
        <w:spacing w:line="516" w:lineRule="exact"/>
        <w:jc w:val="both"/>
        <w:rPr>
          <w:rFonts w:ascii="標楷體" w:eastAsia="標楷體" w:hAnsi="標楷體" w:cs="Times New Roman"/>
          <w:color w:val="FF0000"/>
          <w:spacing w:val="2"/>
          <w:sz w:val="28"/>
          <w:szCs w:val="28"/>
        </w:rPr>
      </w:pPr>
      <w:r w:rsidRPr="005C268D">
        <w:rPr>
          <w:rFonts w:ascii="標楷體" w:eastAsia="標楷體" w:hAnsi="標楷體" w:cs="Times New Roman" w:hint="eastAsia"/>
          <w:sz w:val="28"/>
          <w:szCs w:val="28"/>
        </w:rPr>
        <w:lastRenderedPageBreak/>
        <w:t>金十年理想之基石，堅守財政紀律，落實經濟韌性及永續發展，</w:t>
      </w:r>
      <w:proofErr w:type="gramStart"/>
      <w:r w:rsidRPr="005C268D">
        <w:rPr>
          <w:rFonts w:ascii="標楷體" w:eastAsia="標楷體" w:hAnsi="標楷體" w:cs="Times New Roman" w:hint="eastAsia"/>
          <w:sz w:val="28"/>
          <w:szCs w:val="28"/>
        </w:rPr>
        <w:t>114</w:t>
      </w:r>
      <w:proofErr w:type="gramEnd"/>
      <w:r w:rsidRPr="005C268D">
        <w:rPr>
          <w:rFonts w:ascii="標楷體" w:eastAsia="標楷體" w:hAnsi="標楷體" w:cs="Times New Roman" w:hint="eastAsia"/>
          <w:sz w:val="28"/>
          <w:szCs w:val="28"/>
        </w:rPr>
        <w:t>年度</w:t>
      </w:r>
      <w:r w:rsidRPr="005C268D">
        <w:rPr>
          <w:rFonts w:ascii="標楷體" w:eastAsia="標楷體" w:hAnsi="標楷體" w:cs="Times New Roman" w:hint="eastAsia"/>
          <w:kern w:val="0"/>
          <w:sz w:val="28"/>
          <w:szCs w:val="28"/>
        </w:rPr>
        <w:t>歲入歲出</w:t>
      </w:r>
      <w:r w:rsidRPr="005C268D">
        <w:rPr>
          <w:rFonts w:ascii="標楷體" w:eastAsia="標楷體" w:hAnsi="標楷體" w:cs="Times New Roman" w:hint="eastAsia"/>
          <w:spacing w:val="2"/>
          <w:kern w:val="0"/>
          <w:sz w:val="28"/>
          <w:szCs w:val="28"/>
        </w:rPr>
        <w:t>賸餘為35億5,909萬餘元，自</w:t>
      </w:r>
      <w:proofErr w:type="gramStart"/>
      <w:r w:rsidRPr="005C268D">
        <w:rPr>
          <w:rFonts w:ascii="標楷體" w:eastAsia="標楷體" w:hAnsi="標楷體" w:cs="Times New Roman" w:hint="eastAsia"/>
          <w:spacing w:val="2"/>
          <w:kern w:val="0"/>
          <w:sz w:val="28"/>
          <w:szCs w:val="28"/>
        </w:rPr>
        <w:t>105</w:t>
      </w:r>
      <w:proofErr w:type="gramEnd"/>
      <w:r w:rsidRPr="005C268D">
        <w:rPr>
          <w:rFonts w:ascii="標楷體" w:eastAsia="標楷體" w:hAnsi="標楷體" w:cs="Times New Roman" w:hint="eastAsia"/>
          <w:spacing w:val="2"/>
          <w:kern w:val="0"/>
          <w:sz w:val="28"/>
          <w:szCs w:val="28"/>
        </w:rPr>
        <w:t>年度迄今，連續</w:t>
      </w:r>
      <w:proofErr w:type="gramStart"/>
      <w:r w:rsidRPr="005C268D">
        <w:rPr>
          <w:rFonts w:ascii="標楷體" w:eastAsia="標楷體" w:hAnsi="標楷體" w:cs="Times New Roman" w:hint="eastAsia"/>
          <w:spacing w:val="2"/>
          <w:kern w:val="0"/>
          <w:sz w:val="28"/>
          <w:szCs w:val="28"/>
        </w:rPr>
        <w:t>10</w:t>
      </w:r>
      <w:proofErr w:type="gramEnd"/>
      <w:r w:rsidRPr="005C268D">
        <w:rPr>
          <w:rFonts w:ascii="標楷體" w:eastAsia="標楷體" w:hAnsi="標楷體" w:cs="Times New Roman" w:hint="eastAsia"/>
          <w:spacing w:val="2"/>
          <w:kern w:val="0"/>
          <w:sz w:val="28"/>
          <w:szCs w:val="28"/>
        </w:rPr>
        <w:t>年度歲入歲出相抵均產生賸餘。</w:t>
      </w:r>
      <w:proofErr w:type="gramStart"/>
      <w:r w:rsidRPr="005C268D">
        <w:rPr>
          <w:rFonts w:ascii="標楷體" w:eastAsia="標楷體" w:hAnsi="標楷體" w:cs="Times New Roman" w:hint="eastAsia"/>
          <w:spacing w:val="2"/>
          <w:sz w:val="28"/>
          <w:szCs w:val="28"/>
        </w:rPr>
        <w:t>114</w:t>
      </w:r>
      <w:proofErr w:type="gramEnd"/>
      <w:r w:rsidRPr="005C268D">
        <w:rPr>
          <w:rFonts w:ascii="標楷體" w:eastAsia="標楷體" w:hAnsi="標楷體" w:cs="Times New Roman" w:hint="eastAsia"/>
          <w:spacing w:val="2"/>
          <w:sz w:val="28"/>
          <w:szCs w:val="28"/>
        </w:rPr>
        <w:t>年度收支賸餘為30億2,909萬餘元，賸餘數足以彌補以前年度累計短</w:t>
      </w:r>
      <w:proofErr w:type="gramStart"/>
      <w:r w:rsidRPr="005C268D">
        <w:rPr>
          <w:rFonts w:ascii="標楷體" w:eastAsia="標楷體" w:hAnsi="標楷體" w:cs="Times New Roman" w:hint="eastAsia"/>
          <w:spacing w:val="2"/>
          <w:sz w:val="28"/>
          <w:szCs w:val="28"/>
        </w:rPr>
        <w:t>絀</w:t>
      </w:r>
      <w:proofErr w:type="gramEnd"/>
      <w:r w:rsidRPr="005C268D">
        <w:rPr>
          <w:rFonts w:ascii="標楷體" w:eastAsia="標楷體" w:hAnsi="標楷體" w:cs="Times New Roman" w:hint="eastAsia"/>
          <w:spacing w:val="2"/>
          <w:sz w:val="28"/>
          <w:szCs w:val="28"/>
        </w:rPr>
        <w:t>，截至114年底累計賸餘16億8,101萬餘元。另截至114年底止，僅餘1年以上公共債務</w:t>
      </w:r>
      <w:proofErr w:type="gramStart"/>
      <w:r w:rsidRPr="005C268D">
        <w:rPr>
          <w:rFonts w:ascii="標楷體" w:eastAsia="標楷體" w:hAnsi="標楷體" w:cs="Times New Roman" w:hint="eastAsia"/>
          <w:spacing w:val="2"/>
          <w:sz w:val="28"/>
          <w:szCs w:val="28"/>
        </w:rPr>
        <w:t>未償</w:t>
      </w:r>
      <w:proofErr w:type="gramEnd"/>
      <w:r w:rsidRPr="005C268D">
        <w:rPr>
          <w:rFonts w:ascii="標楷體" w:eastAsia="標楷體" w:hAnsi="標楷體" w:cs="Times New Roman" w:hint="eastAsia"/>
          <w:spacing w:val="2"/>
          <w:sz w:val="28"/>
          <w:szCs w:val="28"/>
        </w:rPr>
        <w:t>餘額84億2,000萬元（包含保留數24億元），較113年底減少5億3,000萬元，公共債務</w:t>
      </w:r>
      <w:proofErr w:type="gramStart"/>
      <w:r w:rsidRPr="005C268D">
        <w:rPr>
          <w:rFonts w:ascii="標楷體" w:eastAsia="標楷體" w:hAnsi="標楷體" w:cs="Times New Roman" w:hint="eastAsia"/>
          <w:spacing w:val="2"/>
          <w:sz w:val="28"/>
          <w:szCs w:val="28"/>
        </w:rPr>
        <w:t>未償</w:t>
      </w:r>
      <w:proofErr w:type="gramEnd"/>
      <w:r w:rsidRPr="005C268D">
        <w:rPr>
          <w:rFonts w:ascii="標楷體" w:eastAsia="標楷體" w:hAnsi="標楷體" w:cs="Times New Roman" w:hint="eastAsia"/>
          <w:spacing w:val="2"/>
          <w:sz w:val="28"/>
          <w:szCs w:val="28"/>
        </w:rPr>
        <w:t>餘額再創新低。</w:t>
      </w:r>
      <w:r w:rsidRPr="005C268D">
        <w:rPr>
          <w:rFonts w:ascii="標楷體" w:eastAsia="標楷體" w:hAnsi="標楷體" w:cs="Times New Roman"/>
          <w:spacing w:val="2"/>
          <w:sz w:val="28"/>
          <w:szCs w:val="28"/>
        </w:rPr>
        <w:t>惟</w:t>
      </w:r>
      <w:proofErr w:type="gramStart"/>
      <w:r w:rsidRPr="005C268D">
        <w:rPr>
          <w:rFonts w:ascii="標楷體" w:eastAsia="標楷體" w:hAnsi="標楷體" w:cs="Times New Roman"/>
          <w:spacing w:val="2"/>
          <w:sz w:val="28"/>
          <w:szCs w:val="28"/>
        </w:rPr>
        <w:t>114</w:t>
      </w:r>
      <w:proofErr w:type="gramEnd"/>
      <w:r w:rsidRPr="005C268D">
        <w:rPr>
          <w:rFonts w:ascii="標楷體" w:eastAsia="標楷體" w:hAnsi="標楷體" w:cs="Times New Roman"/>
          <w:spacing w:val="2"/>
          <w:sz w:val="28"/>
          <w:szCs w:val="28"/>
        </w:rPr>
        <w:t>年度</w:t>
      </w:r>
      <w:proofErr w:type="gramStart"/>
      <w:r w:rsidRPr="005C268D">
        <w:rPr>
          <w:rFonts w:ascii="標楷體" w:eastAsia="標楷體" w:hAnsi="標楷體" w:cs="Times New Roman" w:hint="eastAsia"/>
          <w:spacing w:val="2"/>
          <w:sz w:val="28"/>
          <w:szCs w:val="28"/>
        </w:rPr>
        <w:t>資本門歲出</w:t>
      </w:r>
      <w:proofErr w:type="gramEnd"/>
      <w:r w:rsidRPr="005C268D">
        <w:rPr>
          <w:rFonts w:ascii="標楷體" w:eastAsia="標楷體" w:hAnsi="標楷體" w:cs="Times New Roman" w:hint="eastAsia"/>
          <w:spacing w:val="2"/>
          <w:sz w:val="28"/>
          <w:szCs w:val="28"/>
        </w:rPr>
        <w:t>應付保留數為近</w:t>
      </w:r>
      <w:proofErr w:type="gramStart"/>
      <w:r w:rsidRPr="005C268D">
        <w:rPr>
          <w:rFonts w:ascii="標楷體" w:eastAsia="標楷體" w:hAnsi="標楷體" w:cs="Times New Roman" w:hint="eastAsia"/>
          <w:spacing w:val="2"/>
          <w:sz w:val="28"/>
          <w:szCs w:val="28"/>
        </w:rPr>
        <w:t>5</w:t>
      </w:r>
      <w:proofErr w:type="gramEnd"/>
      <w:r w:rsidRPr="005C268D">
        <w:rPr>
          <w:rFonts w:ascii="標楷體" w:eastAsia="標楷體" w:hAnsi="標楷體" w:cs="Times New Roman" w:hint="eastAsia"/>
          <w:spacing w:val="2"/>
          <w:sz w:val="28"/>
          <w:szCs w:val="28"/>
        </w:rPr>
        <w:t>年度（110至114年度）最高</w:t>
      </w:r>
      <w:r w:rsidRPr="005C268D">
        <w:rPr>
          <w:rFonts w:ascii="標楷體" w:eastAsia="標楷體" w:hAnsi="標楷體" w:cs="Times New Roman"/>
          <w:spacing w:val="2"/>
          <w:sz w:val="28"/>
          <w:szCs w:val="28"/>
        </w:rPr>
        <w:t>，</w:t>
      </w:r>
      <w:r w:rsidRPr="005C268D">
        <w:rPr>
          <w:rFonts w:ascii="標楷體" w:eastAsia="標楷體" w:hAnsi="標楷體" w:cs="Times New Roman" w:hint="eastAsia"/>
          <w:spacing w:val="2"/>
          <w:sz w:val="28"/>
          <w:szCs w:val="28"/>
        </w:rPr>
        <w:t>部分中央計畫型補助款之計畫於年度終了預算全數未執行或執行率未達</w:t>
      </w:r>
      <w:proofErr w:type="gramStart"/>
      <w:r w:rsidRPr="005C268D">
        <w:rPr>
          <w:rFonts w:ascii="標楷體" w:eastAsia="標楷體" w:hAnsi="標楷體" w:cs="Times New Roman" w:hint="eastAsia"/>
          <w:spacing w:val="2"/>
          <w:sz w:val="28"/>
          <w:szCs w:val="28"/>
        </w:rPr>
        <w:t>3成</w:t>
      </w:r>
      <w:proofErr w:type="gramEnd"/>
      <w:r w:rsidRPr="005C268D">
        <w:rPr>
          <w:rFonts w:ascii="標楷體" w:eastAsia="標楷體" w:hAnsi="標楷體" w:cs="Times New Roman" w:hint="eastAsia"/>
          <w:spacing w:val="2"/>
          <w:sz w:val="28"/>
          <w:szCs w:val="28"/>
        </w:rPr>
        <w:t>，</w:t>
      </w:r>
      <w:r w:rsidRPr="005C268D">
        <w:rPr>
          <w:rFonts w:ascii="標楷體" w:eastAsia="標楷體" w:hAnsi="標楷體" w:cs="Times New Roman"/>
          <w:spacing w:val="2"/>
          <w:sz w:val="28"/>
          <w:szCs w:val="28"/>
        </w:rPr>
        <w:t>歲出預算籌編及執行管控仍未</w:t>
      </w:r>
      <w:proofErr w:type="gramStart"/>
      <w:r w:rsidRPr="005C268D">
        <w:rPr>
          <w:rFonts w:ascii="標楷體" w:eastAsia="標楷體" w:hAnsi="標楷體" w:cs="Times New Roman"/>
          <w:spacing w:val="2"/>
          <w:sz w:val="28"/>
          <w:szCs w:val="28"/>
        </w:rPr>
        <w:t>臻</w:t>
      </w:r>
      <w:proofErr w:type="gramEnd"/>
      <w:r w:rsidRPr="005C268D">
        <w:rPr>
          <w:rFonts w:ascii="標楷體" w:eastAsia="標楷體" w:hAnsi="標楷體" w:cs="Times New Roman"/>
          <w:spacing w:val="2"/>
          <w:sz w:val="28"/>
          <w:szCs w:val="28"/>
        </w:rPr>
        <w:t>周延，亟待</w:t>
      </w:r>
      <w:proofErr w:type="gramStart"/>
      <w:r w:rsidRPr="005C268D">
        <w:rPr>
          <w:rFonts w:ascii="標楷體" w:eastAsia="標楷體" w:hAnsi="標楷體" w:cs="Times New Roman"/>
          <w:spacing w:val="2"/>
          <w:sz w:val="28"/>
          <w:szCs w:val="28"/>
        </w:rPr>
        <w:t>研</w:t>
      </w:r>
      <w:proofErr w:type="gramEnd"/>
      <w:r w:rsidRPr="005C268D">
        <w:rPr>
          <w:rFonts w:ascii="標楷體" w:eastAsia="標楷體" w:hAnsi="標楷體" w:cs="Times New Roman"/>
          <w:spacing w:val="2"/>
          <w:sz w:val="28"/>
          <w:szCs w:val="28"/>
        </w:rPr>
        <w:t>謀改善預算編列作業及加強執行控管機制，又推動各項開源節流措施</w:t>
      </w:r>
      <w:proofErr w:type="gramStart"/>
      <w:r w:rsidRPr="005C268D">
        <w:rPr>
          <w:rFonts w:ascii="標楷體" w:eastAsia="標楷體" w:hAnsi="標楷體" w:cs="Times New Roman"/>
          <w:spacing w:val="2"/>
          <w:sz w:val="28"/>
          <w:szCs w:val="28"/>
        </w:rPr>
        <w:t>仍待精進</w:t>
      </w:r>
      <w:proofErr w:type="gramEnd"/>
      <w:r w:rsidRPr="005C268D">
        <w:rPr>
          <w:rFonts w:ascii="標楷體" w:eastAsia="標楷體" w:hAnsi="標楷體" w:cs="Times New Roman"/>
          <w:spacing w:val="2"/>
          <w:sz w:val="28"/>
          <w:szCs w:val="28"/>
        </w:rPr>
        <w:t>，以提升財源自籌能力，強化財政韌性，並維政府財政永續發展</w:t>
      </w:r>
      <w:r w:rsidRPr="005C268D">
        <w:rPr>
          <w:rFonts w:ascii="標楷體" w:eastAsia="標楷體" w:hAnsi="標楷體" w:cs="Times New Roman" w:hint="eastAsia"/>
          <w:spacing w:val="2"/>
          <w:sz w:val="28"/>
          <w:szCs w:val="28"/>
        </w:rPr>
        <w:t>。</w:t>
      </w:r>
    </w:p>
    <w:p w14:paraId="7CE7EED6" w14:textId="77777777" w:rsidR="005C268D" w:rsidRPr="00134ECB" w:rsidRDefault="005C268D" w:rsidP="00B12607">
      <w:pPr>
        <w:overflowPunct w:val="0"/>
        <w:snapToGrid w:val="0"/>
        <w:spacing w:line="516" w:lineRule="exact"/>
        <w:ind w:firstLineChars="200" w:firstLine="560"/>
        <w:jc w:val="both"/>
        <w:rPr>
          <w:rFonts w:ascii="標楷體" w:eastAsia="標楷體" w:hAnsi="標楷體" w:cs="Times New Roman"/>
          <w:color w:val="000000" w:themeColor="text1"/>
          <w:sz w:val="28"/>
          <w:szCs w:val="28"/>
        </w:rPr>
      </w:pPr>
      <w:r w:rsidRPr="00134ECB">
        <w:rPr>
          <w:rFonts w:ascii="標楷體" w:eastAsia="標楷體" w:hAnsi="標楷體" w:cs="Times New Roman" w:hint="eastAsia"/>
          <w:color w:val="000000" w:themeColor="text1"/>
          <w:sz w:val="28"/>
          <w:szCs w:val="28"/>
        </w:rPr>
        <w:t>茲將</w:t>
      </w:r>
      <w:proofErr w:type="gramStart"/>
      <w:r w:rsidRPr="00134ECB">
        <w:rPr>
          <w:rFonts w:ascii="標楷體" w:eastAsia="標楷體" w:hAnsi="標楷體" w:cs="Times New Roman" w:hint="eastAsia"/>
          <w:color w:val="000000" w:themeColor="text1"/>
          <w:sz w:val="28"/>
          <w:szCs w:val="28"/>
        </w:rPr>
        <w:t>年來本室</w:t>
      </w:r>
      <w:proofErr w:type="gramEnd"/>
      <w:r w:rsidRPr="00134ECB">
        <w:rPr>
          <w:rFonts w:ascii="標楷體" w:eastAsia="標楷體" w:hAnsi="標楷體" w:cs="Times New Roman" w:hint="eastAsia"/>
          <w:color w:val="000000" w:themeColor="text1"/>
          <w:sz w:val="28"/>
          <w:szCs w:val="28"/>
        </w:rPr>
        <w:t>審核政府預算之籌編及執行所提審核意見，</w:t>
      </w:r>
      <w:proofErr w:type="gramStart"/>
      <w:r w:rsidRPr="00134ECB">
        <w:rPr>
          <w:rFonts w:ascii="標楷體" w:eastAsia="標楷體" w:hAnsi="標楷體" w:cs="Times New Roman" w:hint="eastAsia"/>
          <w:color w:val="000000" w:themeColor="text1"/>
          <w:sz w:val="28"/>
          <w:szCs w:val="28"/>
        </w:rPr>
        <w:t>擇要摘述如次</w:t>
      </w:r>
      <w:proofErr w:type="gramEnd"/>
      <w:r w:rsidRPr="00134ECB">
        <w:rPr>
          <w:rFonts w:ascii="標楷體" w:eastAsia="標楷體" w:hAnsi="標楷體" w:cs="Times New Roman" w:hint="eastAsia"/>
          <w:color w:val="000000" w:themeColor="text1"/>
          <w:sz w:val="28"/>
          <w:szCs w:val="28"/>
        </w:rPr>
        <w:t>：</w:t>
      </w:r>
    </w:p>
    <w:p w14:paraId="68C27523" w14:textId="757FA2A6" w:rsidR="005C268D" w:rsidRPr="00134ECB" w:rsidRDefault="005C268D" w:rsidP="00B12607">
      <w:pPr>
        <w:overflowPunct w:val="0"/>
        <w:snapToGrid w:val="0"/>
        <w:spacing w:line="516" w:lineRule="exact"/>
        <w:ind w:firstLineChars="200" w:firstLine="561"/>
        <w:jc w:val="both"/>
        <w:rPr>
          <w:rFonts w:ascii="標楷體" w:eastAsia="標楷體" w:hAnsi="標楷體"/>
          <w:snapToGrid w:val="0"/>
          <w:kern w:val="0"/>
          <w:sz w:val="28"/>
          <w:szCs w:val="28"/>
        </w:rPr>
      </w:pPr>
      <w:r w:rsidRPr="00134ECB">
        <w:rPr>
          <w:rFonts w:ascii="標楷體" w:eastAsia="標楷體" w:hAnsi="標楷體" w:cs="Times New Roman" w:hint="eastAsia"/>
          <w:b/>
          <w:sz w:val="28"/>
          <w:szCs w:val="28"/>
        </w:rPr>
        <w:t>（一）</w:t>
      </w:r>
      <w:r w:rsidR="006D0D1E" w:rsidRPr="00134ECB">
        <w:rPr>
          <w:rFonts w:ascii="標楷體" w:eastAsia="標楷體" w:hAnsi="標楷體" w:hint="eastAsia"/>
          <w:b/>
          <w:sz w:val="28"/>
        </w:rPr>
        <w:t>秉持「以財政支援建設、以建設涵養財政」理念，辦理庫款調度及財務管理，惟因財政收支劃分法修正大幅增加地方財源，</w:t>
      </w:r>
      <w:proofErr w:type="gramStart"/>
      <w:r w:rsidR="006D0D1E" w:rsidRPr="00134ECB">
        <w:rPr>
          <w:rFonts w:ascii="標楷體" w:eastAsia="標楷體" w:hAnsi="標楷體" w:hint="eastAsia"/>
          <w:b/>
          <w:sz w:val="28"/>
        </w:rPr>
        <w:t>財力級次經</w:t>
      </w:r>
      <w:proofErr w:type="gramEnd"/>
      <w:r w:rsidR="006D0D1E" w:rsidRPr="00134ECB">
        <w:rPr>
          <w:rFonts w:ascii="標楷體" w:eastAsia="標楷體" w:hAnsi="標楷體" w:hint="eastAsia"/>
          <w:b/>
          <w:sz w:val="28"/>
        </w:rPr>
        <w:t>中央核定調升，連帶影響未來中央補助計畫配合款之財務負擔；又近年度自籌財源占比卻不增反減，</w:t>
      </w:r>
      <w:proofErr w:type="gramStart"/>
      <w:r w:rsidR="006D0D1E" w:rsidRPr="00134ECB">
        <w:rPr>
          <w:rFonts w:ascii="標楷體" w:eastAsia="標楷體" w:hAnsi="標楷體" w:hint="eastAsia"/>
          <w:b/>
          <w:sz w:val="28"/>
        </w:rPr>
        <w:t>且轄內</w:t>
      </w:r>
      <w:proofErr w:type="gramEnd"/>
      <w:r w:rsidR="006D0D1E" w:rsidRPr="00134ECB">
        <w:rPr>
          <w:rFonts w:ascii="標楷體" w:eastAsia="標楷體" w:hAnsi="標楷體" w:hint="eastAsia"/>
          <w:b/>
          <w:sz w:val="28"/>
        </w:rPr>
        <w:t>人口高齡化情形加劇，帶動社會福利支出年年攀升，允宜</w:t>
      </w:r>
      <w:proofErr w:type="gramStart"/>
      <w:r w:rsidR="006D0D1E" w:rsidRPr="00134ECB">
        <w:rPr>
          <w:rFonts w:ascii="標楷體" w:eastAsia="標楷體" w:hAnsi="標楷體" w:hint="eastAsia"/>
          <w:b/>
          <w:sz w:val="28"/>
        </w:rPr>
        <w:t>研謀精</w:t>
      </w:r>
      <w:proofErr w:type="gramEnd"/>
      <w:r w:rsidR="006D0D1E" w:rsidRPr="00134ECB">
        <w:rPr>
          <w:rFonts w:ascii="標楷體" w:eastAsia="標楷體" w:hAnsi="標楷體" w:hint="eastAsia"/>
          <w:b/>
          <w:sz w:val="28"/>
        </w:rPr>
        <w:t>進財政管理策略及開源節流措施，以強化財政韌性</w:t>
      </w:r>
      <w:r w:rsidRPr="00134ECB">
        <w:rPr>
          <w:rFonts w:ascii="標楷體" w:eastAsia="標楷體" w:hAnsi="標楷體" w:cs="Times New Roman" w:hint="eastAsia"/>
          <w:b/>
          <w:sz w:val="28"/>
          <w:szCs w:val="28"/>
        </w:rPr>
        <w:t>：</w:t>
      </w:r>
      <w:r w:rsidR="003E4AD5" w:rsidRPr="00134ECB">
        <w:rPr>
          <w:rFonts w:ascii="標楷體" w:eastAsia="標楷體" w:hAnsi="標楷體" w:cs="Times New Roman"/>
          <w:bCs/>
          <w:sz w:val="28"/>
          <w:szCs w:val="28"/>
        </w:rPr>
        <w:t>縣政府遵循財政紀律並持續推動債務管理，截至114年底止已無短期公共債務，長期債務</w:t>
      </w:r>
      <w:proofErr w:type="gramStart"/>
      <w:r w:rsidR="003E4AD5" w:rsidRPr="00134ECB">
        <w:rPr>
          <w:rFonts w:ascii="標楷體" w:eastAsia="標楷體" w:hAnsi="標楷體" w:cs="Times New Roman"/>
          <w:bCs/>
          <w:sz w:val="28"/>
          <w:szCs w:val="28"/>
        </w:rPr>
        <w:t>實際舉</w:t>
      </w:r>
      <w:proofErr w:type="gramEnd"/>
      <w:r w:rsidR="003E4AD5" w:rsidRPr="00134ECB">
        <w:rPr>
          <w:rFonts w:ascii="標楷體" w:eastAsia="標楷體" w:hAnsi="標楷體" w:cs="Times New Roman"/>
          <w:bCs/>
          <w:sz w:val="28"/>
          <w:szCs w:val="28"/>
        </w:rPr>
        <w:t>借</w:t>
      </w:r>
      <w:proofErr w:type="gramStart"/>
      <w:r w:rsidR="003E4AD5" w:rsidRPr="00134ECB">
        <w:rPr>
          <w:rFonts w:ascii="標楷體" w:eastAsia="標楷體" w:hAnsi="標楷體" w:cs="Times New Roman"/>
          <w:bCs/>
          <w:sz w:val="28"/>
          <w:szCs w:val="28"/>
        </w:rPr>
        <w:t>未償</w:t>
      </w:r>
      <w:proofErr w:type="gramEnd"/>
      <w:r w:rsidR="003E4AD5" w:rsidRPr="00134ECB">
        <w:rPr>
          <w:rFonts w:ascii="標楷體" w:eastAsia="標楷體" w:hAnsi="標楷體" w:cs="Times New Roman"/>
          <w:bCs/>
          <w:sz w:val="28"/>
          <w:szCs w:val="28"/>
        </w:rPr>
        <w:t>餘額為60.2億元。</w:t>
      </w:r>
      <w:r w:rsidR="003E4AD5" w:rsidRPr="00134ECB">
        <w:rPr>
          <w:rFonts w:ascii="標楷體" w:eastAsia="標楷體" w:hAnsi="標楷體" w:cs="Times New Roman" w:hint="eastAsia"/>
          <w:bCs/>
          <w:sz w:val="28"/>
          <w:szCs w:val="28"/>
        </w:rPr>
        <w:t>又</w:t>
      </w:r>
      <w:r w:rsidR="003E4AD5" w:rsidRPr="00134ECB">
        <w:rPr>
          <w:rFonts w:ascii="標楷體" w:eastAsia="標楷體" w:hAnsi="標楷體" w:cs="Times New Roman"/>
          <w:bCs/>
          <w:sz w:val="28"/>
          <w:szCs w:val="28"/>
        </w:rPr>
        <w:t>近</w:t>
      </w:r>
      <w:proofErr w:type="gramStart"/>
      <w:r w:rsidR="003E4AD5" w:rsidRPr="00134ECB">
        <w:rPr>
          <w:rFonts w:ascii="標楷體" w:eastAsia="標楷體" w:hAnsi="標楷體" w:cs="Times New Roman"/>
          <w:bCs/>
          <w:sz w:val="28"/>
          <w:szCs w:val="28"/>
        </w:rPr>
        <w:t>3</w:t>
      </w:r>
      <w:proofErr w:type="gramEnd"/>
      <w:r w:rsidR="003E4AD5" w:rsidRPr="00134ECB">
        <w:rPr>
          <w:rFonts w:ascii="標楷體" w:eastAsia="標楷體" w:hAnsi="標楷體" w:cs="Times New Roman"/>
          <w:bCs/>
          <w:sz w:val="28"/>
          <w:szCs w:val="28"/>
        </w:rPr>
        <w:t>年度（112至114年度）歲入由368億餘元增至459億餘元，歲出由341</w:t>
      </w:r>
      <w:proofErr w:type="gramStart"/>
      <w:r w:rsidR="003E4AD5" w:rsidRPr="00134ECB">
        <w:rPr>
          <w:rFonts w:ascii="標楷體" w:eastAsia="標楷體" w:hAnsi="標楷體" w:cs="Times New Roman"/>
          <w:bCs/>
          <w:sz w:val="28"/>
          <w:szCs w:val="28"/>
        </w:rPr>
        <w:t>億餘元擴增</w:t>
      </w:r>
      <w:proofErr w:type="gramEnd"/>
      <w:r w:rsidR="003E4AD5" w:rsidRPr="00134ECB">
        <w:rPr>
          <w:rFonts w:ascii="標楷體" w:eastAsia="標楷體" w:hAnsi="標楷體" w:cs="Times New Roman"/>
          <w:bCs/>
          <w:sz w:val="28"/>
          <w:szCs w:val="28"/>
        </w:rPr>
        <w:t>至423億餘元，歲入歲出</w:t>
      </w:r>
      <w:proofErr w:type="gramStart"/>
      <w:r w:rsidR="003E4AD5" w:rsidRPr="00134ECB">
        <w:rPr>
          <w:rFonts w:ascii="標楷體" w:eastAsia="標楷體" w:hAnsi="標楷體" w:cs="Times New Roman"/>
          <w:bCs/>
          <w:sz w:val="28"/>
          <w:szCs w:val="28"/>
        </w:rPr>
        <w:t>相抵均有賸餘</w:t>
      </w:r>
      <w:proofErr w:type="gramEnd"/>
      <w:r w:rsidR="003E4AD5" w:rsidRPr="00134ECB">
        <w:rPr>
          <w:rFonts w:ascii="標楷體" w:eastAsia="標楷體" w:hAnsi="標楷體" w:cs="Times New Roman"/>
          <w:bCs/>
          <w:sz w:val="28"/>
          <w:szCs w:val="28"/>
        </w:rPr>
        <w:t>。</w:t>
      </w:r>
      <w:proofErr w:type="gramStart"/>
      <w:r w:rsidR="003E4AD5" w:rsidRPr="00134ECB">
        <w:rPr>
          <w:rFonts w:ascii="標楷體" w:eastAsia="標楷體" w:hAnsi="標楷體" w:cs="Times New Roman" w:hint="eastAsia"/>
          <w:bCs/>
          <w:sz w:val="28"/>
          <w:szCs w:val="28"/>
        </w:rPr>
        <w:t>惟</w:t>
      </w:r>
      <w:proofErr w:type="gramEnd"/>
      <w:r w:rsidR="003E4AD5" w:rsidRPr="00134ECB">
        <w:rPr>
          <w:rFonts w:ascii="標楷體" w:eastAsia="標楷體" w:hAnsi="標楷體" w:cs="Times New Roman"/>
          <w:bCs/>
          <w:sz w:val="28"/>
          <w:szCs w:val="28"/>
        </w:rPr>
        <w:t>近年財政收支劃分法歷經2次修正，大幅增加地方統籌分配稅款，行政院重新核定地方政府</w:t>
      </w:r>
      <w:proofErr w:type="gramStart"/>
      <w:r w:rsidR="003E4AD5" w:rsidRPr="00134ECB">
        <w:rPr>
          <w:rFonts w:ascii="標楷體" w:eastAsia="標楷體" w:hAnsi="標楷體" w:cs="Times New Roman"/>
          <w:bCs/>
          <w:sz w:val="28"/>
          <w:szCs w:val="28"/>
        </w:rPr>
        <w:t>財力級次</w:t>
      </w:r>
      <w:proofErr w:type="gramEnd"/>
      <w:r w:rsidR="003E4AD5" w:rsidRPr="00134ECB">
        <w:rPr>
          <w:rFonts w:ascii="標楷體" w:eastAsia="標楷體" w:hAnsi="標楷體" w:cs="Times New Roman"/>
          <w:bCs/>
          <w:sz w:val="28"/>
          <w:szCs w:val="28"/>
        </w:rPr>
        <w:t>，自</w:t>
      </w:r>
      <w:proofErr w:type="gramStart"/>
      <w:r w:rsidR="003E4AD5" w:rsidRPr="00134ECB">
        <w:rPr>
          <w:rFonts w:ascii="標楷體" w:eastAsia="標楷體" w:hAnsi="標楷體" w:cs="Times New Roman"/>
          <w:bCs/>
          <w:sz w:val="28"/>
          <w:szCs w:val="28"/>
        </w:rPr>
        <w:t>115</w:t>
      </w:r>
      <w:proofErr w:type="gramEnd"/>
      <w:r w:rsidR="003E4AD5" w:rsidRPr="00134ECB">
        <w:rPr>
          <w:rFonts w:ascii="標楷體" w:eastAsia="標楷體" w:hAnsi="標楷體" w:cs="Times New Roman"/>
          <w:bCs/>
          <w:sz w:val="28"/>
          <w:szCs w:val="28"/>
        </w:rPr>
        <w:t>年度起嘉義縣由第5級調升至第4級，最高補助比率由90％降為82％，地方自籌配合款負擔隨之增加。經查整體財政管理情形（含開源節流執行），核有：</w:t>
      </w:r>
      <w:r w:rsidR="003E4AD5" w:rsidRPr="00134ECB">
        <w:rPr>
          <w:rFonts w:ascii="標楷體" w:eastAsia="標楷體" w:hAnsi="標楷體"/>
          <w:b/>
          <w:noProof/>
          <w:sz w:val="28"/>
          <w:szCs w:val="28"/>
        </w:rPr>
        <w:t>1.整體財政管理部分：</w:t>
      </w:r>
      <w:r w:rsidR="003E4AD5" w:rsidRPr="00134ECB">
        <w:rPr>
          <w:rFonts w:ascii="標楷體" w:eastAsia="標楷體" w:hAnsi="標楷體" w:cs="Times New Roman"/>
          <w:bCs/>
          <w:sz w:val="28"/>
          <w:szCs w:val="28"/>
        </w:rPr>
        <w:t>（1）連續</w:t>
      </w:r>
      <w:proofErr w:type="gramStart"/>
      <w:r w:rsidR="003E4AD5" w:rsidRPr="00134ECB">
        <w:rPr>
          <w:rFonts w:ascii="標楷體" w:eastAsia="標楷體" w:hAnsi="標楷體" w:cs="Times New Roman"/>
          <w:bCs/>
          <w:sz w:val="28"/>
          <w:szCs w:val="28"/>
        </w:rPr>
        <w:t>5</w:t>
      </w:r>
      <w:proofErr w:type="gramEnd"/>
      <w:r w:rsidR="003E4AD5" w:rsidRPr="00134ECB">
        <w:rPr>
          <w:rFonts w:ascii="標楷體" w:eastAsia="標楷體" w:hAnsi="標楷體" w:cs="Times New Roman"/>
          <w:bCs/>
          <w:sz w:val="28"/>
          <w:szCs w:val="28"/>
        </w:rPr>
        <w:t>年度歲計賸餘，財政狀況趨於穩健，惟財政收支劃分法修正及</w:t>
      </w:r>
      <w:proofErr w:type="gramStart"/>
      <w:r w:rsidR="003E4AD5" w:rsidRPr="00134ECB">
        <w:rPr>
          <w:rFonts w:ascii="標楷體" w:eastAsia="標楷體" w:hAnsi="標楷體" w:cs="Times New Roman"/>
          <w:bCs/>
          <w:sz w:val="28"/>
          <w:szCs w:val="28"/>
        </w:rPr>
        <w:t>財力級次調</w:t>
      </w:r>
      <w:proofErr w:type="gramEnd"/>
      <w:r w:rsidR="003E4AD5" w:rsidRPr="00134ECB">
        <w:rPr>
          <w:rFonts w:ascii="標楷體" w:eastAsia="標楷體" w:hAnsi="標楷體" w:cs="Times New Roman"/>
          <w:bCs/>
          <w:sz w:val="28"/>
          <w:szCs w:val="28"/>
        </w:rPr>
        <w:t>升後，將增加未來財政負擔；另據內政部統計，嘉義縣65歲以上人口占比已逾24％，老化指數達226.15％，18個鄉鎮市逾</w:t>
      </w:r>
      <w:proofErr w:type="gramStart"/>
      <w:r w:rsidR="003E4AD5" w:rsidRPr="00134ECB">
        <w:rPr>
          <w:rFonts w:ascii="標楷體" w:eastAsia="標楷體" w:hAnsi="標楷體" w:cs="Times New Roman"/>
          <w:bCs/>
          <w:sz w:val="28"/>
          <w:szCs w:val="28"/>
        </w:rPr>
        <w:t>8成</w:t>
      </w:r>
      <w:proofErr w:type="gramEnd"/>
      <w:r w:rsidR="003E4AD5" w:rsidRPr="00134ECB">
        <w:rPr>
          <w:rFonts w:ascii="標楷體" w:eastAsia="標楷體" w:hAnsi="標楷體" w:cs="Times New Roman"/>
          <w:bCs/>
          <w:sz w:val="28"/>
          <w:szCs w:val="28"/>
        </w:rPr>
        <w:t>已邁入超高齡社會，部分偏鄉老年人口逾三分之一，致社會福利支出持續增加，允宜及早規劃因應，以維持財政永續；（2）公共債務</w:t>
      </w:r>
      <w:proofErr w:type="gramStart"/>
      <w:r w:rsidR="003E4AD5" w:rsidRPr="00134ECB">
        <w:rPr>
          <w:rFonts w:ascii="標楷體" w:eastAsia="標楷體" w:hAnsi="標楷體" w:cs="Times New Roman"/>
          <w:bCs/>
          <w:sz w:val="28"/>
          <w:szCs w:val="28"/>
        </w:rPr>
        <w:t>未償</w:t>
      </w:r>
      <w:proofErr w:type="gramEnd"/>
      <w:r w:rsidR="003E4AD5" w:rsidRPr="00134ECB">
        <w:rPr>
          <w:rFonts w:ascii="標楷體" w:eastAsia="標楷體" w:hAnsi="標楷體" w:cs="Times New Roman"/>
          <w:bCs/>
          <w:sz w:val="28"/>
          <w:szCs w:val="28"/>
        </w:rPr>
        <w:t>餘額（不含保留數）自110</w:t>
      </w:r>
      <w:r w:rsidR="003E4AD5" w:rsidRPr="00134ECB">
        <w:rPr>
          <w:rFonts w:ascii="標楷體" w:eastAsia="標楷體" w:hAnsi="標楷體" w:cs="Times New Roman"/>
          <w:bCs/>
          <w:sz w:val="28"/>
          <w:szCs w:val="28"/>
        </w:rPr>
        <w:lastRenderedPageBreak/>
        <w:t>年底之124億500萬元</w:t>
      </w:r>
      <w:r w:rsidR="003E4AD5" w:rsidRPr="00134ECB">
        <w:rPr>
          <w:rFonts w:ascii="標楷體" w:eastAsia="標楷體" w:hAnsi="標楷體" w:hint="eastAsia"/>
          <w:noProof/>
          <w:sz w:val="28"/>
          <w:szCs w:val="28"/>
        </w:rPr>
        <w:t>，逐年減少至</w:t>
      </w:r>
      <w:r w:rsidR="003E4AD5" w:rsidRPr="00134ECB">
        <w:rPr>
          <w:rFonts w:ascii="標楷體" w:eastAsia="標楷體" w:hAnsi="標楷體" w:cs="Times New Roman"/>
          <w:bCs/>
          <w:sz w:val="28"/>
          <w:szCs w:val="28"/>
        </w:rPr>
        <w:t>114年底之60億2,000萬元，</w:t>
      </w:r>
      <w:proofErr w:type="gramStart"/>
      <w:r w:rsidR="003E4AD5" w:rsidRPr="00134ECB">
        <w:rPr>
          <w:rFonts w:ascii="標楷體" w:eastAsia="標楷體" w:hAnsi="標楷體" w:cs="Times New Roman"/>
          <w:bCs/>
          <w:sz w:val="28"/>
          <w:szCs w:val="28"/>
        </w:rPr>
        <w:t>債控已</w:t>
      </w:r>
      <w:proofErr w:type="gramEnd"/>
      <w:r w:rsidR="003E4AD5" w:rsidRPr="00134ECB">
        <w:rPr>
          <w:rFonts w:ascii="標楷體" w:eastAsia="標楷體" w:hAnsi="標楷體" w:cs="Times New Roman"/>
          <w:bCs/>
          <w:sz w:val="28"/>
          <w:szCs w:val="28"/>
        </w:rPr>
        <w:t>具成效。</w:t>
      </w:r>
      <w:proofErr w:type="gramStart"/>
      <w:r w:rsidR="003E4AD5" w:rsidRPr="00134ECB">
        <w:rPr>
          <w:rFonts w:ascii="標楷體" w:eastAsia="標楷體" w:hAnsi="標楷體" w:cs="Times New Roman"/>
          <w:bCs/>
          <w:sz w:val="28"/>
          <w:szCs w:val="28"/>
        </w:rPr>
        <w:t>惟</w:t>
      </w:r>
      <w:proofErr w:type="gramEnd"/>
      <w:r w:rsidR="003E4AD5" w:rsidRPr="00134ECB">
        <w:rPr>
          <w:rFonts w:ascii="標楷體" w:eastAsia="標楷體" w:hAnsi="標楷體" w:cs="Times New Roman"/>
          <w:bCs/>
          <w:sz w:val="28"/>
          <w:szCs w:val="28"/>
        </w:rPr>
        <w:t>近年自籌財源占比不增反減，且因推動重大建設，</w:t>
      </w:r>
      <w:proofErr w:type="gramStart"/>
      <w:r w:rsidR="003E4AD5" w:rsidRPr="00134ECB">
        <w:rPr>
          <w:rFonts w:ascii="標楷體" w:eastAsia="標楷體" w:hAnsi="標楷體" w:cs="Times New Roman"/>
          <w:bCs/>
          <w:sz w:val="28"/>
          <w:szCs w:val="28"/>
        </w:rPr>
        <w:t>114</w:t>
      </w:r>
      <w:proofErr w:type="gramEnd"/>
      <w:r w:rsidR="003E4AD5" w:rsidRPr="00134ECB">
        <w:rPr>
          <w:rFonts w:ascii="標楷體" w:eastAsia="標楷體" w:hAnsi="標楷體" w:cs="Times New Roman"/>
          <w:bCs/>
          <w:sz w:val="28"/>
          <w:szCs w:val="28"/>
        </w:rPr>
        <w:t>年度經濟發展支出較</w:t>
      </w:r>
      <w:proofErr w:type="gramStart"/>
      <w:r w:rsidR="003E4AD5" w:rsidRPr="00134ECB">
        <w:rPr>
          <w:rFonts w:ascii="標楷體" w:eastAsia="標楷體" w:hAnsi="標楷體" w:cs="Times New Roman"/>
          <w:bCs/>
          <w:sz w:val="28"/>
          <w:szCs w:val="28"/>
        </w:rPr>
        <w:t>113</w:t>
      </w:r>
      <w:proofErr w:type="gramEnd"/>
      <w:r w:rsidR="003E4AD5" w:rsidRPr="00134ECB">
        <w:rPr>
          <w:rFonts w:ascii="標楷體" w:eastAsia="標楷體" w:hAnsi="標楷體" w:cs="Times New Roman"/>
          <w:bCs/>
          <w:sz w:val="28"/>
          <w:szCs w:val="28"/>
        </w:rPr>
        <w:t>年度增加62.69％，帶動自籌配合款需求持續增加，允宜強化財政自主能力，以提升財務效能等情事。</w:t>
      </w:r>
      <w:r w:rsidR="003E4AD5" w:rsidRPr="00134ECB">
        <w:rPr>
          <w:rFonts w:ascii="標楷體" w:eastAsia="標楷體" w:hAnsi="標楷體" w:cs="Times New Roman"/>
          <w:b/>
          <w:sz w:val="28"/>
          <w:szCs w:val="28"/>
        </w:rPr>
        <w:t>2.開源措施部分：</w:t>
      </w:r>
      <w:r w:rsidR="003E4AD5" w:rsidRPr="00134ECB">
        <w:rPr>
          <w:rFonts w:ascii="標楷體" w:eastAsia="標楷體" w:hAnsi="標楷體" w:cs="Times New Roman"/>
          <w:bCs/>
          <w:sz w:val="28"/>
          <w:szCs w:val="28"/>
        </w:rPr>
        <w:t>（1）縣政府運用「</w:t>
      </w:r>
      <w:proofErr w:type="gramStart"/>
      <w:r w:rsidR="003E4AD5" w:rsidRPr="00134ECB">
        <w:rPr>
          <w:rFonts w:ascii="標楷體" w:eastAsia="標楷體" w:hAnsi="標楷體" w:cs="Times New Roman"/>
          <w:bCs/>
          <w:sz w:val="28"/>
          <w:szCs w:val="28"/>
        </w:rPr>
        <w:t>臺北惜</w:t>
      </w:r>
      <w:proofErr w:type="gramEnd"/>
      <w:r w:rsidR="003E4AD5" w:rsidRPr="00134ECB">
        <w:rPr>
          <w:rFonts w:ascii="標楷體" w:eastAsia="標楷體" w:hAnsi="標楷體" w:cs="Times New Roman"/>
          <w:bCs/>
          <w:sz w:val="28"/>
          <w:szCs w:val="28"/>
        </w:rPr>
        <w:t>物網」公開標售報廢財產，已有效</w:t>
      </w:r>
      <w:proofErr w:type="gramStart"/>
      <w:r w:rsidR="003E4AD5" w:rsidRPr="00134ECB">
        <w:rPr>
          <w:rFonts w:ascii="標楷體" w:eastAsia="標楷體" w:hAnsi="標楷體" w:cs="Times New Roman"/>
          <w:bCs/>
          <w:sz w:val="28"/>
          <w:szCs w:val="28"/>
        </w:rPr>
        <w:t>挹注公</w:t>
      </w:r>
      <w:proofErr w:type="gramEnd"/>
      <w:r w:rsidR="003E4AD5" w:rsidRPr="00134ECB">
        <w:rPr>
          <w:rFonts w:ascii="標楷體" w:eastAsia="標楷體" w:hAnsi="標楷體" w:cs="Times New Roman"/>
          <w:bCs/>
          <w:sz w:val="28"/>
          <w:szCs w:val="28"/>
        </w:rPr>
        <w:t>庫收益，</w:t>
      </w:r>
      <w:r w:rsidR="008F57B5" w:rsidRPr="00134ECB">
        <w:rPr>
          <w:rFonts w:ascii="標楷體" w:eastAsia="標楷體" w:hAnsi="標楷體" w:cs="Times New Roman"/>
          <w:bCs/>
          <w:sz w:val="28"/>
          <w:szCs w:val="28"/>
        </w:rPr>
        <w:t>惟仍有部分拍賣帳號未運用該網站辦理拍賣，</w:t>
      </w:r>
      <w:r w:rsidR="008F57B5" w:rsidRPr="00134ECB">
        <w:rPr>
          <w:rFonts w:ascii="標楷體" w:eastAsia="標楷體" w:hAnsi="標楷體" w:cs="Times New Roman" w:hint="eastAsia"/>
          <w:bCs/>
          <w:sz w:val="28"/>
          <w:szCs w:val="28"/>
        </w:rPr>
        <w:t>存有</w:t>
      </w:r>
      <w:r w:rsidR="008F57B5" w:rsidRPr="00134ECB">
        <w:rPr>
          <w:rFonts w:ascii="標楷體" w:eastAsia="標楷體" w:hAnsi="標楷體" w:cs="Times New Roman"/>
          <w:bCs/>
          <w:sz w:val="28"/>
          <w:szCs w:val="28"/>
        </w:rPr>
        <w:t>精進</w:t>
      </w:r>
      <w:r w:rsidR="008F57B5" w:rsidRPr="00134ECB">
        <w:rPr>
          <w:rFonts w:ascii="標楷體" w:eastAsia="標楷體" w:hAnsi="標楷體" w:cs="Times New Roman" w:hint="eastAsia"/>
          <w:bCs/>
          <w:sz w:val="28"/>
          <w:szCs w:val="28"/>
        </w:rPr>
        <w:t>空間；</w:t>
      </w:r>
      <w:r w:rsidR="008F57B5" w:rsidRPr="00134ECB">
        <w:rPr>
          <w:rFonts w:ascii="標楷體" w:eastAsia="標楷體" w:hAnsi="標楷體" w:cs="Times New Roman"/>
          <w:bCs/>
          <w:sz w:val="28"/>
          <w:szCs w:val="28"/>
        </w:rPr>
        <w:t>（2）</w:t>
      </w:r>
      <w:r w:rsidR="008F57B5" w:rsidRPr="00134ECB">
        <w:rPr>
          <w:rFonts w:ascii="標楷體" w:eastAsia="標楷體" w:hAnsi="標楷體" w:hint="eastAsia"/>
          <w:noProof/>
          <w:sz w:val="28"/>
          <w:szCs w:val="28"/>
        </w:rPr>
        <w:t>積極充裕財源，制定土石採取景觀維護特別稅，惟近5年度</w:t>
      </w:r>
      <w:r w:rsidR="00AB7F4B" w:rsidRPr="00134ECB">
        <w:rPr>
          <w:rFonts w:ascii="標楷體" w:eastAsia="標楷體" w:hAnsi="標楷體" w:hint="eastAsia"/>
          <w:noProof/>
          <w:sz w:val="28"/>
          <w:szCs w:val="28"/>
        </w:rPr>
        <w:t>徵收金額</w:t>
      </w:r>
      <w:r w:rsidR="008F57B5" w:rsidRPr="00134ECB">
        <w:rPr>
          <w:rFonts w:ascii="標楷體" w:eastAsia="標楷體" w:hAnsi="標楷體" w:cs="Times New Roman"/>
          <w:bCs/>
          <w:sz w:val="28"/>
          <w:szCs w:val="28"/>
        </w:rPr>
        <w:t>逐年</w:t>
      </w:r>
      <w:r w:rsidR="00AB7F4B" w:rsidRPr="00134ECB">
        <w:rPr>
          <w:rFonts w:ascii="標楷體" w:eastAsia="標楷體" w:hAnsi="標楷體" w:cs="Times New Roman" w:hint="eastAsia"/>
          <w:bCs/>
          <w:sz w:val="28"/>
          <w:szCs w:val="28"/>
        </w:rPr>
        <w:t>遞減</w:t>
      </w:r>
      <w:r w:rsidR="008F57B5" w:rsidRPr="00134ECB">
        <w:rPr>
          <w:rFonts w:ascii="標楷體" w:eastAsia="標楷體" w:hAnsi="標楷體" w:cs="Times New Roman"/>
          <w:bCs/>
          <w:sz w:val="28"/>
          <w:szCs w:val="28"/>
        </w:rPr>
        <w:t>，</w:t>
      </w:r>
      <w:r w:rsidR="00AB7F4B" w:rsidRPr="00134ECB">
        <w:rPr>
          <w:rFonts w:ascii="標楷體" w:eastAsia="標楷體" w:hAnsi="標楷體" w:hint="eastAsia"/>
          <w:noProof/>
          <w:sz w:val="28"/>
          <w:szCs w:val="28"/>
        </w:rPr>
        <w:t>亟待強化跨機關通報與查核機制等情事。</w:t>
      </w:r>
      <w:r w:rsidR="00AB7F4B" w:rsidRPr="00134ECB">
        <w:rPr>
          <w:rFonts w:ascii="標楷體" w:eastAsia="標楷體" w:hAnsi="標楷體" w:hint="eastAsia"/>
          <w:b/>
          <w:noProof/>
          <w:sz w:val="28"/>
          <w:szCs w:val="28"/>
        </w:rPr>
        <w:t>3.節流措施部分</w:t>
      </w:r>
      <w:r w:rsidR="00AB7F4B" w:rsidRPr="00134ECB">
        <w:rPr>
          <w:rFonts w:ascii="標楷體" w:eastAsia="標楷體" w:hAnsi="標楷體" w:hint="eastAsia"/>
          <w:b/>
          <w:bCs/>
          <w:noProof/>
          <w:sz w:val="28"/>
          <w:szCs w:val="28"/>
        </w:rPr>
        <w:t>：</w:t>
      </w:r>
      <w:r w:rsidR="00AB7F4B" w:rsidRPr="00134ECB">
        <w:rPr>
          <w:rFonts w:ascii="標楷體" w:eastAsia="標楷體" w:hAnsi="標楷體" w:hint="eastAsia"/>
          <w:noProof/>
          <w:sz w:val="28"/>
          <w:szCs w:val="28"/>
        </w:rPr>
        <w:t>（1）</w:t>
      </w:r>
      <w:r w:rsidR="00AB7F4B" w:rsidRPr="00134ECB">
        <w:rPr>
          <w:rFonts w:ascii="標楷體" w:eastAsia="標楷體" w:hAnsi="標楷體"/>
          <w:noProof/>
          <w:sz w:val="28"/>
          <w:szCs w:val="28"/>
        </w:rPr>
        <w:t>截至114年底止縣政府公務車88輛，</w:t>
      </w:r>
      <w:r w:rsidR="00AB7F4B" w:rsidRPr="00134ECB">
        <w:rPr>
          <w:rFonts w:ascii="標楷體" w:eastAsia="標楷體" w:hAnsi="標楷體" w:hint="eastAsia"/>
          <w:noProof/>
          <w:sz w:val="28"/>
          <w:szCs w:val="28"/>
        </w:rPr>
        <w:t>其中</w:t>
      </w:r>
      <w:r w:rsidR="00AB7F4B" w:rsidRPr="00134ECB">
        <w:rPr>
          <w:rFonts w:ascii="標楷體" w:eastAsia="標楷體" w:hAnsi="標楷體"/>
          <w:noProof/>
          <w:sz w:val="28"/>
          <w:szCs w:val="28"/>
        </w:rPr>
        <w:t>每月平均使用日數低於5日者計16輛</w:t>
      </w:r>
      <w:r w:rsidR="008F57B5" w:rsidRPr="00134ECB">
        <w:rPr>
          <w:rFonts w:ascii="標楷體" w:eastAsia="標楷體" w:hAnsi="標楷體"/>
          <w:noProof/>
          <w:sz w:val="28"/>
          <w:szCs w:val="28"/>
        </w:rPr>
        <w:t>，允宜檢討改</w:t>
      </w:r>
      <w:r w:rsidR="008F57B5" w:rsidRPr="00134ECB">
        <w:rPr>
          <w:rFonts w:ascii="標楷體" w:eastAsia="標楷體" w:hAnsi="標楷體" w:cs="Times New Roman"/>
          <w:bCs/>
          <w:sz w:val="28"/>
          <w:szCs w:val="28"/>
        </w:rPr>
        <w:t>善，提升資產運用效益；（2）</w:t>
      </w:r>
      <w:r w:rsidR="00AB7F4B" w:rsidRPr="00134ECB">
        <w:rPr>
          <w:rFonts w:ascii="標楷體" w:eastAsia="標楷體" w:hAnsi="標楷體" w:cs="Times New Roman"/>
          <w:bCs/>
          <w:sz w:val="28"/>
          <w:szCs w:val="28"/>
        </w:rPr>
        <w:t>近</w:t>
      </w:r>
      <w:proofErr w:type="gramStart"/>
      <w:r w:rsidR="00AB7F4B" w:rsidRPr="00134ECB">
        <w:rPr>
          <w:rFonts w:ascii="標楷體" w:eastAsia="標楷體" w:hAnsi="標楷體" w:cs="Times New Roman"/>
          <w:bCs/>
          <w:sz w:val="28"/>
          <w:szCs w:val="28"/>
        </w:rPr>
        <w:t>5</w:t>
      </w:r>
      <w:proofErr w:type="gramEnd"/>
      <w:r w:rsidR="00AB7F4B" w:rsidRPr="00134ECB">
        <w:rPr>
          <w:rFonts w:ascii="標楷體" w:eastAsia="標楷體" w:hAnsi="標楷體" w:cs="Times New Roman"/>
          <w:bCs/>
          <w:sz w:val="28"/>
          <w:szCs w:val="28"/>
        </w:rPr>
        <w:t>年度</w:t>
      </w:r>
      <w:r w:rsidR="00AB7F4B" w:rsidRPr="00134ECB">
        <w:rPr>
          <w:rFonts w:ascii="標楷體" w:eastAsia="標楷體" w:hAnsi="標楷體" w:hint="eastAsia"/>
          <w:bCs/>
          <w:noProof/>
          <w:sz w:val="28"/>
          <w:szCs w:val="28"/>
        </w:rPr>
        <w:t>（110至114年度）</w:t>
      </w:r>
      <w:r w:rsidR="00AB7F4B" w:rsidRPr="00134ECB">
        <w:rPr>
          <w:rFonts w:ascii="標楷體" w:eastAsia="標楷體" w:hAnsi="標楷體" w:cs="Times New Roman"/>
          <w:bCs/>
          <w:sz w:val="28"/>
          <w:szCs w:val="28"/>
        </w:rPr>
        <w:t>約聘僱人員待遇決算數由6,996萬餘元增至1億6,063萬餘元，實際人數由197人增至347人，</w:t>
      </w:r>
      <w:r w:rsidR="00AB7F4B" w:rsidRPr="00134ECB">
        <w:rPr>
          <w:rFonts w:ascii="標楷體" w:eastAsia="標楷體" w:hAnsi="標楷體" w:cs="Times New Roman" w:hint="eastAsia"/>
          <w:bCs/>
          <w:sz w:val="28"/>
          <w:szCs w:val="28"/>
        </w:rPr>
        <w:t>其分</w:t>
      </w:r>
      <w:r w:rsidR="00AB7F4B" w:rsidRPr="00134ECB">
        <w:rPr>
          <w:rFonts w:ascii="標楷體" w:eastAsia="標楷體" w:hAnsi="標楷體" w:cs="Times New Roman"/>
          <w:bCs/>
          <w:sz w:val="28"/>
          <w:szCs w:val="28"/>
        </w:rPr>
        <w:t>占決算員額比率</w:t>
      </w:r>
      <w:r w:rsidR="00AB7F4B" w:rsidRPr="00134ECB">
        <w:rPr>
          <w:rFonts w:ascii="標楷體" w:eastAsia="標楷體" w:hAnsi="標楷體" w:cs="Times New Roman" w:hint="eastAsia"/>
          <w:bCs/>
          <w:sz w:val="28"/>
          <w:szCs w:val="28"/>
        </w:rPr>
        <w:t>亦</w:t>
      </w:r>
      <w:r w:rsidR="00AB7F4B" w:rsidRPr="00134ECB">
        <w:rPr>
          <w:rFonts w:ascii="標楷體" w:eastAsia="標楷體" w:hAnsi="標楷體" w:cs="Times New Roman"/>
          <w:bCs/>
          <w:sz w:val="28"/>
          <w:szCs w:val="28"/>
        </w:rPr>
        <w:t>由5.69％提高至9.70％，</w:t>
      </w:r>
      <w:r w:rsidR="00AB7F4B" w:rsidRPr="00134ECB">
        <w:rPr>
          <w:rFonts w:ascii="標楷體" w:eastAsia="標楷體" w:hAnsi="標楷體" w:hint="eastAsia"/>
          <w:noProof/>
          <w:sz w:val="28"/>
          <w:szCs w:val="28"/>
        </w:rPr>
        <w:t>呈逐年增加趨勢，</w:t>
      </w:r>
      <w:r w:rsidR="00AB7F4B" w:rsidRPr="00134ECB">
        <w:rPr>
          <w:rFonts w:ascii="標楷體" w:eastAsia="標楷體" w:hAnsi="標楷體" w:cs="Times New Roman"/>
          <w:bCs/>
          <w:sz w:val="28"/>
          <w:szCs w:val="28"/>
        </w:rPr>
        <w:t>允宜</w:t>
      </w:r>
      <w:proofErr w:type="gramStart"/>
      <w:r w:rsidR="00AB7F4B" w:rsidRPr="00134ECB">
        <w:rPr>
          <w:rFonts w:ascii="標楷體" w:eastAsia="標楷體" w:hAnsi="標楷體" w:cs="Times New Roman"/>
          <w:bCs/>
          <w:sz w:val="28"/>
          <w:szCs w:val="28"/>
        </w:rPr>
        <w:t>覈</w:t>
      </w:r>
      <w:proofErr w:type="gramEnd"/>
      <w:r w:rsidR="00AB7F4B" w:rsidRPr="00134ECB">
        <w:rPr>
          <w:rFonts w:ascii="標楷體" w:eastAsia="標楷體" w:hAnsi="標楷體" w:cs="Times New Roman"/>
          <w:bCs/>
          <w:sz w:val="28"/>
          <w:szCs w:val="28"/>
        </w:rPr>
        <w:t>實檢討人力運用，以有效減輕人事費負擔等情事。</w:t>
      </w:r>
      <w:r w:rsidRPr="00134ECB">
        <w:rPr>
          <w:rFonts w:ascii="標楷體" w:eastAsia="標楷體" w:hAnsi="標楷體" w:hint="eastAsia"/>
          <w:sz w:val="28"/>
          <w:szCs w:val="28"/>
        </w:rPr>
        <w:t>（詳乙－</w:t>
      </w:r>
      <w:r w:rsidR="006D0D1E" w:rsidRPr="00134ECB">
        <w:rPr>
          <w:rFonts w:ascii="標楷體" w:eastAsia="標楷體" w:hAnsi="標楷體" w:hint="eastAsia"/>
          <w:sz w:val="28"/>
          <w:szCs w:val="28"/>
        </w:rPr>
        <w:t>9</w:t>
      </w:r>
      <w:r w:rsidRPr="00134ECB">
        <w:rPr>
          <w:rFonts w:ascii="標楷體" w:eastAsia="標楷體" w:hAnsi="標楷體" w:hint="eastAsia"/>
          <w:sz w:val="28"/>
          <w:szCs w:val="28"/>
        </w:rPr>
        <w:t>頁）</w:t>
      </w:r>
    </w:p>
    <w:p w14:paraId="3D732153" w14:textId="3E8D0440" w:rsidR="005C268D" w:rsidRPr="00134ECB" w:rsidRDefault="005C268D" w:rsidP="00B12607">
      <w:pPr>
        <w:overflowPunct w:val="0"/>
        <w:spacing w:line="516" w:lineRule="exact"/>
        <w:ind w:firstLineChars="200" w:firstLine="561"/>
        <w:jc w:val="both"/>
        <w:rPr>
          <w:rFonts w:ascii="標楷體" w:eastAsia="標楷體" w:hAnsi="標楷體"/>
          <w:noProof/>
          <w:szCs w:val="24"/>
        </w:rPr>
      </w:pPr>
      <w:r w:rsidRPr="00134ECB">
        <w:rPr>
          <w:rFonts w:ascii="標楷體" w:eastAsia="標楷體" w:hAnsi="標楷體" w:cs="Times New Roman" w:hint="eastAsia"/>
          <w:b/>
          <w:sz w:val="28"/>
          <w:szCs w:val="28"/>
        </w:rPr>
        <w:t>（</w:t>
      </w:r>
      <w:r w:rsidR="003624D0" w:rsidRPr="00134ECB">
        <w:rPr>
          <w:rFonts w:ascii="標楷體" w:eastAsia="標楷體" w:hAnsi="標楷體" w:cs="Times New Roman" w:hint="eastAsia"/>
          <w:b/>
          <w:sz w:val="28"/>
          <w:szCs w:val="28"/>
        </w:rPr>
        <w:t>二</w:t>
      </w:r>
      <w:r w:rsidRPr="00134ECB">
        <w:rPr>
          <w:rFonts w:ascii="標楷體" w:eastAsia="標楷體" w:hAnsi="標楷體" w:cs="Times New Roman" w:hint="eastAsia"/>
          <w:b/>
          <w:sz w:val="28"/>
          <w:szCs w:val="28"/>
        </w:rPr>
        <w:t>）</w:t>
      </w:r>
      <w:r w:rsidR="006D0D1E" w:rsidRPr="00134ECB">
        <w:rPr>
          <w:rFonts w:ascii="標楷體" w:eastAsia="標楷體" w:hAnsi="標楷體" w:hint="eastAsia"/>
          <w:b/>
          <w:sz w:val="28"/>
        </w:rPr>
        <w:t>積極推動各項計畫展現農工科技大縣之施政成果，一般性補助款考核總成績亦較</w:t>
      </w:r>
      <w:proofErr w:type="gramStart"/>
      <w:r w:rsidR="006D0D1E" w:rsidRPr="00134ECB">
        <w:rPr>
          <w:rFonts w:ascii="標楷體" w:eastAsia="標楷體" w:hAnsi="標楷體" w:hint="eastAsia"/>
          <w:b/>
          <w:sz w:val="28"/>
        </w:rPr>
        <w:t>113</w:t>
      </w:r>
      <w:proofErr w:type="gramEnd"/>
      <w:r w:rsidR="006D0D1E" w:rsidRPr="00134ECB">
        <w:rPr>
          <w:rFonts w:ascii="標楷體" w:eastAsia="標楷體" w:hAnsi="標楷體" w:hint="eastAsia"/>
          <w:b/>
          <w:sz w:val="28"/>
        </w:rPr>
        <w:t>年度進步，惟基本設施、財政績效與年度預算編製及執行之考核成績連續下滑，且部分特定考核項目重複遭扣分，</w:t>
      </w:r>
      <w:proofErr w:type="gramStart"/>
      <w:r w:rsidR="006D0D1E" w:rsidRPr="00134ECB">
        <w:rPr>
          <w:rFonts w:ascii="標楷體" w:eastAsia="標楷體" w:hAnsi="標楷體" w:hint="eastAsia"/>
          <w:b/>
          <w:sz w:val="28"/>
        </w:rPr>
        <w:t>間有部分</w:t>
      </w:r>
      <w:proofErr w:type="gramEnd"/>
      <w:r w:rsidR="006D0D1E" w:rsidRPr="00134ECB">
        <w:rPr>
          <w:rFonts w:ascii="標楷體" w:eastAsia="標楷體" w:hAnsi="標楷體" w:hint="eastAsia"/>
          <w:b/>
          <w:sz w:val="28"/>
        </w:rPr>
        <w:t>計畫項目預算執行率偏低等情事，允宜</w:t>
      </w:r>
      <w:proofErr w:type="gramStart"/>
      <w:r w:rsidR="006D0D1E" w:rsidRPr="00134ECB">
        <w:rPr>
          <w:rFonts w:ascii="標楷體" w:eastAsia="標楷體" w:hAnsi="標楷體" w:hint="eastAsia"/>
          <w:b/>
          <w:sz w:val="28"/>
        </w:rPr>
        <w:t>研</w:t>
      </w:r>
      <w:proofErr w:type="gramEnd"/>
      <w:r w:rsidR="006D0D1E" w:rsidRPr="00134ECB">
        <w:rPr>
          <w:rFonts w:ascii="標楷體" w:eastAsia="標楷體" w:hAnsi="標楷體" w:hint="eastAsia"/>
          <w:b/>
          <w:sz w:val="28"/>
        </w:rPr>
        <w:t>謀改善，以提升考核績效與經費執行效益</w:t>
      </w:r>
      <w:r w:rsidRPr="00134ECB">
        <w:rPr>
          <w:rFonts w:ascii="標楷體" w:eastAsia="標楷體" w:hAnsi="標楷體" w:cs="Times New Roman" w:hint="eastAsia"/>
          <w:b/>
          <w:sz w:val="28"/>
          <w:szCs w:val="28"/>
        </w:rPr>
        <w:t>：</w:t>
      </w:r>
      <w:r w:rsidRPr="00134ECB">
        <w:rPr>
          <w:rFonts w:ascii="標楷體" w:eastAsia="標楷體" w:hAnsi="標楷體" w:cs="Times New Roman" w:hint="eastAsia"/>
          <w:sz w:val="28"/>
          <w:szCs w:val="28"/>
        </w:rPr>
        <w:t>嘉義縣近年</w:t>
      </w:r>
      <w:r w:rsidR="00B91F7D">
        <w:rPr>
          <w:rFonts w:ascii="標楷體" w:eastAsia="標楷體" w:hAnsi="標楷體" w:cs="Times New Roman" w:hint="eastAsia"/>
          <w:sz w:val="28"/>
          <w:szCs w:val="28"/>
        </w:rPr>
        <w:t>透過</w:t>
      </w:r>
      <w:r w:rsidRPr="00134ECB">
        <w:rPr>
          <w:rFonts w:ascii="標楷體" w:eastAsia="標楷體" w:hAnsi="標楷體" w:cs="Times New Roman" w:hint="eastAsia"/>
          <w:sz w:val="28"/>
          <w:szCs w:val="28"/>
        </w:rPr>
        <w:t>半導體、無人機及智慧農業等產業布局，加速由傳統農業縣轉型為「農工科技大縣」，並積極拓展國際市場；另同步推動長照、交通及生活機能建設，持續提升縣民生活品質，逐步實現「世界的嘉義」願景。</w:t>
      </w:r>
      <w:proofErr w:type="gramStart"/>
      <w:r w:rsidRPr="00134ECB">
        <w:rPr>
          <w:rFonts w:ascii="標楷體" w:eastAsia="標楷體" w:hAnsi="標楷體" w:cs="Times New Roman" w:hint="eastAsia"/>
          <w:sz w:val="28"/>
          <w:szCs w:val="28"/>
        </w:rPr>
        <w:t>114</w:t>
      </w:r>
      <w:proofErr w:type="gramEnd"/>
      <w:r w:rsidRPr="00134ECB">
        <w:rPr>
          <w:rFonts w:ascii="標楷體" w:eastAsia="標楷體" w:hAnsi="標楷體" w:cs="Times New Roman" w:hint="eastAsia"/>
          <w:sz w:val="28"/>
          <w:szCs w:val="28"/>
        </w:rPr>
        <w:t>年度中央對嘉義縣政府一般性補助款核定數為133億3,596萬餘元，實際核撥133億3,582萬餘元，</w:t>
      </w:r>
      <w:proofErr w:type="gramStart"/>
      <w:r w:rsidRPr="00134ECB">
        <w:rPr>
          <w:rFonts w:ascii="標楷體" w:eastAsia="標楷體" w:hAnsi="標楷體" w:cs="Times New Roman" w:hint="eastAsia"/>
          <w:sz w:val="28"/>
          <w:szCs w:val="28"/>
        </w:rPr>
        <w:t>核撥率</w:t>
      </w:r>
      <w:proofErr w:type="gramEnd"/>
      <w:r w:rsidRPr="00134ECB">
        <w:rPr>
          <w:rFonts w:ascii="標楷體" w:eastAsia="標楷體" w:hAnsi="標楷體" w:cs="Times New Roman" w:hint="eastAsia"/>
          <w:sz w:val="28"/>
          <w:szCs w:val="28"/>
        </w:rPr>
        <w:t>99.99％。另依</w:t>
      </w:r>
      <w:proofErr w:type="gramStart"/>
      <w:r w:rsidRPr="00134ECB">
        <w:rPr>
          <w:rFonts w:ascii="標楷體" w:eastAsia="標楷體" w:hAnsi="標楷體" w:cs="Times New Roman" w:hint="eastAsia"/>
          <w:sz w:val="28"/>
          <w:szCs w:val="28"/>
        </w:rPr>
        <w:t>114</w:t>
      </w:r>
      <w:proofErr w:type="gramEnd"/>
      <w:r w:rsidRPr="00134ECB">
        <w:rPr>
          <w:rFonts w:ascii="標楷體" w:eastAsia="標楷體" w:hAnsi="標楷體" w:cs="Times New Roman" w:hint="eastAsia"/>
          <w:sz w:val="28"/>
          <w:szCs w:val="28"/>
        </w:rPr>
        <w:t>年度中央對直轄市與縣市政府計畫及預算考核成績，該府於社會福利、教育、基本設施、財政績效與年度預算編製及執行等4大面向總成績350分較</w:t>
      </w:r>
      <w:proofErr w:type="gramStart"/>
      <w:r w:rsidRPr="00134ECB">
        <w:rPr>
          <w:rFonts w:ascii="標楷體" w:eastAsia="標楷體" w:hAnsi="標楷體" w:cs="Times New Roman" w:hint="eastAsia"/>
          <w:sz w:val="28"/>
          <w:szCs w:val="28"/>
        </w:rPr>
        <w:t>113</w:t>
      </w:r>
      <w:proofErr w:type="gramEnd"/>
      <w:r w:rsidRPr="00134ECB">
        <w:rPr>
          <w:rFonts w:ascii="標楷體" w:eastAsia="標楷體" w:hAnsi="標楷體" w:cs="Times New Roman" w:hint="eastAsia"/>
          <w:sz w:val="28"/>
          <w:szCs w:val="28"/>
        </w:rPr>
        <w:t>年度進步，績效卓越。經查一般性補助款執行情形，核有：1.</w:t>
      </w:r>
      <w:r w:rsidR="001F6EB1">
        <w:rPr>
          <w:rFonts w:ascii="標楷體" w:eastAsia="標楷體" w:hAnsi="標楷體" w:cs="Times New Roman" w:hint="eastAsia"/>
          <w:sz w:val="28"/>
          <w:szCs w:val="28"/>
        </w:rPr>
        <w:t>一</w:t>
      </w:r>
      <w:r w:rsidR="00F8664F" w:rsidRPr="00134ECB">
        <w:rPr>
          <w:rFonts w:ascii="標楷體" w:eastAsia="標楷體" w:hAnsi="標楷體" w:cs="Times New Roman"/>
          <w:sz w:val="28"/>
          <w:szCs w:val="28"/>
        </w:rPr>
        <w:t>般性補助款考核總成績較</w:t>
      </w:r>
      <w:proofErr w:type="gramStart"/>
      <w:r w:rsidR="00F8664F" w:rsidRPr="00134ECB">
        <w:rPr>
          <w:rFonts w:ascii="標楷體" w:eastAsia="標楷體" w:hAnsi="標楷體" w:cs="Times New Roman"/>
          <w:sz w:val="28"/>
          <w:szCs w:val="28"/>
        </w:rPr>
        <w:t>113</w:t>
      </w:r>
      <w:proofErr w:type="gramEnd"/>
      <w:r w:rsidR="00F8664F" w:rsidRPr="00134ECB">
        <w:rPr>
          <w:rFonts w:ascii="標楷體" w:eastAsia="標楷體" w:hAnsi="標楷體" w:cs="Times New Roman"/>
          <w:sz w:val="28"/>
          <w:szCs w:val="28"/>
        </w:rPr>
        <w:t>年度增加，並獲額外獎勵金，</w:t>
      </w:r>
      <w:r w:rsidRPr="00134ECB">
        <w:rPr>
          <w:rFonts w:ascii="標楷體" w:eastAsia="標楷體" w:hAnsi="標楷體" w:cs="Times New Roman" w:hint="eastAsia"/>
          <w:sz w:val="28"/>
          <w:szCs w:val="28"/>
        </w:rPr>
        <w:t>惟基本設施、財政績效與年度預算編製及執行等2項考核成績則連續2年下滑，允宜檢討改善，以提升考核績效；2.114年度考核結果，基本設施面向之「對民間團體補（捐）助案除外團體認定過於寬鬆」、財政績效與年度預算編製及執行面向之「共同性費用項目編製情</w:t>
      </w:r>
      <w:r w:rsidRPr="00134ECB">
        <w:rPr>
          <w:rFonts w:ascii="標楷體" w:eastAsia="標楷體" w:hAnsi="標楷體" w:cs="Times New Roman" w:hint="eastAsia"/>
          <w:sz w:val="28"/>
          <w:szCs w:val="28"/>
        </w:rPr>
        <w:lastRenderedPageBreak/>
        <w:t>形」及「動支第二預備金缺失情形」等3項</w:t>
      </w:r>
      <w:r w:rsidR="00F8664F" w:rsidRPr="00134ECB">
        <w:rPr>
          <w:rFonts w:ascii="標楷體" w:eastAsia="標楷體" w:hAnsi="標楷體" w:cs="Times New Roman"/>
          <w:sz w:val="28"/>
          <w:szCs w:val="28"/>
        </w:rPr>
        <w:t>遭扣分，且</w:t>
      </w:r>
      <w:r w:rsidRPr="00134ECB">
        <w:rPr>
          <w:rFonts w:ascii="標楷體" w:eastAsia="標楷體" w:hAnsi="標楷體" w:cs="Times New Roman" w:hint="eastAsia"/>
          <w:sz w:val="28"/>
          <w:szCs w:val="28"/>
        </w:rPr>
        <w:t>均連續2至5年度遭扣分，亟待</w:t>
      </w:r>
      <w:proofErr w:type="gramStart"/>
      <w:r w:rsidRPr="00134ECB">
        <w:rPr>
          <w:rFonts w:ascii="標楷體" w:eastAsia="標楷體" w:hAnsi="標楷體" w:cs="Times New Roman" w:hint="eastAsia"/>
          <w:sz w:val="28"/>
          <w:szCs w:val="28"/>
        </w:rPr>
        <w:t>研</w:t>
      </w:r>
      <w:proofErr w:type="gramEnd"/>
      <w:r w:rsidRPr="00134ECB">
        <w:rPr>
          <w:rFonts w:ascii="標楷體" w:eastAsia="標楷體" w:hAnsi="標楷體" w:cs="Times New Roman" w:hint="eastAsia"/>
          <w:sz w:val="28"/>
          <w:szCs w:val="28"/>
        </w:rPr>
        <w:t>謀強化管控機制，</w:t>
      </w:r>
      <w:proofErr w:type="gramStart"/>
      <w:r w:rsidRPr="00134ECB">
        <w:rPr>
          <w:rFonts w:ascii="標楷體" w:eastAsia="標楷體" w:hAnsi="標楷體" w:cs="Times New Roman" w:hint="eastAsia"/>
          <w:sz w:val="28"/>
          <w:szCs w:val="28"/>
        </w:rPr>
        <w:t>俾</w:t>
      </w:r>
      <w:proofErr w:type="gramEnd"/>
      <w:r w:rsidRPr="00134ECB">
        <w:rPr>
          <w:rFonts w:ascii="標楷體" w:eastAsia="標楷體" w:hAnsi="標楷體" w:cs="Times New Roman" w:hint="eastAsia"/>
          <w:sz w:val="28"/>
          <w:szCs w:val="28"/>
        </w:rPr>
        <w:t>提升經費之執行效益；3.社會福利考核成績連續3年穩定維持於85分，惟其中無障礙生活環境考核成績近</w:t>
      </w:r>
      <w:proofErr w:type="gramStart"/>
      <w:r w:rsidR="00134ECB" w:rsidRPr="00134ECB">
        <w:rPr>
          <w:rFonts w:ascii="標楷體" w:eastAsia="標楷體" w:hAnsi="標楷體" w:cs="Times New Roman"/>
          <w:sz w:val="28"/>
          <w:szCs w:val="28"/>
        </w:rPr>
        <w:t>3</w:t>
      </w:r>
      <w:proofErr w:type="gramEnd"/>
      <w:r w:rsidR="00134ECB" w:rsidRPr="00134ECB">
        <w:rPr>
          <w:rFonts w:ascii="標楷體" w:eastAsia="標楷體" w:hAnsi="標楷體" w:cs="Times New Roman"/>
          <w:sz w:val="28"/>
          <w:szCs w:val="28"/>
        </w:rPr>
        <w:t>年度呈逐年下降趨勢</w:t>
      </w:r>
      <w:r w:rsidRPr="00134ECB">
        <w:rPr>
          <w:rFonts w:ascii="標楷體" w:eastAsia="標楷體" w:hAnsi="標楷體" w:cs="Times New Roman" w:hint="eastAsia"/>
          <w:sz w:val="28"/>
          <w:szCs w:val="28"/>
        </w:rPr>
        <w:t>，允宜強化公共建築物無障礙設施督導，以建構友善生活環境；4.114年度辦理一般性補助款相關計畫計有212項，執行率達80％以上者179項（占84.43％），執行率未達80％者計33項（占15.57％），甚有連續</w:t>
      </w:r>
      <w:proofErr w:type="gramStart"/>
      <w:r w:rsidRPr="00134ECB">
        <w:rPr>
          <w:rFonts w:ascii="標楷體" w:eastAsia="標楷體" w:hAnsi="標楷體" w:cs="Times New Roman" w:hint="eastAsia"/>
          <w:sz w:val="28"/>
          <w:szCs w:val="28"/>
        </w:rPr>
        <w:t>2</w:t>
      </w:r>
      <w:proofErr w:type="gramEnd"/>
      <w:r w:rsidRPr="00134ECB">
        <w:rPr>
          <w:rFonts w:ascii="標楷體" w:eastAsia="標楷體" w:hAnsi="標楷體" w:cs="Times New Roman" w:hint="eastAsia"/>
          <w:sz w:val="28"/>
          <w:szCs w:val="28"/>
        </w:rPr>
        <w:t>年度執行率未達</w:t>
      </w:r>
      <w:proofErr w:type="gramStart"/>
      <w:r w:rsidRPr="00134ECB">
        <w:rPr>
          <w:rFonts w:ascii="標楷體" w:eastAsia="標楷體" w:hAnsi="標楷體" w:cs="Times New Roman" w:hint="eastAsia"/>
          <w:sz w:val="28"/>
          <w:szCs w:val="28"/>
        </w:rPr>
        <w:t>8成</w:t>
      </w:r>
      <w:proofErr w:type="gramEnd"/>
      <w:r w:rsidRPr="00134ECB">
        <w:rPr>
          <w:rFonts w:ascii="標楷體" w:eastAsia="標楷體" w:hAnsi="標楷體" w:cs="Times New Roman" w:hint="eastAsia"/>
          <w:sz w:val="28"/>
          <w:szCs w:val="28"/>
        </w:rPr>
        <w:t>者，允宜加強控管執行期程，以提升計畫執行成效等情事</w:t>
      </w:r>
      <w:r w:rsidRPr="00134ECB">
        <w:rPr>
          <w:rFonts w:ascii="標楷體" w:eastAsia="標楷體" w:hAnsi="標楷體" w:cs="Times New Roman" w:hint="eastAsia"/>
          <w:noProof/>
          <w:kern w:val="16"/>
          <w:sz w:val="28"/>
          <w:szCs w:val="28"/>
        </w:rPr>
        <w:t>。</w:t>
      </w:r>
      <w:r w:rsidRPr="00134ECB">
        <w:rPr>
          <w:rFonts w:ascii="標楷體" w:eastAsia="標楷體" w:hAnsi="標楷體" w:hint="eastAsia"/>
          <w:noProof/>
          <w:sz w:val="28"/>
          <w:szCs w:val="28"/>
        </w:rPr>
        <w:t>（詳乙－</w:t>
      </w:r>
      <w:r w:rsidR="006D0D1E" w:rsidRPr="00134ECB">
        <w:rPr>
          <w:rFonts w:ascii="標楷體" w:eastAsia="標楷體" w:hAnsi="標楷體" w:hint="eastAsia"/>
          <w:noProof/>
          <w:sz w:val="28"/>
          <w:szCs w:val="28"/>
        </w:rPr>
        <w:t>18</w:t>
      </w:r>
      <w:r w:rsidRPr="00134ECB">
        <w:rPr>
          <w:rFonts w:ascii="標楷體" w:eastAsia="標楷體" w:hAnsi="標楷體" w:hint="eastAsia"/>
          <w:noProof/>
          <w:sz w:val="28"/>
          <w:szCs w:val="28"/>
        </w:rPr>
        <w:t>頁）</w:t>
      </w:r>
    </w:p>
    <w:p w14:paraId="14E1C7D4" w14:textId="17202F43" w:rsidR="003624D0" w:rsidRPr="00134ECB" w:rsidRDefault="003624D0" w:rsidP="00B12607">
      <w:pPr>
        <w:overflowPunct w:val="0"/>
        <w:spacing w:line="536" w:lineRule="exact"/>
        <w:ind w:firstLineChars="200" w:firstLine="561"/>
        <w:jc w:val="both"/>
        <w:rPr>
          <w:rFonts w:ascii="標楷體" w:eastAsia="標楷體" w:hAnsi="標楷體"/>
          <w:noProof/>
          <w:sz w:val="28"/>
          <w:szCs w:val="28"/>
        </w:rPr>
      </w:pPr>
      <w:r w:rsidRPr="00134ECB">
        <w:rPr>
          <w:rFonts w:ascii="標楷體" w:eastAsia="標楷體" w:hAnsi="標楷體" w:cs="Times New Roman" w:hint="eastAsia"/>
          <w:b/>
          <w:sz w:val="28"/>
          <w:szCs w:val="28"/>
        </w:rPr>
        <w:t>（三）</w:t>
      </w:r>
      <w:proofErr w:type="gramStart"/>
      <w:r w:rsidRPr="00134ECB">
        <w:rPr>
          <w:rFonts w:ascii="標楷體" w:eastAsia="標楷體" w:hAnsi="標楷體" w:hint="eastAsia"/>
          <w:b/>
          <w:bCs/>
          <w:kern w:val="0"/>
          <w:sz w:val="28"/>
          <w:szCs w:val="28"/>
        </w:rPr>
        <w:t>擘</w:t>
      </w:r>
      <w:proofErr w:type="gramEnd"/>
      <w:r w:rsidRPr="00134ECB">
        <w:rPr>
          <w:rFonts w:ascii="標楷體" w:eastAsia="標楷體" w:hAnsi="標楷體" w:hint="eastAsia"/>
          <w:b/>
          <w:bCs/>
          <w:kern w:val="0"/>
          <w:sz w:val="28"/>
          <w:szCs w:val="28"/>
        </w:rPr>
        <w:t>劃六大產業園區，帶動轄內整體經濟動能，逐步實現「黃金十年嘉義夢」，</w:t>
      </w:r>
      <w:proofErr w:type="gramStart"/>
      <w:r w:rsidRPr="00134ECB">
        <w:rPr>
          <w:rFonts w:ascii="標楷體" w:eastAsia="標楷體" w:hAnsi="標楷體" w:hint="eastAsia"/>
          <w:b/>
          <w:bCs/>
          <w:kern w:val="0"/>
          <w:sz w:val="28"/>
          <w:szCs w:val="28"/>
        </w:rPr>
        <w:t>惟間有逾</w:t>
      </w:r>
      <w:proofErr w:type="gramEnd"/>
      <w:r w:rsidRPr="00134ECB">
        <w:rPr>
          <w:rFonts w:ascii="標楷體" w:eastAsia="標楷體" w:hAnsi="標楷體" w:hint="eastAsia"/>
          <w:b/>
          <w:bCs/>
          <w:kern w:val="0"/>
          <w:sz w:val="28"/>
          <w:szCs w:val="28"/>
        </w:rPr>
        <w:t>半數資本門預算未及於年度終了前執行完竣，其中部分計畫型補助經費執行率未達</w:t>
      </w:r>
      <w:proofErr w:type="gramStart"/>
      <w:r w:rsidRPr="00134ECB">
        <w:rPr>
          <w:rFonts w:ascii="標楷體" w:eastAsia="標楷體" w:hAnsi="標楷體" w:hint="eastAsia"/>
          <w:b/>
          <w:bCs/>
          <w:kern w:val="0"/>
          <w:sz w:val="28"/>
          <w:szCs w:val="28"/>
        </w:rPr>
        <w:t>3成</w:t>
      </w:r>
      <w:proofErr w:type="gramEnd"/>
      <w:r w:rsidRPr="00134ECB">
        <w:rPr>
          <w:rFonts w:ascii="標楷體" w:eastAsia="標楷體" w:hAnsi="標楷體" w:hint="eastAsia"/>
          <w:b/>
          <w:bCs/>
          <w:kern w:val="0"/>
          <w:sz w:val="28"/>
          <w:szCs w:val="28"/>
        </w:rPr>
        <w:t>，甚有全數未執行之情形，恐隨著營建工程物價逐年上漲影響後續推動進程，允宜</w:t>
      </w:r>
      <w:proofErr w:type="gramStart"/>
      <w:r w:rsidRPr="00134ECB">
        <w:rPr>
          <w:rFonts w:ascii="標楷體" w:eastAsia="標楷體" w:hAnsi="標楷體" w:hint="eastAsia"/>
          <w:b/>
          <w:bCs/>
          <w:kern w:val="0"/>
          <w:sz w:val="28"/>
          <w:szCs w:val="28"/>
        </w:rPr>
        <w:t>研</w:t>
      </w:r>
      <w:proofErr w:type="gramEnd"/>
      <w:r w:rsidRPr="00134ECB">
        <w:rPr>
          <w:rFonts w:ascii="標楷體" w:eastAsia="標楷體" w:hAnsi="標楷體" w:hint="eastAsia"/>
          <w:b/>
          <w:bCs/>
          <w:kern w:val="0"/>
          <w:sz w:val="28"/>
          <w:szCs w:val="28"/>
        </w:rPr>
        <w:t>謀改善，以如期如質完成施政目標，增進預算執行效能</w:t>
      </w:r>
      <w:r w:rsidRPr="00134ECB">
        <w:rPr>
          <w:rFonts w:ascii="標楷體" w:eastAsia="標楷體" w:hAnsi="標楷體" w:cs="Times New Roman" w:hint="eastAsia"/>
          <w:b/>
          <w:sz w:val="28"/>
          <w:szCs w:val="28"/>
        </w:rPr>
        <w:t>：</w:t>
      </w:r>
      <w:r w:rsidRPr="00134ECB">
        <w:rPr>
          <w:rFonts w:ascii="標楷體" w:eastAsia="標楷體" w:hAnsi="標楷體" w:hint="eastAsia"/>
          <w:snapToGrid w:val="0"/>
          <w:kern w:val="0"/>
          <w:sz w:val="28"/>
          <w:szCs w:val="28"/>
        </w:rPr>
        <w:t>縣政府為因應新興科技及產業發展布局需求，著重高科技、工業、智慧農業與消費均衡發展，</w:t>
      </w:r>
      <w:proofErr w:type="gramStart"/>
      <w:r w:rsidRPr="00134ECB">
        <w:rPr>
          <w:rFonts w:ascii="標楷體" w:eastAsia="標楷體" w:hAnsi="標楷體" w:hint="eastAsia"/>
          <w:snapToGrid w:val="0"/>
          <w:kern w:val="0"/>
          <w:sz w:val="28"/>
          <w:szCs w:val="28"/>
        </w:rPr>
        <w:t>擘</w:t>
      </w:r>
      <w:proofErr w:type="gramEnd"/>
      <w:r w:rsidRPr="00134ECB">
        <w:rPr>
          <w:rFonts w:ascii="標楷體" w:eastAsia="標楷體" w:hAnsi="標楷體" w:hint="eastAsia"/>
          <w:snapToGrid w:val="0"/>
          <w:kern w:val="0"/>
          <w:sz w:val="28"/>
          <w:szCs w:val="28"/>
        </w:rPr>
        <w:t>劃六大產業園區，</w:t>
      </w:r>
      <w:r w:rsidR="00134ECB" w:rsidRPr="00134ECB">
        <w:rPr>
          <w:rFonts w:ascii="標楷體" w:eastAsia="標楷體" w:hAnsi="標楷體"/>
          <w:snapToGrid w:val="0"/>
          <w:kern w:val="0"/>
          <w:sz w:val="28"/>
          <w:szCs w:val="28"/>
        </w:rPr>
        <w:t>推動半導體、無人機及智慧農業等產業布局</w:t>
      </w:r>
      <w:r w:rsidR="00134ECB" w:rsidRPr="00134ECB">
        <w:rPr>
          <w:rFonts w:ascii="標楷體" w:eastAsia="標楷體" w:hAnsi="標楷體" w:hint="eastAsia"/>
          <w:snapToGrid w:val="0"/>
          <w:kern w:val="0"/>
          <w:sz w:val="28"/>
          <w:szCs w:val="28"/>
        </w:rPr>
        <w:t>，</w:t>
      </w:r>
      <w:r w:rsidRPr="00134ECB">
        <w:rPr>
          <w:rFonts w:ascii="標楷體" w:eastAsia="標楷體" w:hAnsi="標楷體" w:hint="eastAsia"/>
          <w:snapToGrid w:val="0"/>
          <w:kern w:val="0"/>
          <w:sz w:val="28"/>
          <w:szCs w:val="28"/>
        </w:rPr>
        <w:t>帶動整體經濟動能，將農業縣轉型為農工科技大縣，逐步實現黃金十年嘉義夢。</w:t>
      </w:r>
      <w:proofErr w:type="gramStart"/>
      <w:r w:rsidRPr="00134ECB">
        <w:rPr>
          <w:rFonts w:ascii="標楷體" w:eastAsia="標楷體" w:hAnsi="標楷體" w:hint="eastAsia"/>
          <w:snapToGrid w:val="0"/>
          <w:kern w:val="0"/>
          <w:sz w:val="28"/>
          <w:szCs w:val="28"/>
        </w:rPr>
        <w:t>114</w:t>
      </w:r>
      <w:proofErr w:type="gramEnd"/>
      <w:r w:rsidRPr="00134ECB">
        <w:rPr>
          <w:rFonts w:ascii="標楷體" w:eastAsia="標楷體" w:hAnsi="標楷體" w:hint="eastAsia"/>
          <w:snapToGrid w:val="0"/>
          <w:kern w:val="0"/>
          <w:sz w:val="28"/>
          <w:szCs w:val="28"/>
        </w:rPr>
        <w:t>年度嘉義縣總決算歲入歲出相抵賸餘35億5,909萬餘元，已連續10年產生歲計</w:t>
      </w:r>
      <w:proofErr w:type="gramStart"/>
      <w:r w:rsidRPr="00134ECB">
        <w:rPr>
          <w:rFonts w:ascii="標楷體" w:eastAsia="標楷體" w:hAnsi="標楷體" w:hint="eastAsia"/>
          <w:snapToGrid w:val="0"/>
          <w:kern w:val="0"/>
          <w:sz w:val="28"/>
          <w:szCs w:val="28"/>
        </w:rPr>
        <w:t>賸餘且創歷史</w:t>
      </w:r>
      <w:proofErr w:type="gramEnd"/>
      <w:r w:rsidRPr="00134ECB">
        <w:rPr>
          <w:rFonts w:ascii="標楷體" w:eastAsia="標楷體" w:hAnsi="標楷體" w:hint="eastAsia"/>
          <w:snapToGrid w:val="0"/>
          <w:kern w:val="0"/>
          <w:sz w:val="28"/>
          <w:szCs w:val="28"/>
        </w:rPr>
        <w:t>新高，財政愈趨穩健。經查</w:t>
      </w:r>
      <w:proofErr w:type="gramStart"/>
      <w:r w:rsidRPr="00134ECB">
        <w:rPr>
          <w:rFonts w:ascii="標楷體" w:eastAsia="標楷體" w:hAnsi="標楷體" w:hint="eastAsia"/>
          <w:snapToGrid w:val="0"/>
          <w:kern w:val="0"/>
          <w:sz w:val="28"/>
          <w:szCs w:val="28"/>
        </w:rPr>
        <w:t>114</w:t>
      </w:r>
      <w:proofErr w:type="gramEnd"/>
      <w:r w:rsidRPr="00134ECB">
        <w:rPr>
          <w:rFonts w:ascii="標楷體" w:eastAsia="標楷體" w:hAnsi="標楷體" w:hint="eastAsia"/>
          <w:snapToGrid w:val="0"/>
          <w:kern w:val="0"/>
          <w:sz w:val="28"/>
          <w:szCs w:val="28"/>
        </w:rPr>
        <w:t>年度預算執行情形，核有：1.</w:t>
      </w:r>
      <w:proofErr w:type="gramStart"/>
      <w:r w:rsidRPr="00134ECB">
        <w:rPr>
          <w:rFonts w:ascii="標楷體" w:eastAsia="標楷體" w:hAnsi="標楷體" w:hint="eastAsia"/>
          <w:sz w:val="28"/>
          <w:szCs w:val="28"/>
        </w:rPr>
        <w:t>資本門歲出</w:t>
      </w:r>
      <w:proofErr w:type="gramEnd"/>
      <w:r w:rsidRPr="00134ECB">
        <w:rPr>
          <w:rFonts w:ascii="標楷體" w:eastAsia="標楷體" w:hAnsi="標楷體" w:hint="eastAsia"/>
          <w:sz w:val="28"/>
          <w:szCs w:val="28"/>
        </w:rPr>
        <w:t>應付保留數為近5年最高，其中逾半數資本門預算未能於當年度執行完畢，</w:t>
      </w:r>
      <w:r w:rsidR="001F6EB1" w:rsidRPr="001F6EB1">
        <w:rPr>
          <w:rFonts w:ascii="標楷體" w:eastAsia="標楷體" w:hAnsi="標楷體"/>
          <w:sz w:val="28"/>
          <w:szCs w:val="28"/>
        </w:rPr>
        <w:t>且營造工程成本近年持續上升</w:t>
      </w:r>
      <w:r w:rsidRPr="00134ECB">
        <w:rPr>
          <w:rFonts w:ascii="標楷體" w:eastAsia="標楷體" w:hAnsi="標楷體" w:hint="eastAsia"/>
          <w:sz w:val="28"/>
          <w:szCs w:val="28"/>
        </w:rPr>
        <w:t>，隨著計畫保留年度愈長，恐因工程費用</w:t>
      </w:r>
      <w:proofErr w:type="gramStart"/>
      <w:r w:rsidRPr="00134ECB">
        <w:rPr>
          <w:rFonts w:ascii="標楷體" w:eastAsia="標楷體" w:hAnsi="標楷體" w:hint="eastAsia"/>
          <w:sz w:val="28"/>
          <w:szCs w:val="28"/>
        </w:rPr>
        <w:t>飆</w:t>
      </w:r>
      <w:proofErr w:type="gramEnd"/>
      <w:r w:rsidRPr="00134ECB">
        <w:rPr>
          <w:rFonts w:ascii="標楷體" w:eastAsia="標楷體" w:hAnsi="標楷體" w:hint="eastAsia"/>
          <w:sz w:val="28"/>
          <w:szCs w:val="28"/>
        </w:rPr>
        <w:t>漲，增加日後財政壓力並影響後續推動進程，允宜</w:t>
      </w:r>
      <w:proofErr w:type="gramStart"/>
      <w:r w:rsidRPr="00134ECB">
        <w:rPr>
          <w:rFonts w:ascii="標楷體" w:eastAsia="標楷體" w:hAnsi="標楷體" w:hint="eastAsia"/>
          <w:sz w:val="28"/>
          <w:szCs w:val="28"/>
        </w:rPr>
        <w:t>研謀管</w:t>
      </w:r>
      <w:proofErr w:type="gramEnd"/>
      <w:r w:rsidRPr="00134ECB">
        <w:rPr>
          <w:rFonts w:ascii="標楷體" w:eastAsia="標楷體" w:hAnsi="標楷體" w:hint="eastAsia"/>
          <w:sz w:val="28"/>
          <w:szCs w:val="28"/>
        </w:rPr>
        <w:t>控計畫執行進度，以如期如質完成施政目標</w:t>
      </w:r>
      <w:r w:rsidRPr="00134ECB">
        <w:rPr>
          <w:rFonts w:ascii="標楷體" w:eastAsia="標楷體" w:hAnsi="標楷體" w:cs="標楷體" w:hint="eastAsia"/>
          <w:sz w:val="28"/>
          <w:szCs w:val="28"/>
          <w:lang w:eastAsia="ar-SA"/>
        </w:rPr>
        <w:t>；</w:t>
      </w:r>
      <w:r w:rsidR="00B12607" w:rsidRPr="00F035B5">
        <w:rPr>
          <w:rFonts w:ascii="標楷體" w:eastAsia="標楷體" w:hAnsi="標楷體" w:hint="eastAsia"/>
          <w:sz w:val="28"/>
          <w:szCs w:val="28"/>
        </w:rPr>
        <w:t>2.積極爭取中央計畫型補助款，惟部分預算達100萬元以上之計畫，於年度終了前全數未執行或執行率偏低，允宜督促審慎辦理計畫編審作業，妥為規劃並落實執行；</w:t>
      </w:r>
      <w:r w:rsidR="001F6EB1" w:rsidRPr="00134ECB">
        <w:rPr>
          <w:rFonts w:ascii="標楷體" w:eastAsia="標楷體" w:hAnsi="標楷體" w:hint="eastAsia"/>
          <w:sz w:val="28"/>
          <w:szCs w:val="28"/>
        </w:rPr>
        <w:t>3.</w:t>
      </w:r>
      <w:r w:rsidRPr="00134ECB">
        <w:rPr>
          <w:rFonts w:ascii="標楷體" w:eastAsia="標楷體" w:hAnsi="標楷體" w:hint="eastAsia"/>
          <w:sz w:val="28"/>
          <w:szCs w:val="28"/>
        </w:rPr>
        <w:t>以前年度歲入轉入數71億1,825萬餘元，其中保留已逾</w:t>
      </w:r>
      <w:proofErr w:type="gramStart"/>
      <w:r w:rsidRPr="00134ECB">
        <w:rPr>
          <w:rFonts w:ascii="標楷體" w:eastAsia="標楷體" w:hAnsi="標楷體" w:hint="eastAsia"/>
          <w:sz w:val="28"/>
          <w:szCs w:val="28"/>
        </w:rPr>
        <w:t>4</w:t>
      </w:r>
      <w:proofErr w:type="gramEnd"/>
      <w:r w:rsidRPr="00134ECB">
        <w:rPr>
          <w:rFonts w:ascii="標楷體" w:eastAsia="標楷體" w:hAnsi="標楷體" w:hint="eastAsia"/>
          <w:sz w:val="28"/>
          <w:szCs w:val="28"/>
        </w:rPr>
        <w:t>年度（97至109年度）者8億8,314萬餘元，執行結果，實現數1億8,991萬餘元，僅約</w:t>
      </w:r>
      <w:proofErr w:type="gramStart"/>
      <w:r w:rsidRPr="00134ECB">
        <w:rPr>
          <w:rFonts w:ascii="標楷體" w:eastAsia="標楷體" w:hAnsi="標楷體" w:hint="eastAsia"/>
          <w:sz w:val="28"/>
          <w:szCs w:val="28"/>
        </w:rPr>
        <w:t>2成</w:t>
      </w:r>
      <w:proofErr w:type="gramEnd"/>
      <w:r w:rsidRPr="00134ECB">
        <w:rPr>
          <w:rFonts w:ascii="標楷體" w:eastAsia="標楷體" w:hAnsi="標楷體" w:hint="eastAsia"/>
          <w:sz w:val="28"/>
          <w:szCs w:val="28"/>
        </w:rPr>
        <w:t>餘，允應</w:t>
      </w:r>
      <w:proofErr w:type="gramStart"/>
      <w:r w:rsidRPr="00134ECB">
        <w:rPr>
          <w:rFonts w:ascii="標楷體" w:eastAsia="標楷體" w:hAnsi="標楷體" w:hint="eastAsia"/>
          <w:sz w:val="28"/>
          <w:szCs w:val="28"/>
        </w:rPr>
        <w:t>釐清妥處</w:t>
      </w:r>
      <w:proofErr w:type="gramEnd"/>
      <w:r w:rsidRPr="00134ECB">
        <w:rPr>
          <w:rFonts w:ascii="標楷體" w:eastAsia="標楷體" w:hAnsi="標楷體" w:cs="標楷體" w:hint="eastAsia"/>
          <w:sz w:val="28"/>
          <w:szCs w:val="28"/>
          <w:lang w:eastAsia="ar-SA"/>
        </w:rPr>
        <w:t>等情事</w:t>
      </w:r>
      <w:r w:rsidRPr="00134ECB">
        <w:rPr>
          <w:rFonts w:ascii="標楷體" w:eastAsia="標楷體" w:hAnsi="標楷體" w:cs="Times New Roman" w:hint="eastAsia"/>
          <w:noProof/>
          <w:kern w:val="16"/>
          <w:sz w:val="28"/>
          <w:szCs w:val="28"/>
        </w:rPr>
        <w:t>。</w:t>
      </w:r>
      <w:r w:rsidRPr="00134ECB">
        <w:rPr>
          <w:rFonts w:ascii="標楷體" w:eastAsia="標楷體" w:hAnsi="標楷體" w:hint="eastAsia"/>
          <w:noProof/>
          <w:sz w:val="28"/>
          <w:szCs w:val="28"/>
        </w:rPr>
        <w:t>（詳乙－19頁）</w:t>
      </w:r>
    </w:p>
    <w:p w14:paraId="04D25070" w14:textId="77777777" w:rsidR="005C268D" w:rsidRPr="00134ECB" w:rsidRDefault="005C268D" w:rsidP="002706F6">
      <w:pPr>
        <w:overflowPunct w:val="0"/>
        <w:snapToGrid w:val="0"/>
        <w:spacing w:line="536" w:lineRule="exact"/>
        <w:ind w:firstLineChars="200" w:firstLine="560"/>
        <w:jc w:val="both"/>
        <w:rPr>
          <w:rFonts w:ascii="標楷體" w:eastAsia="標楷體" w:hAnsi="標楷體" w:cs="Times New Roman"/>
          <w:sz w:val="28"/>
          <w:szCs w:val="28"/>
        </w:rPr>
      </w:pPr>
      <w:r w:rsidRPr="00134ECB">
        <w:rPr>
          <w:rFonts w:ascii="標楷體" w:eastAsia="標楷體" w:hAnsi="標楷體" w:cs="Times New Roman"/>
          <w:sz w:val="28"/>
          <w:szCs w:val="28"/>
        </w:rPr>
        <w:t>以上，各機關執行</w:t>
      </w:r>
      <w:r w:rsidRPr="00134ECB">
        <w:rPr>
          <w:rFonts w:ascii="標楷體" w:eastAsia="標楷體" w:hAnsi="標楷體" w:cs="Times New Roman" w:hint="eastAsia"/>
          <w:sz w:val="28"/>
          <w:szCs w:val="28"/>
        </w:rPr>
        <w:t>歲入歲出預算有關缺失，業據函復提出妥善改進措施，</w:t>
      </w:r>
      <w:proofErr w:type="gramStart"/>
      <w:r w:rsidRPr="00134ECB">
        <w:rPr>
          <w:rFonts w:ascii="標楷體" w:eastAsia="標楷體" w:hAnsi="標楷體" w:cs="Times New Roman" w:hint="eastAsia"/>
          <w:sz w:val="28"/>
          <w:szCs w:val="28"/>
        </w:rPr>
        <w:t>本室已</w:t>
      </w:r>
      <w:proofErr w:type="gramEnd"/>
      <w:r w:rsidRPr="00134ECB">
        <w:rPr>
          <w:rFonts w:ascii="標楷體" w:eastAsia="標楷體" w:hAnsi="標楷體" w:cs="Times New Roman" w:hint="eastAsia"/>
          <w:sz w:val="28"/>
          <w:szCs w:val="28"/>
        </w:rPr>
        <w:t>列管賡續注意其改善成效。</w:t>
      </w:r>
    </w:p>
    <w:p w14:paraId="13647FA7" w14:textId="77777777" w:rsidR="00FC2482" w:rsidRPr="00134ECB" w:rsidRDefault="00FC2482" w:rsidP="003D1428">
      <w:pPr>
        <w:overflowPunct w:val="0"/>
        <w:topLinePunct/>
        <w:spacing w:line="536" w:lineRule="exact"/>
        <w:jc w:val="both"/>
        <w:outlineLvl w:val="1"/>
        <w:rPr>
          <w:rFonts w:ascii="標楷體" w:eastAsia="標楷體" w:hAnsi="標楷體" w:cs="Times New Roman"/>
          <w:b/>
          <w:snapToGrid w:val="0"/>
          <w:kern w:val="16"/>
          <w:sz w:val="36"/>
          <w:szCs w:val="48"/>
        </w:rPr>
      </w:pPr>
      <w:r w:rsidRPr="00134ECB">
        <w:rPr>
          <w:rFonts w:ascii="標楷體" w:eastAsia="標楷體" w:hAnsi="標楷體" w:cs="Times New Roman" w:hint="eastAsia"/>
          <w:b/>
          <w:snapToGrid w:val="0"/>
          <w:kern w:val="16"/>
          <w:sz w:val="36"/>
          <w:szCs w:val="48"/>
        </w:rPr>
        <w:lastRenderedPageBreak/>
        <w:t>貳、施政計畫實施之考核</w:t>
      </w:r>
    </w:p>
    <w:p w14:paraId="1181EE88" w14:textId="151F04DB" w:rsidR="00FC2482" w:rsidRPr="00134ECB" w:rsidRDefault="00FC2482" w:rsidP="003D1428">
      <w:pPr>
        <w:overflowPunct w:val="0"/>
        <w:snapToGrid w:val="0"/>
        <w:spacing w:line="536" w:lineRule="exact"/>
        <w:ind w:firstLineChars="200" w:firstLine="560"/>
        <w:jc w:val="both"/>
        <w:rPr>
          <w:rFonts w:ascii="標楷體" w:eastAsia="標楷體" w:hAnsi="標楷體" w:cs="Times New Roman"/>
          <w:bCs/>
          <w:sz w:val="28"/>
          <w:szCs w:val="28"/>
        </w:rPr>
      </w:pPr>
      <w:r w:rsidRPr="00134ECB">
        <w:rPr>
          <w:rFonts w:ascii="標楷體" w:eastAsia="標楷體" w:hAnsi="標楷體" w:cs="Times New Roman" w:hint="eastAsia"/>
          <w:bCs/>
          <w:color w:val="000000" w:themeColor="text1"/>
          <w:sz w:val="28"/>
          <w:szCs w:val="28"/>
        </w:rPr>
        <w:t>縣政府近年以「農業為本、科技加值、產業多元」為發展主軸，秉持「勇敢轉型，創新嘉義」之施政理念，積極帶領全縣轉型為農工科技大縣。隨著嘉義科學園區預計將於115年底完成基礎設施，嘉義縣邁向轉型，逐步實現「高科技、工業、智慧農業與消費均衡發展」願景，創造經濟效益，</w:t>
      </w:r>
      <w:r w:rsidR="00AF4C6F" w:rsidRPr="00134ECB">
        <w:rPr>
          <w:rFonts w:ascii="標楷體" w:eastAsia="標楷體" w:hAnsi="標楷體" w:cs="Times New Roman" w:hint="eastAsia"/>
          <w:bCs/>
          <w:color w:val="000000" w:themeColor="text1"/>
          <w:sz w:val="28"/>
          <w:szCs w:val="28"/>
        </w:rPr>
        <w:t>並</w:t>
      </w:r>
      <w:r w:rsidRPr="00134ECB">
        <w:rPr>
          <w:rFonts w:ascii="標楷體" w:eastAsia="標楷體" w:hAnsi="標楷體" w:cs="Times New Roman" w:hint="eastAsia"/>
          <w:bCs/>
          <w:color w:val="000000" w:themeColor="text1"/>
          <w:sz w:val="28"/>
          <w:szCs w:val="28"/>
        </w:rPr>
        <w:t>加速科技產業布局、強化國際鏈結及導入AI應用，並持續推動「</w:t>
      </w:r>
      <w:proofErr w:type="gramStart"/>
      <w:r w:rsidRPr="00134ECB">
        <w:rPr>
          <w:rFonts w:ascii="標楷體" w:eastAsia="標楷體" w:hAnsi="標楷體" w:cs="Times New Roman" w:hint="eastAsia"/>
          <w:bCs/>
          <w:color w:val="000000" w:themeColor="text1"/>
          <w:sz w:val="28"/>
          <w:szCs w:val="28"/>
        </w:rPr>
        <w:t>亞創一、二</w:t>
      </w:r>
      <w:proofErr w:type="gramEnd"/>
      <w:r w:rsidRPr="00134ECB">
        <w:rPr>
          <w:rFonts w:ascii="標楷體" w:eastAsia="標楷體" w:hAnsi="標楷體" w:cs="Times New Roman" w:hint="eastAsia"/>
          <w:bCs/>
          <w:color w:val="000000" w:themeColor="text1"/>
          <w:sz w:val="28"/>
          <w:szCs w:val="28"/>
        </w:rPr>
        <w:t>館空間改造計畫」、「民雄航太園區」，積極發展無人機產業，打造科技產業新聚落；農業部分以「輔導、補</w:t>
      </w:r>
      <w:r w:rsidRPr="003D1428">
        <w:rPr>
          <w:rFonts w:ascii="標楷體" w:eastAsia="標楷體" w:hAnsi="標楷體" w:cs="Times New Roman" w:hint="eastAsia"/>
          <w:bCs/>
          <w:color w:val="000000" w:themeColor="text1"/>
          <w:spacing w:val="-2"/>
          <w:sz w:val="28"/>
          <w:szCs w:val="28"/>
        </w:rPr>
        <w:t>助、教育」理念建構智慧農業，打造「嘉義優鮮」品牌，支援農民轉型，整合產官學</w:t>
      </w:r>
      <w:proofErr w:type="gramStart"/>
      <w:r w:rsidRPr="003D1428">
        <w:rPr>
          <w:rFonts w:ascii="標楷體" w:eastAsia="標楷體" w:hAnsi="標楷體" w:cs="Times New Roman" w:hint="eastAsia"/>
          <w:bCs/>
          <w:color w:val="000000" w:themeColor="text1"/>
          <w:spacing w:val="-2"/>
          <w:sz w:val="28"/>
          <w:szCs w:val="28"/>
        </w:rPr>
        <w:t>研</w:t>
      </w:r>
      <w:proofErr w:type="gramEnd"/>
      <w:r w:rsidRPr="003D1428">
        <w:rPr>
          <w:rFonts w:ascii="標楷體" w:eastAsia="標楷體" w:hAnsi="標楷體" w:cs="Times New Roman" w:hint="eastAsia"/>
          <w:bCs/>
          <w:color w:val="000000" w:themeColor="text1"/>
          <w:spacing w:val="-2"/>
          <w:sz w:val="28"/>
          <w:szCs w:val="28"/>
        </w:rPr>
        <w:t>資源，補助農民及團體購置智慧設備；為打造友善、宜</w:t>
      </w:r>
      <w:proofErr w:type="gramStart"/>
      <w:r w:rsidRPr="003D1428">
        <w:rPr>
          <w:rFonts w:ascii="標楷體" w:eastAsia="標楷體" w:hAnsi="標楷體" w:cs="Times New Roman" w:hint="eastAsia"/>
          <w:bCs/>
          <w:color w:val="000000" w:themeColor="text1"/>
          <w:spacing w:val="-2"/>
          <w:sz w:val="28"/>
          <w:szCs w:val="28"/>
        </w:rPr>
        <w:t>居宜業</w:t>
      </w:r>
      <w:proofErr w:type="gramEnd"/>
      <w:r w:rsidRPr="003D1428">
        <w:rPr>
          <w:rFonts w:ascii="標楷體" w:eastAsia="標楷體" w:hAnsi="標楷體" w:cs="Times New Roman" w:hint="eastAsia"/>
          <w:bCs/>
          <w:color w:val="000000" w:themeColor="text1"/>
          <w:spacing w:val="-2"/>
          <w:sz w:val="28"/>
          <w:szCs w:val="28"/>
        </w:rPr>
        <w:t>的生活環境，設立「嘉義縣青年孵化</w:t>
      </w:r>
      <w:proofErr w:type="gramStart"/>
      <w:r w:rsidRPr="003D1428">
        <w:rPr>
          <w:rFonts w:ascii="標楷體" w:eastAsia="標楷體" w:hAnsi="標楷體" w:cs="Times New Roman" w:hint="eastAsia"/>
          <w:bCs/>
          <w:color w:val="000000" w:themeColor="text1"/>
          <w:spacing w:val="-2"/>
          <w:sz w:val="28"/>
          <w:szCs w:val="28"/>
        </w:rPr>
        <w:t>讚</w:t>
      </w:r>
      <w:proofErr w:type="gramEnd"/>
      <w:r w:rsidRPr="003D1428">
        <w:rPr>
          <w:rFonts w:ascii="標楷體" w:eastAsia="標楷體" w:hAnsi="標楷體" w:cs="Times New Roman" w:hint="eastAsia"/>
          <w:bCs/>
          <w:color w:val="000000" w:themeColor="text1"/>
          <w:spacing w:val="-2"/>
          <w:sz w:val="28"/>
          <w:szCs w:val="28"/>
        </w:rPr>
        <w:t>」一站式平台，整合課程、輔導、補助與貸款利息補貼等資源協助青年創業；因應超高齡社會，積極推動「活躍老化」與「長照服務」，連結醫療與社區資源，提升社區照護量能。茲將</w:t>
      </w:r>
      <w:proofErr w:type="gramStart"/>
      <w:r w:rsidRPr="003D1428">
        <w:rPr>
          <w:rFonts w:ascii="標楷體" w:eastAsia="標楷體" w:hAnsi="標楷體" w:cs="Times New Roman" w:hint="eastAsia"/>
          <w:bCs/>
          <w:color w:val="000000" w:themeColor="text1"/>
          <w:spacing w:val="-2"/>
          <w:sz w:val="28"/>
          <w:szCs w:val="28"/>
        </w:rPr>
        <w:t>114</w:t>
      </w:r>
      <w:proofErr w:type="gramEnd"/>
      <w:r w:rsidRPr="003D1428">
        <w:rPr>
          <w:rFonts w:ascii="標楷體" w:eastAsia="標楷體" w:hAnsi="標楷體" w:cs="Times New Roman" w:hint="eastAsia"/>
          <w:bCs/>
          <w:color w:val="000000" w:themeColor="text1"/>
          <w:spacing w:val="-2"/>
          <w:sz w:val="28"/>
          <w:szCs w:val="28"/>
        </w:rPr>
        <w:t>年度各機關施政計畫之實施情形、施政績效之評估情形及施政效能、施政方針之重點內容及執行結果等，說明如次</w:t>
      </w:r>
      <w:r w:rsidRPr="003D1428">
        <w:rPr>
          <w:rFonts w:ascii="標楷體" w:eastAsia="標楷體" w:hAnsi="標楷體" w:cs="Times New Roman" w:hint="eastAsia"/>
          <w:bCs/>
          <w:spacing w:val="-2"/>
          <w:sz w:val="28"/>
          <w:szCs w:val="28"/>
        </w:rPr>
        <w:t>：</w:t>
      </w:r>
    </w:p>
    <w:p w14:paraId="40A8881C" w14:textId="77777777" w:rsidR="00FC2482" w:rsidRPr="00134ECB" w:rsidRDefault="00FC2482" w:rsidP="003D1428">
      <w:pPr>
        <w:overflowPunct w:val="0"/>
        <w:snapToGrid w:val="0"/>
        <w:spacing w:line="536" w:lineRule="exact"/>
        <w:ind w:leftChars="100" w:left="240"/>
        <w:jc w:val="both"/>
        <w:rPr>
          <w:rFonts w:ascii="標楷體" w:eastAsia="標楷體" w:hAnsi="標楷體" w:cs="Times New Roman"/>
          <w:b/>
          <w:sz w:val="32"/>
          <w:szCs w:val="32"/>
        </w:rPr>
      </w:pPr>
      <w:r w:rsidRPr="00134ECB">
        <w:rPr>
          <w:rFonts w:ascii="標楷體" w:eastAsia="標楷體" w:hAnsi="標楷體" w:cs="Times New Roman" w:hint="eastAsia"/>
          <w:b/>
          <w:sz w:val="32"/>
          <w:szCs w:val="32"/>
        </w:rPr>
        <w:t>一、施政計畫之實施情形</w:t>
      </w:r>
    </w:p>
    <w:p w14:paraId="6AF0A699" w14:textId="28586E51" w:rsidR="003D1428" w:rsidRDefault="00FC2482" w:rsidP="003D1428">
      <w:pPr>
        <w:overflowPunct w:val="0"/>
        <w:snapToGrid w:val="0"/>
        <w:spacing w:line="536" w:lineRule="exact"/>
        <w:ind w:firstLineChars="200" w:firstLine="640"/>
        <w:jc w:val="distribute"/>
        <w:rPr>
          <w:rFonts w:ascii="標楷體" w:eastAsia="標楷體" w:hAnsi="標楷體" w:cs="Times New Roman"/>
          <w:kern w:val="0"/>
          <w:sz w:val="28"/>
          <w:szCs w:val="28"/>
        </w:rPr>
      </w:pPr>
      <w:r w:rsidRPr="00FC2482">
        <w:rPr>
          <w:rFonts w:ascii="新細明體" w:eastAsia="新細明體" w:hAnsi="新細明體" w:cs="新細明體"/>
          <w:noProof/>
          <w:color w:val="000000" w:themeColor="text1"/>
          <w:spacing w:val="-2"/>
          <w:kern w:val="16"/>
          <w:sz w:val="32"/>
          <w:szCs w:val="20"/>
        </w:rPr>
        <mc:AlternateContent>
          <mc:Choice Requires="wps">
            <w:drawing>
              <wp:anchor distT="0" distB="0" distL="114300" distR="114300" simplePos="0" relativeHeight="251696128" behindDoc="0" locked="0" layoutInCell="1" allowOverlap="1" wp14:anchorId="5B77E82E" wp14:editId="004EB448">
                <wp:simplePos x="0" y="0"/>
                <wp:positionH relativeFrom="column">
                  <wp:posOffset>1779270</wp:posOffset>
                </wp:positionH>
                <wp:positionV relativeFrom="paragraph">
                  <wp:posOffset>354330</wp:posOffset>
                </wp:positionV>
                <wp:extent cx="4608195" cy="3800475"/>
                <wp:effectExtent l="0" t="0" r="1905" b="9525"/>
                <wp:wrapSquare wrapText="bothSides"/>
                <wp:docPr id="835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195" cy="3800475"/>
                        </a:xfrm>
                        <a:prstGeom prst="rect">
                          <a:avLst/>
                        </a:prstGeom>
                        <a:solidFill>
                          <a:srgbClr val="FFFFFF"/>
                        </a:solidFill>
                        <a:ln w="9525">
                          <a:noFill/>
                          <a:miter lim="800000"/>
                          <a:headEnd/>
                          <a:tailEnd/>
                        </a:ln>
                      </wps:spPr>
                      <wps:txbx>
                        <w:txbxContent>
                          <w:tbl>
                            <w:tblPr>
                              <w:tblOverlap w:val="never"/>
                              <w:tblW w:w="6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0"/>
                              <w:gridCol w:w="1143"/>
                              <w:gridCol w:w="1143"/>
                              <w:gridCol w:w="1143"/>
                              <w:gridCol w:w="1143"/>
                              <w:gridCol w:w="1144"/>
                            </w:tblGrid>
                            <w:tr w:rsidR="00DE5E44" w:rsidRPr="00957811" w14:paraId="7057E955" w14:textId="77777777" w:rsidTr="00FC2482">
                              <w:trPr>
                                <w:cantSplit/>
                                <w:trHeight w:val="397"/>
                              </w:trPr>
                              <w:tc>
                                <w:tcPr>
                                  <w:tcW w:w="6976" w:type="dxa"/>
                                  <w:gridSpan w:val="6"/>
                                  <w:tcBorders>
                                    <w:top w:val="nil"/>
                                    <w:left w:val="nil"/>
                                    <w:bottom w:val="single" w:sz="4" w:space="0" w:color="auto"/>
                                    <w:right w:val="nil"/>
                                  </w:tcBorders>
                                  <w:tcMar>
                                    <w:left w:w="0" w:type="dxa"/>
                                    <w:right w:w="0" w:type="dxa"/>
                                  </w:tcMar>
                                  <w:vAlign w:val="center"/>
                                  <w:hideMark/>
                                </w:tcPr>
                                <w:p w14:paraId="18A796FB" w14:textId="77777777" w:rsidR="00DE5E44" w:rsidRPr="00957811" w:rsidRDefault="00DE5E44" w:rsidP="00FC2482">
                                  <w:pPr>
                                    <w:overflowPunct w:val="0"/>
                                    <w:topLinePunct/>
                                    <w:spacing w:beforeLines="30" w:before="72" w:afterLines="20" w:after="48" w:line="360" w:lineRule="exact"/>
                                    <w:suppressOverlap/>
                                    <w:jc w:val="center"/>
                                    <w:textAlignment w:val="center"/>
                                    <w:rPr>
                                      <w:rFonts w:ascii="標楷體" w:eastAsia="標楷體" w:hAnsi="標楷體" w:cs="Times New Roman"/>
                                      <w:kern w:val="16"/>
                                      <w:szCs w:val="24"/>
                                    </w:rPr>
                                  </w:pPr>
                                  <w:r w:rsidRPr="00957811">
                                    <w:rPr>
                                      <w:rFonts w:ascii="標楷體" w:eastAsia="標楷體" w:hAnsi="標楷體" w:cs="Times New Roman" w:hint="eastAsia"/>
                                      <w:b/>
                                      <w:bCs/>
                                      <w:color w:val="000000" w:themeColor="text1"/>
                                      <w:kern w:val="16"/>
                                      <w:szCs w:val="24"/>
                                    </w:rPr>
                                    <w:t xml:space="preserve">表1　</w:t>
                                  </w:r>
                                  <w:r w:rsidRPr="00957811">
                                    <w:rPr>
                                      <w:rFonts w:ascii="標楷體" w:eastAsia="標楷體" w:hAnsi="標楷體" w:cs="Times New Roman"/>
                                      <w:b/>
                                      <w:bCs/>
                                      <w:color w:val="000000" w:themeColor="text1"/>
                                      <w:kern w:val="16"/>
                                      <w:szCs w:val="24"/>
                                    </w:rPr>
                                    <w:t>11</w:t>
                                  </w:r>
                                  <w:r w:rsidRPr="00957811">
                                    <w:rPr>
                                      <w:rFonts w:ascii="標楷體" w:eastAsia="標楷體" w:hAnsi="標楷體" w:cs="Times New Roman" w:hint="eastAsia"/>
                                      <w:b/>
                                      <w:bCs/>
                                      <w:color w:val="000000" w:themeColor="text1"/>
                                      <w:kern w:val="16"/>
                                      <w:szCs w:val="24"/>
                                    </w:rPr>
                                    <w:t>4年</w:t>
                                  </w:r>
                                  <w:r w:rsidRPr="00957811">
                                    <w:rPr>
                                      <w:rFonts w:ascii="標楷體" w:eastAsia="標楷體" w:hAnsi="標楷體" w:cs="Times New Roman" w:hint="eastAsia"/>
                                      <w:b/>
                                      <w:bCs/>
                                      <w:kern w:val="16"/>
                                      <w:szCs w:val="24"/>
                                    </w:rPr>
                                    <w:t>度各主管機關施政工作計畫實施結果彙總</w:t>
                                  </w:r>
                                </w:p>
                              </w:tc>
                            </w:tr>
                            <w:tr w:rsidR="00DE5E44" w:rsidRPr="00957811" w14:paraId="51719591" w14:textId="77777777" w:rsidTr="009234E4">
                              <w:trPr>
                                <w:cantSplit/>
                                <w:trHeight w:val="482"/>
                              </w:trPr>
                              <w:tc>
                                <w:tcPr>
                                  <w:tcW w:w="1260" w:type="dxa"/>
                                  <w:tcBorders>
                                    <w:bottom w:val="single" w:sz="4" w:space="0" w:color="auto"/>
                                  </w:tcBorders>
                                  <w:shd w:val="clear" w:color="auto" w:fill="BFBFBF" w:themeFill="background1" w:themeFillShade="BF"/>
                                  <w:tcMar>
                                    <w:left w:w="0" w:type="dxa"/>
                                    <w:right w:w="0" w:type="dxa"/>
                                  </w:tcMar>
                                  <w:vAlign w:val="center"/>
                                  <w:hideMark/>
                                </w:tcPr>
                                <w:p w14:paraId="779F4D06"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主管機關</w:t>
                                  </w:r>
                                </w:p>
                                <w:p w14:paraId="355AD5C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（計畫）名稱</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78C894E6"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單位預算</w:t>
                                  </w:r>
                                </w:p>
                                <w:p w14:paraId="420538AF"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機關數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5D5C7899"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核定計畫</w:t>
                                  </w:r>
                                  <w:r w:rsidRPr="00957811">
                                    <w:rPr>
                                      <w:rFonts w:ascii="標楷體" w:eastAsia="標楷體" w:hAnsi="標楷體" w:cs="Times New Roman"/>
                                      <w:kern w:val="16"/>
                                      <w:sz w:val="20"/>
                                      <w:szCs w:val="20"/>
                                    </w:rPr>
                                    <w:br/>
                                  </w:r>
                                  <w:r w:rsidRPr="00957811">
                                    <w:rPr>
                                      <w:rFonts w:ascii="標楷體" w:eastAsia="標楷體" w:hAnsi="標楷體" w:cs="Times New Roman" w:hint="eastAsia"/>
                                      <w:kern w:val="16"/>
                                      <w:sz w:val="20"/>
                                      <w:szCs w:val="20"/>
                                    </w:rPr>
                                    <w:t>項數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3F8B7C6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未執行</w:t>
                                  </w:r>
                                </w:p>
                                <w:p w14:paraId="6530F1D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計畫項數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21BB485C"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已完成</w:t>
                                  </w:r>
                                </w:p>
                                <w:p w14:paraId="28D3B72F"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計畫項數</w:t>
                                  </w:r>
                                </w:p>
                              </w:tc>
                              <w:tc>
                                <w:tcPr>
                                  <w:tcW w:w="1144" w:type="dxa"/>
                                  <w:tcBorders>
                                    <w:bottom w:val="single" w:sz="4" w:space="0" w:color="auto"/>
                                  </w:tcBorders>
                                  <w:shd w:val="clear" w:color="auto" w:fill="BFBFBF" w:themeFill="background1" w:themeFillShade="BF"/>
                                  <w:tcMar>
                                    <w:left w:w="0" w:type="dxa"/>
                                    <w:right w:w="0" w:type="dxa"/>
                                  </w:tcMar>
                                  <w:vAlign w:val="center"/>
                                  <w:hideMark/>
                                </w:tcPr>
                                <w:p w14:paraId="5D273DAB" w14:textId="77777777" w:rsidR="00DE5E44" w:rsidRPr="00957811" w:rsidRDefault="00DE5E44" w:rsidP="00FC2482">
                                  <w:pPr>
                                    <w:overflowPunct w:val="0"/>
                                    <w:topLinePunct/>
                                    <w:spacing w:line="220" w:lineRule="exact"/>
                                    <w:ind w:left="22" w:right="57" w:hangingChars="11" w:hanging="22"/>
                                    <w:suppressOverlap/>
                                    <w:jc w:val="right"/>
                                    <w:textAlignment w:val="center"/>
                                    <w:rPr>
                                      <w:rFonts w:ascii="標楷體" w:eastAsia="標楷體" w:hAnsi="標楷體" w:cs="Times New Roman"/>
                                      <w:kern w:val="0"/>
                                      <w:sz w:val="20"/>
                                      <w:szCs w:val="20"/>
                                    </w:rPr>
                                  </w:pPr>
                                  <w:r w:rsidRPr="00957811">
                                    <w:rPr>
                                      <w:rFonts w:ascii="標楷體" w:eastAsia="標楷體" w:hAnsi="標楷體" w:cs="Times New Roman" w:hint="eastAsia"/>
                                      <w:kern w:val="0"/>
                                      <w:sz w:val="20"/>
                                      <w:szCs w:val="20"/>
                                    </w:rPr>
                                    <w:t>尚待繼續執</w:t>
                                  </w:r>
                                </w:p>
                                <w:p w14:paraId="4575C0C8" w14:textId="77777777" w:rsidR="00DE5E44" w:rsidRPr="00957811" w:rsidRDefault="00DE5E44" w:rsidP="00FC2482">
                                  <w:pPr>
                                    <w:overflowPunct w:val="0"/>
                                    <w:topLinePunct/>
                                    <w:spacing w:line="220" w:lineRule="exact"/>
                                    <w:ind w:left="22" w:right="57" w:hangingChars="11" w:hanging="22"/>
                                    <w:suppressOverlap/>
                                    <w:jc w:val="right"/>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0"/>
                                      <w:sz w:val="20"/>
                                      <w:szCs w:val="20"/>
                                    </w:rPr>
                                    <w:t>行計畫項數</w:t>
                                  </w:r>
                                </w:p>
                              </w:tc>
                            </w:tr>
                            <w:tr w:rsidR="00DE5E44" w:rsidRPr="00957811" w14:paraId="307914AC" w14:textId="77777777" w:rsidTr="00AC29CA">
                              <w:trPr>
                                <w:cantSplit/>
                                <w:trHeight w:val="295"/>
                              </w:trPr>
                              <w:tc>
                                <w:tcPr>
                                  <w:tcW w:w="1260" w:type="dxa"/>
                                  <w:tcBorders>
                                    <w:bottom w:val="nil"/>
                                  </w:tcBorders>
                                  <w:tcMar>
                                    <w:left w:w="0" w:type="dxa"/>
                                    <w:right w:w="0" w:type="dxa"/>
                                  </w:tcMar>
                                  <w:vAlign w:val="center"/>
                                  <w:hideMark/>
                                </w:tcPr>
                                <w:p w14:paraId="0D83BE8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合計</w:t>
                                  </w:r>
                                </w:p>
                              </w:tc>
                              <w:tc>
                                <w:tcPr>
                                  <w:tcW w:w="1143" w:type="dxa"/>
                                  <w:tcBorders>
                                    <w:bottom w:val="nil"/>
                                  </w:tcBorders>
                                  <w:tcMar>
                                    <w:left w:w="0" w:type="dxa"/>
                                    <w:right w:w="0" w:type="dxa"/>
                                  </w:tcMar>
                                  <w:vAlign w:val="center"/>
                                  <w:hideMark/>
                                </w:tcPr>
                                <w:p w14:paraId="12304B1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21</w:t>
                                  </w:r>
                                </w:p>
                              </w:tc>
                              <w:tc>
                                <w:tcPr>
                                  <w:tcW w:w="1143" w:type="dxa"/>
                                  <w:tcBorders>
                                    <w:bottom w:val="nil"/>
                                  </w:tcBorders>
                                  <w:tcMar>
                                    <w:left w:w="0" w:type="dxa"/>
                                    <w:right w:w="0" w:type="dxa"/>
                                  </w:tcMar>
                                  <w:vAlign w:val="center"/>
                                  <w:hideMark/>
                                </w:tcPr>
                                <w:p w14:paraId="61BE286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247</w:t>
                                  </w:r>
                                </w:p>
                              </w:tc>
                              <w:tc>
                                <w:tcPr>
                                  <w:tcW w:w="1143" w:type="dxa"/>
                                  <w:tcBorders>
                                    <w:bottom w:val="nil"/>
                                  </w:tcBorders>
                                  <w:tcMar>
                                    <w:left w:w="0" w:type="dxa"/>
                                    <w:right w:w="0" w:type="dxa"/>
                                  </w:tcMar>
                                  <w:vAlign w:val="center"/>
                                  <w:hideMark/>
                                </w:tcPr>
                                <w:p w14:paraId="57207F8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 xml:space="preserve"> －</w:t>
                                  </w:r>
                                </w:p>
                              </w:tc>
                              <w:tc>
                                <w:tcPr>
                                  <w:tcW w:w="1143" w:type="dxa"/>
                                  <w:tcBorders>
                                    <w:bottom w:val="nil"/>
                                  </w:tcBorders>
                                  <w:tcMar>
                                    <w:left w:w="0" w:type="dxa"/>
                                    <w:right w:w="0" w:type="dxa"/>
                                  </w:tcMar>
                                  <w:vAlign w:val="center"/>
                                  <w:hideMark/>
                                </w:tcPr>
                                <w:p w14:paraId="14C88FB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138</w:t>
                                  </w:r>
                                </w:p>
                              </w:tc>
                              <w:tc>
                                <w:tcPr>
                                  <w:tcW w:w="1144" w:type="dxa"/>
                                  <w:tcBorders>
                                    <w:bottom w:val="nil"/>
                                  </w:tcBorders>
                                  <w:tcMar>
                                    <w:left w:w="0" w:type="dxa"/>
                                    <w:right w:w="0" w:type="dxa"/>
                                  </w:tcMar>
                                  <w:vAlign w:val="center"/>
                                  <w:hideMark/>
                                </w:tcPr>
                                <w:p w14:paraId="6D3F4C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109</w:t>
                                  </w:r>
                                </w:p>
                              </w:tc>
                            </w:tr>
                            <w:tr w:rsidR="00DE5E44" w:rsidRPr="00957811" w14:paraId="182E133C"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301ADC15"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縣議會</w:t>
                                  </w:r>
                                </w:p>
                              </w:tc>
                              <w:tc>
                                <w:tcPr>
                                  <w:tcW w:w="1143" w:type="dxa"/>
                                  <w:tcBorders>
                                    <w:top w:val="nil"/>
                                    <w:bottom w:val="nil"/>
                                  </w:tcBorders>
                                  <w:shd w:val="clear" w:color="auto" w:fill="FFE6E6"/>
                                  <w:tcMar>
                                    <w:left w:w="0" w:type="dxa"/>
                                    <w:right w:w="0" w:type="dxa"/>
                                  </w:tcMar>
                                  <w:vAlign w:val="center"/>
                                  <w:hideMark/>
                                </w:tcPr>
                                <w:p w14:paraId="1179E40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0C2E991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3" w:type="dxa"/>
                                  <w:tcBorders>
                                    <w:top w:val="nil"/>
                                    <w:bottom w:val="nil"/>
                                  </w:tcBorders>
                                  <w:shd w:val="clear" w:color="auto" w:fill="FFE6E6"/>
                                  <w:tcMar>
                                    <w:left w:w="0" w:type="dxa"/>
                                    <w:right w:w="0" w:type="dxa"/>
                                  </w:tcMar>
                                  <w:vAlign w:val="center"/>
                                  <w:hideMark/>
                                </w:tcPr>
                                <w:p w14:paraId="72B312E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AE990D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4D678A3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r>
                            <w:tr w:rsidR="00DE5E44" w:rsidRPr="00957811" w14:paraId="240CBA1B" w14:textId="77777777" w:rsidTr="00AC29CA">
                              <w:trPr>
                                <w:cantSplit/>
                                <w:trHeight w:val="295"/>
                              </w:trPr>
                              <w:tc>
                                <w:tcPr>
                                  <w:tcW w:w="1260" w:type="dxa"/>
                                  <w:tcBorders>
                                    <w:top w:val="nil"/>
                                    <w:bottom w:val="nil"/>
                                  </w:tcBorders>
                                  <w:tcMar>
                                    <w:left w:w="0" w:type="dxa"/>
                                    <w:right w:w="0" w:type="dxa"/>
                                  </w:tcMar>
                                  <w:vAlign w:val="center"/>
                                  <w:hideMark/>
                                </w:tcPr>
                                <w:p w14:paraId="3AA4A190"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縣政府</w:t>
                                  </w:r>
                                </w:p>
                              </w:tc>
                              <w:tc>
                                <w:tcPr>
                                  <w:tcW w:w="1143" w:type="dxa"/>
                                  <w:tcBorders>
                                    <w:top w:val="nil"/>
                                    <w:bottom w:val="nil"/>
                                  </w:tcBorders>
                                  <w:tcMar>
                                    <w:left w:w="0" w:type="dxa"/>
                                    <w:right w:w="0" w:type="dxa"/>
                                  </w:tcMar>
                                  <w:vAlign w:val="center"/>
                                  <w:hideMark/>
                                </w:tcPr>
                                <w:p w14:paraId="58D6F710"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49D1144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104</w:t>
                                  </w:r>
                                </w:p>
                              </w:tc>
                              <w:tc>
                                <w:tcPr>
                                  <w:tcW w:w="1143" w:type="dxa"/>
                                  <w:tcBorders>
                                    <w:top w:val="nil"/>
                                    <w:bottom w:val="nil"/>
                                  </w:tcBorders>
                                  <w:tcMar>
                                    <w:left w:w="0" w:type="dxa"/>
                                    <w:right w:w="0" w:type="dxa"/>
                                  </w:tcMar>
                                  <w:vAlign w:val="center"/>
                                  <w:hideMark/>
                                </w:tcPr>
                                <w:p w14:paraId="7503BE1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2BA11B9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48</w:t>
                                  </w:r>
                                </w:p>
                              </w:tc>
                              <w:tc>
                                <w:tcPr>
                                  <w:tcW w:w="1144" w:type="dxa"/>
                                  <w:tcBorders>
                                    <w:top w:val="nil"/>
                                    <w:bottom w:val="nil"/>
                                  </w:tcBorders>
                                  <w:tcMar>
                                    <w:left w:w="0" w:type="dxa"/>
                                    <w:right w:w="0" w:type="dxa"/>
                                  </w:tcMar>
                                  <w:vAlign w:val="center"/>
                                  <w:hideMark/>
                                </w:tcPr>
                                <w:p w14:paraId="5EACBE4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56</w:t>
                                  </w:r>
                                </w:p>
                              </w:tc>
                            </w:tr>
                            <w:tr w:rsidR="00DE5E44" w:rsidRPr="00957811" w14:paraId="181A0ACB"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174C718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民政處</w:t>
                                  </w:r>
                                </w:p>
                              </w:tc>
                              <w:tc>
                                <w:tcPr>
                                  <w:tcW w:w="1143" w:type="dxa"/>
                                  <w:tcBorders>
                                    <w:top w:val="nil"/>
                                    <w:bottom w:val="nil"/>
                                  </w:tcBorders>
                                  <w:shd w:val="clear" w:color="auto" w:fill="FFE6E6"/>
                                  <w:tcMar>
                                    <w:left w:w="0" w:type="dxa"/>
                                    <w:right w:w="0" w:type="dxa"/>
                                  </w:tcMar>
                                  <w:vAlign w:val="center"/>
                                  <w:hideMark/>
                                </w:tcPr>
                                <w:p w14:paraId="6AAB379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4</w:t>
                                  </w:r>
                                </w:p>
                              </w:tc>
                              <w:tc>
                                <w:tcPr>
                                  <w:tcW w:w="1143" w:type="dxa"/>
                                  <w:tcBorders>
                                    <w:top w:val="nil"/>
                                    <w:bottom w:val="nil"/>
                                  </w:tcBorders>
                                  <w:shd w:val="clear" w:color="auto" w:fill="FFE6E6"/>
                                  <w:tcMar>
                                    <w:left w:w="0" w:type="dxa"/>
                                    <w:right w:w="0" w:type="dxa"/>
                                  </w:tcMar>
                                  <w:vAlign w:val="center"/>
                                  <w:hideMark/>
                                </w:tcPr>
                                <w:p w14:paraId="4580212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12</w:t>
                                  </w:r>
                                </w:p>
                              </w:tc>
                              <w:tc>
                                <w:tcPr>
                                  <w:tcW w:w="1143" w:type="dxa"/>
                                  <w:tcBorders>
                                    <w:top w:val="nil"/>
                                    <w:bottom w:val="nil"/>
                                  </w:tcBorders>
                                  <w:shd w:val="clear" w:color="auto" w:fill="FFE6E6"/>
                                  <w:tcMar>
                                    <w:left w:w="0" w:type="dxa"/>
                                    <w:right w:w="0" w:type="dxa"/>
                                  </w:tcMar>
                                  <w:vAlign w:val="center"/>
                                  <w:hideMark/>
                                </w:tcPr>
                                <w:p w14:paraId="5F85913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2220CAF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11</w:t>
                                  </w:r>
                                </w:p>
                              </w:tc>
                              <w:tc>
                                <w:tcPr>
                                  <w:tcW w:w="1144" w:type="dxa"/>
                                  <w:tcBorders>
                                    <w:top w:val="nil"/>
                                    <w:bottom w:val="nil"/>
                                  </w:tcBorders>
                                  <w:shd w:val="clear" w:color="auto" w:fill="FFE6E6"/>
                                  <w:tcMar>
                                    <w:left w:w="0" w:type="dxa"/>
                                    <w:right w:w="0" w:type="dxa"/>
                                  </w:tcMar>
                                  <w:vAlign w:val="center"/>
                                  <w:hideMark/>
                                </w:tcPr>
                                <w:p w14:paraId="5F17335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1DE89E33" w14:textId="77777777" w:rsidTr="00AC29CA">
                              <w:trPr>
                                <w:cantSplit/>
                                <w:trHeight w:val="295"/>
                              </w:trPr>
                              <w:tc>
                                <w:tcPr>
                                  <w:tcW w:w="1260" w:type="dxa"/>
                                  <w:tcBorders>
                                    <w:top w:val="nil"/>
                                    <w:bottom w:val="nil"/>
                                  </w:tcBorders>
                                  <w:tcMar>
                                    <w:left w:w="0" w:type="dxa"/>
                                    <w:right w:w="0" w:type="dxa"/>
                                  </w:tcMar>
                                  <w:vAlign w:val="center"/>
                                  <w:hideMark/>
                                </w:tcPr>
                                <w:p w14:paraId="3A1CD454"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地政處</w:t>
                                  </w:r>
                                </w:p>
                              </w:tc>
                              <w:tc>
                                <w:tcPr>
                                  <w:tcW w:w="1143" w:type="dxa"/>
                                  <w:tcBorders>
                                    <w:top w:val="nil"/>
                                    <w:bottom w:val="nil"/>
                                  </w:tcBorders>
                                  <w:tcMar>
                                    <w:left w:w="0" w:type="dxa"/>
                                    <w:right w:w="0" w:type="dxa"/>
                                  </w:tcMar>
                                  <w:vAlign w:val="center"/>
                                  <w:hideMark/>
                                </w:tcPr>
                                <w:p w14:paraId="7F0A786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4</w:t>
                                  </w:r>
                                </w:p>
                              </w:tc>
                              <w:tc>
                                <w:tcPr>
                                  <w:tcW w:w="1143" w:type="dxa"/>
                                  <w:tcBorders>
                                    <w:top w:val="nil"/>
                                    <w:bottom w:val="nil"/>
                                  </w:tcBorders>
                                  <w:tcMar>
                                    <w:left w:w="0" w:type="dxa"/>
                                    <w:right w:w="0" w:type="dxa"/>
                                  </w:tcMar>
                                  <w:vAlign w:val="center"/>
                                  <w:hideMark/>
                                </w:tcPr>
                                <w:p w14:paraId="4FB9D1B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32</w:t>
                                  </w:r>
                                </w:p>
                              </w:tc>
                              <w:tc>
                                <w:tcPr>
                                  <w:tcW w:w="1143" w:type="dxa"/>
                                  <w:tcBorders>
                                    <w:top w:val="nil"/>
                                    <w:bottom w:val="nil"/>
                                  </w:tcBorders>
                                  <w:tcMar>
                                    <w:left w:w="0" w:type="dxa"/>
                                    <w:right w:w="0" w:type="dxa"/>
                                  </w:tcMar>
                                  <w:vAlign w:val="center"/>
                                  <w:hideMark/>
                                </w:tcPr>
                                <w:p w14:paraId="26B06D6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5962845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31</w:t>
                                  </w:r>
                                </w:p>
                              </w:tc>
                              <w:tc>
                                <w:tcPr>
                                  <w:tcW w:w="1144" w:type="dxa"/>
                                  <w:tcBorders>
                                    <w:top w:val="nil"/>
                                    <w:bottom w:val="nil"/>
                                  </w:tcBorders>
                                  <w:tcMar>
                                    <w:left w:w="0" w:type="dxa"/>
                                    <w:right w:w="0" w:type="dxa"/>
                                  </w:tcMar>
                                  <w:vAlign w:val="center"/>
                                  <w:hideMark/>
                                </w:tcPr>
                                <w:p w14:paraId="337B57E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653A3CB3"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0009DD7A"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消防局</w:t>
                                  </w:r>
                                </w:p>
                              </w:tc>
                              <w:tc>
                                <w:tcPr>
                                  <w:tcW w:w="1143" w:type="dxa"/>
                                  <w:tcBorders>
                                    <w:top w:val="nil"/>
                                    <w:bottom w:val="nil"/>
                                  </w:tcBorders>
                                  <w:shd w:val="clear" w:color="auto" w:fill="FFE6E6"/>
                                  <w:tcMar>
                                    <w:left w:w="0" w:type="dxa"/>
                                    <w:right w:w="0" w:type="dxa"/>
                                  </w:tcMar>
                                  <w:vAlign w:val="center"/>
                                  <w:hideMark/>
                                </w:tcPr>
                                <w:p w14:paraId="158247B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420632B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02D55C71"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4E480BE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4" w:type="dxa"/>
                                  <w:tcBorders>
                                    <w:top w:val="nil"/>
                                    <w:bottom w:val="nil"/>
                                  </w:tcBorders>
                                  <w:shd w:val="clear" w:color="auto" w:fill="FFE6E6"/>
                                  <w:tcMar>
                                    <w:left w:w="0" w:type="dxa"/>
                                    <w:right w:w="0" w:type="dxa"/>
                                  </w:tcMar>
                                  <w:vAlign w:val="center"/>
                                  <w:hideMark/>
                                </w:tcPr>
                                <w:p w14:paraId="3CFD873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r>
                            <w:tr w:rsidR="00DE5E44" w:rsidRPr="00957811" w14:paraId="4F00693D" w14:textId="77777777" w:rsidTr="00AC29CA">
                              <w:trPr>
                                <w:cantSplit/>
                                <w:trHeight w:val="295"/>
                              </w:trPr>
                              <w:tc>
                                <w:tcPr>
                                  <w:tcW w:w="1260" w:type="dxa"/>
                                  <w:tcBorders>
                                    <w:top w:val="nil"/>
                                    <w:bottom w:val="nil"/>
                                  </w:tcBorders>
                                  <w:tcMar>
                                    <w:left w:w="0" w:type="dxa"/>
                                    <w:right w:w="0" w:type="dxa"/>
                                  </w:tcMar>
                                  <w:vAlign w:val="center"/>
                                  <w:hideMark/>
                                </w:tcPr>
                                <w:p w14:paraId="06377D71"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農業處</w:t>
                                  </w:r>
                                </w:p>
                              </w:tc>
                              <w:tc>
                                <w:tcPr>
                                  <w:tcW w:w="1143" w:type="dxa"/>
                                  <w:tcBorders>
                                    <w:top w:val="nil"/>
                                    <w:bottom w:val="nil"/>
                                  </w:tcBorders>
                                  <w:tcMar>
                                    <w:left w:w="0" w:type="dxa"/>
                                    <w:right w:w="0" w:type="dxa"/>
                                  </w:tcMar>
                                  <w:vAlign w:val="center"/>
                                  <w:hideMark/>
                                </w:tcPr>
                                <w:p w14:paraId="19D4066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7607948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7</w:t>
                                  </w:r>
                                </w:p>
                              </w:tc>
                              <w:tc>
                                <w:tcPr>
                                  <w:tcW w:w="1143" w:type="dxa"/>
                                  <w:tcBorders>
                                    <w:top w:val="nil"/>
                                    <w:bottom w:val="nil"/>
                                  </w:tcBorders>
                                  <w:tcMar>
                                    <w:left w:w="0" w:type="dxa"/>
                                    <w:right w:w="0" w:type="dxa"/>
                                  </w:tcMar>
                                  <w:vAlign w:val="center"/>
                                  <w:hideMark/>
                                </w:tcPr>
                                <w:p w14:paraId="1BD9244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74529F8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c>
                                <w:tcPr>
                                  <w:tcW w:w="1144" w:type="dxa"/>
                                  <w:tcBorders>
                                    <w:top w:val="nil"/>
                                    <w:bottom w:val="nil"/>
                                  </w:tcBorders>
                                  <w:tcMar>
                                    <w:left w:w="0" w:type="dxa"/>
                                    <w:right w:w="0" w:type="dxa"/>
                                  </w:tcMar>
                                  <w:vAlign w:val="center"/>
                                  <w:hideMark/>
                                </w:tcPr>
                                <w:p w14:paraId="20BEB3B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r>
                            <w:tr w:rsidR="00DE5E44" w:rsidRPr="00957811" w14:paraId="0083A949"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5DD21E21"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衛生局</w:t>
                                  </w:r>
                                </w:p>
                              </w:tc>
                              <w:tc>
                                <w:tcPr>
                                  <w:tcW w:w="1143" w:type="dxa"/>
                                  <w:tcBorders>
                                    <w:top w:val="nil"/>
                                    <w:bottom w:val="nil"/>
                                  </w:tcBorders>
                                  <w:shd w:val="clear" w:color="auto" w:fill="FFE6E6"/>
                                  <w:tcMar>
                                    <w:left w:w="0" w:type="dxa"/>
                                    <w:right w:w="0" w:type="dxa"/>
                                  </w:tcMar>
                                  <w:vAlign w:val="center"/>
                                  <w:hideMark/>
                                </w:tcPr>
                                <w:p w14:paraId="60DAB11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2</w:t>
                                  </w:r>
                                </w:p>
                              </w:tc>
                              <w:tc>
                                <w:tcPr>
                                  <w:tcW w:w="1143" w:type="dxa"/>
                                  <w:tcBorders>
                                    <w:top w:val="nil"/>
                                    <w:bottom w:val="nil"/>
                                  </w:tcBorders>
                                  <w:shd w:val="clear" w:color="auto" w:fill="FFE6E6"/>
                                  <w:tcMar>
                                    <w:left w:w="0" w:type="dxa"/>
                                    <w:right w:w="0" w:type="dxa"/>
                                  </w:tcMar>
                                  <w:vAlign w:val="center"/>
                                  <w:hideMark/>
                                </w:tcPr>
                                <w:p w14:paraId="40C824F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16</w:t>
                                  </w:r>
                                </w:p>
                              </w:tc>
                              <w:tc>
                                <w:tcPr>
                                  <w:tcW w:w="1143" w:type="dxa"/>
                                  <w:tcBorders>
                                    <w:top w:val="nil"/>
                                    <w:bottom w:val="nil"/>
                                  </w:tcBorders>
                                  <w:shd w:val="clear" w:color="auto" w:fill="FFE6E6"/>
                                  <w:tcMar>
                                    <w:left w:w="0" w:type="dxa"/>
                                    <w:right w:w="0" w:type="dxa"/>
                                  </w:tcMar>
                                  <w:vAlign w:val="center"/>
                                  <w:hideMark/>
                                </w:tcPr>
                                <w:p w14:paraId="593F8D6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762132B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4" w:type="dxa"/>
                                  <w:tcBorders>
                                    <w:top w:val="nil"/>
                                    <w:bottom w:val="nil"/>
                                  </w:tcBorders>
                                  <w:shd w:val="clear" w:color="auto" w:fill="FFE6E6"/>
                                  <w:tcMar>
                                    <w:left w:w="0" w:type="dxa"/>
                                    <w:right w:w="0" w:type="dxa"/>
                                  </w:tcMar>
                                  <w:vAlign w:val="center"/>
                                  <w:hideMark/>
                                </w:tcPr>
                                <w:p w14:paraId="72A35F1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10</w:t>
                                  </w:r>
                                </w:p>
                              </w:tc>
                            </w:tr>
                            <w:tr w:rsidR="00DE5E44" w:rsidRPr="00957811" w14:paraId="40EA471A" w14:textId="77777777" w:rsidTr="00AC29CA">
                              <w:trPr>
                                <w:cantSplit/>
                                <w:trHeight w:val="295"/>
                              </w:trPr>
                              <w:tc>
                                <w:tcPr>
                                  <w:tcW w:w="1260" w:type="dxa"/>
                                  <w:tcBorders>
                                    <w:top w:val="nil"/>
                                    <w:bottom w:val="nil"/>
                                  </w:tcBorders>
                                  <w:tcMar>
                                    <w:left w:w="0" w:type="dxa"/>
                                    <w:right w:w="0" w:type="dxa"/>
                                  </w:tcMar>
                                  <w:vAlign w:val="center"/>
                                  <w:hideMark/>
                                </w:tcPr>
                                <w:p w14:paraId="56020459"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環境保護局</w:t>
                                  </w:r>
                                </w:p>
                              </w:tc>
                              <w:tc>
                                <w:tcPr>
                                  <w:tcW w:w="1143" w:type="dxa"/>
                                  <w:tcBorders>
                                    <w:top w:val="nil"/>
                                    <w:bottom w:val="nil"/>
                                  </w:tcBorders>
                                  <w:tcMar>
                                    <w:left w:w="0" w:type="dxa"/>
                                    <w:right w:w="0" w:type="dxa"/>
                                  </w:tcMar>
                                  <w:vAlign w:val="center"/>
                                  <w:hideMark/>
                                </w:tcPr>
                                <w:p w14:paraId="266DB85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5A45465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8</w:t>
                                  </w:r>
                                </w:p>
                              </w:tc>
                              <w:tc>
                                <w:tcPr>
                                  <w:tcW w:w="1143" w:type="dxa"/>
                                  <w:tcBorders>
                                    <w:top w:val="nil"/>
                                    <w:bottom w:val="nil"/>
                                  </w:tcBorders>
                                  <w:tcMar>
                                    <w:left w:w="0" w:type="dxa"/>
                                    <w:right w:w="0" w:type="dxa"/>
                                  </w:tcMar>
                                  <w:vAlign w:val="center"/>
                                  <w:hideMark/>
                                </w:tcPr>
                                <w:p w14:paraId="2EA8003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7E1D604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tcMar>
                                    <w:left w:w="0" w:type="dxa"/>
                                    <w:right w:w="0" w:type="dxa"/>
                                  </w:tcMar>
                                  <w:vAlign w:val="center"/>
                                  <w:hideMark/>
                                </w:tcPr>
                                <w:p w14:paraId="480347E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r>
                            <w:tr w:rsidR="00DE5E44" w:rsidRPr="00957811" w14:paraId="4F7C5E29"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76B696A5"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警察局</w:t>
                                  </w:r>
                                </w:p>
                              </w:tc>
                              <w:tc>
                                <w:tcPr>
                                  <w:tcW w:w="1143" w:type="dxa"/>
                                  <w:tcBorders>
                                    <w:top w:val="nil"/>
                                    <w:bottom w:val="nil"/>
                                  </w:tcBorders>
                                  <w:shd w:val="clear" w:color="auto" w:fill="FFE6E6"/>
                                  <w:tcMar>
                                    <w:left w:w="0" w:type="dxa"/>
                                    <w:right w:w="0" w:type="dxa"/>
                                  </w:tcMar>
                                  <w:vAlign w:val="center"/>
                                  <w:hideMark/>
                                </w:tcPr>
                                <w:p w14:paraId="55BE2ED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7C18453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4A24885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768FCD3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4" w:type="dxa"/>
                                  <w:tcBorders>
                                    <w:top w:val="nil"/>
                                    <w:bottom w:val="nil"/>
                                  </w:tcBorders>
                                  <w:shd w:val="clear" w:color="auto" w:fill="FFE6E6"/>
                                  <w:tcMar>
                                    <w:left w:w="0" w:type="dxa"/>
                                    <w:right w:w="0" w:type="dxa"/>
                                  </w:tcMar>
                                  <w:vAlign w:val="center"/>
                                  <w:hideMark/>
                                </w:tcPr>
                                <w:p w14:paraId="05C0C61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r>
                            <w:tr w:rsidR="00DE5E44" w:rsidRPr="00957811" w14:paraId="141E53D7" w14:textId="77777777" w:rsidTr="00AC29CA">
                              <w:trPr>
                                <w:cantSplit/>
                                <w:trHeight w:val="295"/>
                              </w:trPr>
                              <w:tc>
                                <w:tcPr>
                                  <w:tcW w:w="1260" w:type="dxa"/>
                                  <w:tcBorders>
                                    <w:top w:val="nil"/>
                                    <w:bottom w:val="nil"/>
                                  </w:tcBorders>
                                  <w:tcMar>
                                    <w:left w:w="0" w:type="dxa"/>
                                    <w:right w:w="0" w:type="dxa"/>
                                  </w:tcMar>
                                  <w:vAlign w:val="center"/>
                                  <w:hideMark/>
                                </w:tcPr>
                                <w:p w14:paraId="713523C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財政稅務局</w:t>
                                  </w:r>
                                </w:p>
                              </w:tc>
                              <w:tc>
                                <w:tcPr>
                                  <w:tcW w:w="1143" w:type="dxa"/>
                                  <w:tcBorders>
                                    <w:top w:val="nil"/>
                                    <w:bottom w:val="nil"/>
                                  </w:tcBorders>
                                  <w:tcMar>
                                    <w:left w:w="0" w:type="dxa"/>
                                    <w:right w:w="0" w:type="dxa"/>
                                  </w:tcMar>
                                  <w:vAlign w:val="center"/>
                                  <w:hideMark/>
                                </w:tcPr>
                                <w:p w14:paraId="1EA9B3A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6F5DCF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20</w:t>
                                  </w:r>
                                </w:p>
                              </w:tc>
                              <w:tc>
                                <w:tcPr>
                                  <w:tcW w:w="1143" w:type="dxa"/>
                                  <w:tcBorders>
                                    <w:top w:val="nil"/>
                                    <w:bottom w:val="nil"/>
                                  </w:tcBorders>
                                  <w:tcMar>
                                    <w:left w:w="0" w:type="dxa"/>
                                    <w:right w:w="0" w:type="dxa"/>
                                  </w:tcMar>
                                  <w:vAlign w:val="center"/>
                                  <w:hideMark/>
                                </w:tcPr>
                                <w:p w14:paraId="7D00A081"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1C1A6A4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16</w:t>
                                  </w:r>
                                </w:p>
                              </w:tc>
                              <w:tc>
                                <w:tcPr>
                                  <w:tcW w:w="1144" w:type="dxa"/>
                                  <w:tcBorders>
                                    <w:top w:val="nil"/>
                                    <w:bottom w:val="nil"/>
                                  </w:tcBorders>
                                  <w:tcMar>
                                    <w:left w:w="0" w:type="dxa"/>
                                    <w:right w:w="0" w:type="dxa"/>
                                  </w:tcMar>
                                  <w:vAlign w:val="center"/>
                                  <w:hideMark/>
                                </w:tcPr>
                                <w:p w14:paraId="3C6BF18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4</w:t>
                                  </w:r>
                                </w:p>
                              </w:tc>
                            </w:tr>
                            <w:tr w:rsidR="00DE5E44" w:rsidRPr="00957811" w14:paraId="034D4B1A"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6A83199F"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社會局</w:t>
                                  </w:r>
                                </w:p>
                              </w:tc>
                              <w:tc>
                                <w:tcPr>
                                  <w:tcW w:w="1143" w:type="dxa"/>
                                  <w:tcBorders>
                                    <w:top w:val="nil"/>
                                    <w:bottom w:val="nil"/>
                                  </w:tcBorders>
                                  <w:shd w:val="clear" w:color="auto" w:fill="FFE6E6"/>
                                  <w:tcMar>
                                    <w:left w:w="0" w:type="dxa"/>
                                    <w:right w:w="0" w:type="dxa"/>
                                  </w:tcMar>
                                  <w:vAlign w:val="center"/>
                                  <w:hideMark/>
                                </w:tcPr>
                                <w:p w14:paraId="427AE3A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7F7C069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17</w:t>
                                  </w:r>
                                </w:p>
                              </w:tc>
                              <w:tc>
                                <w:tcPr>
                                  <w:tcW w:w="1143" w:type="dxa"/>
                                  <w:tcBorders>
                                    <w:top w:val="nil"/>
                                    <w:bottom w:val="nil"/>
                                  </w:tcBorders>
                                  <w:shd w:val="clear" w:color="auto" w:fill="FFE6E6"/>
                                  <w:tcMar>
                                    <w:left w:w="0" w:type="dxa"/>
                                    <w:right w:w="0" w:type="dxa"/>
                                  </w:tcMar>
                                  <w:vAlign w:val="center"/>
                                  <w:hideMark/>
                                </w:tcPr>
                                <w:p w14:paraId="5415739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5FF822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4631E5E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14</w:t>
                                  </w:r>
                                </w:p>
                              </w:tc>
                            </w:tr>
                            <w:tr w:rsidR="00DE5E44" w:rsidRPr="00957811" w14:paraId="382BCC28" w14:textId="77777777" w:rsidTr="00AC29CA">
                              <w:trPr>
                                <w:cantSplit/>
                                <w:trHeight w:val="295"/>
                              </w:trPr>
                              <w:tc>
                                <w:tcPr>
                                  <w:tcW w:w="1260" w:type="dxa"/>
                                  <w:tcBorders>
                                    <w:top w:val="nil"/>
                                    <w:bottom w:val="nil"/>
                                  </w:tcBorders>
                                  <w:tcMar>
                                    <w:left w:w="0" w:type="dxa"/>
                                    <w:right w:w="0" w:type="dxa"/>
                                  </w:tcMar>
                                  <w:vAlign w:val="center"/>
                                  <w:hideMark/>
                                </w:tcPr>
                                <w:p w14:paraId="4746CDCE"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文化觀光局</w:t>
                                  </w:r>
                                </w:p>
                              </w:tc>
                              <w:tc>
                                <w:tcPr>
                                  <w:tcW w:w="1143" w:type="dxa"/>
                                  <w:tcBorders>
                                    <w:top w:val="nil"/>
                                    <w:bottom w:val="nil"/>
                                  </w:tcBorders>
                                  <w:tcMar>
                                    <w:left w:w="0" w:type="dxa"/>
                                    <w:right w:w="0" w:type="dxa"/>
                                  </w:tcMar>
                                  <w:vAlign w:val="center"/>
                                  <w:hideMark/>
                                </w:tcPr>
                                <w:p w14:paraId="02523BD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2</w:t>
                                  </w:r>
                                </w:p>
                              </w:tc>
                              <w:tc>
                                <w:tcPr>
                                  <w:tcW w:w="1143" w:type="dxa"/>
                                  <w:tcBorders>
                                    <w:top w:val="nil"/>
                                    <w:bottom w:val="nil"/>
                                  </w:tcBorders>
                                  <w:tcMar>
                                    <w:left w:w="0" w:type="dxa"/>
                                    <w:right w:w="0" w:type="dxa"/>
                                  </w:tcMar>
                                  <w:vAlign w:val="center"/>
                                  <w:hideMark/>
                                </w:tcPr>
                                <w:p w14:paraId="27CF90F0"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9</w:t>
                                  </w:r>
                                </w:p>
                              </w:tc>
                              <w:tc>
                                <w:tcPr>
                                  <w:tcW w:w="1143" w:type="dxa"/>
                                  <w:tcBorders>
                                    <w:top w:val="nil"/>
                                    <w:bottom w:val="nil"/>
                                  </w:tcBorders>
                                  <w:tcMar>
                                    <w:left w:w="0" w:type="dxa"/>
                                    <w:right w:w="0" w:type="dxa"/>
                                  </w:tcMar>
                                  <w:vAlign w:val="center"/>
                                  <w:hideMark/>
                                </w:tcPr>
                                <w:p w14:paraId="60F8002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252A0AF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c>
                                <w:tcPr>
                                  <w:tcW w:w="1144" w:type="dxa"/>
                                  <w:tcBorders>
                                    <w:top w:val="nil"/>
                                    <w:bottom w:val="nil"/>
                                  </w:tcBorders>
                                  <w:tcMar>
                                    <w:left w:w="0" w:type="dxa"/>
                                    <w:right w:w="0" w:type="dxa"/>
                                  </w:tcMar>
                                  <w:vAlign w:val="center"/>
                                  <w:hideMark/>
                                </w:tcPr>
                                <w:p w14:paraId="58F488A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7</w:t>
                                  </w:r>
                                </w:p>
                              </w:tc>
                            </w:tr>
                            <w:tr w:rsidR="00DE5E44" w:rsidRPr="00957811" w14:paraId="02F73E37"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0343F1AD"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人事處</w:t>
                                  </w:r>
                                </w:p>
                              </w:tc>
                              <w:tc>
                                <w:tcPr>
                                  <w:tcW w:w="1143" w:type="dxa"/>
                                  <w:tcBorders>
                                    <w:top w:val="nil"/>
                                    <w:bottom w:val="nil"/>
                                  </w:tcBorders>
                                  <w:shd w:val="clear" w:color="auto" w:fill="FFE6E6"/>
                                  <w:tcMar>
                                    <w:left w:w="0" w:type="dxa"/>
                                    <w:right w:w="0" w:type="dxa"/>
                                  </w:tcMar>
                                  <w:vAlign w:val="center"/>
                                  <w:hideMark/>
                                </w:tcPr>
                                <w:p w14:paraId="609B36D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3D93AA6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64FD092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A55384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125C88C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r>
                            <w:tr w:rsidR="00DE5E44" w:rsidRPr="00957811" w14:paraId="00911918" w14:textId="77777777" w:rsidTr="00AC29CA">
                              <w:trPr>
                                <w:cantSplit/>
                                <w:trHeight w:val="295"/>
                              </w:trPr>
                              <w:tc>
                                <w:tcPr>
                                  <w:tcW w:w="1260" w:type="dxa"/>
                                  <w:tcBorders>
                                    <w:top w:val="nil"/>
                                    <w:bottom w:val="nil"/>
                                  </w:tcBorders>
                                  <w:tcMar>
                                    <w:left w:w="0" w:type="dxa"/>
                                    <w:right w:w="0" w:type="dxa"/>
                                  </w:tcMar>
                                  <w:vAlign w:val="center"/>
                                  <w:hideMark/>
                                </w:tcPr>
                                <w:p w14:paraId="621A7F3F"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統籌支撥科目</w:t>
                                  </w:r>
                                </w:p>
                              </w:tc>
                              <w:tc>
                                <w:tcPr>
                                  <w:tcW w:w="1143" w:type="dxa"/>
                                  <w:tcBorders>
                                    <w:top w:val="nil"/>
                                    <w:bottom w:val="nil"/>
                                  </w:tcBorders>
                                  <w:tcMar>
                                    <w:left w:w="0" w:type="dxa"/>
                                    <w:right w:w="0" w:type="dxa"/>
                                  </w:tcMar>
                                  <w:vAlign w:val="center"/>
                                  <w:hideMark/>
                                </w:tcPr>
                                <w:p w14:paraId="2D9087B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1CB3D45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3" w:type="dxa"/>
                                  <w:tcBorders>
                                    <w:top w:val="nil"/>
                                    <w:bottom w:val="nil"/>
                                  </w:tcBorders>
                                  <w:tcMar>
                                    <w:left w:w="0" w:type="dxa"/>
                                    <w:right w:w="0" w:type="dxa"/>
                                  </w:tcMar>
                                  <w:vAlign w:val="center"/>
                                  <w:hideMark/>
                                </w:tcPr>
                                <w:p w14:paraId="39E7064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6EE8630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c>
                                <w:tcPr>
                                  <w:tcW w:w="1144" w:type="dxa"/>
                                  <w:tcBorders>
                                    <w:top w:val="nil"/>
                                    <w:bottom w:val="nil"/>
                                  </w:tcBorders>
                                  <w:tcMar>
                                    <w:left w:w="0" w:type="dxa"/>
                                    <w:right w:w="0" w:type="dxa"/>
                                  </w:tcMar>
                                  <w:vAlign w:val="center"/>
                                  <w:hideMark/>
                                </w:tcPr>
                                <w:p w14:paraId="642BD4D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2D529E5B" w14:textId="77777777" w:rsidTr="00BC2C4C">
                              <w:trPr>
                                <w:cantSplit/>
                                <w:trHeight w:val="295"/>
                              </w:trPr>
                              <w:tc>
                                <w:tcPr>
                                  <w:tcW w:w="1260" w:type="dxa"/>
                                  <w:tcBorders>
                                    <w:top w:val="nil"/>
                                    <w:bottom w:val="single" w:sz="4" w:space="0" w:color="auto"/>
                                  </w:tcBorders>
                                  <w:shd w:val="clear" w:color="auto" w:fill="FFE6E6"/>
                                  <w:tcMar>
                                    <w:left w:w="0" w:type="dxa"/>
                                    <w:right w:w="0" w:type="dxa"/>
                                  </w:tcMar>
                                  <w:vAlign w:val="center"/>
                                  <w:hideMark/>
                                </w:tcPr>
                                <w:p w14:paraId="597C7127"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第二預備金</w:t>
                                  </w:r>
                                </w:p>
                              </w:tc>
                              <w:tc>
                                <w:tcPr>
                                  <w:tcW w:w="1143" w:type="dxa"/>
                                  <w:tcBorders>
                                    <w:top w:val="nil"/>
                                    <w:bottom w:val="single" w:sz="4" w:space="0" w:color="auto"/>
                                  </w:tcBorders>
                                  <w:shd w:val="clear" w:color="auto" w:fill="FFE6E6"/>
                                  <w:tcMar>
                                    <w:left w:w="0" w:type="dxa"/>
                                    <w:right w:w="0" w:type="dxa"/>
                                  </w:tcMar>
                                  <w:vAlign w:val="center"/>
                                  <w:hideMark/>
                                </w:tcPr>
                                <w:p w14:paraId="160DD14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FFE6E6"/>
                                  <w:tcMar>
                                    <w:left w:w="0" w:type="dxa"/>
                                    <w:right w:w="0" w:type="dxa"/>
                                  </w:tcMar>
                                  <w:vAlign w:val="center"/>
                                  <w:hideMark/>
                                </w:tcPr>
                                <w:p w14:paraId="2B22ED4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single" w:sz="4" w:space="0" w:color="auto"/>
                                  </w:tcBorders>
                                  <w:shd w:val="clear" w:color="auto" w:fill="FFE6E6"/>
                                  <w:tcMar>
                                    <w:left w:w="0" w:type="dxa"/>
                                    <w:right w:w="0" w:type="dxa"/>
                                  </w:tcMar>
                                  <w:vAlign w:val="center"/>
                                  <w:hideMark/>
                                </w:tcPr>
                                <w:p w14:paraId="75F6B8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FFE6E6"/>
                                  <w:tcMar>
                                    <w:left w:w="0" w:type="dxa"/>
                                    <w:right w:w="0" w:type="dxa"/>
                                  </w:tcMar>
                                  <w:vAlign w:val="center"/>
                                  <w:hideMark/>
                                </w:tcPr>
                                <w:p w14:paraId="1523416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4" w:type="dxa"/>
                                  <w:tcBorders>
                                    <w:top w:val="nil"/>
                                    <w:bottom w:val="single" w:sz="4" w:space="0" w:color="auto"/>
                                  </w:tcBorders>
                                  <w:shd w:val="clear" w:color="auto" w:fill="FFE6E6"/>
                                  <w:tcMar>
                                    <w:left w:w="0" w:type="dxa"/>
                                    <w:right w:w="0" w:type="dxa"/>
                                  </w:tcMar>
                                  <w:vAlign w:val="center"/>
                                  <w:hideMark/>
                                </w:tcPr>
                                <w:p w14:paraId="0490427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r>
                          </w:tbl>
                          <w:p w14:paraId="5591DBB4" w14:textId="77777777" w:rsidR="00DE5E44" w:rsidRDefault="00DE5E44" w:rsidP="00FC2482">
                            <w:pPr>
                              <w:spacing w:line="280" w:lineRule="exact"/>
                              <w:ind w:leftChars="-23" w:left="-55"/>
                              <w:rPr>
                                <w:rFonts w:ascii="標楷體" w:eastAsia="標楷體" w:hAnsi="標楷體" w:cs="Times New Roman"/>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60" type="#_x0000_t202" style="position:absolute;left:0;text-align:left;margin-left:140.1pt;margin-top:27.9pt;width:362.85pt;height:299.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" stroked="f">
                <v:textbox>
                  <w:txbxContent>
                    <w:tbl>
                      <w:tblPr>
                        <w:tblOverlap w:val="never"/>
                        <w:tblW w:w="6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0"/>
                        <w:gridCol w:w="1143"/>
                        <w:gridCol w:w="1143"/>
                        <w:gridCol w:w="1143"/>
                        <w:gridCol w:w="1143"/>
                        <w:gridCol w:w="1144"/>
                      </w:tblGrid>
                      <w:tr w:rsidR="00DE5E44" w:rsidRPr="00957811" w14:paraId="7057E955" w14:textId="77777777" w:rsidTr="00FC2482">
                        <w:trPr>
                          <w:cantSplit/>
                          <w:trHeight w:val="397"/>
                        </w:trPr>
                        <w:tc>
                          <w:tcPr>
                            <w:tcW w:w="6976" w:type="dxa"/>
                            <w:gridSpan w:val="6"/>
                            <w:tcBorders>
                              <w:top w:val="nil"/>
                              <w:left w:val="nil"/>
                              <w:bottom w:val="single" w:sz="4" w:space="0" w:color="auto"/>
                              <w:right w:val="nil"/>
                            </w:tcBorders>
                            <w:tcMar>
                              <w:left w:w="0" w:type="dxa"/>
                              <w:right w:w="0" w:type="dxa"/>
                            </w:tcMar>
                            <w:vAlign w:val="center"/>
                            <w:hideMark/>
                          </w:tcPr>
                          <w:p w14:paraId="18A796FB" w14:textId="77777777" w:rsidR="00DE5E44" w:rsidRPr="00957811" w:rsidRDefault="00DE5E44" w:rsidP="00FC2482">
                            <w:pPr>
                              <w:overflowPunct w:val="0"/>
                              <w:topLinePunct/>
                              <w:spacing w:beforeLines="30" w:before="72" w:afterLines="20" w:after="48" w:line="360" w:lineRule="exact"/>
                              <w:suppressOverlap/>
                              <w:jc w:val="center"/>
                              <w:textAlignment w:val="center"/>
                              <w:rPr>
                                <w:rFonts w:ascii="標楷體" w:eastAsia="標楷體" w:hAnsi="標楷體" w:cs="Times New Roman"/>
                                <w:kern w:val="16"/>
                                <w:szCs w:val="24"/>
                              </w:rPr>
                            </w:pPr>
                            <w:r w:rsidRPr="00957811">
                              <w:rPr>
                                <w:rFonts w:ascii="標楷體" w:eastAsia="標楷體" w:hAnsi="標楷體" w:cs="Times New Roman" w:hint="eastAsia"/>
                                <w:b/>
                                <w:bCs/>
                                <w:color w:val="000000" w:themeColor="text1"/>
                                <w:kern w:val="16"/>
                                <w:szCs w:val="24"/>
                              </w:rPr>
                              <w:t xml:space="preserve">表1　</w:t>
                            </w:r>
                            <w:r w:rsidRPr="00957811">
                              <w:rPr>
                                <w:rFonts w:ascii="標楷體" w:eastAsia="標楷體" w:hAnsi="標楷體" w:cs="Times New Roman"/>
                                <w:b/>
                                <w:bCs/>
                                <w:color w:val="000000" w:themeColor="text1"/>
                                <w:kern w:val="16"/>
                                <w:szCs w:val="24"/>
                              </w:rPr>
                              <w:t>11</w:t>
                            </w:r>
                            <w:r w:rsidRPr="00957811">
                              <w:rPr>
                                <w:rFonts w:ascii="標楷體" w:eastAsia="標楷體" w:hAnsi="標楷體" w:cs="Times New Roman" w:hint="eastAsia"/>
                                <w:b/>
                                <w:bCs/>
                                <w:color w:val="000000" w:themeColor="text1"/>
                                <w:kern w:val="16"/>
                                <w:szCs w:val="24"/>
                              </w:rPr>
                              <w:t>4年</w:t>
                            </w:r>
                            <w:r w:rsidRPr="00957811">
                              <w:rPr>
                                <w:rFonts w:ascii="標楷體" w:eastAsia="標楷體" w:hAnsi="標楷體" w:cs="Times New Roman" w:hint="eastAsia"/>
                                <w:b/>
                                <w:bCs/>
                                <w:kern w:val="16"/>
                                <w:szCs w:val="24"/>
                              </w:rPr>
                              <w:t>度各主管機關施政工作計畫實施結果彙總</w:t>
                            </w:r>
                          </w:p>
                        </w:tc>
                      </w:tr>
                      <w:tr w:rsidR="00DE5E44" w:rsidRPr="00957811" w14:paraId="51719591" w14:textId="77777777" w:rsidTr="009234E4">
                        <w:trPr>
                          <w:cantSplit/>
                          <w:trHeight w:val="482"/>
                        </w:trPr>
                        <w:tc>
                          <w:tcPr>
                            <w:tcW w:w="1260" w:type="dxa"/>
                            <w:tcBorders>
                              <w:bottom w:val="single" w:sz="4" w:space="0" w:color="auto"/>
                            </w:tcBorders>
                            <w:shd w:val="clear" w:color="auto" w:fill="BFBFBF" w:themeFill="background1" w:themeFillShade="BF"/>
                            <w:tcMar>
                              <w:left w:w="0" w:type="dxa"/>
                              <w:right w:w="0" w:type="dxa"/>
                            </w:tcMar>
                            <w:vAlign w:val="center"/>
                            <w:hideMark/>
                          </w:tcPr>
                          <w:p w14:paraId="779F4D06"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主管機關</w:t>
                            </w:r>
                          </w:p>
                          <w:p w14:paraId="355AD5C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（計畫）名稱</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78C894E6"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單位預算</w:t>
                            </w:r>
                          </w:p>
                          <w:p w14:paraId="420538AF"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機關數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5D5C7899"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核定計畫</w:t>
                            </w:r>
                            <w:r w:rsidRPr="00957811">
                              <w:rPr>
                                <w:rFonts w:ascii="標楷體" w:eastAsia="標楷體" w:hAnsi="標楷體" w:cs="Times New Roman"/>
                                <w:kern w:val="16"/>
                                <w:sz w:val="20"/>
                                <w:szCs w:val="20"/>
                              </w:rPr>
                              <w:br/>
                            </w:r>
                            <w:r w:rsidRPr="00957811">
                              <w:rPr>
                                <w:rFonts w:ascii="標楷體" w:eastAsia="標楷體" w:hAnsi="標楷體" w:cs="Times New Roman" w:hint="eastAsia"/>
                                <w:kern w:val="16"/>
                                <w:sz w:val="20"/>
                                <w:szCs w:val="20"/>
                              </w:rPr>
                              <w:t>項數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3F8B7C6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未執行</w:t>
                            </w:r>
                          </w:p>
                          <w:p w14:paraId="6530F1DB"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計畫項數</w:t>
                            </w:r>
                          </w:p>
                        </w:tc>
                        <w:tc>
                          <w:tcPr>
                            <w:tcW w:w="1143" w:type="dxa"/>
                            <w:tcBorders>
                              <w:bottom w:val="single" w:sz="4" w:space="0" w:color="auto"/>
                            </w:tcBorders>
                            <w:shd w:val="clear" w:color="auto" w:fill="BFBFBF" w:themeFill="background1" w:themeFillShade="BF"/>
                            <w:tcMar>
                              <w:left w:w="0" w:type="dxa"/>
                              <w:right w:w="0" w:type="dxa"/>
                            </w:tcMar>
                            <w:vAlign w:val="center"/>
                            <w:hideMark/>
                          </w:tcPr>
                          <w:p w14:paraId="21BB485C"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已完成</w:t>
                            </w:r>
                          </w:p>
                          <w:p w14:paraId="28D3B72F" w14:textId="77777777" w:rsidR="00DE5E44" w:rsidRPr="00957811" w:rsidRDefault="00DE5E44" w:rsidP="00FC2482">
                            <w:pPr>
                              <w:overflowPunct w:val="0"/>
                              <w:topLinePunct/>
                              <w:spacing w:line="220" w:lineRule="exact"/>
                              <w:ind w:left="57" w:right="57"/>
                              <w:suppressOverlap/>
                              <w:jc w:val="distribute"/>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16"/>
                                <w:sz w:val="20"/>
                                <w:szCs w:val="20"/>
                              </w:rPr>
                              <w:t>計畫項數</w:t>
                            </w:r>
                          </w:p>
                        </w:tc>
                        <w:tc>
                          <w:tcPr>
                            <w:tcW w:w="1144" w:type="dxa"/>
                            <w:tcBorders>
                              <w:bottom w:val="single" w:sz="4" w:space="0" w:color="auto"/>
                            </w:tcBorders>
                            <w:shd w:val="clear" w:color="auto" w:fill="BFBFBF" w:themeFill="background1" w:themeFillShade="BF"/>
                            <w:tcMar>
                              <w:left w:w="0" w:type="dxa"/>
                              <w:right w:w="0" w:type="dxa"/>
                            </w:tcMar>
                            <w:vAlign w:val="center"/>
                            <w:hideMark/>
                          </w:tcPr>
                          <w:p w14:paraId="5D273DAB" w14:textId="77777777" w:rsidR="00DE5E44" w:rsidRPr="00957811" w:rsidRDefault="00DE5E44" w:rsidP="00FC2482">
                            <w:pPr>
                              <w:overflowPunct w:val="0"/>
                              <w:topLinePunct/>
                              <w:spacing w:line="220" w:lineRule="exact"/>
                              <w:ind w:left="22" w:right="57" w:hangingChars="11" w:hanging="22"/>
                              <w:suppressOverlap/>
                              <w:jc w:val="right"/>
                              <w:textAlignment w:val="center"/>
                              <w:rPr>
                                <w:rFonts w:ascii="標楷體" w:eastAsia="標楷體" w:hAnsi="標楷體" w:cs="Times New Roman"/>
                                <w:kern w:val="0"/>
                                <w:sz w:val="20"/>
                                <w:szCs w:val="20"/>
                              </w:rPr>
                            </w:pPr>
                            <w:r w:rsidRPr="00957811">
                              <w:rPr>
                                <w:rFonts w:ascii="標楷體" w:eastAsia="標楷體" w:hAnsi="標楷體" w:cs="Times New Roman" w:hint="eastAsia"/>
                                <w:kern w:val="0"/>
                                <w:sz w:val="20"/>
                                <w:szCs w:val="20"/>
                              </w:rPr>
                              <w:t>尚待繼續執</w:t>
                            </w:r>
                          </w:p>
                          <w:p w14:paraId="4575C0C8" w14:textId="77777777" w:rsidR="00DE5E44" w:rsidRPr="00957811" w:rsidRDefault="00DE5E44" w:rsidP="00FC2482">
                            <w:pPr>
                              <w:overflowPunct w:val="0"/>
                              <w:topLinePunct/>
                              <w:spacing w:line="220" w:lineRule="exact"/>
                              <w:ind w:left="22" w:right="57" w:hangingChars="11" w:hanging="22"/>
                              <w:suppressOverlap/>
                              <w:jc w:val="right"/>
                              <w:textAlignment w:val="center"/>
                              <w:rPr>
                                <w:rFonts w:ascii="標楷體" w:eastAsia="標楷體" w:hAnsi="標楷體" w:cs="Times New Roman"/>
                                <w:kern w:val="16"/>
                                <w:sz w:val="20"/>
                                <w:szCs w:val="20"/>
                              </w:rPr>
                            </w:pPr>
                            <w:r w:rsidRPr="00957811">
                              <w:rPr>
                                <w:rFonts w:ascii="標楷體" w:eastAsia="標楷體" w:hAnsi="標楷體" w:cs="Times New Roman" w:hint="eastAsia"/>
                                <w:kern w:val="0"/>
                                <w:sz w:val="20"/>
                                <w:szCs w:val="20"/>
                              </w:rPr>
                              <w:t>行計畫項數</w:t>
                            </w:r>
                          </w:p>
                        </w:tc>
                      </w:tr>
                      <w:tr w:rsidR="00DE5E44" w:rsidRPr="00957811" w14:paraId="307914AC" w14:textId="77777777" w:rsidTr="00AC29CA">
                        <w:trPr>
                          <w:cantSplit/>
                          <w:trHeight w:val="295"/>
                        </w:trPr>
                        <w:tc>
                          <w:tcPr>
                            <w:tcW w:w="1260" w:type="dxa"/>
                            <w:tcBorders>
                              <w:bottom w:val="nil"/>
                            </w:tcBorders>
                            <w:tcMar>
                              <w:left w:w="0" w:type="dxa"/>
                              <w:right w:w="0" w:type="dxa"/>
                            </w:tcMar>
                            <w:vAlign w:val="center"/>
                            <w:hideMark/>
                          </w:tcPr>
                          <w:p w14:paraId="0D83BE8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合計</w:t>
                            </w:r>
                          </w:p>
                        </w:tc>
                        <w:tc>
                          <w:tcPr>
                            <w:tcW w:w="1143" w:type="dxa"/>
                            <w:tcBorders>
                              <w:bottom w:val="nil"/>
                            </w:tcBorders>
                            <w:tcMar>
                              <w:left w:w="0" w:type="dxa"/>
                              <w:right w:w="0" w:type="dxa"/>
                            </w:tcMar>
                            <w:vAlign w:val="center"/>
                            <w:hideMark/>
                          </w:tcPr>
                          <w:p w14:paraId="12304B1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21</w:t>
                            </w:r>
                          </w:p>
                        </w:tc>
                        <w:tc>
                          <w:tcPr>
                            <w:tcW w:w="1143" w:type="dxa"/>
                            <w:tcBorders>
                              <w:bottom w:val="nil"/>
                            </w:tcBorders>
                            <w:tcMar>
                              <w:left w:w="0" w:type="dxa"/>
                              <w:right w:w="0" w:type="dxa"/>
                            </w:tcMar>
                            <w:vAlign w:val="center"/>
                            <w:hideMark/>
                          </w:tcPr>
                          <w:p w14:paraId="61BE286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247</w:t>
                            </w:r>
                          </w:p>
                        </w:tc>
                        <w:tc>
                          <w:tcPr>
                            <w:tcW w:w="1143" w:type="dxa"/>
                            <w:tcBorders>
                              <w:bottom w:val="nil"/>
                            </w:tcBorders>
                            <w:tcMar>
                              <w:left w:w="0" w:type="dxa"/>
                              <w:right w:w="0" w:type="dxa"/>
                            </w:tcMar>
                            <w:vAlign w:val="center"/>
                            <w:hideMark/>
                          </w:tcPr>
                          <w:p w14:paraId="57207F8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 xml:space="preserve"> －</w:t>
                            </w:r>
                          </w:p>
                        </w:tc>
                        <w:tc>
                          <w:tcPr>
                            <w:tcW w:w="1143" w:type="dxa"/>
                            <w:tcBorders>
                              <w:bottom w:val="nil"/>
                            </w:tcBorders>
                            <w:tcMar>
                              <w:left w:w="0" w:type="dxa"/>
                              <w:right w:w="0" w:type="dxa"/>
                            </w:tcMar>
                            <w:vAlign w:val="center"/>
                            <w:hideMark/>
                          </w:tcPr>
                          <w:p w14:paraId="14C88FB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138</w:t>
                            </w:r>
                          </w:p>
                        </w:tc>
                        <w:tc>
                          <w:tcPr>
                            <w:tcW w:w="1144" w:type="dxa"/>
                            <w:tcBorders>
                              <w:bottom w:val="nil"/>
                            </w:tcBorders>
                            <w:tcMar>
                              <w:left w:w="0" w:type="dxa"/>
                              <w:right w:w="0" w:type="dxa"/>
                            </w:tcMar>
                            <w:vAlign w:val="center"/>
                            <w:hideMark/>
                          </w:tcPr>
                          <w:p w14:paraId="6D3F4C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b/>
                                <w:noProof/>
                                <w:color w:val="000000" w:themeColor="text1"/>
                                <w:sz w:val="20"/>
                                <w:szCs w:val="20"/>
                              </w:rPr>
                            </w:pPr>
                            <w:r w:rsidRPr="00957811">
                              <w:rPr>
                                <w:rFonts w:ascii="標楷體" w:eastAsia="標楷體" w:hAnsi="標楷體" w:hint="eastAsia"/>
                                <w:b/>
                                <w:noProof/>
                                <w:color w:val="000000" w:themeColor="text1"/>
                                <w:sz w:val="20"/>
                                <w:szCs w:val="20"/>
                              </w:rPr>
                              <w:t>109</w:t>
                            </w:r>
                          </w:p>
                        </w:tc>
                      </w:tr>
                      <w:tr w:rsidR="00DE5E44" w:rsidRPr="00957811" w14:paraId="182E133C"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301ADC15"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縣議會</w:t>
                            </w:r>
                          </w:p>
                        </w:tc>
                        <w:tc>
                          <w:tcPr>
                            <w:tcW w:w="1143" w:type="dxa"/>
                            <w:tcBorders>
                              <w:top w:val="nil"/>
                              <w:bottom w:val="nil"/>
                            </w:tcBorders>
                            <w:shd w:val="clear" w:color="auto" w:fill="FFE6E6"/>
                            <w:tcMar>
                              <w:left w:w="0" w:type="dxa"/>
                              <w:right w:w="0" w:type="dxa"/>
                            </w:tcMar>
                            <w:vAlign w:val="center"/>
                            <w:hideMark/>
                          </w:tcPr>
                          <w:p w14:paraId="1179E40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0C2E991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3" w:type="dxa"/>
                            <w:tcBorders>
                              <w:top w:val="nil"/>
                              <w:bottom w:val="nil"/>
                            </w:tcBorders>
                            <w:shd w:val="clear" w:color="auto" w:fill="FFE6E6"/>
                            <w:tcMar>
                              <w:left w:w="0" w:type="dxa"/>
                              <w:right w:w="0" w:type="dxa"/>
                            </w:tcMar>
                            <w:vAlign w:val="center"/>
                            <w:hideMark/>
                          </w:tcPr>
                          <w:p w14:paraId="72B312E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AE990D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4D678A3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r>
                      <w:tr w:rsidR="00DE5E44" w:rsidRPr="00957811" w14:paraId="240CBA1B" w14:textId="77777777" w:rsidTr="00AC29CA">
                        <w:trPr>
                          <w:cantSplit/>
                          <w:trHeight w:val="295"/>
                        </w:trPr>
                        <w:tc>
                          <w:tcPr>
                            <w:tcW w:w="1260" w:type="dxa"/>
                            <w:tcBorders>
                              <w:top w:val="nil"/>
                              <w:bottom w:val="nil"/>
                            </w:tcBorders>
                            <w:tcMar>
                              <w:left w:w="0" w:type="dxa"/>
                              <w:right w:w="0" w:type="dxa"/>
                            </w:tcMar>
                            <w:vAlign w:val="center"/>
                            <w:hideMark/>
                          </w:tcPr>
                          <w:p w14:paraId="3AA4A190"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縣政府</w:t>
                            </w:r>
                          </w:p>
                        </w:tc>
                        <w:tc>
                          <w:tcPr>
                            <w:tcW w:w="1143" w:type="dxa"/>
                            <w:tcBorders>
                              <w:top w:val="nil"/>
                              <w:bottom w:val="nil"/>
                            </w:tcBorders>
                            <w:tcMar>
                              <w:left w:w="0" w:type="dxa"/>
                              <w:right w:w="0" w:type="dxa"/>
                            </w:tcMar>
                            <w:vAlign w:val="center"/>
                            <w:hideMark/>
                          </w:tcPr>
                          <w:p w14:paraId="58D6F710"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49D1144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104</w:t>
                            </w:r>
                          </w:p>
                        </w:tc>
                        <w:tc>
                          <w:tcPr>
                            <w:tcW w:w="1143" w:type="dxa"/>
                            <w:tcBorders>
                              <w:top w:val="nil"/>
                              <w:bottom w:val="nil"/>
                            </w:tcBorders>
                            <w:tcMar>
                              <w:left w:w="0" w:type="dxa"/>
                              <w:right w:w="0" w:type="dxa"/>
                            </w:tcMar>
                            <w:vAlign w:val="center"/>
                            <w:hideMark/>
                          </w:tcPr>
                          <w:p w14:paraId="7503BE1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2BA11B9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48</w:t>
                            </w:r>
                          </w:p>
                        </w:tc>
                        <w:tc>
                          <w:tcPr>
                            <w:tcW w:w="1144" w:type="dxa"/>
                            <w:tcBorders>
                              <w:top w:val="nil"/>
                              <w:bottom w:val="nil"/>
                            </w:tcBorders>
                            <w:tcMar>
                              <w:left w:w="0" w:type="dxa"/>
                              <w:right w:w="0" w:type="dxa"/>
                            </w:tcMar>
                            <w:vAlign w:val="center"/>
                            <w:hideMark/>
                          </w:tcPr>
                          <w:p w14:paraId="5EACBE4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56</w:t>
                            </w:r>
                          </w:p>
                        </w:tc>
                      </w:tr>
                      <w:tr w:rsidR="00DE5E44" w:rsidRPr="00957811" w14:paraId="181A0ACB"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174C718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民政處</w:t>
                            </w:r>
                          </w:p>
                        </w:tc>
                        <w:tc>
                          <w:tcPr>
                            <w:tcW w:w="1143" w:type="dxa"/>
                            <w:tcBorders>
                              <w:top w:val="nil"/>
                              <w:bottom w:val="nil"/>
                            </w:tcBorders>
                            <w:shd w:val="clear" w:color="auto" w:fill="FFE6E6"/>
                            <w:tcMar>
                              <w:left w:w="0" w:type="dxa"/>
                              <w:right w:w="0" w:type="dxa"/>
                            </w:tcMar>
                            <w:vAlign w:val="center"/>
                            <w:hideMark/>
                          </w:tcPr>
                          <w:p w14:paraId="6AAB379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4</w:t>
                            </w:r>
                          </w:p>
                        </w:tc>
                        <w:tc>
                          <w:tcPr>
                            <w:tcW w:w="1143" w:type="dxa"/>
                            <w:tcBorders>
                              <w:top w:val="nil"/>
                              <w:bottom w:val="nil"/>
                            </w:tcBorders>
                            <w:shd w:val="clear" w:color="auto" w:fill="FFE6E6"/>
                            <w:tcMar>
                              <w:left w:w="0" w:type="dxa"/>
                              <w:right w:w="0" w:type="dxa"/>
                            </w:tcMar>
                            <w:vAlign w:val="center"/>
                            <w:hideMark/>
                          </w:tcPr>
                          <w:p w14:paraId="4580212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12</w:t>
                            </w:r>
                          </w:p>
                        </w:tc>
                        <w:tc>
                          <w:tcPr>
                            <w:tcW w:w="1143" w:type="dxa"/>
                            <w:tcBorders>
                              <w:top w:val="nil"/>
                              <w:bottom w:val="nil"/>
                            </w:tcBorders>
                            <w:shd w:val="clear" w:color="auto" w:fill="FFE6E6"/>
                            <w:tcMar>
                              <w:left w:w="0" w:type="dxa"/>
                              <w:right w:w="0" w:type="dxa"/>
                            </w:tcMar>
                            <w:vAlign w:val="center"/>
                            <w:hideMark/>
                          </w:tcPr>
                          <w:p w14:paraId="5F85913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2220CAF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11</w:t>
                            </w:r>
                          </w:p>
                        </w:tc>
                        <w:tc>
                          <w:tcPr>
                            <w:tcW w:w="1144" w:type="dxa"/>
                            <w:tcBorders>
                              <w:top w:val="nil"/>
                              <w:bottom w:val="nil"/>
                            </w:tcBorders>
                            <w:shd w:val="clear" w:color="auto" w:fill="FFE6E6"/>
                            <w:tcMar>
                              <w:left w:w="0" w:type="dxa"/>
                              <w:right w:w="0" w:type="dxa"/>
                            </w:tcMar>
                            <w:vAlign w:val="center"/>
                            <w:hideMark/>
                          </w:tcPr>
                          <w:p w14:paraId="5F17335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1DE89E33" w14:textId="77777777" w:rsidTr="00AC29CA">
                        <w:trPr>
                          <w:cantSplit/>
                          <w:trHeight w:val="295"/>
                        </w:trPr>
                        <w:tc>
                          <w:tcPr>
                            <w:tcW w:w="1260" w:type="dxa"/>
                            <w:tcBorders>
                              <w:top w:val="nil"/>
                              <w:bottom w:val="nil"/>
                            </w:tcBorders>
                            <w:tcMar>
                              <w:left w:w="0" w:type="dxa"/>
                              <w:right w:w="0" w:type="dxa"/>
                            </w:tcMar>
                            <w:vAlign w:val="center"/>
                            <w:hideMark/>
                          </w:tcPr>
                          <w:p w14:paraId="3A1CD454"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地政處</w:t>
                            </w:r>
                          </w:p>
                        </w:tc>
                        <w:tc>
                          <w:tcPr>
                            <w:tcW w:w="1143" w:type="dxa"/>
                            <w:tcBorders>
                              <w:top w:val="nil"/>
                              <w:bottom w:val="nil"/>
                            </w:tcBorders>
                            <w:tcMar>
                              <w:left w:w="0" w:type="dxa"/>
                              <w:right w:w="0" w:type="dxa"/>
                            </w:tcMar>
                            <w:vAlign w:val="center"/>
                            <w:hideMark/>
                          </w:tcPr>
                          <w:p w14:paraId="7F0A786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4</w:t>
                            </w:r>
                          </w:p>
                        </w:tc>
                        <w:tc>
                          <w:tcPr>
                            <w:tcW w:w="1143" w:type="dxa"/>
                            <w:tcBorders>
                              <w:top w:val="nil"/>
                              <w:bottom w:val="nil"/>
                            </w:tcBorders>
                            <w:tcMar>
                              <w:left w:w="0" w:type="dxa"/>
                              <w:right w:w="0" w:type="dxa"/>
                            </w:tcMar>
                            <w:vAlign w:val="center"/>
                            <w:hideMark/>
                          </w:tcPr>
                          <w:p w14:paraId="4FB9D1B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32</w:t>
                            </w:r>
                          </w:p>
                        </w:tc>
                        <w:tc>
                          <w:tcPr>
                            <w:tcW w:w="1143" w:type="dxa"/>
                            <w:tcBorders>
                              <w:top w:val="nil"/>
                              <w:bottom w:val="nil"/>
                            </w:tcBorders>
                            <w:tcMar>
                              <w:left w:w="0" w:type="dxa"/>
                              <w:right w:w="0" w:type="dxa"/>
                            </w:tcMar>
                            <w:vAlign w:val="center"/>
                            <w:hideMark/>
                          </w:tcPr>
                          <w:p w14:paraId="26B06D6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5962845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31</w:t>
                            </w:r>
                          </w:p>
                        </w:tc>
                        <w:tc>
                          <w:tcPr>
                            <w:tcW w:w="1144" w:type="dxa"/>
                            <w:tcBorders>
                              <w:top w:val="nil"/>
                              <w:bottom w:val="nil"/>
                            </w:tcBorders>
                            <w:tcMar>
                              <w:left w:w="0" w:type="dxa"/>
                              <w:right w:w="0" w:type="dxa"/>
                            </w:tcMar>
                            <w:vAlign w:val="center"/>
                            <w:hideMark/>
                          </w:tcPr>
                          <w:p w14:paraId="337B57E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653A3CB3"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0009DD7A"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消防局</w:t>
                            </w:r>
                          </w:p>
                        </w:tc>
                        <w:tc>
                          <w:tcPr>
                            <w:tcW w:w="1143" w:type="dxa"/>
                            <w:tcBorders>
                              <w:top w:val="nil"/>
                              <w:bottom w:val="nil"/>
                            </w:tcBorders>
                            <w:shd w:val="clear" w:color="auto" w:fill="FFE6E6"/>
                            <w:tcMar>
                              <w:left w:w="0" w:type="dxa"/>
                              <w:right w:w="0" w:type="dxa"/>
                            </w:tcMar>
                            <w:vAlign w:val="center"/>
                            <w:hideMark/>
                          </w:tcPr>
                          <w:p w14:paraId="158247B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420632B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02D55C71"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4E480BE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4" w:type="dxa"/>
                            <w:tcBorders>
                              <w:top w:val="nil"/>
                              <w:bottom w:val="nil"/>
                            </w:tcBorders>
                            <w:shd w:val="clear" w:color="auto" w:fill="FFE6E6"/>
                            <w:tcMar>
                              <w:left w:w="0" w:type="dxa"/>
                              <w:right w:w="0" w:type="dxa"/>
                            </w:tcMar>
                            <w:vAlign w:val="center"/>
                            <w:hideMark/>
                          </w:tcPr>
                          <w:p w14:paraId="3CFD873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r>
                      <w:tr w:rsidR="00DE5E44" w:rsidRPr="00957811" w14:paraId="4F00693D" w14:textId="77777777" w:rsidTr="00AC29CA">
                        <w:trPr>
                          <w:cantSplit/>
                          <w:trHeight w:val="295"/>
                        </w:trPr>
                        <w:tc>
                          <w:tcPr>
                            <w:tcW w:w="1260" w:type="dxa"/>
                            <w:tcBorders>
                              <w:top w:val="nil"/>
                              <w:bottom w:val="nil"/>
                            </w:tcBorders>
                            <w:tcMar>
                              <w:left w:w="0" w:type="dxa"/>
                              <w:right w:w="0" w:type="dxa"/>
                            </w:tcMar>
                            <w:vAlign w:val="center"/>
                            <w:hideMark/>
                          </w:tcPr>
                          <w:p w14:paraId="06377D71"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農業處</w:t>
                            </w:r>
                          </w:p>
                        </w:tc>
                        <w:tc>
                          <w:tcPr>
                            <w:tcW w:w="1143" w:type="dxa"/>
                            <w:tcBorders>
                              <w:top w:val="nil"/>
                              <w:bottom w:val="nil"/>
                            </w:tcBorders>
                            <w:tcMar>
                              <w:left w:w="0" w:type="dxa"/>
                              <w:right w:w="0" w:type="dxa"/>
                            </w:tcMar>
                            <w:vAlign w:val="center"/>
                            <w:hideMark/>
                          </w:tcPr>
                          <w:p w14:paraId="19D4066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7607948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7</w:t>
                            </w:r>
                          </w:p>
                        </w:tc>
                        <w:tc>
                          <w:tcPr>
                            <w:tcW w:w="1143" w:type="dxa"/>
                            <w:tcBorders>
                              <w:top w:val="nil"/>
                              <w:bottom w:val="nil"/>
                            </w:tcBorders>
                            <w:tcMar>
                              <w:left w:w="0" w:type="dxa"/>
                              <w:right w:w="0" w:type="dxa"/>
                            </w:tcMar>
                            <w:vAlign w:val="center"/>
                            <w:hideMark/>
                          </w:tcPr>
                          <w:p w14:paraId="1BD9244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74529F8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c>
                          <w:tcPr>
                            <w:tcW w:w="1144" w:type="dxa"/>
                            <w:tcBorders>
                              <w:top w:val="nil"/>
                              <w:bottom w:val="nil"/>
                            </w:tcBorders>
                            <w:tcMar>
                              <w:left w:w="0" w:type="dxa"/>
                              <w:right w:w="0" w:type="dxa"/>
                            </w:tcMar>
                            <w:vAlign w:val="center"/>
                            <w:hideMark/>
                          </w:tcPr>
                          <w:p w14:paraId="20BEB3B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r>
                      <w:tr w:rsidR="00DE5E44" w:rsidRPr="00957811" w14:paraId="0083A949"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5DD21E21"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衛生局</w:t>
                            </w:r>
                          </w:p>
                        </w:tc>
                        <w:tc>
                          <w:tcPr>
                            <w:tcW w:w="1143" w:type="dxa"/>
                            <w:tcBorders>
                              <w:top w:val="nil"/>
                              <w:bottom w:val="nil"/>
                            </w:tcBorders>
                            <w:shd w:val="clear" w:color="auto" w:fill="FFE6E6"/>
                            <w:tcMar>
                              <w:left w:w="0" w:type="dxa"/>
                              <w:right w:w="0" w:type="dxa"/>
                            </w:tcMar>
                            <w:vAlign w:val="center"/>
                            <w:hideMark/>
                          </w:tcPr>
                          <w:p w14:paraId="60DAB11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2</w:t>
                            </w:r>
                          </w:p>
                        </w:tc>
                        <w:tc>
                          <w:tcPr>
                            <w:tcW w:w="1143" w:type="dxa"/>
                            <w:tcBorders>
                              <w:top w:val="nil"/>
                              <w:bottom w:val="nil"/>
                            </w:tcBorders>
                            <w:shd w:val="clear" w:color="auto" w:fill="FFE6E6"/>
                            <w:tcMar>
                              <w:left w:w="0" w:type="dxa"/>
                              <w:right w:w="0" w:type="dxa"/>
                            </w:tcMar>
                            <w:vAlign w:val="center"/>
                            <w:hideMark/>
                          </w:tcPr>
                          <w:p w14:paraId="40C824F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16</w:t>
                            </w:r>
                          </w:p>
                        </w:tc>
                        <w:tc>
                          <w:tcPr>
                            <w:tcW w:w="1143" w:type="dxa"/>
                            <w:tcBorders>
                              <w:top w:val="nil"/>
                              <w:bottom w:val="nil"/>
                            </w:tcBorders>
                            <w:shd w:val="clear" w:color="auto" w:fill="FFE6E6"/>
                            <w:tcMar>
                              <w:left w:w="0" w:type="dxa"/>
                              <w:right w:w="0" w:type="dxa"/>
                            </w:tcMar>
                            <w:vAlign w:val="center"/>
                            <w:hideMark/>
                          </w:tcPr>
                          <w:p w14:paraId="593F8D6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762132B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4" w:type="dxa"/>
                            <w:tcBorders>
                              <w:top w:val="nil"/>
                              <w:bottom w:val="nil"/>
                            </w:tcBorders>
                            <w:shd w:val="clear" w:color="auto" w:fill="FFE6E6"/>
                            <w:tcMar>
                              <w:left w:w="0" w:type="dxa"/>
                              <w:right w:w="0" w:type="dxa"/>
                            </w:tcMar>
                            <w:vAlign w:val="center"/>
                            <w:hideMark/>
                          </w:tcPr>
                          <w:p w14:paraId="72A35F1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10</w:t>
                            </w:r>
                          </w:p>
                        </w:tc>
                      </w:tr>
                      <w:tr w:rsidR="00DE5E44" w:rsidRPr="00957811" w14:paraId="40EA471A" w14:textId="77777777" w:rsidTr="00AC29CA">
                        <w:trPr>
                          <w:cantSplit/>
                          <w:trHeight w:val="295"/>
                        </w:trPr>
                        <w:tc>
                          <w:tcPr>
                            <w:tcW w:w="1260" w:type="dxa"/>
                            <w:tcBorders>
                              <w:top w:val="nil"/>
                              <w:bottom w:val="nil"/>
                            </w:tcBorders>
                            <w:tcMar>
                              <w:left w:w="0" w:type="dxa"/>
                              <w:right w:w="0" w:type="dxa"/>
                            </w:tcMar>
                            <w:vAlign w:val="center"/>
                            <w:hideMark/>
                          </w:tcPr>
                          <w:p w14:paraId="56020459"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環境保護局</w:t>
                            </w:r>
                          </w:p>
                        </w:tc>
                        <w:tc>
                          <w:tcPr>
                            <w:tcW w:w="1143" w:type="dxa"/>
                            <w:tcBorders>
                              <w:top w:val="nil"/>
                              <w:bottom w:val="nil"/>
                            </w:tcBorders>
                            <w:tcMar>
                              <w:left w:w="0" w:type="dxa"/>
                              <w:right w:w="0" w:type="dxa"/>
                            </w:tcMar>
                            <w:vAlign w:val="center"/>
                            <w:hideMark/>
                          </w:tcPr>
                          <w:p w14:paraId="266DB854"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5A45465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8</w:t>
                            </w:r>
                          </w:p>
                        </w:tc>
                        <w:tc>
                          <w:tcPr>
                            <w:tcW w:w="1143" w:type="dxa"/>
                            <w:tcBorders>
                              <w:top w:val="nil"/>
                              <w:bottom w:val="nil"/>
                            </w:tcBorders>
                            <w:tcMar>
                              <w:left w:w="0" w:type="dxa"/>
                              <w:right w:w="0" w:type="dxa"/>
                            </w:tcMar>
                            <w:vAlign w:val="center"/>
                            <w:hideMark/>
                          </w:tcPr>
                          <w:p w14:paraId="2EA8003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7E1D604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tcMar>
                              <w:left w:w="0" w:type="dxa"/>
                              <w:right w:w="0" w:type="dxa"/>
                            </w:tcMar>
                            <w:vAlign w:val="center"/>
                            <w:hideMark/>
                          </w:tcPr>
                          <w:p w14:paraId="480347E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r>
                      <w:tr w:rsidR="00DE5E44" w:rsidRPr="00957811" w14:paraId="4F7C5E29"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76B696A5"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警察局</w:t>
                            </w:r>
                          </w:p>
                        </w:tc>
                        <w:tc>
                          <w:tcPr>
                            <w:tcW w:w="1143" w:type="dxa"/>
                            <w:tcBorders>
                              <w:top w:val="nil"/>
                              <w:bottom w:val="nil"/>
                            </w:tcBorders>
                            <w:shd w:val="clear" w:color="auto" w:fill="FFE6E6"/>
                            <w:tcMar>
                              <w:left w:w="0" w:type="dxa"/>
                              <w:right w:w="0" w:type="dxa"/>
                            </w:tcMar>
                            <w:vAlign w:val="center"/>
                            <w:hideMark/>
                          </w:tcPr>
                          <w:p w14:paraId="55BE2ED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7C18453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4A24885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768FCD3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4" w:type="dxa"/>
                            <w:tcBorders>
                              <w:top w:val="nil"/>
                              <w:bottom w:val="nil"/>
                            </w:tcBorders>
                            <w:shd w:val="clear" w:color="auto" w:fill="FFE6E6"/>
                            <w:tcMar>
                              <w:left w:w="0" w:type="dxa"/>
                              <w:right w:w="0" w:type="dxa"/>
                            </w:tcMar>
                            <w:vAlign w:val="center"/>
                            <w:hideMark/>
                          </w:tcPr>
                          <w:p w14:paraId="05C0C619"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r>
                      <w:tr w:rsidR="00DE5E44" w:rsidRPr="00957811" w14:paraId="141E53D7" w14:textId="77777777" w:rsidTr="00AC29CA">
                        <w:trPr>
                          <w:cantSplit/>
                          <w:trHeight w:val="295"/>
                        </w:trPr>
                        <w:tc>
                          <w:tcPr>
                            <w:tcW w:w="1260" w:type="dxa"/>
                            <w:tcBorders>
                              <w:top w:val="nil"/>
                              <w:bottom w:val="nil"/>
                            </w:tcBorders>
                            <w:tcMar>
                              <w:left w:w="0" w:type="dxa"/>
                              <w:right w:w="0" w:type="dxa"/>
                            </w:tcMar>
                            <w:vAlign w:val="center"/>
                            <w:hideMark/>
                          </w:tcPr>
                          <w:p w14:paraId="713523C2"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財政稅務局</w:t>
                            </w:r>
                          </w:p>
                        </w:tc>
                        <w:tc>
                          <w:tcPr>
                            <w:tcW w:w="1143" w:type="dxa"/>
                            <w:tcBorders>
                              <w:top w:val="nil"/>
                              <w:bottom w:val="nil"/>
                            </w:tcBorders>
                            <w:tcMar>
                              <w:left w:w="0" w:type="dxa"/>
                              <w:right w:w="0" w:type="dxa"/>
                            </w:tcMar>
                            <w:vAlign w:val="center"/>
                            <w:hideMark/>
                          </w:tcPr>
                          <w:p w14:paraId="1EA9B3A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14:paraId="6F5DCF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20</w:t>
                            </w:r>
                          </w:p>
                        </w:tc>
                        <w:tc>
                          <w:tcPr>
                            <w:tcW w:w="1143" w:type="dxa"/>
                            <w:tcBorders>
                              <w:top w:val="nil"/>
                              <w:bottom w:val="nil"/>
                            </w:tcBorders>
                            <w:tcMar>
                              <w:left w:w="0" w:type="dxa"/>
                              <w:right w:w="0" w:type="dxa"/>
                            </w:tcMar>
                            <w:vAlign w:val="center"/>
                            <w:hideMark/>
                          </w:tcPr>
                          <w:p w14:paraId="7D00A081"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1C1A6A4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16</w:t>
                            </w:r>
                          </w:p>
                        </w:tc>
                        <w:tc>
                          <w:tcPr>
                            <w:tcW w:w="1144" w:type="dxa"/>
                            <w:tcBorders>
                              <w:top w:val="nil"/>
                              <w:bottom w:val="nil"/>
                            </w:tcBorders>
                            <w:tcMar>
                              <w:left w:w="0" w:type="dxa"/>
                              <w:right w:w="0" w:type="dxa"/>
                            </w:tcMar>
                            <w:vAlign w:val="center"/>
                            <w:hideMark/>
                          </w:tcPr>
                          <w:p w14:paraId="3C6BF18C"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4</w:t>
                            </w:r>
                          </w:p>
                        </w:tc>
                      </w:tr>
                      <w:tr w:rsidR="00DE5E44" w:rsidRPr="00957811" w14:paraId="034D4B1A"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6A83199F"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社會局</w:t>
                            </w:r>
                          </w:p>
                        </w:tc>
                        <w:tc>
                          <w:tcPr>
                            <w:tcW w:w="1143" w:type="dxa"/>
                            <w:tcBorders>
                              <w:top w:val="nil"/>
                              <w:bottom w:val="nil"/>
                            </w:tcBorders>
                            <w:shd w:val="clear" w:color="auto" w:fill="FFE6E6"/>
                            <w:tcMar>
                              <w:left w:w="0" w:type="dxa"/>
                              <w:right w:w="0" w:type="dxa"/>
                            </w:tcMar>
                            <w:vAlign w:val="center"/>
                            <w:hideMark/>
                          </w:tcPr>
                          <w:p w14:paraId="427AE3A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7F7C069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17</w:t>
                            </w:r>
                          </w:p>
                        </w:tc>
                        <w:tc>
                          <w:tcPr>
                            <w:tcW w:w="1143" w:type="dxa"/>
                            <w:tcBorders>
                              <w:top w:val="nil"/>
                              <w:bottom w:val="nil"/>
                            </w:tcBorders>
                            <w:shd w:val="clear" w:color="auto" w:fill="FFE6E6"/>
                            <w:tcMar>
                              <w:left w:w="0" w:type="dxa"/>
                              <w:right w:w="0" w:type="dxa"/>
                            </w:tcMar>
                            <w:vAlign w:val="center"/>
                            <w:hideMark/>
                          </w:tcPr>
                          <w:p w14:paraId="5415739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5FF822D"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4631E5E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14</w:t>
                            </w:r>
                          </w:p>
                        </w:tc>
                      </w:tr>
                      <w:tr w:rsidR="00DE5E44" w:rsidRPr="00957811" w14:paraId="382BCC28" w14:textId="77777777" w:rsidTr="00AC29CA">
                        <w:trPr>
                          <w:cantSplit/>
                          <w:trHeight w:val="295"/>
                        </w:trPr>
                        <w:tc>
                          <w:tcPr>
                            <w:tcW w:w="1260" w:type="dxa"/>
                            <w:tcBorders>
                              <w:top w:val="nil"/>
                              <w:bottom w:val="nil"/>
                            </w:tcBorders>
                            <w:tcMar>
                              <w:left w:w="0" w:type="dxa"/>
                              <w:right w:w="0" w:type="dxa"/>
                            </w:tcMar>
                            <w:vAlign w:val="center"/>
                            <w:hideMark/>
                          </w:tcPr>
                          <w:p w14:paraId="4746CDCE"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文化觀光局</w:t>
                            </w:r>
                          </w:p>
                        </w:tc>
                        <w:tc>
                          <w:tcPr>
                            <w:tcW w:w="1143" w:type="dxa"/>
                            <w:tcBorders>
                              <w:top w:val="nil"/>
                              <w:bottom w:val="nil"/>
                            </w:tcBorders>
                            <w:tcMar>
                              <w:left w:w="0" w:type="dxa"/>
                              <w:right w:w="0" w:type="dxa"/>
                            </w:tcMar>
                            <w:vAlign w:val="center"/>
                            <w:hideMark/>
                          </w:tcPr>
                          <w:p w14:paraId="02523BD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2</w:t>
                            </w:r>
                          </w:p>
                        </w:tc>
                        <w:tc>
                          <w:tcPr>
                            <w:tcW w:w="1143" w:type="dxa"/>
                            <w:tcBorders>
                              <w:top w:val="nil"/>
                              <w:bottom w:val="nil"/>
                            </w:tcBorders>
                            <w:tcMar>
                              <w:left w:w="0" w:type="dxa"/>
                              <w:right w:w="0" w:type="dxa"/>
                            </w:tcMar>
                            <w:vAlign w:val="center"/>
                            <w:hideMark/>
                          </w:tcPr>
                          <w:p w14:paraId="27CF90F0"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9</w:t>
                            </w:r>
                          </w:p>
                        </w:tc>
                        <w:tc>
                          <w:tcPr>
                            <w:tcW w:w="1143" w:type="dxa"/>
                            <w:tcBorders>
                              <w:top w:val="nil"/>
                              <w:bottom w:val="nil"/>
                            </w:tcBorders>
                            <w:tcMar>
                              <w:left w:w="0" w:type="dxa"/>
                              <w:right w:w="0" w:type="dxa"/>
                            </w:tcMar>
                            <w:vAlign w:val="center"/>
                            <w:hideMark/>
                          </w:tcPr>
                          <w:p w14:paraId="60F8002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252A0AFE"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2</w:t>
                            </w:r>
                          </w:p>
                        </w:tc>
                        <w:tc>
                          <w:tcPr>
                            <w:tcW w:w="1144" w:type="dxa"/>
                            <w:tcBorders>
                              <w:top w:val="nil"/>
                              <w:bottom w:val="nil"/>
                            </w:tcBorders>
                            <w:tcMar>
                              <w:left w:w="0" w:type="dxa"/>
                              <w:right w:w="0" w:type="dxa"/>
                            </w:tcMar>
                            <w:vAlign w:val="center"/>
                            <w:hideMark/>
                          </w:tcPr>
                          <w:p w14:paraId="58F488A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7</w:t>
                            </w:r>
                          </w:p>
                        </w:tc>
                      </w:tr>
                      <w:tr w:rsidR="00DE5E44" w:rsidRPr="00957811" w14:paraId="02F73E37" w14:textId="77777777" w:rsidTr="00BC2C4C">
                        <w:trPr>
                          <w:cantSplit/>
                          <w:trHeight w:val="295"/>
                        </w:trPr>
                        <w:tc>
                          <w:tcPr>
                            <w:tcW w:w="1260" w:type="dxa"/>
                            <w:tcBorders>
                              <w:top w:val="nil"/>
                              <w:bottom w:val="nil"/>
                            </w:tcBorders>
                            <w:shd w:val="clear" w:color="auto" w:fill="FFE6E6"/>
                            <w:tcMar>
                              <w:left w:w="0" w:type="dxa"/>
                              <w:right w:w="0" w:type="dxa"/>
                            </w:tcMar>
                            <w:vAlign w:val="center"/>
                            <w:hideMark/>
                          </w:tcPr>
                          <w:p w14:paraId="0343F1AD"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人事處</w:t>
                            </w:r>
                          </w:p>
                        </w:tc>
                        <w:tc>
                          <w:tcPr>
                            <w:tcW w:w="1143" w:type="dxa"/>
                            <w:tcBorders>
                              <w:top w:val="nil"/>
                              <w:bottom w:val="nil"/>
                            </w:tcBorders>
                            <w:shd w:val="clear" w:color="auto" w:fill="FFE6E6"/>
                            <w:tcMar>
                              <w:left w:w="0" w:type="dxa"/>
                              <w:right w:w="0" w:type="dxa"/>
                            </w:tcMar>
                            <w:vAlign w:val="center"/>
                            <w:hideMark/>
                          </w:tcPr>
                          <w:p w14:paraId="609B36D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FFE6E6"/>
                            <w:tcMar>
                              <w:left w:w="0" w:type="dxa"/>
                              <w:right w:w="0" w:type="dxa"/>
                            </w:tcMar>
                            <w:vAlign w:val="center"/>
                            <w:hideMark/>
                          </w:tcPr>
                          <w:p w14:paraId="3D93AA6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FFE6E6"/>
                            <w:tcMar>
                              <w:left w:w="0" w:type="dxa"/>
                              <w:right w:w="0" w:type="dxa"/>
                            </w:tcMar>
                            <w:vAlign w:val="center"/>
                            <w:hideMark/>
                          </w:tcPr>
                          <w:p w14:paraId="64FD092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FFE6E6"/>
                            <w:tcMar>
                              <w:left w:w="0" w:type="dxa"/>
                              <w:right w:w="0" w:type="dxa"/>
                            </w:tcMar>
                            <w:vAlign w:val="center"/>
                            <w:hideMark/>
                          </w:tcPr>
                          <w:p w14:paraId="5A55384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FFE6E6"/>
                            <w:tcMar>
                              <w:left w:w="0" w:type="dxa"/>
                              <w:right w:w="0" w:type="dxa"/>
                            </w:tcMar>
                            <w:vAlign w:val="center"/>
                            <w:hideMark/>
                          </w:tcPr>
                          <w:p w14:paraId="125C88C2"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r>
                      <w:tr w:rsidR="00DE5E44" w:rsidRPr="00957811" w14:paraId="00911918" w14:textId="77777777" w:rsidTr="00AC29CA">
                        <w:trPr>
                          <w:cantSplit/>
                          <w:trHeight w:val="295"/>
                        </w:trPr>
                        <w:tc>
                          <w:tcPr>
                            <w:tcW w:w="1260" w:type="dxa"/>
                            <w:tcBorders>
                              <w:top w:val="nil"/>
                              <w:bottom w:val="nil"/>
                            </w:tcBorders>
                            <w:tcMar>
                              <w:left w:w="0" w:type="dxa"/>
                              <w:right w:w="0" w:type="dxa"/>
                            </w:tcMar>
                            <w:vAlign w:val="center"/>
                            <w:hideMark/>
                          </w:tcPr>
                          <w:p w14:paraId="621A7F3F"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統籌支撥科目</w:t>
                            </w:r>
                          </w:p>
                        </w:tc>
                        <w:tc>
                          <w:tcPr>
                            <w:tcW w:w="1143" w:type="dxa"/>
                            <w:tcBorders>
                              <w:top w:val="nil"/>
                              <w:bottom w:val="nil"/>
                            </w:tcBorders>
                            <w:tcMar>
                              <w:left w:w="0" w:type="dxa"/>
                              <w:right w:w="0" w:type="dxa"/>
                            </w:tcMar>
                            <w:vAlign w:val="center"/>
                            <w:hideMark/>
                          </w:tcPr>
                          <w:p w14:paraId="2D9087B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1CB3D45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6</w:t>
                            </w:r>
                          </w:p>
                        </w:tc>
                        <w:tc>
                          <w:tcPr>
                            <w:tcW w:w="1143" w:type="dxa"/>
                            <w:tcBorders>
                              <w:top w:val="nil"/>
                              <w:bottom w:val="nil"/>
                            </w:tcBorders>
                            <w:tcMar>
                              <w:left w:w="0" w:type="dxa"/>
                              <w:right w:w="0" w:type="dxa"/>
                            </w:tcMar>
                            <w:vAlign w:val="center"/>
                            <w:hideMark/>
                          </w:tcPr>
                          <w:p w14:paraId="39E70645"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14:paraId="6EE86306"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5</w:t>
                            </w:r>
                          </w:p>
                        </w:tc>
                        <w:tc>
                          <w:tcPr>
                            <w:tcW w:w="1144" w:type="dxa"/>
                            <w:tcBorders>
                              <w:top w:val="nil"/>
                              <w:bottom w:val="nil"/>
                            </w:tcBorders>
                            <w:tcMar>
                              <w:left w:w="0" w:type="dxa"/>
                              <w:right w:w="0" w:type="dxa"/>
                            </w:tcMar>
                            <w:vAlign w:val="center"/>
                            <w:hideMark/>
                          </w:tcPr>
                          <w:p w14:paraId="642BD4D7"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r>
                      <w:tr w:rsidR="00DE5E44" w:rsidRPr="00957811" w14:paraId="2D529E5B" w14:textId="77777777" w:rsidTr="00BC2C4C">
                        <w:trPr>
                          <w:cantSplit/>
                          <w:trHeight w:val="295"/>
                        </w:trPr>
                        <w:tc>
                          <w:tcPr>
                            <w:tcW w:w="1260" w:type="dxa"/>
                            <w:tcBorders>
                              <w:top w:val="nil"/>
                              <w:bottom w:val="single" w:sz="4" w:space="0" w:color="auto"/>
                            </w:tcBorders>
                            <w:shd w:val="clear" w:color="auto" w:fill="FFE6E6"/>
                            <w:tcMar>
                              <w:left w:w="0" w:type="dxa"/>
                              <w:right w:w="0" w:type="dxa"/>
                            </w:tcMar>
                            <w:vAlign w:val="center"/>
                            <w:hideMark/>
                          </w:tcPr>
                          <w:p w14:paraId="597C7127" w14:textId="77777777" w:rsidR="00DE5E44" w:rsidRPr="00957811" w:rsidRDefault="00DE5E44" w:rsidP="00FC2482">
                            <w:pPr>
                              <w:overflowPunct w:val="0"/>
                              <w:spacing w:line="220" w:lineRule="exact"/>
                              <w:ind w:rightChars="10" w:right="24"/>
                              <w:suppressOverlap/>
                              <w:jc w:val="distribute"/>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第二預備金</w:t>
                            </w:r>
                          </w:p>
                        </w:tc>
                        <w:tc>
                          <w:tcPr>
                            <w:tcW w:w="1143" w:type="dxa"/>
                            <w:tcBorders>
                              <w:top w:val="nil"/>
                              <w:bottom w:val="single" w:sz="4" w:space="0" w:color="auto"/>
                            </w:tcBorders>
                            <w:shd w:val="clear" w:color="auto" w:fill="FFE6E6"/>
                            <w:tcMar>
                              <w:left w:w="0" w:type="dxa"/>
                              <w:right w:w="0" w:type="dxa"/>
                            </w:tcMar>
                            <w:vAlign w:val="center"/>
                            <w:hideMark/>
                          </w:tcPr>
                          <w:p w14:paraId="160DD14B"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FFE6E6"/>
                            <w:tcMar>
                              <w:left w:w="0" w:type="dxa"/>
                              <w:right w:w="0" w:type="dxa"/>
                            </w:tcMar>
                            <w:vAlign w:val="center"/>
                            <w:hideMark/>
                          </w:tcPr>
                          <w:p w14:paraId="2B22ED4F"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3" w:type="dxa"/>
                            <w:tcBorders>
                              <w:top w:val="nil"/>
                              <w:bottom w:val="single" w:sz="4" w:space="0" w:color="auto"/>
                            </w:tcBorders>
                            <w:shd w:val="clear" w:color="auto" w:fill="FFE6E6"/>
                            <w:tcMar>
                              <w:left w:w="0" w:type="dxa"/>
                              <w:right w:w="0" w:type="dxa"/>
                            </w:tcMar>
                            <w:vAlign w:val="center"/>
                            <w:hideMark/>
                          </w:tcPr>
                          <w:p w14:paraId="75F6B8FA"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FFE6E6"/>
                            <w:tcMar>
                              <w:left w:w="0" w:type="dxa"/>
                              <w:right w:w="0" w:type="dxa"/>
                            </w:tcMar>
                            <w:vAlign w:val="center"/>
                            <w:hideMark/>
                          </w:tcPr>
                          <w:p w14:paraId="15234163"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1</w:t>
                            </w:r>
                          </w:p>
                        </w:tc>
                        <w:tc>
                          <w:tcPr>
                            <w:tcW w:w="1144" w:type="dxa"/>
                            <w:tcBorders>
                              <w:top w:val="nil"/>
                              <w:bottom w:val="single" w:sz="4" w:space="0" w:color="auto"/>
                            </w:tcBorders>
                            <w:shd w:val="clear" w:color="auto" w:fill="FFE6E6"/>
                            <w:tcMar>
                              <w:left w:w="0" w:type="dxa"/>
                              <w:right w:w="0" w:type="dxa"/>
                            </w:tcMar>
                            <w:vAlign w:val="center"/>
                            <w:hideMark/>
                          </w:tcPr>
                          <w:p w14:paraId="04904278" w14:textId="77777777" w:rsidR="00DE5E44" w:rsidRPr="00957811" w:rsidRDefault="00DE5E44" w:rsidP="00FC2482">
                            <w:pPr>
                              <w:overflowPunct w:val="0"/>
                              <w:spacing w:line="220" w:lineRule="exact"/>
                              <w:ind w:rightChars="10" w:right="24"/>
                              <w:suppressOverlap/>
                              <w:jc w:val="right"/>
                              <w:textAlignment w:val="center"/>
                              <w:rPr>
                                <w:rFonts w:ascii="標楷體" w:eastAsia="標楷體" w:hAnsi="標楷體"/>
                                <w:noProof/>
                                <w:color w:val="000000" w:themeColor="text1"/>
                                <w:sz w:val="20"/>
                                <w:szCs w:val="20"/>
                              </w:rPr>
                            </w:pPr>
                            <w:r w:rsidRPr="00957811">
                              <w:rPr>
                                <w:rFonts w:ascii="標楷體" w:eastAsia="標楷體" w:hAnsi="標楷體" w:hint="eastAsia"/>
                                <w:noProof/>
                                <w:color w:val="000000" w:themeColor="text1"/>
                                <w:sz w:val="20"/>
                                <w:szCs w:val="20"/>
                              </w:rPr>
                              <w:t>－</w:t>
                            </w:r>
                          </w:p>
                        </w:tc>
                      </w:tr>
                    </w:tbl>
                    <w:p w14:paraId="5591DBB4" w14:textId="77777777" w:rsidR="00DE5E44" w:rsidRDefault="00DE5E44" w:rsidP="00FC2482">
                      <w:pPr>
                        <w:spacing w:line="280" w:lineRule="exact"/>
                        <w:ind w:leftChars="-23" w:left="-55"/>
                        <w:rPr>
                          <w:rFonts w:ascii="標楷體" w:eastAsia="標楷體" w:hAnsi="標楷體" w:cs="Times New Roman"/>
                          <w:sz w:val="18"/>
                        </w:rPr>
                      </w:pPr>
                    </w:p>
                  </w:txbxContent>
                </v:textbox>
                <w10:wrap type="square"/>
              </v:shape>
            </w:pict>
          </mc:Fallback>
        </mc:AlternateContent>
      </w:r>
      <w:proofErr w:type="gramStart"/>
      <w:r w:rsidRPr="00FC2482">
        <w:rPr>
          <w:rFonts w:ascii="標楷體" w:eastAsia="標楷體" w:hAnsi="標楷體" w:cs="Times New Roman" w:hint="eastAsia"/>
          <w:bCs/>
          <w:spacing w:val="-2"/>
          <w:sz w:val="28"/>
          <w:szCs w:val="28"/>
        </w:rPr>
        <w:t>1</w:t>
      </w:r>
      <w:r w:rsidRPr="00FC2482">
        <w:rPr>
          <w:rFonts w:ascii="標楷體" w:eastAsia="標楷體" w:hAnsi="標楷體" w:cs="Times New Roman"/>
          <w:bCs/>
          <w:spacing w:val="-2"/>
          <w:sz w:val="28"/>
          <w:szCs w:val="28"/>
        </w:rPr>
        <w:t>1</w:t>
      </w:r>
      <w:r w:rsidRPr="00FC2482">
        <w:rPr>
          <w:rFonts w:ascii="標楷體" w:eastAsia="標楷體" w:hAnsi="標楷體" w:cs="Times New Roman" w:hint="eastAsia"/>
          <w:bCs/>
          <w:spacing w:val="-2"/>
          <w:sz w:val="28"/>
          <w:szCs w:val="28"/>
        </w:rPr>
        <w:t>4</w:t>
      </w:r>
      <w:proofErr w:type="gramEnd"/>
      <w:r w:rsidRPr="00FC2482">
        <w:rPr>
          <w:rFonts w:ascii="標楷體" w:eastAsia="標楷體" w:hAnsi="標楷體" w:cs="Times New Roman" w:hint="eastAsia"/>
          <w:spacing w:val="-2"/>
          <w:sz w:val="28"/>
          <w:szCs w:val="28"/>
        </w:rPr>
        <w:t>年度嘉義縣各主管機關計有公務機關單位21個，依照</w:t>
      </w:r>
      <w:r w:rsidRPr="00FC2482">
        <w:rPr>
          <w:rFonts w:ascii="標楷體" w:eastAsia="標楷體" w:hAnsi="標楷體" w:cs="Times New Roman" w:hint="eastAsia"/>
          <w:bCs/>
          <w:spacing w:val="-2"/>
          <w:sz w:val="28"/>
          <w:szCs w:val="28"/>
        </w:rPr>
        <w:t>嘉義縣</w:t>
      </w:r>
      <w:r w:rsidRPr="00FC2482">
        <w:rPr>
          <w:rFonts w:ascii="標楷體" w:eastAsia="標楷體" w:hAnsi="標楷體" w:cs="Times New Roman" w:hint="eastAsia"/>
          <w:spacing w:val="-2"/>
          <w:sz w:val="28"/>
          <w:szCs w:val="28"/>
        </w:rPr>
        <w:t>政府施政計畫及預算籌編原則與總預算編製要點，編定施政（工</w:t>
      </w:r>
      <w:r w:rsidRPr="00FC2482">
        <w:rPr>
          <w:rFonts w:ascii="標楷體" w:eastAsia="標楷體" w:hAnsi="標楷體" w:cs="Times New Roman" w:hint="eastAsia"/>
          <w:spacing w:val="-2"/>
          <w:kern w:val="0"/>
          <w:sz w:val="28"/>
          <w:szCs w:val="28"/>
        </w:rPr>
        <w:t>作）計畫247項，執行結果，已完成者138項（55.87％），尚在執行者109項（44.13％）</w:t>
      </w:r>
      <w:r w:rsidRPr="00FC2482">
        <w:rPr>
          <w:rFonts w:ascii="標楷體" w:eastAsia="標楷體" w:hAnsi="標楷體" w:cs="Times New Roman" w:hint="eastAsia"/>
          <w:spacing w:val="-2"/>
          <w:sz w:val="28"/>
          <w:szCs w:val="28"/>
        </w:rPr>
        <w:t>（</w:t>
      </w:r>
      <w:r w:rsidRPr="00FC2482">
        <w:rPr>
          <w:rFonts w:ascii="標楷體" w:eastAsia="標楷體" w:hAnsi="標楷體" w:cs="Times New Roman" w:hint="eastAsia"/>
          <w:spacing w:val="-2"/>
          <w:kern w:val="0"/>
          <w:sz w:val="28"/>
          <w:szCs w:val="28"/>
        </w:rPr>
        <w:t>表1）</w:t>
      </w:r>
      <w:r w:rsidRPr="00FC2482">
        <w:rPr>
          <w:rFonts w:ascii="標楷體" w:eastAsia="標楷體" w:hAnsi="標楷體" w:cs="Times New Roman" w:hint="eastAsia"/>
          <w:bCs/>
          <w:spacing w:val="-2"/>
          <w:kern w:val="0"/>
          <w:sz w:val="28"/>
          <w:szCs w:val="28"/>
        </w:rPr>
        <w:t>。</w:t>
      </w:r>
      <w:proofErr w:type="gramStart"/>
      <w:r w:rsidRPr="00FC2482">
        <w:rPr>
          <w:rFonts w:ascii="標楷體" w:eastAsia="標楷體" w:hAnsi="標楷體" w:cs="Times New Roman" w:hint="eastAsia"/>
          <w:bCs/>
          <w:spacing w:val="-2"/>
          <w:sz w:val="28"/>
          <w:szCs w:val="28"/>
        </w:rPr>
        <w:t>1</w:t>
      </w:r>
      <w:r w:rsidRPr="00FC2482">
        <w:rPr>
          <w:rFonts w:ascii="標楷體" w:eastAsia="標楷體" w:hAnsi="標楷體" w:cs="Times New Roman"/>
          <w:bCs/>
          <w:spacing w:val="-2"/>
          <w:sz w:val="28"/>
          <w:szCs w:val="28"/>
        </w:rPr>
        <w:t>1</w:t>
      </w:r>
      <w:r w:rsidRPr="00FC2482">
        <w:rPr>
          <w:rFonts w:ascii="標楷體" w:eastAsia="標楷體" w:hAnsi="標楷體" w:cs="Times New Roman" w:hint="eastAsia"/>
          <w:bCs/>
          <w:spacing w:val="-2"/>
          <w:sz w:val="28"/>
          <w:szCs w:val="28"/>
        </w:rPr>
        <w:t>4</w:t>
      </w:r>
      <w:proofErr w:type="gramEnd"/>
      <w:r w:rsidRPr="00FC2482">
        <w:rPr>
          <w:rFonts w:ascii="標楷體" w:eastAsia="標楷體" w:hAnsi="標楷體" w:cs="Times New Roman" w:hint="eastAsia"/>
          <w:spacing w:val="-2"/>
          <w:kern w:val="0"/>
          <w:sz w:val="28"/>
          <w:szCs w:val="28"/>
        </w:rPr>
        <w:t>年度歲出決算審定數423億8,109</w:t>
      </w:r>
      <w:r w:rsidRPr="00FC2482">
        <w:rPr>
          <w:rFonts w:ascii="標楷體" w:eastAsia="標楷體" w:hAnsi="標楷體" w:cs="Times New Roman"/>
          <w:spacing w:val="-2"/>
          <w:kern w:val="0"/>
          <w:sz w:val="28"/>
          <w:szCs w:val="28"/>
        </w:rPr>
        <w:t>萬餘元</w:t>
      </w:r>
      <w:r w:rsidRPr="00FC2482">
        <w:rPr>
          <w:rFonts w:ascii="標楷體" w:eastAsia="標楷體" w:hAnsi="標楷體" w:cs="Times New Roman" w:hint="eastAsia"/>
          <w:spacing w:val="-2"/>
          <w:kern w:val="0"/>
          <w:sz w:val="28"/>
          <w:szCs w:val="28"/>
        </w:rPr>
        <w:t>，較</w:t>
      </w:r>
      <w:proofErr w:type="gramStart"/>
      <w:r w:rsidRPr="00FC2482">
        <w:rPr>
          <w:rFonts w:ascii="標楷體" w:eastAsia="標楷體" w:hAnsi="標楷體" w:cs="Times New Roman" w:hint="eastAsia"/>
          <w:spacing w:val="-2"/>
          <w:kern w:val="0"/>
          <w:sz w:val="28"/>
          <w:szCs w:val="28"/>
        </w:rPr>
        <w:t>1</w:t>
      </w:r>
      <w:r w:rsidRPr="00FC2482">
        <w:rPr>
          <w:rFonts w:ascii="標楷體" w:eastAsia="標楷體" w:hAnsi="標楷體" w:cs="Times New Roman"/>
          <w:spacing w:val="-2"/>
          <w:kern w:val="0"/>
          <w:sz w:val="28"/>
          <w:szCs w:val="28"/>
        </w:rPr>
        <w:t>1</w:t>
      </w:r>
      <w:r w:rsidRPr="00FC2482">
        <w:rPr>
          <w:rFonts w:ascii="標楷體" w:eastAsia="標楷體" w:hAnsi="標楷體" w:cs="Times New Roman" w:hint="eastAsia"/>
          <w:spacing w:val="-2"/>
          <w:kern w:val="0"/>
          <w:sz w:val="28"/>
          <w:szCs w:val="28"/>
        </w:rPr>
        <w:t>3</w:t>
      </w:r>
      <w:proofErr w:type="gramEnd"/>
      <w:r w:rsidRPr="00FC2482">
        <w:rPr>
          <w:rFonts w:ascii="標楷體" w:eastAsia="標楷體" w:hAnsi="標楷體" w:cs="Times New Roman" w:hint="eastAsia"/>
          <w:spacing w:val="-2"/>
          <w:kern w:val="0"/>
          <w:sz w:val="28"/>
          <w:szCs w:val="28"/>
        </w:rPr>
        <w:t>年度之</w:t>
      </w:r>
      <w:r w:rsidRPr="00FC2482">
        <w:rPr>
          <w:rFonts w:ascii="標楷體" w:eastAsia="標楷體" w:hAnsi="標楷體" w:cs="Times New Roman"/>
          <w:spacing w:val="-2"/>
          <w:kern w:val="0"/>
          <w:sz w:val="28"/>
          <w:szCs w:val="28"/>
        </w:rPr>
        <w:t>353</w:t>
      </w:r>
      <w:r w:rsidRPr="00FC2482">
        <w:rPr>
          <w:rFonts w:ascii="標楷體" w:eastAsia="標楷體" w:hAnsi="標楷體" w:cs="Times New Roman" w:hint="eastAsia"/>
          <w:spacing w:val="-2"/>
          <w:kern w:val="0"/>
          <w:sz w:val="28"/>
          <w:szCs w:val="28"/>
        </w:rPr>
        <w:t>億8,838</w:t>
      </w:r>
      <w:r w:rsidRPr="00FC2482">
        <w:rPr>
          <w:rFonts w:ascii="標楷體" w:eastAsia="標楷體" w:hAnsi="標楷體" w:cs="Times New Roman"/>
          <w:spacing w:val="-2"/>
          <w:kern w:val="0"/>
          <w:sz w:val="28"/>
          <w:szCs w:val="28"/>
        </w:rPr>
        <w:t>萬餘元</w:t>
      </w:r>
      <w:r w:rsidRPr="00FC2482">
        <w:rPr>
          <w:rFonts w:ascii="標楷體" w:eastAsia="標楷體" w:hAnsi="標楷體" w:cs="Times New Roman" w:hint="eastAsia"/>
          <w:spacing w:val="-2"/>
          <w:kern w:val="0"/>
          <w:sz w:val="28"/>
          <w:szCs w:val="28"/>
        </w:rPr>
        <w:t>，</w:t>
      </w:r>
      <w:r w:rsidRPr="00FC2482">
        <w:rPr>
          <w:rFonts w:ascii="標楷體" w:eastAsia="標楷體" w:hAnsi="標楷體" w:cs="Times New Roman" w:hint="eastAsia"/>
          <w:kern w:val="0"/>
          <w:sz w:val="28"/>
          <w:szCs w:val="28"/>
        </w:rPr>
        <w:t>增</w:t>
      </w:r>
    </w:p>
    <w:p w14:paraId="1C7A7690" w14:textId="26EF609E" w:rsidR="00FC2482" w:rsidRPr="00FC2482" w:rsidRDefault="003D1428" w:rsidP="003D1428">
      <w:pPr>
        <w:overflowPunct w:val="0"/>
        <w:snapToGrid w:val="0"/>
        <w:spacing w:line="480" w:lineRule="exact"/>
        <w:jc w:val="both"/>
        <w:rPr>
          <w:rFonts w:ascii="標楷體" w:eastAsia="標楷體" w:hAnsi="標楷體" w:cs="Times New Roman"/>
          <w:color w:val="0070C0"/>
          <w:kern w:val="0"/>
          <w:sz w:val="28"/>
          <w:szCs w:val="28"/>
        </w:rPr>
      </w:pPr>
      <w:r w:rsidRPr="00FC2482">
        <w:rPr>
          <w:rFonts w:ascii="標楷體" w:eastAsia="標楷體" w:hAnsi="標楷體" w:cs="Times New Roman" w:hint="eastAsia"/>
          <w:kern w:val="0"/>
          <w:sz w:val="28"/>
          <w:szCs w:val="28"/>
        </w:rPr>
        <w:lastRenderedPageBreak/>
        <w:t>加69億9,271萬餘元，其中經濟發展支出</w:t>
      </w:r>
      <w:r w:rsidR="00FC2482" w:rsidRPr="00FC2482">
        <w:rPr>
          <w:rFonts w:ascii="標楷體" w:eastAsia="標楷體" w:hAnsi="標楷體" w:cs="Times New Roman" w:hint="eastAsia"/>
          <w:kern w:val="0"/>
          <w:sz w:val="28"/>
          <w:szCs w:val="28"/>
        </w:rPr>
        <w:t>153億6,204萬餘元（36.25％），較</w:t>
      </w:r>
      <w:proofErr w:type="gramStart"/>
      <w:r w:rsidR="00FC2482" w:rsidRPr="00FC2482">
        <w:rPr>
          <w:rFonts w:ascii="標楷體" w:eastAsia="標楷體" w:hAnsi="標楷體" w:cs="Times New Roman" w:hint="eastAsia"/>
          <w:kern w:val="0"/>
          <w:sz w:val="28"/>
          <w:szCs w:val="28"/>
        </w:rPr>
        <w:t>113</w:t>
      </w:r>
      <w:proofErr w:type="gramEnd"/>
      <w:r w:rsidR="00FC2482" w:rsidRPr="00FC2482">
        <w:rPr>
          <w:rFonts w:ascii="標楷體" w:eastAsia="標楷體" w:hAnsi="標楷體" w:cs="Times New Roman" w:hint="eastAsia"/>
          <w:kern w:val="0"/>
          <w:sz w:val="28"/>
          <w:szCs w:val="28"/>
        </w:rPr>
        <w:t>年度增加59億1,315萬餘元，主要係113年7月</w:t>
      </w:r>
      <w:proofErr w:type="gramStart"/>
      <w:r w:rsidR="00FC2482" w:rsidRPr="00FC2482">
        <w:rPr>
          <w:rFonts w:ascii="標楷體" w:eastAsia="標楷體" w:hAnsi="標楷體" w:cs="Times New Roman" w:hint="eastAsia"/>
          <w:kern w:val="0"/>
          <w:sz w:val="28"/>
          <w:szCs w:val="28"/>
        </w:rPr>
        <w:t>凱</w:t>
      </w:r>
      <w:proofErr w:type="gramEnd"/>
      <w:r w:rsidR="00FC2482" w:rsidRPr="00FC2482">
        <w:rPr>
          <w:rFonts w:ascii="標楷體" w:eastAsia="標楷體" w:hAnsi="標楷體" w:cs="Times New Roman" w:hint="eastAsia"/>
          <w:kern w:val="0"/>
          <w:sz w:val="28"/>
          <w:szCs w:val="28"/>
        </w:rPr>
        <w:t>米颱風災後公共設施復建工程、溪子下農場抽水站（一期）增設抽水機組、治理工程用地價購案、嘉義縣市鐵路</w:t>
      </w:r>
      <w:proofErr w:type="gramStart"/>
      <w:r w:rsidR="00FC2482" w:rsidRPr="00FC2482">
        <w:rPr>
          <w:rFonts w:ascii="標楷體" w:eastAsia="標楷體" w:hAnsi="標楷體" w:cs="Times New Roman" w:hint="eastAsia"/>
          <w:kern w:val="0"/>
          <w:sz w:val="28"/>
          <w:szCs w:val="28"/>
        </w:rPr>
        <w:t>高架化延伸</w:t>
      </w:r>
      <w:proofErr w:type="gramEnd"/>
      <w:r w:rsidR="00FC2482" w:rsidRPr="00FC2482">
        <w:rPr>
          <w:rFonts w:ascii="標楷體" w:eastAsia="標楷體" w:hAnsi="標楷體" w:cs="Times New Roman" w:hint="eastAsia"/>
          <w:kern w:val="0"/>
          <w:sz w:val="28"/>
          <w:szCs w:val="28"/>
        </w:rPr>
        <w:t>計畫等相關經費增加；教育科學文化支出99億9,228萬餘元（23.58％），較</w:t>
      </w:r>
      <w:proofErr w:type="gramStart"/>
      <w:r w:rsidR="00FC2482" w:rsidRPr="00FC2482">
        <w:rPr>
          <w:rFonts w:ascii="標楷體" w:eastAsia="標楷體" w:hAnsi="標楷體" w:cs="Times New Roman" w:hint="eastAsia"/>
          <w:kern w:val="0"/>
          <w:sz w:val="28"/>
          <w:szCs w:val="28"/>
        </w:rPr>
        <w:t>113</w:t>
      </w:r>
      <w:proofErr w:type="gramEnd"/>
      <w:r w:rsidR="00FC2482" w:rsidRPr="00FC2482">
        <w:rPr>
          <w:rFonts w:ascii="標楷體" w:eastAsia="標楷體" w:hAnsi="標楷體" w:cs="Times New Roman" w:hint="eastAsia"/>
          <w:kern w:val="0"/>
          <w:sz w:val="28"/>
          <w:szCs w:val="28"/>
        </w:rPr>
        <w:t>年度增加1億8,112萬餘元，主要係嘉義縣縣定古蹟東石郡役所修復工程、2026</w:t>
      </w:r>
      <w:r w:rsidR="003C29A0">
        <w:rPr>
          <w:rFonts w:ascii="標楷體" w:eastAsia="標楷體" w:hAnsi="標楷體" w:cs="Times New Roman" w:hint="eastAsia"/>
          <w:kern w:val="0"/>
          <w:sz w:val="28"/>
          <w:szCs w:val="28"/>
        </w:rPr>
        <w:t>年</w:t>
      </w:r>
      <w:r w:rsidR="00FC2482" w:rsidRPr="00FC2482">
        <w:rPr>
          <w:rFonts w:ascii="標楷體" w:eastAsia="標楷體" w:hAnsi="標楷體" w:cs="Times New Roman" w:hint="eastAsia"/>
          <w:kern w:val="0"/>
          <w:sz w:val="28"/>
          <w:szCs w:val="28"/>
        </w:rPr>
        <w:t>臺灣燈會在嘉義等相關經費增加；社會福利支出72億9,970萬餘元（17.22％），較</w:t>
      </w:r>
      <w:proofErr w:type="gramStart"/>
      <w:r w:rsidR="00FC2482" w:rsidRPr="00FC2482">
        <w:rPr>
          <w:rFonts w:ascii="標楷體" w:eastAsia="標楷體" w:hAnsi="標楷體" w:cs="Times New Roman" w:hint="eastAsia"/>
          <w:kern w:val="0"/>
          <w:sz w:val="28"/>
          <w:szCs w:val="28"/>
        </w:rPr>
        <w:t>113</w:t>
      </w:r>
      <w:proofErr w:type="gramEnd"/>
      <w:r w:rsidR="00FC2482" w:rsidRPr="00FC2482">
        <w:rPr>
          <w:rFonts w:ascii="標楷體" w:eastAsia="標楷體" w:hAnsi="標楷體" w:cs="Times New Roman" w:hint="eastAsia"/>
          <w:kern w:val="0"/>
          <w:sz w:val="28"/>
          <w:szCs w:val="28"/>
        </w:rPr>
        <w:t>年度增加8,673萬餘元，主要係建立社區照顧關懷據點、設置巷</w:t>
      </w:r>
      <w:proofErr w:type="gramStart"/>
      <w:r w:rsidR="00FC2482" w:rsidRPr="00FC2482">
        <w:rPr>
          <w:rFonts w:ascii="標楷體" w:eastAsia="標楷體" w:hAnsi="標楷體" w:cs="Times New Roman" w:hint="eastAsia"/>
          <w:kern w:val="0"/>
          <w:sz w:val="28"/>
          <w:szCs w:val="28"/>
        </w:rPr>
        <w:t>弄長照站</w:t>
      </w:r>
      <w:proofErr w:type="gramEnd"/>
      <w:r w:rsidR="00FC2482" w:rsidRPr="00FC2482">
        <w:rPr>
          <w:rFonts w:ascii="標楷體" w:eastAsia="標楷體" w:hAnsi="標楷體" w:cs="Times New Roman" w:hint="eastAsia"/>
          <w:kern w:val="0"/>
          <w:sz w:val="28"/>
          <w:szCs w:val="28"/>
        </w:rPr>
        <w:t>及中低收</w:t>
      </w:r>
      <w:r w:rsidR="003624D0">
        <w:rPr>
          <w:rFonts w:ascii="標楷體" w:eastAsia="標楷體" w:hAnsi="標楷體" w:cs="Times New Roman" w:hint="eastAsia"/>
          <w:kern w:val="0"/>
          <w:sz w:val="28"/>
          <w:szCs w:val="28"/>
        </w:rPr>
        <w:t>入</w:t>
      </w:r>
      <w:r w:rsidR="00FC2482" w:rsidRPr="00FC2482">
        <w:rPr>
          <w:rFonts w:ascii="標楷體" w:eastAsia="標楷體" w:hAnsi="標楷體" w:cs="Times New Roman" w:hint="eastAsia"/>
          <w:kern w:val="0"/>
          <w:sz w:val="28"/>
          <w:szCs w:val="28"/>
        </w:rPr>
        <w:t>老人生活津貼等相關經費增加；一般政務支出59億3,998萬餘元（14.02％），較</w:t>
      </w:r>
      <w:proofErr w:type="gramStart"/>
      <w:r w:rsidR="00FC2482" w:rsidRPr="00FC2482">
        <w:rPr>
          <w:rFonts w:ascii="標楷體" w:eastAsia="標楷體" w:hAnsi="標楷體" w:cs="Times New Roman" w:hint="eastAsia"/>
          <w:kern w:val="0"/>
          <w:sz w:val="28"/>
          <w:szCs w:val="28"/>
        </w:rPr>
        <w:t>113</w:t>
      </w:r>
      <w:proofErr w:type="gramEnd"/>
      <w:r w:rsidR="00FC2482" w:rsidRPr="00FC2482">
        <w:rPr>
          <w:rFonts w:ascii="標楷體" w:eastAsia="標楷體" w:hAnsi="標楷體" w:cs="Times New Roman" w:hint="eastAsia"/>
          <w:kern w:val="0"/>
          <w:sz w:val="28"/>
          <w:szCs w:val="28"/>
        </w:rPr>
        <w:t>年度增加6億1,494萬餘元，主要係原住民</w:t>
      </w:r>
      <w:proofErr w:type="gramStart"/>
      <w:r w:rsidR="00FC2482" w:rsidRPr="00FC2482">
        <w:rPr>
          <w:rFonts w:ascii="標楷體" w:eastAsia="標楷體" w:hAnsi="標楷體" w:cs="Times New Roman" w:hint="eastAsia"/>
          <w:kern w:val="0"/>
          <w:sz w:val="28"/>
          <w:szCs w:val="28"/>
        </w:rPr>
        <w:t>保留地禁伐</w:t>
      </w:r>
      <w:proofErr w:type="gramEnd"/>
      <w:r w:rsidR="00FC2482" w:rsidRPr="00FC2482">
        <w:rPr>
          <w:rFonts w:ascii="標楷體" w:eastAsia="標楷體" w:hAnsi="標楷體" w:cs="Times New Roman" w:hint="eastAsia"/>
          <w:kern w:val="0"/>
          <w:sz w:val="28"/>
          <w:szCs w:val="28"/>
        </w:rPr>
        <w:t>補償、嘉義縣鹿草鄉至太保市低碳生活綠廊道計畫工程等相關經費增加；另退休撫</w:t>
      </w:r>
      <w:proofErr w:type="gramStart"/>
      <w:r w:rsidR="00FC2482" w:rsidRPr="00FC2482">
        <w:rPr>
          <w:rFonts w:ascii="標楷體" w:eastAsia="標楷體" w:hAnsi="標楷體" w:cs="Times New Roman" w:hint="eastAsia"/>
          <w:kern w:val="0"/>
          <w:sz w:val="28"/>
          <w:szCs w:val="28"/>
        </w:rPr>
        <w:t>卹</w:t>
      </w:r>
      <w:proofErr w:type="gramEnd"/>
      <w:r w:rsidR="00FC2482" w:rsidRPr="00FC2482">
        <w:rPr>
          <w:rFonts w:ascii="標楷體" w:eastAsia="標楷體" w:hAnsi="標楷體" w:cs="Times New Roman" w:hint="eastAsia"/>
          <w:kern w:val="0"/>
          <w:sz w:val="28"/>
          <w:szCs w:val="28"/>
        </w:rPr>
        <w:t>、社區發展及環境保護、補助及其他、債務等支出數額合計37億8,708萬餘元（8.94％），較</w:t>
      </w:r>
      <w:proofErr w:type="gramStart"/>
      <w:r w:rsidR="00FC2482" w:rsidRPr="00FC2482">
        <w:rPr>
          <w:rFonts w:ascii="標楷體" w:eastAsia="標楷體" w:hAnsi="標楷體" w:cs="Times New Roman" w:hint="eastAsia"/>
          <w:kern w:val="0"/>
          <w:sz w:val="28"/>
          <w:szCs w:val="28"/>
        </w:rPr>
        <w:t>113</w:t>
      </w:r>
      <w:proofErr w:type="gramEnd"/>
      <w:r w:rsidR="00FC2482" w:rsidRPr="00FC2482">
        <w:rPr>
          <w:rFonts w:ascii="標楷體" w:eastAsia="標楷體" w:hAnsi="標楷體" w:cs="Times New Roman" w:hint="eastAsia"/>
          <w:kern w:val="0"/>
          <w:sz w:val="28"/>
          <w:szCs w:val="28"/>
        </w:rPr>
        <w:t>年度增加1億9,674萬餘元（圖1）。</w:t>
      </w:r>
      <w:proofErr w:type="gramStart"/>
      <w:r w:rsidR="00FC2482" w:rsidRPr="00FC2482">
        <w:rPr>
          <w:rFonts w:ascii="標楷體" w:eastAsia="標楷體" w:hAnsi="標楷體" w:cs="Times New Roman" w:hint="eastAsia"/>
          <w:kern w:val="0"/>
          <w:sz w:val="28"/>
          <w:szCs w:val="28"/>
        </w:rPr>
        <w:t>114</w:t>
      </w:r>
      <w:proofErr w:type="gramEnd"/>
      <w:r w:rsidR="00FC2482" w:rsidRPr="00FC2482">
        <w:rPr>
          <w:rFonts w:ascii="標楷體" w:eastAsia="標楷體" w:hAnsi="標楷體" w:cs="Times New Roman" w:hint="eastAsia"/>
          <w:kern w:val="0"/>
          <w:sz w:val="28"/>
          <w:szCs w:val="28"/>
        </w:rPr>
        <w:t>年度縣政府為對接轄內產業布局，規劃或持續辦理之重大計畫計127 項，截至114年12月底</w:t>
      </w:r>
      <w:proofErr w:type="gramStart"/>
      <w:r w:rsidR="00FC2482" w:rsidRPr="00FC2482">
        <w:rPr>
          <w:rFonts w:ascii="標楷體" w:eastAsia="標楷體" w:hAnsi="標楷體" w:cs="Times New Roman" w:hint="eastAsia"/>
          <w:kern w:val="0"/>
          <w:sz w:val="28"/>
          <w:szCs w:val="28"/>
        </w:rPr>
        <w:t>止</w:t>
      </w:r>
      <w:proofErr w:type="gramEnd"/>
      <w:r w:rsidR="00FC2482" w:rsidRPr="00FC2482">
        <w:rPr>
          <w:rFonts w:ascii="標楷體" w:eastAsia="標楷體" w:hAnsi="標楷體" w:cs="Times New Roman" w:hint="eastAsia"/>
          <w:kern w:val="0"/>
          <w:sz w:val="28"/>
          <w:szCs w:val="28"/>
        </w:rPr>
        <w:t>執行數17億7,305萬餘元，占可支用預算數52億4,308萬餘元之比率僅約33.82％，其中尚無執行數之項數計有34項，占26.77％；執行未達80％之項數計有72項，占56.69％，主要係計畫尚在執行中、工程進度落後及待核銷經費作業等因素所致，允宜</w:t>
      </w:r>
      <w:proofErr w:type="gramStart"/>
      <w:r w:rsidR="00FC2482" w:rsidRPr="00FC2482">
        <w:rPr>
          <w:rFonts w:ascii="標楷體" w:eastAsia="標楷體" w:hAnsi="標楷體" w:cs="Times New Roman" w:hint="eastAsia"/>
          <w:kern w:val="0"/>
          <w:sz w:val="28"/>
          <w:szCs w:val="28"/>
        </w:rPr>
        <w:t>研</w:t>
      </w:r>
      <w:proofErr w:type="gramEnd"/>
      <w:r w:rsidR="00FC2482" w:rsidRPr="00FC2482">
        <w:rPr>
          <w:rFonts w:ascii="標楷體" w:eastAsia="標楷體" w:hAnsi="標楷體" w:cs="Times New Roman" w:hint="eastAsia"/>
          <w:kern w:val="0"/>
          <w:sz w:val="28"/>
          <w:szCs w:val="28"/>
        </w:rPr>
        <w:t>謀妥善規劃計畫工作及預算分配期程，並針對計畫進度落後原因妥</w:t>
      </w:r>
      <w:proofErr w:type="gramStart"/>
      <w:r w:rsidR="00FC2482" w:rsidRPr="00FC2482">
        <w:rPr>
          <w:rFonts w:ascii="標楷體" w:eastAsia="標楷體" w:hAnsi="標楷體" w:cs="Times New Roman" w:hint="eastAsia"/>
          <w:kern w:val="0"/>
          <w:sz w:val="28"/>
          <w:szCs w:val="28"/>
        </w:rPr>
        <w:t>謀善策</w:t>
      </w:r>
      <w:proofErr w:type="gramEnd"/>
      <w:r w:rsidR="00FC2482" w:rsidRPr="00FC2482">
        <w:rPr>
          <w:rFonts w:ascii="標楷體" w:eastAsia="標楷體" w:hAnsi="標楷體" w:cs="Times New Roman" w:hint="eastAsia"/>
          <w:kern w:val="0"/>
          <w:sz w:val="28"/>
          <w:szCs w:val="28"/>
        </w:rPr>
        <w:t>積極執行，以提升計畫執行成效與預算執行效能。</w:t>
      </w:r>
    </w:p>
    <w:p w14:paraId="2123245E" w14:textId="77777777" w:rsidR="00FC2482" w:rsidRPr="00FC2482" w:rsidRDefault="00A237BA" w:rsidP="00D23EDB">
      <w:pPr>
        <w:overflowPunct w:val="0"/>
        <w:snapToGrid w:val="0"/>
        <w:spacing w:line="480" w:lineRule="exact"/>
        <w:ind w:leftChars="100" w:left="240"/>
        <w:jc w:val="both"/>
        <w:rPr>
          <w:rFonts w:ascii="標楷體" w:eastAsia="標楷體" w:hAnsi="標楷體" w:cs="Times New Roman"/>
          <w:b/>
          <w:color w:val="000000" w:themeColor="text1"/>
          <w:sz w:val="32"/>
          <w:szCs w:val="32"/>
        </w:rPr>
      </w:pPr>
      <w:r>
        <w:rPr>
          <w:noProof/>
        </w:rPr>
        <mc:AlternateContent>
          <mc:Choice Requires="wpg">
            <w:drawing>
              <wp:anchor distT="0" distB="0" distL="114300" distR="114300" simplePos="0" relativeHeight="251699200" behindDoc="0" locked="0" layoutInCell="1" allowOverlap="1" wp14:anchorId="4FCF56CE" wp14:editId="60420E0D">
                <wp:simplePos x="0" y="0"/>
                <wp:positionH relativeFrom="column">
                  <wp:posOffset>2573020</wp:posOffset>
                </wp:positionH>
                <wp:positionV relativeFrom="paragraph">
                  <wp:posOffset>-1618615</wp:posOffset>
                </wp:positionV>
                <wp:extent cx="3729355" cy="3128645"/>
                <wp:effectExtent l="0" t="0" r="4445" b="0"/>
                <wp:wrapSquare wrapText="bothSides"/>
                <wp:docPr id="83556" name="群組 8"/>
                <wp:cNvGraphicFramePr/>
                <a:graphic xmlns:a="http://schemas.openxmlformats.org/drawingml/2006/main">
                  <a:graphicData uri="http://schemas.microsoft.com/office/word/2010/wordprocessingGroup">
                    <wpg:wgp>
                      <wpg:cNvGrpSpPr/>
                      <wpg:grpSpPr>
                        <a:xfrm>
                          <a:off x="0" y="0"/>
                          <a:ext cx="3729355" cy="3128645"/>
                          <a:chOff x="0" y="0"/>
                          <a:chExt cx="3967421" cy="3528504"/>
                        </a:xfrm>
                      </wpg:grpSpPr>
                      <wps:wsp>
                        <wps:cNvPr id="83557"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3967421" cy="3515508"/>
                          </a:xfrm>
                          <a:prstGeom prst="plaque">
                            <a:avLst>
                              <a:gd name="adj" fmla="val 6134"/>
                            </a:avLst>
                          </a:prstGeom>
                          <a:gradFill rotWithShape="0">
                            <a:gsLst>
                              <a:gs pos="0">
                                <a:srgbClr val="E8E8E8">
                                  <a:lumMod val="70000"/>
                                  <a:lumOff val="30000"/>
                                </a:srgbClr>
                              </a:gs>
                              <a:gs pos="50000">
                                <a:srgbClr val="FFFFFF"/>
                              </a:gs>
                              <a:gs pos="100000">
                                <a:srgbClr val="E8E8E8">
                                  <a:lumMod val="70000"/>
                                  <a:lumOff val="30000"/>
                                </a:srgbClr>
                              </a:gs>
                            </a:gsLst>
                            <a:lin ang="5400000" scaled="1"/>
                          </a:gradFill>
                          <a:ln w="3175" algn="ctr">
                            <a:noFill/>
                            <a:round/>
                            <a:headEnd/>
                            <a:tailEnd/>
                          </a:ln>
                          <a:effectLst/>
                        </wps:spPr>
                        <wps:bodyPr wrap="square" anchor="ctr"/>
                      </wps:wsp>
                      <wpg:grpSp>
                        <wpg:cNvPr id="83558" name="群組 83558"/>
                        <wpg:cNvGrpSpPr/>
                        <wpg:grpSpPr>
                          <a:xfrm>
                            <a:off x="50766" y="71474"/>
                            <a:ext cx="3871894" cy="3457030"/>
                            <a:chOff x="50766" y="71474"/>
                            <a:chExt cx="3711261" cy="3613249"/>
                          </a:xfrm>
                        </wpg:grpSpPr>
                        <wps:wsp>
                          <wps:cNvPr id="83559" name="AutoShape 1"/>
                          <wps:cNvSpPr>
                            <a:spLocks noChangeArrowheads="1"/>
                          </wps:cNvSpPr>
                          <wps:spPr bwMode="auto">
                            <a:xfrm>
                              <a:off x="51087" y="79732"/>
                              <a:ext cx="3710940" cy="3604991"/>
                            </a:xfrm>
                            <a:prstGeom prst="roundRect">
                              <a:avLst>
                                <a:gd name="adj" fmla="val 6208"/>
                              </a:avLst>
                            </a:prstGeom>
                            <a:noFill/>
                            <a:ln w="15875" cap="flat" cmpd="sng" algn="ctr">
                              <a:noFill/>
                              <a:prstDash val="solid"/>
                            </a:ln>
                            <a:effectLst/>
                          </wps:spPr>
                          <wps:bodyPr/>
                        </wps:wsp>
                        <wpg:graphicFrame>
                          <wpg:cNvPr id="83560" name="圖表 83560"/>
                          <wpg:cNvFrPr>
                            <a:graphicFrameLocks/>
                          </wpg:cNvFrPr>
                          <wpg:xfrm>
                            <a:off x="50766" y="71474"/>
                            <a:ext cx="3709398" cy="3502122"/>
                          </wpg:xfrm>
                          <a:graphic>
                            <a:graphicData uri="http://schemas.openxmlformats.org/drawingml/2006/chart">
                              <c:chart xmlns:c="http://schemas.openxmlformats.org/drawingml/2006/chart" xmlns:r="http://schemas.openxmlformats.org/officeDocument/2006/relationships" r:id="rId29"/>
                            </a:graphicData>
                          </a:graphic>
                        </wpg:graphicFrame>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EF072F3" id="群組 8" o:spid="_x0000_s1026" style="position:absolute;margin-left:202.6pt;margin-top:-127.45pt;width:293.65pt;height:246.35pt;z-index:251699200;mso-width-relative:margin;mso-height-relative:margin" coordsize="39674,35285"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">
                <v:shape id="AutoShape 43" o:spid="_x0000_s1027" type="#_x0000_t21" style="position:absolute;width:39674;height:3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" adj="1325" fillcolor="#efefef" stroked="f" strokeweight=".25pt">
                  <v:fill focus="50%" type="gradient"/>
                  <v:stroke joinstyle="round"/>
                  <o:lock v:ext="edit" aspectratio="t"/>
                </v:shape>
                <v:group id="群組 83558" o:spid="_x0000_s1028" style="position:absolute;left:507;top:714;width:38719;height:34571" coordorigin="507,714" coordsize="37112,3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">
                  <v:roundrect id="AutoShape 1" o:spid="_x0000_s1029" style="position:absolute;left:510;top:797;width:37110;height:36050;visibility:visible;mso-wrap-style:square;v-text-anchor:top" arcsize="406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" filled="f" stroked="f" strokeweight="1.25pt"/>
                  <v:shape id="圖表 83560" o:spid="_x0000_s1030" type="#_x0000_t75" style="position:absolute;left:1139;top:2410;width:35992;height:311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">
                    <v:imagedata r:id="rId31" o:title=""/>
                    <o:lock v:ext="edit" aspectratio="f"/>
                  </v:shape>
                </v:group>
                <w10:wrap type="square"/>
              </v:group>
            </w:pict>
          </mc:Fallback>
        </mc:AlternateContent>
      </w:r>
      <w:r w:rsidR="00FC2482" w:rsidRPr="00FC2482">
        <w:rPr>
          <w:rFonts w:ascii="標楷體" w:eastAsia="標楷體" w:hAnsi="標楷體" w:cs="Times New Roman" w:hint="eastAsia"/>
          <w:b/>
          <w:color w:val="000000" w:themeColor="text1"/>
          <w:sz w:val="32"/>
          <w:szCs w:val="32"/>
        </w:rPr>
        <w:t>二、施政績效評估情形及施政效能</w:t>
      </w:r>
    </w:p>
    <w:p w14:paraId="43F56D16" w14:textId="77777777" w:rsidR="003D1428" w:rsidRDefault="00FC2482" w:rsidP="00D23EDB">
      <w:pPr>
        <w:overflowPunct w:val="0"/>
        <w:snapToGrid w:val="0"/>
        <w:spacing w:line="480" w:lineRule="exact"/>
        <w:ind w:firstLineChars="200" w:firstLine="560"/>
        <w:jc w:val="distribute"/>
        <w:rPr>
          <w:rFonts w:ascii="標楷體" w:eastAsia="標楷體" w:hAnsi="標楷體" w:cs="Times New Roman"/>
          <w:sz w:val="28"/>
          <w:szCs w:val="28"/>
        </w:rPr>
      </w:pPr>
      <w:r w:rsidRPr="00FC2482">
        <w:rPr>
          <w:rFonts w:ascii="標楷體" w:eastAsia="標楷體" w:hAnsi="標楷體" w:cs="Times New Roman" w:hint="eastAsia"/>
          <w:sz w:val="28"/>
          <w:szCs w:val="28"/>
        </w:rPr>
        <w:t>縣政府為面對極端氣候、產業轉型及多元治理挑戰，積極推動各項施政計畫，</w:t>
      </w:r>
      <w:proofErr w:type="gramStart"/>
      <w:r w:rsidRPr="00FC2482">
        <w:rPr>
          <w:rFonts w:ascii="標楷體" w:eastAsia="標楷體" w:hAnsi="標楷體" w:cs="Times New Roman" w:hint="eastAsia"/>
          <w:sz w:val="28"/>
          <w:szCs w:val="28"/>
        </w:rPr>
        <w:t>114</w:t>
      </w:r>
      <w:proofErr w:type="gramEnd"/>
      <w:r w:rsidRPr="00FC2482">
        <w:rPr>
          <w:rFonts w:ascii="標楷體" w:eastAsia="標楷體" w:hAnsi="標楷體" w:cs="Times New Roman" w:hint="eastAsia"/>
          <w:sz w:val="28"/>
          <w:szCs w:val="28"/>
        </w:rPr>
        <w:t>年度縣政府暨所屬機關等22個單位計擬定305項策略績效目標，731項績效指標，執行結果，已達成者計691項，另有40項衡量指標項目未達成，占5.47％</w:t>
      </w:r>
    </w:p>
    <w:p w14:paraId="5C36EA83" w14:textId="4AD1EDBE" w:rsidR="00FC2482" w:rsidRPr="00D23EDB" w:rsidRDefault="00D23EDB" w:rsidP="00D23EDB">
      <w:pPr>
        <w:overflowPunct w:val="0"/>
        <w:snapToGrid w:val="0"/>
        <w:spacing w:line="480" w:lineRule="exact"/>
        <w:jc w:val="both"/>
        <w:rPr>
          <w:rFonts w:ascii="標楷體" w:eastAsia="標楷體" w:hAnsi="標楷體" w:cs="Times New Roman"/>
          <w:sz w:val="28"/>
          <w:szCs w:val="28"/>
        </w:rPr>
      </w:pPr>
      <w:r w:rsidRPr="00FC2482">
        <w:rPr>
          <w:rFonts w:ascii="新細明體" w:eastAsia="新細明體" w:hAnsi="新細明體" w:cs="新細明體"/>
          <w:noProof/>
          <w:color w:val="000000" w:themeColor="text1"/>
          <w:kern w:val="16"/>
          <w:sz w:val="32"/>
          <w:szCs w:val="20"/>
        </w:rPr>
        <w:lastRenderedPageBreak/>
        <mc:AlternateContent>
          <mc:Choice Requires="wps">
            <w:drawing>
              <wp:anchor distT="0" distB="0" distL="114300" distR="114300" simplePos="0" relativeHeight="251658240" behindDoc="0" locked="0" layoutInCell="1" allowOverlap="1" wp14:anchorId="6121F42B" wp14:editId="4F21AB26">
                <wp:simplePos x="0" y="0"/>
                <wp:positionH relativeFrom="column">
                  <wp:posOffset>1910715</wp:posOffset>
                </wp:positionH>
                <wp:positionV relativeFrom="paragraph">
                  <wp:posOffset>27940</wp:posOffset>
                </wp:positionV>
                <wp:extent cx="4608195" cy="5380355"/>
                <wp:effectExtent l="0" t="0" r="1905" b="0"/>
                <wp:wrapSquare wrapText="bothSides"/>
                <wp:docPr id="835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195" cy="5380355"/>
                        </a:xfrm>
                        <a:prstGeom prst="rect">
                          <a:avLst/>
                        </a:prstGeom>
                        <a:solidFill>
                          <a:srgbClr val="FFFFFF"/>
                        </a:solidFill>
                        <a:ln w="9525">
                          <a:noFill/>
                          <a:miter lim="800000"/>
                          <a:headEnd/>
                          <a:tailEnd/>
                        </a:ln>
                      </wps:spPr>
                      <wps:txbx>
                        <w:txbxContent>
                          <w:tbl>
                            <w:tblPr>
                              <w:tblW w:w="6782" w:type="dxa"/>
                              <w:tblLayout w:type="fixed"/>
                              <w:tblCellMar>
                                <w:left w:w="0" w:type="dxa"/>
                                <w:right w:w="0" w:type="dxa"/>
                              </w:tblCellMar>
                              <w:tblLook w:val="04A0" w:firstRow="1" w:lastRow="0" w:firstColumn="1" w:lastColumn="0" w:noHBand="0" w:noVBand="1"/>
                            </w:tblPr>
                            <w:tblGrid>
                              <w:gridCol w:w="566"/>
                              <w:gridCol w:w="1980"/>
                              <w:gridCol w:w="849"/>
                              <w:gridCol w:w="846"/>
                              <w:gridCol w:w="9"/>
                              <w:gridCol w:w="837"/>
                              <w:gridCol w:w="6"/>
                              <w:gridCol w:w="843"/>
                              <w:gridCol w:w="846"/>
                            </w:tblGrid>
                            <w:tr w:rsidR="00DE5E44" w:rsidRPr="00B668C7" w14:paraId="0A3E46A1" w14:textId="77777777" w:rsidTr="00FC2482">
                              <w:trPr>
                                <w:trHeight w:val="150"/>
                              </w:trPr>
                              <w:tc>
                                <w:tcPr>
                                  <w:tcW w:w="6782" w:type="dxa"/>
                                  <w:gridSpan w:val="9"/>
                                  <w:tcBorders>
                                    <w:bottom w:val="nil"/>
                                  </w:tcBorders>
                                  <w:shd w:val="clear" w:color="000000" w:fill="FFFFFF"/>
                                  <w:noWrap/>
                                  <w:vAlign w:val="center"/>
                                  <w:hideMark/>
                                </w:tcPr>
                                <w:p w14:paraId="2715CBF5" w14:textId="77777777" w:rsidR="00DE5E44" w:rsidRPr="00B668C7" w:rsidRDefault="00DE5E44" w:rsidP="00FC2482">
                                  <w:pPr>
                                    <w:widowControl/>
                                    <w:spacing w:beforeLines="10" w:before="24" w:line="280" w:lineRule="exact"/>
                                    <w:rPr>
                                      <w:rFonts w:ascii="標楷體" w:eastAsia="標楷體" w:hAnsi="標楷體" w:cs="新細明體"/>
                                      <w:b/>
                                      <w:bCs/>
                                      <w:color w:val="000000"/>
                                      <w:spacing w:val="-4"/>
                                      <w:kern w:val="0"/>
                                      <w:sz w:val="28"/>
                                      <w:szCs w:val="28"/>
                                    </w:rPr>
                                  </w:pPr>
                                  <w:r w:rsidRPr="00B668C7">
                                    <w:rPr>
                                      <w:rFonts w:ascii="標楷體" w:eastAsia="標楷體" w:hAnsi="標楷體" w:cs="新細明體" w:hint="eastAsia"/>
                                      <w:b/>
                                      <w:bCs/>
                                      <w:color w:val="000000"/>
                                      <w:spacing w:val="-4"/>
                                      <w:kern w:val="0"/>
                                      <w:szCs w:val="24"/>
                                    </w:rPr>
                                    <w:t>表2</w:t>
                                  </w:r>
                                  <w:r w:rsidRPr="00B668C7">
                                    <w:rPr>
                                      <w:rFonts w:ascii="標楷體" w:eastAsia="標楷體" w:hAnsi="標楷體" w:hint="eastAsia"/>
                                      <w:b/>
                                      <w:color w:val="000000" w:themeColor="text1"/>
                                      <w:spacing w:val="-4"/>
                                      <w:szCs w:val="24"/>
                                    </w:rPr>
                                    <w:t xml:space="preserve">　</w:t>
                                  </w:r>
                                  <w:r w:rsidRPr="00B668C7">
                                    <w:rPr>
                                      <w:rFonts w:ascii="標楷體" w:eastAsia="標楷體" w:hAnsi="標楷體" w:cs="新細明體" w:hint="eastAsia"/>
                                      <w:b/>
                                      <w:bCs/>
                                      <w:color w:val="000000"/>
                                      <w:spacing w:val="-4"/>
                                      <w:kern w:val="0"/>
                                      <w:szCs w:val="24"/>
                                    </w:rPr>
                                    <w:t>114</w:t>
                                  </w:r>
                                  <w:r w:rsidRPr="00B668C7">
                                    <w:rPr>
                                      <w:rFonts w:ascii="標楷體" w:eastAsia="標楷體" w:hAnsi="標楷體" w:cs="新細明體" w:hint="eastAsia"/>
                                      <w:b/>
                                      <w:bCs/>
                                      <w:color w:val="000000"/>
                                      <w:kern w:val="0"/>
                                      <w:szCs w:val="24"/>
                                    </w:rPr>
                                    <w:t>年度嘉義縣政府列管計畫執行情形評核達成目標值結果</w:t>
                                  </w:r>
                                </w:p>
                              </w:tc>
                            </w:tr>
                            <w:tr w:rsidR="00DE5E44" w:rsidRPr="00B668C7" w14:paraId="3006D4EB" w14:textId="77777777" w:rsidTr="00FC2482">
                              <w:trPr>
                                <w:trHeight w:val="285"/>
                              </w:trPr>
                              <w:tc>
                                <w:tcPr>
                                  <w:tcW w:w="6782" w:type="dxa"/>
                                  <w:gridSpan w:val="9"/>
                                  <w:tcBorders>
                                    <w:top w:val="nil"/>
                                    <w:bottom w:val="single" w:sz="4" w:space="0" w:color="auto"/>
                                  </w:tcBorders>
                                  <w:shd w:val="clear" w:color="000000" w:fill="FFFFFF"/>
                                  <w:noWrap/>
                                  <w:vAlign w:val="center"/>
                                  <w:hideMark/>
                                </w:tcPr>
                                <w:p w14:paraId="1228530D" w14:textId="77777777" w:rsidR="00DE5E44" w:rsidRPr="00B668C7" w:rsidRDefault="00DE5E44" w:rsidP="00FC2482">
                                  <w:pPr>
                                    <w:widowControl/>
                                    <w:spacing w:line="240" w:lineRule="exact"/>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單位：項</w:t>
                                  </w:r>
                                </w:p>
                              </w:tc>
                            </w:tr>
                            <w:tr w:rsidR="00DE5E44" w:rsidRPr="00B668C7" w14:paraId="382D2674" w14:textId="77777777" w:rsidTr="009234E4">
                              <w:trPr>
                                <w:trHeight w:val="283"/>
                              </w:trPr>
                              <w:tc>
                                <w:tcPr>
                                  <w:tcW w:w="567"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12301E2"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項次</w:t>
                                  </w:r>
                                </w:p>
                              </w:tc>
                              <w:tc>
                                <w:tcPr>
                                  <w:tcW w:w="1982"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70BEBA9"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單位名稱</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5C5A7B"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策略績效</w:t>
                                  </w:r>
                                </w:p>
                                <w:p w14:paraId="45080157"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目標項數</w:t>
                                  </w:r>
                                </w:p>
                              </w:tc>
                              <w:tc>
                                <w:tcPr>
                                  <w:tcW w:w="855" w:type="dxa"/>
                                  <w:gridSpan w:val="2"/>
                                  <w:tcBorders>
                                    <w:top w:val="single" w:sz="4" w:space="0" w:color="auto"/>
                                    <w:left w:val="single" w:sz="4" w:space="0" w:color="auto"/>
                                    <w:right w:val="single" w:sz="4" w:space="0" w:color="auto"/>
                                  </w:tcBorders>
                                  <w:shd w:val="clear" w:color="auto" w:fill="BFBFBF" w:themeFill="background1" w:themeFillShade="BF"/>
                                  <w:noWrap/>
                                  <w:vAlign w:val="center"/>
                                  <w:hideMark/>
                                </w:tcPr>
                                <w:p w14:paraId="5F284CBB"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績效指標</w:t>
                                  </w:r>
                                </w:p>
                              </w:tc>
                              <w:tc>
                                <w:tcPr>
                                  <w:tcW w:w="2529"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1491E1"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評核達成目標值結果</w:t>
                                  </w:r>
                                </w:p>
                              </w:tc>
                            </w:tr>
                            <w:tr w:rsidR="00DE5E44" w:rsidRPr="00B668C7" w14:paraId="77E6F499" w14:textId="77777777" w:rsidTr="009234E4">
                              <w:trPr>
                                <w:trHeight w:val="283"/>
                              </w:trPr>
                              <w:tc>
                                <w:tcPr>
                                  <w:tcW w:w="567"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728EF15"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1982"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68C249"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849"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F23334"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855" w:type="dxa"/>
                                  <w:gridSpan w:val="2"/>
                                  <w:tcBorders>
                                    <w:left w:val="single" w:sz="4" w:space="0" w:color="auto"/>
                                    <w:bottom w:val="single" w:sz="4" w:space="0" w:color="auto"/>
                                    <w:right w:val="single" w:sz="4" w:space="0" w:color="auto"/>
                                  </w:tcBorders>
                                  <w:shd w:val="clear" w:color="auto" w:fill="BFBFBF" w:themeFill="background1" w:themeFillShade="BF"/>
                                  <w:noWrap/>
                                  <w:vAlign w:val="center"/>
                                  <w:hideMark/>
                                </w:tcPr>
                                <w:p w14:paraId="57A30CB5"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項數</w:t>
                                  </w:r>
                                </w:p>
                              </w:tc>
                              <w:tc>
                                <w:tcPr>
                                  <w:tcW w:w="84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2B6C26"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已達成</w:t>
                                  </w:r>
                                </w:p>
                              </w:tc>
                              <w:tc>
                                <w:tcPr>
                                  <w:tcW w:w="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E0B2F8"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未達成</w:t>
                                  </w:r>
                                </w:p>
                              </w:tc>
                              <w:tc>
                                <w:tcPr>
                                  <w:tcW w:w="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3E7A50"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未執行</w:t>
                                  </w:r>
                                </w:p>
                              </w:tc>
                            </w:tr>
                            <w:tr w:rsidR="00DE5E44" w:rsidRPr="00B668C7" w14:paraId="25E7AAA4" w14:textId="77777777" w:rsidTr="00D23EDB">
                              <w:trPr>
                                <w:trHeight w:val="283"/>
                              </w:trPr>
                              <w:tc>
                                <w:tcPr>
                                  <w:tcW w:w="25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291DC" w14:textId="77777777" w:rsidR="00DE5E44" w:rsidRPr="00B668C7" w:rsidRDefault="00DE5E44" w:rsidP="00FC2482">
                                  <w:pPr>
                                    <w:widowControl/>
                                    <w:snapToGrid w:val="0"/>
                                    <w:jc w:val="center"/>
                                    <w:rPr>
                                      <w:rFonts w:ascii="標楷體" w:eastAsia="標楷體" w:hAnsi="標楷體" w:cs="新細明體"/>
                                      <w:b/>
                                      <w:bCs/>
                                      <w:color w:val="000000"/>
                                      <w:kern w:val="0"/>
                                      <w:sz w:val="20"/>
                                      <w:szCs w:val="20"/>
                                    </w:rPr>
                                  </w:pPr>
                                  <w:r w:rsidRPr="00B668C7">
                                    <w:rPr>
                                      <w:rFonts w:ascii="標楷體" w:eastAsia="標楷體" w:hAnsi="標楷體" w:cs="新細明體" w:hint="eastAsia"/>
                                      <w:b/>
                                      <w:bCs/>
                                      <w:color w:val="000000"/>
                                      <w:kern w:val="0"/>
                                      <w:sz w:val="20"/>
                                      <w:szCs w:val="20"/>
                                    </w:rPr>
                                    <w:t>合      計</w:t>
                                  </w:r>
                                </w:p>
                              </w:tc>
                              <w:tc>
                                <w:tcPr>
                                  <w:tcW w:w="8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28BF2"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305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FB9D3"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731</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8B7AE"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hint="eastAsia"/>
                                      <w:b/>
                                      <w:color w:val="000000"/>
                                      <w:kern w:val="0"/>
                                      <w:sz w:val="20"/>
                                      <w:szCs w:val="20"/>
                                    </w:rPr>
                                    <w:t>691</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B7ADC"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40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0BEF" w14:textId="77777777" w:rsidR="00DE5E44" w:rsidRPr="00B668C7" w:rsidRDefault="00DE5E44" w:rsidP="00FC2482">
                                  <w:pPr>
                                    <w:widowControl/>
                                    <w:snapToGrid w:val="0"/>
                                    <w:jc w:val="right"/>
                                    <w:rPr>
                                      <w:rFonts w:ascii="標楷體" w:eastAsia="標楷體" w:hAnsi="標楷體" w:cs="新細明體"/>
                                      <w:b/>
                                      <w:bCs/>
                                      <w:color w:val="000000"/>
                                      <w:kern w:val="0"/>
                                      <w:sz w:val="20"/>
                                      <w:szCs w:val="20"/>
                                    </w:rPr>
                                  </w:pPr>
                                  <w:r w:rsidRPr="00B668C7">
                                    <w:rPr>
                                      <w:rFonts w:ascii="標楷體" w:eastAsia="標楷體" w:hAnsi="標楷體" w:cs="新細明體" w:hint="eastAsia"/>
                                      <w:b/>
                                      <w:color w:val="000000"/>
                                      <w:kern w:val="0"/>
                                      <w:sz w:val="20"/>
                                      <w:szCs w:val="20"/>
                                    </w:rPr>
                                    <w:t>－</w:t>
                                  </w:r>
                                </w:p>
                              </w:tc>
                            </w:tr>
                            <w:tr w:rsidR="00DE5E44" w:rsidRPr="00B668C7" w14:paraId="0AB593CA" w14:textId="77777777" w:rsidTr="00BC2C4C">
                              <w:trPr>
                                <w:trHeight w:val="266"/>
                              </w:trPr>
                              <w:tc>
                                <w:tcPr>
                                  <w:tcW w:w="567" w:type="dxa"/>
                                  <w:tcBorders>
                                    <w:top w:val="single" w:sz="4" w:space="0" w:color="auto"/>
                                    <w:left w:val="single" w:sz="4" w:space="0" w:color="auto"/>
                                    <w:bottom w:val="nil"/>
                                    <w:right w:val="single" w:sz="4" w:space="0" w:color="auto"/>
                                  </w:tcBorders>
                                  <w:shd w:val="clear" w:color="auto" w:fill="FFE6E6"/>
                                  <w:noWrap/>
                                  <w:vAlign w:val="center"/>
                                  <w:hideMark/>
                                </w:tcPr>
                                <w:p w14:paraId="438A0EC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1982" w:type="dxa"/>
                                  <w:tcBorders>
                                    <w:top w:val="single" w:sz="4" w:space="0" w:color="auto"/>
                                    <w:left w:val="single" w:sz="4" w:space="0" w:color="auto"/>
                                    <w:bottom w:val="nil"/>
                                    <w:right w:val="single" w:sz="4" w:space="0" w:color="auto"/>
                                  </w:tcBorders>
                                  <w:shd w:val="clear" w:color="auto" w:fill="FFE6E6"/>
                                  <w:noWrap/>
                                  <w:vAlign w:val="center"/>
                                  <w:hideMark/>
                                </w:tcPr>
                                <w:p w14:paraId="2264A5E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民政處</w:t>
                                  </w:r>
                                </w:p>
                              </w:tc>
                              <w:tc>
                                <w:tcPr>
                                  <w:tcW w:w="849" w:type="dxa"/>
                                  <w:tcBorders>
                                    <w:top w:val="single" w:sz="4" w:space="0" w:color="auto"/>
                                    <w:left w:val="single" w:sz="4" w:space="0" w:color="auto"/>
                                    <w:bottom w:val="nil"/>
                                    <w:right w:val="single" w:sz="4" w:space="0" w:color="auto"/>
                                  </w:tcBorders>
                                  <w:shd w:val="clear" w:color="auto" w:fill="FFE6E6"/>
                                  <w:noWrap/>
                                  <w:vAlign w:val="center"/>
                                  <w:hideMark/>
                                </w:tcPr>
                                <w:p w14:paraId="0A3E6E8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17</w:t>
                                  </w:r>
                                </w:p>
                              </w:tc>
                              <w:tc>
                                <w:tcPr>
                                  <w:tcW w:w="846" w:type="dxa"/>
                                  <w:tcBorders>
                                    <w:top w:val="single" w:sz="4" w:space="0" w:color="auto"/>
                                    <w:left w:val="single" w:sz="4" w:space="0" w:color="auto"/>
                                    <w:bottom w:val="nil"/>
                                    <w:right w:val="single" w:sz="4" w:space="0" w:color="auto"/>
                                  </w:tcBorders>
                                  <w:shd w:val="clear" w:color="auto" w:fill="FFE6E6"/>
                                  <w:noWrap/>
                                  <w:vAlign w:val="center"/>
                                  <w:hideMark/>
                                </w:tcPr>
                                <w:p w14:paraId="1824284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25</w:t>
                                  </w:r>
                                </w:p>
                              </w:tc>
                              <w:tc>
                                <w:tcPr>
                                  <w:tcW w:w="846" w:type="dxa"/>
                                  <w:gridSpan w:val="2"/>
                                  <w:tcBorders>
                                    <w:top w:val="single" w:sz="4" w:space="0" w:color="auto"/>
                                    <w:left w:val="single" w:sz="4" w:space="0" w:color="auto"/>
                                    <w:bottom w:val="nil"/>
                                    <w:right w:val="single" w:sz="4" w:space="0" w:color="auto"/>
                                  </w:tcBorders>
                                  <w:shd w:val="clear" w:color="auto" w:fill="FFE6E6"/>
                                  <w:vAlign w:val="center"/>
                                  <w:hideMark/>
                                </w:tcPr>
                                <w:p w14:paraId="3E2A452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23</w:t>
                                  </w:r>
                                </w:p>
                              </w:tc>
                              <w:tc>
                                <w:tcPr>
                                  <w:tcW w:w="846" w:type="dxa"/>
                                  <w:gridSpan w:val="2"/>
                                  <w:tcBorders>
                                    <w:top w:val="single" w:sz="4" w:space="0" w:color="auto"/>
                                    <w:left w:val="single" w:sz="4" w:space="0" w:color="auto"/>
                                    <w:bottom w:val="nil"/>
                                    <w:right w:val="single" w:sz="4" w:space="0" w:color="auto"/>
                                  </w:tcBorders>
                                  <w:shd w:val="clear" w:color="auto" w:fill="FFE6E6"/>
                                  <w:vAlign w:val="center"/>
                                  <w:hideMark/>
                                </w:tcPr>
                                <w:p w14:paraId="76AC7BDA"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w:t>
                                  </w:r>
                                </w:p>
                              </w:tc>
                              <w:tc>
                                <w:tcPr>
                                  <w:tcW w:w="846" w:type="dxa"/>
                                  <w:tcBorders>
                                    <w:top w:val="single" w:sz="4" w:space="0" w:color="auto"/>
                                    <w:left w:val="single" w:sz="4" w:space="0" w:color="auto"/>
                                    <w:bottom w:val="nil"/>
                                    <w:right w:val="single" w:sz="4" w:space="0" w:color="auto"/>
                                  </w:tcBorders>
                                  <w:shd w:val="clear" w:color="auto" w:fill="FFE6E6"/>
                                  <w:vAlign w:val="center"/>
                                  <w:hideMark/>
                                </w:tcPr>
                                <w:p w14:paraId="5218565A"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DC7A3C4"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2F35EBB" w14:textId="77777777" w:rsidR="00DE5E44" w:rsidRPr="00B668C7" w:rsidRDefault="00DE5E44" w:rsidP="00FC2482">
                                  <w:pPr>
                                    <w:widowControl/>
                                    <w:snapToGrid w:val="0"/>
                                    <w:jc w:val="center"/>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2</w:t>
                                  </w:r>
                                </w:p>
                              </w:tc>
                              <w:tc>
                                <w:tcPr>
                                  <w:tcW w:w="1982" w:type="dxa"/>
                                  <w:tcBorders>
                                    <w:top w:val="nil"/>
                                    <w:left w:val="single" w:sz="4" w:space="0" w:color="auto"/>
                                    <w:right w:val="single" w:sz="4" w:space="0" w:color="auto"/>
                                  </w:tcBorders>
                                  <w:shd w:val="clear" w:color="auto" w:fill="auto"/>
                                  <w:noWrap/>
                                  <w:vAlign w:val="center"/>
                                  <w:hideMark/>
                                </w:tcPr>
                                <w:p w14:paraId="7D862E88" w14:textId="77777777" w:rsidR="00DE5E44" w:rsidRPr="00B668C7" w:rsidRDefault="00DE5E44" w:rsidP="00FC2482">
                                  <w:pPr>
                                    <w:widowControl/>
                                    <w:snapToGrid w:val="0"/>
                                    <w:jc w:val="distribute"/>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教育處</w:t>
                                  </w:r>
                                </w:p>
                                <w:p w14:paraId="1FB40853" w14:textId="77777777" w:rsidR="00DE5E44" w:rsidRPr="00B668C7" w:rsidRDefault="00DE5E44" w:rsidP="00FC2482">
                                  <w:pPr>
                                    <w:widowControl/>
                                    <w:snapToGrid w:val="0"/>
                                    <w:jc w:val="distribute"/>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（含家庭教育中心）</w:t>
                                  </w:r>
                                </w:p>
                              </w:tc>
                              <w:tc>
                                <w:tcPr>
                                  <w:tcW w:w="849" w:type="dxa"/>
                                  <w:tcBorders>
                                    <w:top w:val="nil"/>
                                    <w:left w:val="single" w:sz="4" w:space="0" w:color="auto"/>
                                    <w:right w:val="single" w:sz="4" w:space="0" w:color="auto"/>
                                  </w:tcBorders>
                                  <w:shd w:val="clear" w:color="auto" w:fill="auto"/>
                                  <w:noWrap/>
                                  <w:vAlign w:val="center"/>
                                  <w:hideMark/>
                                </w:tcPr>
                                <w:p w14:paraId="58B027C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26</w:t>
                                  </w:r>
                                </w:p>
                              </w:tc>
                              <w:tc>
                                <w:tcPr>
                                  <w:tcW w:w="846" w:type="dxa"/>
                                  <w:tcBorders>
                                    <w:top w:val="nil"/>
                                    <w:left w:val="single" w:sz="4" w:space="0" w:color="auto"/>
                                    <w:right w:val="single" w:sz="4" w:space="0" w:color="auto"/>
                                  </w:tcBorders>
                                  <w:shd w:val="clear" w:color="auto" w:fill="auto"/>
                                  <w:noWrap/>
                                  <w:vAlign w:val="center"/>
                                  <w:hideMark/>
                                </w:tcPr>
                                <w:p w14:paraId="78F3C08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56</w:t>
                                  </w:r>
                                </w:p>
                              </w:tc>
                              <w:tc>
                                <w:tcPr>
                                  <w:tcW w:w="846" w:type="dxa"/>
                                  <w:gridSpan w:val="2"/>
                                  <w:tcBorders>
                                    <w:top w:val="nil"/>
                                    <w:left w:val="single" w:sz="4" w:space="0" w:color="auto"/>
                                    <w:right w:val="single" w:sz="4" w:space="0" w:color="auto"/>
                                  </w:tcBorders>
                                  <w:shd w:val="clear" w:color="auto" w:fill="auto"/>
                                  <w:vAlign w:val="center"/>
                                  <w:hideMark/>
                                </w:tcPr>
                                <w:p w14:paraId="3A2E122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53</w:t>
                                  </w:r>
                                </w:p>
                              </w:tc>
                              <w:tc>
                                <w:tcPr>
                                  <w:tcW w:w="846" w:type="dxa"/>
                                  <w:gridSpan w:val="2"/>
                                  <w:tcBorders>
                                    <w:top w:val="nil"/>
                                    <w:left w:val="single" w:sz="4" w:space="0" w:color="auto"/>
                                    <w:right w:val="single" w:sz="4" w:space="0" w:color="auto"/>
                                  </w:tcBorders>
                                  <w:shd w:val="clear" w:color="auto" w:fill="auto"/>
                                  <w:vAlign w:val="center"/>
                                  <w:hideMark/>
                                </w:tcPr>
                                <w:p w14:paraId="147C0A1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3</w:t>
                                  </w:r>
                                </w:p>
                              </w:tc>
                              <w:tc>
                                <w:tcPr>
                                  <w:tcW w:w="846" w:type="dxa"/>
                                  <w:tcBorders>
                                    <w:top w:val="nil"/>
                                    <w:left w:val="single" w:sz="4" w:space="0" w:color="auto"/>
                                    <w:right w:val="single" w:sz="4" w:space="0" w:color="auto"/>
                                  </w:tcBorders>
                                  <w:shd w:val="clear" w:color="auto" w:fill="auto"/>
                                  <w:vAlign w:val="center"/>
                                  <w:hideMark/>
                                </w:tcPr>
                                <w:p w14:paraId="759AC6C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1C71F48"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7EE2855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w:t>
                                  </w:r>
                                </w:p>
                              </w:tc>
                              <w:tc>
                                <w:tcPr>
                                  <w:tcW w:w="1982" w:type="dxa"/>
                                  <w:tcBorders>
                                    <w:top w:val="nil"/>
                                    <w:left w:val="single" w:sz="4" w:space="0" w:color="auto"/>
                                    <w:bottom w:val="nil"/>
                                    <w:right w:val="single" w:sz="4" w:space="0" w:color="auto"/>
                                  </w:tcBorders>
                                  <w:shd w:val="clear" w:color="auto" w:fill="FFE6E6"/>
                                  <w:noWrap/>
                                  <w:vAlign w:val="center"/>
                                  <w:hideMark/>
                                </w:tcPr>
                                <w:p w14:paraId="532182F0"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經濟發展處</w:t>
                                  </w:r>
                                </w:p>
                              </w:tc>
                              <w:tc>
                                <w:tcPr>
                                  <w:tcW w:w="849" w:type="dxa"/>
                                  <w:tcBorders>
                                    <w:top w:val="nil"/>
                                    <w:left w:val="single" w:sz="4" w:space="0" w:color="auto"/>
                                    <w:bottom w:val="nil"/>
                                    <w:right w:val="single" w:sz="4" w:space="0" w:color="auto"/>
                                  </w:tcBorders>
                                  <w:shd w:val="clear" w:color="auto" w:fill="FFE6E6"/>
                                  <w:noWrap/>
                                  <w:vAlign w:val="center"/>
                                  <w:hideMark/>
                                </w:tcPr>
                                <w:p w14:paraId="47A91D9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3DE1BD2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23</w:t>
                                  </w:r>
                                </w:p>
                              </w:tc>
                              <w:tc>
                                <w:tcPr>
                                  <w:tcW w:w="846" w:type="dxa"/>
                                  <w:gridSpan w:val="2"/>
                                  <w:tcBorders>
                                    <w:top w:val="nil"/>
                                    <w:left w:val="single" w:sz="4" w:space="0" w:color="auto"/>
                                    <w:bottom w:val="nil"/>
                                    <w:right w:val="single" w:sz="4" w:space="0" w:color="auto"/>
                                  </w:tcBorders>
                                  <w:shd w:val="clear" w:color="auto" w:fill="FFE6E6"/>
                                  <w:vAlign w:val="center"/>
                                  <w:hideMark/>
                                </w:tcPr>
                                <w:p w14:paraId="1821F54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22</w:t>
                                  </w:r>
                                </w:p>
                              </w:tc>
                              <w:tc>
                                <w:tcPr>
                                  <w:tcW w:w="846" w:type="dxa"/>
                                  <w:gridSpan w:val="2"/>
                                  <w:tcBorders>
                                    <w:top w:val="nil"/>
                                    <w:left w:val="single" w:sz="4" w:space="0" w:color="auto"/>
                                    <w:bottom w:val="nil"/>
                                    <w:right w:val="single" w:sz="4" w:space="0" w:color="auto"/>
                                  </w:tcBorders>
                                  <w:shd w:val="clear" w:color="auto" w:fill="FFE6E6"/>
                                  <w:vAlign w:val="center"/>
                                  <w:hideMark/>
                                </w:tcPr>
                                <w:p w14:paraId="69CA9D0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1CF6C3E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78E23CA"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0F07F23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w:t>
                                  </w:r>
                                </w:p>
                              </w:tc>
                              <w:tc>
                                <w:tcPr>
                                  <w:tcW w:w="1982" w:type="dxa"/>
                                  <w:tcBorders>
                                    <w:top w:val="nil"/>
                                    <w:left w:val="single" w:sz="4" w:space="0" w:color="auto"/>
                                    <w:right w:val="single" w:sz="4" w:space="0" w:color="auto"/>
                                  </w:tcBorders>
                                  <w:shd w:val="clear" w:color="auto" w:fill="auto"/>
                                  <w:noWrap/>
                                  <w:vAlign w:val="center"/>
                                  <w:hideMark/>
                                </w:tcPr>
                                <w:p w14:paraId="3EE4C2E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建設處</w:t>
                                  </w:r>
                                </w:p>
                              </w:tc>
                              <w:tc>
                                <w:tcPr>
                                  <w:tcW w:w="849" w:type="dxa"/>
                                  <w:tcBorders>
                                    <w:top w:val="nil"/>
                                    <w:left w:val="single" w:sz="4" w:space="0" w:color="auto"/>
                                    <w:right w:val="single" w:sz="4" w:space="0" w:color="auto"/>
                                  </w:tcBorders>
                                  <w:shd w:val="clear" w:color="auto" w:fill="auto"/>
                                  <w:noWrap/>
                                  <w:vAlign w:val="center"/>
                                  <w:hideMark/>
                                </w:tcPr>
                                <w:p w14:paraId="691639B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15</w:t>
                                  </w:r>
                                </w:p>
                              </w:tc>
                              <w:tc>
                                <w:tcPr>
                                  <w:tcW w:w="846" w:type="dxa"/>
                                  <w:tcBorders>
                                    <w:top w:val="nil"/>
                                    <w:left w:val="single" w:sz="4" w:space="0" w:color="auto"/>
                                    <w:right w:val="single" w:sz="4" w:space="0" w:color="auto"/>
                                  </w:tcBorders>
                                  <w:shd w:val="clear" w:color="auto" w:fill="auto"/>
                                  <w:noWrap/>
                                  <w:vAlign w:val="center"/>
                                  <w:hideMark/>
                                </w:tcPr>
                                <w:p w14:paraId="14AFF50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61</w:t>
                                  </w:r>
                                </w:p>
                              </w:tc>
                              <w:tc>
                                <w:tcPr>
                                  <w:tcW w:w="846" w:type="dxa"/>
                                  <w:gridSpan w:val="2"/>
                                  <w:tcBorders>
                                    <w:top w:val="nil"/>
                                    <w:left w:val="single" w:sz="4" w:space="0" w:color="auto"/>
                                    <w:right w:val="single" w:sz="4" w:space="0" w:color="auto"/>
                                  </w:tcBorders>
                                  <w:shd w:val="clear" w:color="auto" w:fill="auto"/>
                                  <w:vAlign w:val="center"/>
                                  <w:hideMark/>
                                </w:tcPr>
                                <w:p w14:paraId="3D56AF3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49</w:t>
                                  </w:r>
                                </w:p>
                              </w:tc>
                              <w:tc>
                                <w:tcPr>
                                  <w:tcW w:w="846" w:type="dxa"/>
                                  <w:gridSpan w:val="2"/>
                                  <w:tcBorders>
                                    <w:top w:val="nil"/>
                                    <w:left w:val="single" w:sz="4" w:space="0" w:color="auto"/>
                                    <w:right w:val="single" w:sz="4" w:space="0" w:color="auto"/>
                                  </w:tcBorders>
                                  <w:shd w:val="clear" w:color="auto" w:fill="auto"/>
                                  <w:vAlign w:val="center"/>
                                  <w:hideMark/>
                                </w:tcPr>
                                <w:p w14:paraId="418D470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12</w:t>
                                  </w:r>
                                </w:p>
                              </w:tc>
                              <w:tc>
                                <w:tcPr>
                                  <w:tcW w:w="846" w:type="dxa"/>
                                  <w:tcBorders>
                                    <w:top w:val="nil"/>
                                    <w:left w:val="single" w:sz="4" w:space="0" w:color="auto"/>
                                    <w:right w:val="single" w:sz="4" w:space="0" w:color="auto"/>
                                  </w:tcBorders>
                                  <w:shd w:val="clear" w:color="auto" w:fill="auto"/>
                                  <w:vAlign w:val="center"/>
                                  <w:hideMark/>
                                </w:tcPr>
                                <w:p w14:paraId="63EB5E5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0B8D3143"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02FFD879"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5</w:t>
                                  </w:r>
                                </w:p>
                              </w:tc>
                              <w:tc>
                                <w:tcPr>
                                  <w:tcW w:w="1982" w:type="dxa"/>
                                  <w:tcBorders>
                                    <w:top w:val="nil"/>
                                    <w:left w:val="single" w:sz="4" w:space="0" w:color="auto"/>
                                    <w:bottom w:val="nil"/>
                                    <w:right w:val="single" w:sz="4" w:space="0" w:color="auto"/>
                                  </w:tcBorders>
                                  <w:shd w:val="clear" w:color="auto" w:fill="FFE6E6"/>
                                  <w:noWrap/>
                                  <w:vAlign w:val="center"/>
                                  <w:hideMark/>
                                </w:tcPr>
                                <w:p w14:paraId="2C205680"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水利處</w:t>
                                  </w:r>
                                </w:p>
                              </w:tc>
                              <w:tc>
                                <w:tcPr>
                                  <w:tcW w:w="849" w:type="dxa"/>
                                  <w:tcBorders>
                                    <w:top w:val="nil"/>
                                    <w:left w:val="single" w:sz="4" w:space="0" w:color="auto"/>
                                    <w:bottom w:val="nil"/>
                                    <w:right w:val="single" w:sz="4" w:space="0" w:color="auto"/>
                                  </w:tcBorders>
                                  <w:shd w:val="clear" w:color="auto" w:fill="FFE6E6"/>
                                  <w:noWrap/>
                                  <w:vAlign w:val="center"/>
                                  <w:hideMark/>
                                </w:tcPr>
                                <w:p w14:paraId="6FA33D5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64756FC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8</w:t>
                                  </w:r>
                                </w:p>
                              </w:tc>
                              <w:tc>
                                <w:tcPr>
                                  <w:tcW w:w="846" w:type="dxa"/>
                                  <w:gridSpan w:val="2"/>
                                  <w:tcBorders>
                                    <w:top w:val="nil"/>
                                    <w:left w:val="single" w:sz="4" w:space="0" w:color="auto"/>
                                    <w:bottom w:val="nil"/>
                                    <w:right w:val="single" w:sz="4" w:space="0" w:color="auto"/>
                                  </w:tcBorders>
                                  <w:shd w:val="clear" w:color="auto" w:fill="FFE6E6"/>
                                  <w:vAlign w:val="center"/>
                                  <w:hideMark/>
                                </w:tcPr>
                                <w:p w14:paraId="084ED7A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8</w:t>
                                  </w:r>
                                </w:p>
                              </w:tc>
                              <w:tc>
                                <w:tcPr>
                                  <w:tcW w:w="846" w:type="dxa"/>
                                  <w:gridSpan w:val="2"/>
                                  <w:tcBorders>
                                    <w:top w:val="nil"/>
                                    <w:left w:val="single" w:sz="4" w:space="0" w:color="auto"/>
                                    <w:bottom w:val="nil"/>
                                    <w:right w:val="single" w:sz="4" w:space="0" w:color="auto"/>
                                  </w:tcBorders>
                                  <w:shd w:val="clear" w:color="auto" w:fill="FFE6E6"/>
                                  <w:vAlign w:val="center"/>
                                  <w:hideMark/>
                                </w:tcPr>
                                <w:p w14:paraId="53B4D74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5BB3609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67E499B4"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42A797D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6</w:t>
                                  </w:r>
                                </w:p>
                              </w:tc>
                              <w:tc>
                                <w:tcPr>
                                  <w:tcW w:w="1982" w:type="dxa"/>
                                  <w:tcBorders>
                                    <w:top w:val="nil"/>
                                    <w:left w:val="single" w:sz="4" w:space="0" w:color="auto"/>
                                    <w:right w:val="single" w:sz="4" w:space="0" w:color="auto"/>
                                  </w:tcBorders>
                                  <w:shd w:val="clear" w:color="auto" w:fill="auto"/>
                                  <w:vAlign w:val="center"/>
                                  <w:hideMark/>
                                </w:tcPr>
                                <w:p w14:paraId="32796F1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農業處</w:t>
                                  </w:r>
                                </w:p>
                                <w:p w14:paraId="77A7D0F2"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（含家畜疾病防治所）</w:t>
                                  </w:r>
                                </w:p>
                              </w:tc>
                              <w:tc>
                                <w:tcPr>
                                  <w:tcW w:w="849" w:type="dxa"/>
                                  <w:tcBorders>
                                    <w:top w:val="nil"/>
                                    <w:left w:val="single" w:sz="4" w:space="0" w:color="auto"/>
                                    <w:right w:val="single" w:sz="4" w:space="0" w:color="auto"/>
                                  </w:tcBorders>
                                  <w:shd w:val="clear" w:color="auto" w:fill="auto"/>
                                  <w:noWrap/>
                                  <w:vAlign w:val="center"/>
                                  <w:hideMark/>
                                </w:tcPr>
                                <w:p w14:paraId="7C07BCF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11</w:t>
                                  </w:r>
                                </w:p>
                              </w:tc>
                              <w:tc>
                                <w:tcPr>
                                  <w:tcW w:w="846" w:type="dxa"/>
                                  <w:tcBorders>
                                    <w:top w:val="nil"/>
                                    <w:left w:val="single" w:sz="4" w:space="0" w:color="auto"/>
                                    <w:right w:val="single" w:sz="4" w:space="0" w:color="auto"/>
                                  </w:tcBorders>
                                  <w:shd w:val="clear" w:color="auto" w:fill="auto"/>
                                  <w:noWrap/>
                                  <w:vAlign w:val="center"/>
                                  <w:hideMark/>
                                </w:tcPr>
                                <w:p w14:paraId="4FE91CA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27</w:t>
                                  </w:r>
                                </w:p>
                              </w:tc>
                              <w:tc>
                                <w:tcPr>
                                  <w:tcW w:w="846" w:type="dxa"/>
                                  <w:gridSpan w:val="2"/>
                                  <w:tcBorders>
                                    <w:top w:val="nil"/>
                                    <w:left w:val="single" w:sz="4" w:space="0" w:color="auto"/>
                                    <w:right w:val="single" w:sz="4" w:space="0" w:color="auto"/>
                                  </w:tcBorders>
                                  <w:shd w:val="clear" w:color="auto" w:fill="auto"/>
                                  <w:vAlign w:val="center"/>
                                  <w:hideMark/>
                                </w:tcPr>
                                <w:p w14:paraId="3CFE2E0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22</w:t>
                                  </w:r>
                                </w:p>
                              </w:tc>
                              <w:tc>
                                <w:tcPr>
                                  <w:tcW w:w="846" w:type="dxa"/>
                                  <w:gridSpan w:val="2"/>
                                  <w:tcBorders>
                                    <w:top w:val="nil"/>
                                    <w:left w:val="single" w:sz="4" w:space="0" w:color="auto"/>
                                    <w:right w:val="single" w:sz="4" w:space="0" w:color="auto"/>
                                  </w:tcBorders>
                                  <w:shd w:val="clear" w:color="auto" w:fill="auto"/>
                                  <w:vAlign w:val="center"/>
                                  <w:hideMark/>
                                </w:tcPr>
                                <w:p w14:paraId="7E38B52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right w:val="single" w:sz="4" w:space="0" w:color="auto"/>
                                  </w:tcBorders>
                                  <w:shd w:val="clear" w:color="auto" w:fill="auto"/>
                                  <w:vAlign w:val="center"/>
                                  <w:hideMark/>
                                </w:tcPr>
                                <w:p w14:paraId="608BA27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0E3D6FDE"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47E96C8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7</w:t>
                                  </w:r>
                                </w:p>
                              </w:tc>
                              <w:tc>
                                <w:tcPr>
                                  <w:tcW w:w="1982" w:type="dxa"/>
                                  <w:tcBorders>
                                    <w:top w:val="nil"/>
                                    <w:left w:val="single" w:sz="4" w:space="0" w:color="auto"/>
                                    <w:bottom w:val="nil"/>
                                    <w:right w:val="single" w:sz="4" w:space="0" w:color="auto"/>
                                  </w:tcBorders>
                                  <w:shd w:val="clear" w:color="auto" w:fill="FFE6E6"/>
                                  <w:noWrap/>
                                  <w:vAlign w:val="center"/>
                                  <w:hideMark/>
                                </w:tcPr>
                                <w:p w14:paraId="60F449BB"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地政處</w:t>
                                  </w:r>
                                </w:p>
                              </w:tc>
                              <w:tc>
                                <w:tcPr>
                                  <w:tcW w:w="849" w:type="dxa"/>
                                  <w:tcBorders>
                                    <w:top w:val="nil"/>
                                    <w:left w:val="single" w:sz="4" w:space="0" w:color="auto"/>
                                    <w:bottom w:val="nil"/>
                                    <w:right w:val="single" w:sz="4" w:space="0" w:color="auto"/>
                                  </w:tcBorders>
                                  <w:shd w:val="clear" w:color="auto" w:fill="FFE6E6"/>
                                  <w:noWrap/>
                                  <w:vAlign w:val="center"/>
                                  <w:hideMark/>
                                </w:tcPr>
                                <w:p w14:paraId="16BD85F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13</w:t>
                                  </w:r>
                                </w:p>
                              </w:tc>
                              <w:tc>
                                <w:tcPr>
                                  <w:tcW w:w="846" w:type="dxa"/>
                                  <w:tcBorders>
                                    <w:top w:val="nil"/>
                                    <w:left w:val="single" w:sz="4" w:space="0" w:color="auto"/>
                                    <w:bottom w:val="nil"/>
                                    <w:right w:val="single" w:sz="4" w:space="0" w:color="auto"/>
                                  </w:tcBorders>
                                  <w:shd w:val="clear" w:color="auto" w:fill="FFE6E6"/>
                                  <w:noWrap/>
                                  <w:vAlign w:val="center"/>
                                  <w:hideMark/>
                                </w:tcPr>
                                <w:p w14:paraId="7FC9384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33</w:t>
                                  </w:r>
                                </w:p>
                              </w:tc>
                              <w:tc>
                                <w:tcPr>
                                  <w:tcW w:w="846" w:type="dxa"/>
                                  <w:gridSpan w:val="2"/>
                                  <w:tcBorders>
                                    <w:top w:val="nil"/>
                                    <w:left w:val="single" w:sz="4" w:space="0" w:color="auto"/>
                                    <w:bottom w:val="nil"/>
                                    <w:right w:val="single" w:sz="4" w:space="0" w:color="auto"/>
                                  </w:tcBorders>
                                  <w:shd w:val="clear" w:color="auto" w:fill="FFE6E6"/>
                                  <w:vAlign w:val="center"/>
                                  <w:hideMark/>
                                </w:tcPr>
                                <w:p w14:paraId="658217E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w:t>
                                  </w:r>
                                  <w:r w:rsidRPr="00B668C7">
                                    <w:rPr>
                                      <w:rFonts w:ascii="標楷體" w:eastAsia="標楷體" w:hAnsi="標楷體" w:hint="eastAsia"/>
                                      <w:sz w:val="20"/>
                                      <w:szCs w:val="20"/>
                                    </w:rPr>
                                    <w:t>2</w:t>
                                  </w:r>
                                </w:p>
                              </w:tc>
                              <w:tc>
                                <w:tcPr>
                                  <w:tcW w:w="846" w:type="dxa"/>
                                  <w:gridSpan w:val="2"/>
                                  <w:tcBorders>
                                    <w:top w:val="nil"/>
                                    <w:left w:val="single" w:sz="4" w:space="0" w:color="auto"/>
                                    <w:bottom w:val="nil"/>
                                    <w:right w:val="single" w:sz="4" w:space="0" w:color="auto"/>
                                  </w:tcBorders>
                                  <w:shd w:val="clear" w:color="auto" w:fill="FFE6E6"/>
                                  <w:vAlign w:val="center"/>
                                  <w:hideMark/>
                                </w:tcPr>
                                <w:p w14:paraId="4ADBAD4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893EEC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7AC10B55"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65F9440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8</w:t>
                                  </w:r>
                                </w:p>
                              </w:tc>
                              <w:tc>
                                <w:tcPr>
                                  <w:tcW w:w="1982" w:type="dxa"/>
                                  <w:tcBorders>
                                    <w:top w:val="nil"/>
                                    <w:left w:val="single" w:sz="4" w:space="0" w:color="auto"/>
                                    <w:right w:val="single" w:sz="4" w:space="0" w:color="auto"/>
                                  </w:tcBorders>
                                  <w:shd w:val="clear" w:color="auto" w:fill="auto"/>
                                  <w:noWrap/>
                                  <w:vAlign w:val="center"/>
                                  <w:hideMark/>
                                </w:tcPr>
                                <w:p w14:paraId="26B2C89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新聞行銷處</w:t>
                                  </w:r>
                                </w:p>
                              </w:tc>
                              <w:tc>
                                <w:tcPr>
                                  <w:tcW w:w="849" w:type="dxa"/>
                                  <w:tcBorders>
                                    <w:top w:val="nil"/>
                                    <w:left w:val="single" w:sz="4" w:space="0" w:color="auto"/>
                                    <w:right w:val="single" w:sz="4" w:space="0" w:color="auto"/>
                                  </w:tcBorders>
                                  <w:shd w:val="clear" w:color="auto" w:fill="auto"/>
                                  <w:noWrap/>
                                  <w:vAlign w:val="center"/>
                                  <w:hideMark/>
                                </w:tcPr>
                                <w:p w14:paraId="33C5DD6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6</w:t>
                                  </w:r>
                                </w:p>
                              </w:tc>
                              <w:tc>
                                <w:tcPr>
                                  <w:tcW w:w="846" w:type="dxa"/>
                                  <w:tcBorders>
                                    <w:top w:val="nil"/>
                                    <w:left w:val="single" w:sz="4" w:space="0" w:color="auto"/>
                                    <w:right w:val="single" w:sz="4" w:space="0" w:color="auto"/>
                                  </w:tcBorders>
                                  <w:shd w:val="clear" w:color="auto" w:fill="auto"/>
                                  <w:noWrap/>
                                  <w:vAlign w:val="center"/>
                                  <w:hideMark/>
                                </w:tcPr>
                                <w:p w14:paraId="48CAEFF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2C6497C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2A1F2D8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09220FB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77232A6F"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5ADCBCC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9</w:t>
                                  </w:r>
                                </w:p>
                              </w:tc>
                              <w:tc>
                                <w:tcPr>
                                  <w:tcW w:w="1982" w:type="dxa"/>
                                  <w:tcBorders>
                                    <w:top w:val="nil"/>
                                    <w:left w:val="single" w:sz="4" w:space="0" w:color="auto"/>
                                    <w:bottom w:val="nil"/>
                                    <w:right w:val="single" w:sz="4" w:space="0" w:color="auto"/>
                                  </w:tcBorders>
                                  <w:shd w:val="clear" w:color="auto" w:fill="FFE6E6"/>
                                  <w:noWrap/>
                                  <w:vAlign w:val="center"/>
                                  <w:hideMark/>
                                </w:tcPr>
                                <w:p w14:paraId="61422223"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行政處</w:t>
                                  </w:r>
                                </w:p>
                              </w:tc>
                              <w:tc>
                                <w:tcPr>
                                  <w:tcW w:w="849" w:type="dxa"/>
                                  <w:tcBorders>
                                    <w:top w:val="nil"/>
                                    <w:left w:val="single" w:sz="4" w:space="0" w:color="auto"/>
                                    <w:bottom w:val="nil"/>
                                    <w:right w:val="single" w:sz="4" w:space="0" w:color="auto"/>
                                  </w:tcBorders>
                                  <w:shd w:val="clear" w:color="auto" w:fill="FFE6E6"/>
                                  <w:noWrap/>
                                  <w:vAlign w:val="center"/>
                                  <w:hideMark/>
                                </w:tcPr>
                                <w:p w14:paraId="4124736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13</w:t>
                                  </w:r>
                                </w:p>
                              </w:tc>
                              <w:tc>
                                <w:tcPr>
                                  <w:tcW w:w="846" w:type="dxa"/>
                                  <w:tcBorders>
                                    <w:top w:val="nil"/>
                                    <w:left w:val="single" w:sz="4" w:space="0" w:color="auto"/>
                                    <w:bottom w:val="nil"/>
                                    <w:right w:val="single" w:sz="4" w:space="0" w:color="auto"/>
                                  </w:tcBorders>
                                  <w:shd w:val="clear" w:color="auto" w:fill="FFE6E6"/>
                                  <w:noWrap/>
                                  <w:vAlign w:val="center"/>
                                  <w:hideMark/>
                                </w:tcPr>
                                <w:p w14:paraId="2E6B21D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FFE6E6"/>
                                  <w:vAlign w:val="center"/>
                                  <w:hideMark/>
                                </w:tcPr>
                                <w:p w14:paraId="5EFDE12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FFE6E6"/>
                                  <w:vAlign w:val="center"/>
                                  <w:hideMark/>
                                </w:tcPr>
                                <w:p w14:paraId="4CB3DA9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2AD637B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FD1FD7A"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1B1FD9D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10</w:t>
                                  </w:r>
                                </w:p>
                              </w:tc>
                              <w:tc>
                                <w:tcPr>
                                  <w:tcW w:w="1982" w:type="dxa"/>
                                  <w:tcBorders>
                                    <w:top w:val="nil"/>
                                    <w:left w:val="single" w:sz="4" w:space="0" w:color="auto"/>
                                    <w:right w:val="single" w:sz="4" w:space="0" w:color="auto"/>
                                  </w:tcBorders>
                                  <w:shd w:val="clear" w:color="auto" w:fill="auto"/>
                                  <w:noWrap/>
                                  <w:vAlign w:val="center"/>
                                  <w:hideMark/>
                                </w:tcPr>
                                <w:p w14:paraId="2FF3D33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綜合規劃處</w:t>
                                  </w:r>
                                </w:p>
                              </w:tc>
                              <w:tc>
                                <w:tcPr>
                                  <w:tcW w:w="849" w:type="dxa"/>
                                  <w:tcBorders>
                                    <w:top w:val="nil"/>
                                    <w:left w:val="single" w:sz="4" w:space="0" w:color="auto"/>
                                    <w:right w:val="single" w:sz="4" w:space="0" w:color="auto"/>
                                  </w:tcBorders>
                                  <w:shd w:val="clear" w:color="auto" w:fill="auto"/>
                                  <w:noWrap/>
                                  <w:vAlign w:val="center"/>
                                  <w:hideMark/>
                                </w:tcPr>
                                <w:p w14:paraId="37FA7F8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16</w:t>
                                  </w:r>
                                </w:p>
                              </w:tc>
                              <w:tc>
                                <w:tcPr>
                                  <w:tcW w:w="846" w:type="dxa"/>
                                  <w:tcBorders>
                                    <w:top w:val="nil"/>
                                    <w:left w:val="single" w:sz="4" w:space="0" w:color="auto"/>
                                    <w:right w:val="single" w:sz="4" w:space="0" w:color="auto"/>
                                  </w:tcBorders>
                                  <w:shd w:val="clear" w:color="auto" w:fill="auto"/>
                                  <w:noWrap/>
                                  <w:vAlign w:val="center"/>
                                  <w:hideMark/>
                                </w:tcPr>
                                <w:p w14:paraId="1FFA5D3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39</w:t>
                                  </w:r>
                                </w:p>
                              </w:tc>
                              <w:tc>
                                <w:tcPr>
                                  <w:tcW w:w="846" w:type="dxa"/>
                                  <w:gridSpan w:val="2"/>
                                  <w:tcBorders>
                                    <w:top w:val="nil"/>
                                    <w:left w:val="single" w:sz="4" w:space="0" w:color="auto"/>
                                    <w:right w:val="single" w:sz="4" w:space="0" w:color="auto"/>
                                  </w:tcBorders>
                                  <w:shd w:val="clear" w:color="auto" w:fill="auto"/>
                                  <w:vAlign w:val="center"/>
                                  <w:hideMark/>
                                </w:tcPr>
                                <w:p w14:paraId="62D7E42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37</w:t>
                                  </w:r>
                                </w:p>
                              </w:tc>
                              <w:tc>
                                <w:tcPr>
                                  <w:tcW w:w="846" w:type="dxa"/>
                                  <w:gridSpan w:val="2"/>
                                  <w:tcBorders>
                                    <w:top w:val="nil"/>
                                    <w:left w:val="single" w:sz="4" w:space="0" w:color="auto"/>
                                    <w:right w:val="single" w:sz="4" w:space="0" w:color="auto"/>
                                  </w:tcBorders>
                                  <w:shd w:val="clear" w:color="auto" w:fill="auto"/>
                                  <w:vAlign w:val="center"/>
                                  <w:hideMark/>
                                </w:tcPr>
                                <w:p w14:paraId="0F584A5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p>
                              </w:tc>
                              <w:tc>
                                <w:tcPr>
                                  <w:tcW w:w="846" w:type="dxa"/>
                                  <w:tcBorders>
                                    <w:top w:val="nil"/>
                                    <w:left w:val="single" w:sz="4" w:space="0" w:color="auto"/>
                                    <w:right w:val="single" w:sz="4" w:space="0" w:color="auto"/>
                                  </w:tcBorders>
                                  <w:shd w:val="clear" w:color="auto" w:fill="auto"/>
                                  <w:vAlign w:val="center"/>
                                  <w:hideMark/>
                                </w:tcPr>
                                <w:p w14:paraId="4929B35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AAD66C5"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15F6083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11</w:t>
                                  </w:r>
                                </w:p>
                              </w:tc>
                              <w:tc>
                                <w:tcPr>
                                  <w:tcW w:w="1982" w:type="dxa"/>
                                  <w:tcBorders>
                                    <w:top w:val="nil"/>
                                    <w:left w:val="single" w:sz="4" w:space="0" w:color="auto"/>
                                    <w:bottom w:val="nil"/>
                                    <w:right w:val="single" w:sz="4" w:space="0" w:color="auto"/>
                                  </w:tcBorders>
                                  <w:shd w:val="clear" w:color="auto" w:fill="FFE6E6"/>
                                  <w:noWrap/>
                                  <w:vAlign w:val="center"/>
                                  <w:hideMark/>
                                </w:tcPr>
                                <w:p w14:paraId="1AA6DA9D"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勞工暨青年發展處</w:t>
                                  </w:r>
                                </w:p>
                              </w:tc>
                              <w:tc>
                                <w:tcPr>
                                  <w:tcW w:w="849" w:type="dxa"/>
                                  <w:tcBorders>
                                    <w:top w:val="nil"/>
                                    <w:left w:val="single" w:sz="4" w:space="0" w:color="auto"/>
                                    <w:bottom w:val="nil"/>
                                    <w:right w:val="single" w:sz="4" w:space="0" w:color="auto"/>
                                  </w:tcBorders>
                                  <w:shd w:val="clear" w:color="auto" w:fill="FFE6E6"/>
                                  <w:noWrap/>
                                  <w:vAlign w:val="center"/>
                                  <w:hideMark/>
                                </w:tcPr>
                                <w:p w14:paraId="0E1D735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1ADE437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17</w:t>
                                  </w:r>
                                </w:p>
                              </w:tc>
                              <w:tc>
                                <w:tcPr>
                                  <w:tcW w:w="846" w:type="dxa"/>
                                  <w:gridSpan w:val="2"/>
                                  <w:tcBorders>
                                    <w:top w:val="nil"/>
                                    <w:left w:val="single" w:sz="4" w:space="0" w:color="auto"/>
                                    <w:bottom w:val="nil"/>
                                    <w:right w:val="single" w:sz="4" w:space="0" w:color="auto"/>
                                  </w:tcBorders>
                                  <w:shd w:val="clear" w:color="auto" w:fill="FFE6E6"/>
                                  <w:vAlign w:val="center"/>
                                  <w:hideMark/>
                                </w:tcPr>
                                <w:p w14:paraId="5BD01AC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r w:rsidRPr="00B668C7">
                                    <w:rPr>
                                      <w:rFonts w:ascii="標楷體" w:eastAsia="標楷體" w:hAnsi="標楷體" w:hint="eastAsia"/>
                                      <w:sz w:val="20"/>
                                      <w:szCs w:val="20"/>
                                    </w:rPr>
                                    <w:t>7</w:t>
                                  </w:r>
                                </w:p>
                              </w:tc>
                              <w:tc>
                                <w:tcPr>
                                  <w:tcW w:w="846" w:type="dxa"/>
                                  <w:gridSpan w:val="2"/>
                                  <w:tcBorders>
                                    <w:top w:val="nil"/>
                                    <w:left w:val="single" w:sz="4" w:space="0" w:color="auto"/>
                                    <w:bottom w:val="nil"/>
                                    <w:right w:val="single" w:sz="4" w:space="0" w:color="auto"/>
                                  </w:tcBorders>
                                  <w:shd w:val="clear" w:color="auto" w:fill="FFE6E6"/>
                                  <w:vAlign w:val="center"/>
                                  <w:hideMark/>
                                </w:tcPr>
                                <w:p w14:paraId="59A0349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720F293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32830B87"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94C5F2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12</w:t>
                                  </w:r>
                                </w:p>
                              </w:tc>
                              <w:tc>
                                <w:tcPr>
                                  <w:tcW w:w="1982" w:type="dxa"/>
                                  <w:tcBorders>
                                    <w:top w:val="nil"/>
                                    <w:left w:val="single" w:sz="4" w:space="0" w:color="auto"/>
                                    <w:right w:val="single" w:sz="4" w:space="0" w:color="auto"/>
                                  </w:tcBorders>
                                  <w:shd w:val="clear" w:color="auto" w:fill="auto"/>
                                  <w:vAlign w:val="center"/>
                                  <w:hideMark/>
                                </w:tcPr>
                                <w:p w14:paraId="01EBD907"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人事處</w:t>
                                  </w:r>
                                </w:p>
                                <w:p w14:paraId="4FF1A44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（含人力發展所）</w:t>
                                  </w:r>
                                </w:p>
                              </w:tc>
                              <w:tc>
                                <w:tcPr>
                                  <w:tcW w:w="849" w:type="dxa"/>
                                  <w:tcBorders>
                                    <w:top w:val="nil"/>
                                    <w:left w:val="single" w:sz="4" w:space="0" w:color="auto"/>
                                    <w:right w:val="single" w:sz="4" w:space="0" w:color="auto"/>
                                  </w:tcBorders>
                                  <w:shd w:val="clear" w:color="auto" w:fill="auto"/>
                                  <w:noWrap/>
                                  <w:vAlign w:val="center"/>
                                  <w:hideMark/>
                                </w:tcPr>
                                <w:p w14:paraId="0439181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15</w:t>
                                  </w:r>
                                </w:p>
                              </w:tc>
                              <w:tc>
                                <w:tcPr>
                                  <w:tcW w:w="846" w:type="dxa"/>
                                  <w:tcBorders>
                                    <w:top w:val="nil"/>
                                    <w:left w:val="single" w:sz="4" w:space="0" w:color="auto"/>
                                    <w:right w:val="single" w:sz="4" w:space="0" w:color="auto"/>
                                  </w:tcBorders>
                                  <w:shd w:val="clear" w:color="auto" w:fill="auto"/>
                                  <w:noWrap/>
                                  <w:vAlign w:val="center"/>
                                  <w:hideMark/>
                                </w:tcPr>
                                <w:p w14:paraId="1D5EB78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29</w:t>
                                  </w:r>
                                </w:p>
                              </w:tc>
                              <w:tc>
                                <w:tcPr>
                                  <w:tcW w:w="846" w:type="dxa"/>
                                  <w:gridSpan w:val="2"/>
                                  <w:tcBorders>
                                    <w:top w:val="nil"/>
                                    <w:left w:val="single" w:sz="4" w:space="0" w:color="auto"/>
                                    <w:right w:val="single" w:sz="4" w:space="0" w:color="auto"/>
                                  </w:tcBorders>
                                  <w:shd w:val="clear" w:color="auto" w:fill="auto"/>
                                  <w:vAlign w:val="center"/>
                                  <w:hideMark/>
                                </w:tcPr>
                                <w:p w14:paraId="55B26E5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29</w:t>
                                  </w:r>
                                </w:p>
                              </w:tc>
                              <w:tc>
                                <w:tcPr>
                                  <w:tcW w:w="846" w:type="dxa"/>
                                  <w:gridSpan w:val="2"/>
                                  <w:tcBorders>
                                    <w:top w:val="nil"/>
                                    <w:left w:val="single" w:sz="4" w:space="0" w:color="auto"/>
                                    <w:right w:val="single" w:sz="4" w:space="0" w:color="auto"/>
                                  </w:tcBorders>
                                  <w:shd w:val="clear" w:color="auto" w:fill="auto"/>
                                  <w:vAlign w:val="center"/>
                                  <w:hideMark/>
                                </w:tcPr>
                                <w:p w14:paraId="3940967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7DDA15C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6A9C9A54"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685DFA67"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w:t>
                                  </w:r>
                                </w:p>
                              </w:tc>
                              <w:tc>
                                <w:tcPr>
                                  <w:tcW w:w="1982" w:type="dxa"/>
                                  <w:tcBorders>
                                    <w:top w:val="nil"/>
                                    <w:left w:val="single" w:sz="4" w:space="0" w:color="auto"/>
                                    <w:bottom w:val="nil"/>
                                    <w:right w:val="single" w:sz="4" w:space="0" w:color="auto"/>
                                  </w:tcBorders>
                                  <w:shd w:val="clear" w:color="auto" w:fill="FFE6E6"/>
                                  <w:noWrap/>
                                  <w:vAlign w:val="center"/>
                                  <w:hideMark/>
                                </w:tcPr>
                                <w:p w14:paraId="785C42B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主計處</w:t>
                                  </w:r>
                                </w:p>
                              </w:tc>
                              <w:tc>
                                <w:tcPr>
                                  <w:tcW w:w="849" w:type="dxa"/>
                                  <w:tcBorders>
                                    <w:top w:val="nil"/>
                                    <w:left w:val="single" w:sz="4" w:space="0" w:color="auto"/>
                                    <w:bottom w:val="nil"/>
                                    <w:right w:val="single" w:sz="4" w:space="0" w:color="auto"/>
                                  </w:tcBorders>
                                  <w:shd w:val="clear" w:color="auto" w:fill="FFE6E6"/>
                                  <w:noWrap/>
                                  <w:vAlign w:val="center"/>
                                  <w:hideMark/>
                                </w:tcPr>
                                <w:p w14:paraId="0679607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tcBorders>
                                    <w:top w:val="nil"/>
                                    <w:left w:val="single" w:sz="4" w:space="0" w:color="auto"/>
                                    <w:bottom w:val="nil"/>
                                    <w:right w:val="single" w:sz="4" w:space="0" w:color="auto"/>
                                  </w:tcBorders>
                                  <w:shd w:val="clear" w:color="auto" w:fill="FFE6E6"/>
                                  <w:noWrap/>
                                  <w:vAlign w:val="center"/>
                                  <w:hideMark/>
                                </w:tcPr>
                                <w:p w14:paraId="7977AA2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FFE6E6"/>
                                  <w:vAlign w:val="center"/>
                                  <w:hideMark/>
                                </w:tcPr>
                                <w:p w14:paraId="7EC74E9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FFE6E6"/>
                                  <w:vAlign w:val="center"/>
                                  <w:hideMark/>
                                </w:tcPr>
                                <w:p w14:paraId="3F1FE2E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4551B51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4A9002B"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14D96F18"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14</w:t>
                                  </w:r>
                                </w:p>
                              </w:tc>
                              <w:tc>
                                <w:tcPr>
                                  <w:tcW w:w="1982" w:type="dxa"/>
                                  <w:tcBorders>
                                    <w:top w:val="nil"/>
                                    <w:left w:val="single" w:sz="4" w:space="0" w:color="auto"/>
                                    <w:right w:val="single" w:sz="4" w:space="0" w:color="auto"/>
                                  </w:tcBorders>
                                  <w:shd w:val="clear" w:color="auto" w:fill="auto"/>
                                  <w:noWrap/>
                                  <w:vAlign w:val="center"/>
                                  <w:hideMark/>
                                </w:tcPr>
                                <w:p w14:paraId="7487B8B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政風處</w:t>
                                  </w:r>
                                </w:p>
                              </w:tc>
                              <w:tc>
                                <w:tcPr>
                                  <w:tcW w:w="849" w:type="dxa"/>
                                  <w:tcBorders>
                                    <w:top w:val="nil"/>
                                    <w:left w:val="single" w:sz="4" w:space="0" w:color="auto"/>
                                    <w:right w:val="single" w:sz="4" w:space="0" w:color="auto"/>
                                  </w:tcBorders>
                                  <w:shd w:val="clear" w:color="auto" w:fill="auto"/>
                                  <w:noWrap/>
                                  <w:vAlign w:val="center"/>
                                  <w:hideMark/>
                                </w:tcPr>
                                <w:p w14:paraId="15C746B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11</w:t>
                                  </w:r>
                                </w:p>
                              </w:tc>
                              <w:tc>
                                <w:tcPr>
                                  <w:tcW w:w="846" w:type="dxa"/>
                                  <w:tcBorders>
                                    <w:top w:val="nil"/>
                                    <w:left w:val="single" w:sz="4" w:space="0" w:color="auto"/>
                                    <w:right w:val="single" w:sz="4" w:space="0" w:color="auto"/>
                                  </w:tcBorders>
                                  <w:shd w:val="clear" w:color="auto" w:fill="auto"/>
                                  <w:noWrap/>
                                  <w:vAlign w:val="center"/>
                                  <w:hideMark/>
                                </w:tcPr>
                                <w:p w14:paraId="18F181E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04121C9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45DFAF3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31527D9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9B41679"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22784432"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15</w:t>
                                  </w:r>
                                </w:p>
                              </w:tc>
                              <w:tc>
                                <w:tcPr>
                                  <w:tcW w:w="1982" w:type="dxa"/>
                                  <w:tcBorders>
                                    <w:top w:val="nil"/>
                                    <w:left w:val="single" w:sz="4" w:space="0" w:color="auto"/>
                                    <w:bottom w:val="nil"/>
                                    <w:right w:val="single" w:sz="4" w:space="0" w:color="auto"/>
                                  </w:tcBorders>
                                  <w:shd w:val="clear" w:color="auto" w:fill="FFE6E6"/>
                                  <w:noWrap/>
                                  <w:vAlign w:val="center"/>
                                  <w:hideMark/>
                                </w:tcPr>
                                <w:p w14:paraId="7ADCEC15"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警察局</w:t>
                                  </w:r>
                                </w:p>
                              </w:tc>
                              <w:tc>
                                <w:tcPr>
                                  <w:tcW w:w="849" w:type="dxa"/>
                                  <w:tcBorders>
                                    <w:top w:val="nil"/>
                                    <w:left w:val="single" w:sz="4" w:space="0" w:color="auto"/>
                                    <w:bottom w:val="nil"/>
                                    <w:right w:val="single" w:sz="4" w:space="0" w:color="auto"/>
                                  </w:tcBorders>
                                  <w:shd w:val="clear" w:color="auto" w:fill="FFE6E6"/>
                                  <w:noWrap/>
                                  <w:vAlign w:val="center"/>
                                  <w:hideMark/>
                                </w:tcPr>
                                <w:p w14:paraId="0859CB2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9</w:t>
                                  </w:r>
                                </w:p>
                              </w:tc>
                              <w:tc>
                                <w:tcPr>
                                  <w:tcW w:w="846" w:type="dxa"/>
                                  <w:tcBorders>
                                    <w:top w:val="nil"/>
                                    <w:left w:val="single" w:sz="4" w:space="0" w:color="auto"/>
                                    <w:bottom w:val="nil"/>
                                    <w:right w:val="single" w:sz="4" w:space="0" w:color="auto"/>
                                  </w:tcBorders>
                                  <w:shd w:val="clear" w:color="auto" w:fill="FFE6E6"/>
                                  <w:noWrap/>
                                  <w:vAlign w:val="center"/>
                                  <w:hideMark/>
                                </w:tcPr>
                                <w:p w14:paraId="77D2813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25</w:t>
                                  </w:r>
                                </w:p>
                              </w:tc>
                              <w:tc>
                                <w:tcPr>
                                  <w:tcW w:w="846" w:type="dxa"/>
                                  <w:gridSpan w:val="2"/>
                                  <w:tcBorders>
                                    <w:top w:val="nil"/>
                                    <w:left w:val="single" w:sz="4" w:space="0" w:color="auto"/>
                                    <w:bottom w:val="nil"/>
                                    <w:right w:val="single" w:sz="4" w:space="0" w:color="auto"/>
                                  </w:tcBorders>
                                  <w:shd w:val="clear" w:color="auto" w:fill="FFE6E6"/>
                                  <w:vAlign w:val="center"/>
                                  <w:hideMark/>
                                </w:tcPr>
                                <w:p w14:paraId="61B4C93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r w:rsidRPr="00B668C7">
                                    <w:rPr>
                                      <w:rFonts w:ascii="標楷體" w:eastAsia="標楷體" w:hAnsi="標楷體" w:hint="eastAsia"/>
                                      <w:sz w:val="20"/>
                                      <w:szCs w:val="20"/>
                                    </w:rPr>
                                    <w:t>3</w:t>
                                  </w:r>
                                </w:p>
                              </w:tc>
                              <w:tc>
                                <w:tcPr>
                                  <w:tcW w:w="846" w:type="dxa"/>
                                  <w:gridSpan w:val="2"/>
                                  <w:tcBorders>
                                    <w:top w:val="nil"/>
                                    <w:left w:val="single" w:sz="4" w:space="0" w:color="auto"/>
                                    <w:bottom w:val="nil"/>
                                    <w:right w:val="single" w:sz="4" w:space="0" w:color="auto"/>
                                  </w:tcBorders>
                                  <w:shd w:val="clear" w:color="auto" w:fill="FFE6E6"/>
                                  <w:vAlign w:val="center"/>
                                  <w:hideMark/>
                                </w:tcPr>
                                <w:p w14:paraId="6F991F7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p>
                              </w:tc>
                              <w:tc>
                                <w:tcPr>
                                  <w:tcW w:w="846" w:type="dxa"/>
                                  <w:tcBorders>
                                    <w:top w:val="nil"/>
                                    <w:left w:val="single" w:sz="4" w:space="0" w:color="auto"/>
                                    <w:bottom w:val="nil"/>
                                    <w:right w:val="single" w:sz="4" w:space="0" w:color="auto"/>
                                  </w:tcBorders>
                                  <w:shd w:val="clear" w:color="auto" w:fill="FFE6E6"/>
                                  <w:vAlign w:val="center"/>
                                  <w:hideMark/>
                                </w:tcPr>
                                <w:p w14:paraId="6059378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196B2AC"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6CCF1764"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16</w:t>
                                  </w:r>
                                </w:p>
                              </w:tc>
                              <w:tc>
                                <w:tcPr>
                                  <w:tcW w:w="1982" w:type="dxa"/>
                                  <w:tcBorders>
                                    <w:top w:val="nil"/>
                                    <w:left w:val="single" w:sz="4" w:space="0" w:color="auto"/>
                                    <w:right w:val="single" w:sz="4" w:space="0" w:color="auto"/>
                                  </w:tcBorders>
                                  <w:shd w:val="clear" w:color="auto" w:fill="auto"/>
                                  <w:noWrap/>
                                  <w:vAlign w:val="center"/>
                                  <w:hideMark/>
                                </w:tcPr>
                                <w:p w14:paraId="5FC145B2"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消防局</w:t>
                                  </w:r>
                                </w:p>
                              </w:tc>
                              <w:tc>
                                <w:tcPr>
                                  <w:tcW w:w="849" w:type="dxa"/>
                                  <w:tcBorders>
                                    <w:top w:val="nil"/>
                                    <w:left w:val="single" w:sz="4" w:space="0" w:color="auto"/>
                                    <w:right w:val="single" w:sz="4" w:space="0" w:color="auto"/>
                                  </w:tcBorders>
                                  <w:shd w:val="clear" w:color="auto" w:fill="auto"/>
                                  <w:noWrap/>
                                  <w:vAlign w:val="center"/>
                                  <w:hideMark/>
                                </w:tcPr>
                                <w:p w14:paraId="149BACF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10</w:t>
                                  </w:r>
                                </w:p>
                              </w:tc>
                              <w:tc>
                                <w:tcPr>
                                  <w:tcW w:w="846" w:type="dxa"/>
                                  <w:tcBorders>
                                    <w:top w:val="nil"/>
                                    <w:left w:val="single" w:sz="4" w:space="0" w:color="auto"/>
                                    <w:right w:val="single" w:sz="4" w:space="0" w:color="auto"/>
                                  </w:tcBorders>
                                  <w:shd w:val="clear" w:color="auto" w:fill="auto"/>
                                  <w:noWrap/>
                                  <w:vAlign w:val="center"/>
                                  <w:hideMark/>
                                </w:tcPr>
                                <w:p w14:paraId="33461C8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33</w:t>
                                  </w:r>
                                </w:p>
                              </w:tc>
                              <w:tc>
                                <w:tcPr>
                                  <w:tcW w:w="846" w:type="dxa"/>
                                  <w:gridSpan w:val="2"/>
                                  <w:tcBorders>
                                    <w:top w:val="nil"/>
                                    <w:left w:val="single" w:sz="4" w:space="0" w:color="auto"/>
                                    <w:right w:val="single" w:sz="4" w:space="0" w:color="auto"/>
                                  </w:tcBorders>
                                  <w:shd w:val="clear" w:color="auto" w:fill="auto"/>
                                  <w:vAlign w:val="center"/>
                                  <w:hideMark/>
                                </w:tcPr>
                                <w:p w14:paraId="23C20AE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w:t>
                                  </w:r>
                                  <w:r w:rsidRPr="00B668C7">
                                    <w:rPr>
                                      <w:rFonts w:ascii="標楷體" w:eastAsia="標楷體" w:hAnsi="標楷體" w:hint="eastAsia"/>
                                      <w:sz w:val="20"/>
                                      <w:szCs w:val="20"/>
                                    </w:rPr>
                                    <w:t>3</w:t>
                                  </w:r>
                                </w:p>
                              </w:tc>
                              <w:tc>
                                <w:tcPr>
                                  <w:tcW w:w="846" w:type="dxa"/>
                                  <w:gridSpan w:val="2"/>
                                  <w:tcBorders>
                                    <w:top w:val="nil"/>
                                    <w:left w:val="single" w:sz="4" w:space="0" w:color="auto"/>
                                    <w:right w:val="single" w:sz="4" w:space="0" w:color="auto"/>
                                  </w:tcBorders>
                                  <w:shd w:val="clear" w:color="auto" w:fill="auto"/>
                                  <w:vAlign w:val="center"/>
                                  <w:hideMark/>
                                </w:tcPr>
                                <w:p w14:paraId="6628931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3DA0818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4B7F91D"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1D515005"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17</w:t>
                                  </w:r>
                                </w:p>
                              </w:tc>
                              <w:tc>
                                <w:tcPr>
                                  <w:tcW w:w="1982" w:type="dxa"/>
                                  <w:tcBorders>
                                    <w:top w:val="nil"/>
                                    <w:left w:val="single" w:sz="4" w:space="0" w:color="auto"/>
                                    <w:bottom w:val="nil"/>
                                    <w:right w:val="single" w:sz="4" w:space="0" w:color="auto"/>
                                  </w:tcBorders>
                                  <w:shd w:val="clear" w:color="auto" w:fill="FFE6E6"/>
                                  <w:noWrap/>
                                  <w:vAlign w:val="center"/>
                                  <w:hideMark/>
                                </w:tcPr>
                                <w:p w14:paraId="537799FF"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衛生局</w:t>
                                  </w:r>
                                </w:p>
                              </w:tc>
                              <w:tc>
                                <w:tcPr>
                                  <w:tcW w:w="849" w:type="dxa"/>
                                  <w:tcBorders>
                                    <w:top w:val="nil"/>
                                    <w:left w:val="single" w:sz="4" w:space="0" w:color="auto"/>
                                    <w:bottom w:val="nil"/>
                                    <w:right w:val="single" w:sz="4" w:space="0" w:color="auto"/>
                                  </w:tcBorders>
                                  <w:shd w:val="clear" w:color="auto" w:fill="FFE6E6"/>
                                  <w:noWrap/>
                                  <w:vAlign w:val="center"/>
                                  <w:hideMark/>
                                </w:tcPr>
                                <w:p w14:paraId="2E5B9EB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43</w:t>
                                  </w:r>
                                </w:p>
                              </w:tc>
                              <w:tc>
                                <w:tcPr>
                                  <w:tcW w:w="846" w:type="dxa"/>
                                  <w:tcBorders>
                                    <w:top w:val="nil"/>
                                    <w:left w:val="single" w:sz="4" w:space="0" w:color="auto"/>
                                    <w:bottom w:val="nil"/>
                                    <w:right w:val="single" w:sz="4" w:space="0" w:color="auto"/>
                                  </w:tcBorders>
                                  <w:shd w:val="clear" w:color="auto" w:fill="FFE6E6"/>
                                  <w:noWrap/>
                                  <w:vAlign w:val="center"/>
                                  <w:hideMark/>
                                </w:tcPr>
                                <w:p w14:paraId="0BE556A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138</w:t>
                                  </w:r>
                                </w:p>
                              </w:tc>
                              <w:tc>
                                <w:tcPr>
                                  <w:tcW w:w="846" w:type="dxa"/>
                                  <w:gridSpan w:val="2"/>
                                  <w:tcBorders>
                                    <w:top w:val="nil"/>
                                    <w:left w:val="single" w:sz="4" w:space="0" w:color="auto"/>
                                    <w:bottom w:val="nil"/>
                                    <w:right w:val="single" w:sz="4" w:space="0" w:color="auto"/>
                                  </w:tcBorders>
                                  <w:shd w:val="clear" w:color="auto" w:fill="FFE6E6"/>
                                  <w:vAlign w:val="center"/>
                                  <w:hideMark/>
                                </w:tcPr>
                                <w:p w14:paraId="7839518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137</w:t>
                                  </w:r>
                                </w:p>
                              </w:tc>
                              <w:tc>
                                <w:tcPr>
                                  <w:tcW w:w="846" w:type="dxa"/>
                                  <w:gridSpan w:val="2"/>
                                  <w:tcBorders>
                                    <w:top w:val="nil"/>
                                    <w:left w:val="single" w:sz="4" w:space="0" w:color="auto"/>
                                    <w:bottom w:val="nil"/>
                                    <w:right w:val="single" w:sz="4" w:space="0" w:color="auto"/>
                                  </w:tcBorders>
                                  <w:shd w:val="clear" w:color="auto" w:fill="FFE6E6"/>
                                  <w:vAlign w:val="center"/>
                                  <w:hideMark/>
                                </w:tcPr>
                                <w:p w14:paraId="49F894B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06EC63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8575E0C"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0DC970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18</w:t>
                                  </w:r>
                                </w:p>
                              </w:tc>
                              <w:tc>
                                <w:tcPr>
                                  <w:tcW w:w="1982" w:type="dxa"/>
                                  <w:tcBorders>
                                    <w:top w:val="nil"/>
                                    <w:left w:val="single" w:sz="4" w:space="0" w:color="auto"/>
                                    <w:right w:val="single" w:sz="4" w:space="0" w:color="auto"/>
                                  </w:tcBorders>
                                  <w:shd w:val="clear" w:color="auto" w:fill="auto"/>
                                  <w:noWrap/>
                                  <w:vAlign w:val="center"/>
                                  <w:hideMark/>
                                </w:tcPr>
                                <w:p w14:paraId="599B3BBD"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環境保護局</w:t>
                                  </w:r>
                                </w:p>
                              </w:tc>
                              <w:tc>
                                <w:tcPr>
                                  <w:tcW w:w="849" w:type="dxa"/>
                                  <w:tcBorders>
                                    <w:top w:val="nil"/>
                                    <w:left w:val="single" w:sz="4" w:space="0" w:color="auto"/>
                                    <w:right w:val="single" w:sz="4" w:space="0" w:color="auto"/>
                                  </w:tcBorders>
                                  <w:shd w:val="clear" w:color="auto" w:fill="auto"/>
                                  <w:noWrap/>
                                  <w:vAlign w:val="center"/>
                                  <w:hideMark/>
                                </w:tcPr>
                                <w:p w14:paraId="334FAB1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12</w:t>
                                  </w:r>
                                </w:p>
                              </w:tc>
                              <w:tc>
                                <w:tcPr>
                                  <w:tcW w:w="846" w:type="dxa"/>
                                  <w:tcBorders>
                                    <w:top w:val="nil"/>
                                    <w:left w:val="single" w:sz="4" w:space="0" w:color="auto"/>
                                    <w:right w:val="single" w:sz="4" w:space="0" w:color="auto"/>
                                  </w:tcBorders>
                                  <w:shd w:val="clear" w:color="auto" w:fill="auto"/>
                                  <w:noWrap/>
                                  <w:vAlign w:val="center"/>
                                  <w:hideMark/>
                                </w:tcPr>
                                <w:p w14:paraId="1263344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35</w:t>
                                  </w:r>
                                </w:p>
                              </w:tc>
                              <w:tc>
                                <w:tcPr>
                                  <w:tcW w:w="846" w:type="dxa"/>
                                  <w:gridSpan w:val="2"/>
                                  <w:tcBorders>
                                    <w:top w:val="nil"/>
                                    <w:left w:val="single" w:sz="4" w:space="0" w:color="auto"/>
                                    <w:right w:val="single" w:sz="4" w:space="0" w:color="auto"/>
                                  </w:tcBorders>
                                  <w:shd w:val="clear" w:color="auto" w:fill="auto"/>
                                  <w:vAlign w:val="center"/>
                                  <w:hideMark/>
                                </w:tcPr>
                                <w:p w14:paraId="02D92DA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33</w:t>
                                  </w:r>
                                </w:p>
                              </w:tc>
                              <w:tc>
                                <w:tcPr>
                                  <w:tcW w:w="846" w:type="dxa"/>
                                  <w:gridSpan w:val="2"/>
                                  <w:tcBorders>
                                    <w:top w:val="nil"/>
                                    <w:left w:val="single" w:sz="4" w:space="0" w:color="auto"/>
                                    <w:right w:val="single" w:sz="4" w:space="0" w:color="auto"/>
                                  </w:tcBorders>
                                  <w:shd w:val="clear" w:color="auto" w:fill="auto"/>
                                  <w:vAlign w:val="center"/>
                                  <w:hideMark/>
                                </w:tcPr>
                                <w:p w14:paraId="60B86F4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w:t>
                                  </w:r>
                                </w:p>
                              </w:tc>
                              <w:tc>
                                <w:tcPr>
                                  <w:tcW w:w="846" w:type="dxa"/>
                                  <w:tcBorders>
                                    <w:top w:val="nil"/>
                                    <w:left w:val="single" w:sz="4" w:space="0" w:color="auto"/>
                                    <w:right w:val="single" w:sz="4" w:space="0" w:color="auto"/>
                                  </w:tcBorders>
                                  <w:shd w:val="clear" w:color="auto" w:fill="auto"/>
                                  <w:vAlign w:val="center"/>
                                  <w:hideMark/>
                                </w:tcPr>
                                <w:p w14:paraId="1E91BEF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A715762"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2ABFD02C"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19</w:t>
                                  </w:r>
                                </w:p>
                              </w:tc>
                              <w:tc>
                                <w:tcPr>
                                  <w:tcW w:w="1982" w:type="dxa"/>
                                  <w:tcBorders>
                                    <w:top w:val="nil"/>
                                    <w:left w:val="single" w:sz="4" w:space="0" w:color="auto"/>
                                    <w:bottom w:val="nil"/>
                                    <w:right w:val="single" w:sz="4" w:space="0" w:color="auto"/>
                                  </w:tcBorders>
                                  <w:shd w:val="clear" w:color="auto" w:fill="FFE6E6"/>
                                  <w:noWrap/>
                                  <w:vAlign w:val="center"/>
                                  <w:hideMark/>
                                </w:tcPr>
                                <w:p w14:paraId="1BA1EB5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財政稅務局</w:t>
                                  </w:r>
                                </w:p>
                              </w:tc>
                              <w:tc>
                                <w:tcPr>
                                  <w:tcW w:w="849" w:type="dxa"/>
                                  <w:tcBorders>
                                    <w:top w:val="nil"/>
                                    <w:left w:val="single" w:sz="4" w:space="0" w:color="auto"/>
                                    <w:bottom w:val="nil"/>
                                    <w:right w:val="single" w:sz="4" w:space="0" w:color="auto"/>
                                  </w:tcBorders>
                                  <w:shd w:val="clear" w:color="auto" w:fill="FFE6E6"/>
                                  <w:noWrap/>
                                  <w:vAlign w:val="center"/>
                                  <w:hideMark/>
                                </w:tcPr>
                                <w:p w14:paraId="2DCE742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14</w:t>
                                  </w:r>
                                </w:p>
                              </w:tc>
                              <w:tc>
                                <w:tcPr>
                                  <w:tcW w:w="846" w:type="dxa"/>
                                  <w:tcBorders>
                                    <w:top w:val="nil"/>
                                    <w:left w:val="single" w:sz="4" w:space="0" w:color="auto"/>
                                    <w:bottom w:val="nil"/>
                                    <w:right w:val="single" w:sz="4" w:space="0" w:color="auto"/>
                                  </w:tcBorders>
                                  <w:shd w:val="clear" w:color="auto" w:fill="FFE6E6"/>
                                  <w:noWrap/>
                                  <w:vAlign w:val="center"/>
                                  <w:hideMark/>
                                </w:tcPr>
                                <w:p w14:paraId="6449AB5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23</w:t>
                                  </w:r>
                                </w:p>
                              </w:tc>
                              <w:tc>
                                <w:tcPr>
                                  <w:tcW w:w="846" w:type="dxa"/>
                                  <w:gridSpan w:val="2"/>
                                  <w:tcBorders>
                                    <w:top w:val="nil"/>
                                    <w:left w:val="single" w:sz="4" w:space="0" w:color="auto"/>
                                    <w:bottom w:val="nil"/>
                                    <w:right w:val="single" w:sz="4" w:space="0" w:color="auto"/>
                                  </w:tcBorders>
                                  <w:shd w:val="clear" w:color="auto" w:fill="FFE6E6"/>
                                  <w:vAlign w:val="center"/>
                                  <w:hideMark/>
                                </w:tcPr>
                                <w:p w14:paraId="793F1FE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22</w:t>
                                  </w:r>
                                </w:p>
                              </w:tc>
                              <w:tc>
                                <w:tcPr>
                                  <w:tcW w:w="846" w:type="dxa"/>
                                  <w:gridSpan w:val="2"/>
                                  <w:tcBorders>
                                    <w:top w:val="nil"/>
                                    <w:left w:val="single" w:sz="4" w:space="0" w:color="auto"/>
                                    <w:bottom w:val="nil"/>
                                    <w:right w:val="single" w:sz="4" w:space="0" w:color="auto"/>
                                  </w:tcBorders>
                                  <w:shd w:val="clear" w:color="auto" w:fill="FFE6E6"/>
                                  <w:vAlign w:val="center"/>
                                  <w:hideMark/>
                                </w:tcPr>
                                <w:p w14:paraId="05B74E4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442317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5E16611"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493235A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20</w:t>
                                  </w:r>
                                </w:p>
                              </w:tc>
                              <w:tc>
                                <w:tcPr>
                                  <w:tcW w:w="1982" w:type="dxa"/>
                                  <w:tcBorders>
                                    <w:top w:val="nil"/>
                                    <w:left w:val="single" w:sz="4" w:space="0" w:color="auto"/>
                                    <w:right w:val="single" w:sz="4" w:space="0" w:color="auto"/>
                                  </w:tcBorders>
                                  <w:shd w:val="clear" w:color="auto" w:fill="auto"/>
                                  <w:noWrap/>
                                  <w:vAlign w:val="center"/>
                                  <w:hideMark/>
                                </w:tcPr>
                                <w:p w14:paraId="2641F6FB"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文化觀光局</w:t>
                                  </w:r>
                                </w:p>
                              </w:tc>
                              <w:tc>
                                <w:tcPr>
                                  <w:tcW w:w="849" w:type="dxa"/>
                                  <w:tcBorders>
                                    <w:top w:val="nil"/>
                                    <w:left w:val="single" w:sz="4" w:space="0" w:color="auto"/>
                                    <w:right w:val="single" w:sz="4" w:space="0" w:color="auto"/>
                                  </w:tcBorders>
                                  <w:shd w:val="clear" w:color="auto" w:fill="auto"/>
                                  <w:noWrap/>
                                  <w:vAlign w:val="center"/>
                                  <w:hideMark/>
                                </w:tcPr>
                                <w:p w14:paraId="4BACB97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20</w:t>
                                  </w:r>
                                </w:p>
                              </w:tc>
                              <w:tc>
                                <w:tcPr>
                                  <w:tcW w:w="846" w:type="dxa"/>
                                  <w:tcBorders>
                                    <w:top w:val="nil"/>
                                    <w:left w:val="single" w:sz="4" w:space="0" w:color="auto"/>
                                    <w:right w:val="single" w:sz="4" w:space="0" w:color="auto"/>
                                  </w:tcBorders>
                                  <w:shd w:val="clear" w:color="auto" w:fill="auto"/>
                                  <w:noWrap/>
                                  <w:vAlign w:val="center"/>
                                  <w:hideMark/>
                                </w:tcPr>
                                <w:p w14:paraId="3C53487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42</w:t>
                                  </w:r>
                                </w:p>
                              </w:tc>
                              <w:tc>
                                <w:tcPr>
                                  <w:tcW w:w="846" w:type="dxa"/>
                                  <w:gridSpan w:val="2"/>
                                  <w:tcBorders>
                                    <w:top w:val="nil"/>
                                    <w:left w:val="single" w:sz="4" w:space="0" w:color="auto"/>
                                    <w:right w:val="single" w:sz="4" w:space="0" w:color="auto"/>
                                  </w:tcBorders>
                                  <w:shd w:val="clear" w:color="auto" w:fill="auto"/>
                                  <w:vAlign w:val="center"/>
                                  <w:hideMark/>
                                </w:tcPr>
                                <w:p w14:paraId="620F04D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36</w:t>
                                  </w:r>
                                </w:p>
                              </w:tc>
                              <w:tc>
                                <w:tcPr>
                                  <w:tcW w:w="846" w:type="dxa"/>
                                  <w:gridSpan w:val="2"/>
                                  <w:tcBorders>
                                    <w:top w:val="nil"/>
                                    <w:left w:val="single" w:sz="4" w:space="0" w:color="auto"/>
                                    <w:right w:val="single" w:sz="4" w:space="0" w:color="auto"/>
                                  </w:tcBorders>
                                  <w:shd w:val="clear" w:color="auto" w:fill="auto"/>
                                  <w:vAlign w:val="center"/>
                                  <w:hideMark/>
                                </w:tcPr>
                                <w:p w14:paraId="7538CA1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6</w:t>
                                  </w:r>
                                </w:p>
                              </w:tc>
                              <w:tc>
                                <w:tcPr>
                                  <w:tcW w:w="846" w:type="dxa"/>
                                  <w:tcBorders>
                                    <w:top w:val="nil"/>
                                    <w:left w:val="single" w:sz="4" w:space="0" w:color="auto"/>
                                    <w:right w:val="single" w:sz="4" w:space="0" w:color="auto"/>
                                  </w:tcBorders>
                                  <w:shd w:val="clear" w:color="auto" w:fill="auto"/>
                                  <w:vAlign w:val="center"/>
                                  <w:hideMark/>
                                </w:tcPr>
                                <w:p w14:paraId="1EAE0AC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26BCE4AB" w14:textId="77777777" w:rsidTr="00BC2C4C">
                              <w:trPr>
                                <w:trHeight w:val="266"/>
                              </w:trPr>
                              <w:tc>
                                <w:tcPr>
                                  <w:tcW w:w="567" w:type="dxa"/>
                                  <w:tcBorders>
                                    <w:top w:val="nil"/>
                                    <w:left w:val="single" w:sz="4" w:space="0" w:color="auto"/>
                                    <w:right w:val="single" w:sz="4" w:space="0" w:color="auto"/>
                                  </w:tcBorders>
                                  <w:shd w:val="clear" w:color="auto" w:fill="FFE6E6"/>
                                  <w:noWrap/>
                                  <w:vAlign w:val="center"/>
                                  <w:hideMark/>
                                </w:tcPr>
                                <w:p w14:paraId="03155CDE"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21</w:t>
                                  </w:r>
                                </w:p>
                              </w:tc>
                              <w:tc>
                                <w:tcPr>
                                  <w:tcW w:w="1982" w:type="dxa"/>
                                  <w:tcBorders>
                                    <w:top w:val="nil"/>
                                    <w:left w:val="single" w:sz="4" w:space="0" w:color="auto"/>
                                    <w:right w:val="single" w:sz="4" w:space="0" w:color="auto"/>
                                  </w:tcBorders>
                                  <w:shd w:val="clear" w:color="auto" w:fill="FFE6E6"/>
                                  <w:noWrap/>
                                  <w:vAlign w:val="center"/>
                                  <w:hideMark/>
                                </w:tcPr>
                                <w:p w14:paraId="6598571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社會局</w:t>
                                  </w:r>
                                </w:p>
                              </w:tc>
                              <w:tc>
                                <w:tcPr>
                                  <w:tcW w:w="849" w:type="dxa"/>
                                  <w:tcBorders>
                                    <w:top w:val="nil"/>
                                    <w:left w:val="single" w:sz="4" w:space="0" w:color="auto"/>
                                    <w:right w:val="single" w:sz="4" w:space="0" w:color="auto"/>
                                  </w:tcBorders>
                                  <w:shd w:val="clear" w:color="auto" w:fill="FFE6E6"/>
                                  <w:noWrap/>
                                  <w:vAlign w:val="center"/>
                                  <w:hideMark/>
                                </w:tcPr>
                                <w:p w14:paraId="2051C7C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17</w:t>
                                  </w:r>
                                </w:p>
                              </w:tc>
                              <w:tc>
                                <w:tcPr>
                                  <w:tcW w:w="846" w:type="dxa"/>
                                  <w:tcBorders>
                                    <w:top w:val="nil"/>
                                    <w:left w:val="single" w:sz="4" w:space="0" w:color="auto"/>
                                    <w:right w:val="single" w:sz="4" w:space="0" w:color="auto"/>
                                  </w:tcBorders>
                                  <w:shd w:val="clear" w:color="auto" w:fill="FFE6E6"/>
                                  <w:noWrap/>
                                  <w:vAlign w:val="center"/>
                                  <w:hideMark/>
                                </w:tcPr>
                                <w:p w14:paraId="7C6AE80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31</w:t>
                                  </w:r>
                                </w:p>
                              </w:tc>
                              <w:tc>
                                <w:tcPr>
                                  <w:tcW w:w="846" w:type="dxa"/>
                                  <w:gridSpan w:val="2"/>
                                  <w:tcBorders>
                                    <w:top w:val="nil"/>
                                    <w:left w:val="single" w:sz="4" w:space="0" w:color="auto"/>
                                    <w:right w:val="single" w:sz="4" w:space="0" w:color="auto"/>
                                  </w:tcBorders>
                                  <w:shd w:val="clear" w:color="auto" w:fill="FFE6E6"/>
                                  <w:vAlign w:val="center"/>
                                  <w:hideMark/>
                                </w:tcPr>
                                <w:p w14:paraId="2C54253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29</w:t>
                                  </w:r>
                                </w:p>
                              </w:tc>
                              <w:tc>
                                <w:tcPr>
                                  <w:tcW w:w="846" w:type="dxa"/>
                                  <w:gridSpan w:val="2"/>
                                  <w:tcBorders>
                                    <w:top w:val="nil"/>
                                    <w:left w:val="single" w:sz="4" w:space="0" w:color="auto"/>
                                    <w:right w:val="single" w:sz="4" w:space="0" w:color="auto"/>
                                  </w:tcBorders>
                                  <w:shd w:val="clear" w:color="auto" w:fill="FFE6E6"/>
                                  <w:vAlign w:val="center"/>
                                  <w:hideMark/>
                                </w:tcPr>
                                <w:p w14:paraId="3325872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w:t>
                                  </w:r>
                                </w:p>
                              </w:tc>
                              <w:tc>
                                <w:tcPr>
                                  <w:tcW w:w="846" w:type="dxa"/>
                                  <w:tcBorders>
                                    <w:top w:val="nil"/>
                                    <w:left w:val="single" w:sz="4" w:space="0" w:color="auto"/>
                                    <w:right w:val="single" w:sz="4" w:space="0" w:color="auto"/>
                                  </w:tcBorders>
                                  <w:shd w:val="clear" w:color="auto" w:fill="FFE6E6"/>
                                  <w:vAlign w:val="center"/>
                                  <w:hideMark/>
                                </w:tcPr>
                                <w:p w14:paraId="41BDBB0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5F0DCD2" w14:textId="77777777" w:rsidTr="00D23EDB">
                              <w:trPr>
                                <w:trHeight w:val="26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79D47E4"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22</w:t>
                                  </w:r>
                                </w:p>
                              </w:tc>
                              <w:tc>
                                <w:tcPr>
                                  <w:tcW w:w="1982" w:type="dxa"/>
                                  <w:tcBorders>
                                    <w:top w:val="nil"/>
                                    <w:left w:val="single" w:sz="4" w:space="0" w:color="auto"/>
                                    <w:bottom w:val="single" w:sz="4" w:space="0" w:color="auto"/>
                                    <w:right w:val="single" w:sz="4" w:space="0" w:color="auto"/>
                                  </w:tcBorders>
                                  <w:shd w:val="clear" w:color="auto" w:fill="auto"/>
                                  <w:noWrap/>
                                  <w:vAlign w:val="center"/>
                                  <w:hideMark/>
                                </w:tcPr>
                                <w:p w14:paraId="27DBD284"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公共汽車管理處</w:t>
                                  </w:r>
                                </w:p>
                              </w:tc>
                              <w:tc>
                                <w:tcPr>
                                  <w:tcW w:w="849" w:type="dxa"/>
                                  <w:tcBorders>
                                    <w:top w:val="nil"/>
                                    <w:left w:val="single" w:sz="4" w:space="0" w:color="auto"/>
                                    <w:bottom w:val="single" w:sz="4" w:space="0" w:color="auto"/>
                                    <w:right w:val="single" w:sz="4" w:space="0" w:color="auto"/>
                                  </w:tcBorders>
                                  <w:shd w:val="clear" w:color="auto" w:fill="auto"/>
                                  <w:noWrap/>
                                  <w:vAlign w:val="center"/>
                                  <w:hideMark/>
                                </w:tcPr>
                                <w:p w14:paraId="3727DFE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FC490F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25</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14:paraId="02FAC9A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25</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14:paraId="6A169E5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0C4B8C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3A2ECB38" w14:textId="77777777" w:rsidTr="00FC2482">
                              <w:trPr>
                                <w:trHeight w:val="283"/>
                              </w:trPr>
                              <w:tc>
                                <w:tcPr>
                                  <w:tcW w:w="6782" w:type="dxa"/>
                                  <w:gridSpan w:val="9"/>
                                  <w:tcBorders>
                                    <w:top w:val="single" w:sz="4" w:space="0" w:color="auto"/>
                                  </w:tcBorders>
                                  <w:shd w:val="clear" w:color="auto" w:fill="auto"/>
                                  <w:noWrap/>
                                  <w:vAlign w:val="center"/>
                                </w:tcPr>
                                <w:p w14:paraId="54541ECF" w14:textId="77777777" w:rsidR="00DE5E44" w:rsidRPr="00B668C7" w:rsidRDefault="00DE5E44" w:rsidP="00FC2482">
                                  <w:pPr>
                                    <w:widowControl/>
                                    <w:snapToGrid w:val="0"/>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18"/>
                                      <w:szCs w:val="18"/>
                                    </w:rPr>
                                    <w:t>資料來源：整理自嘉義縣政府114年度工作總報告。</w:t>
                                  </w:r>
                                </w:p>
                              </w:tc>
                            </w:tr>
                          </w:tbl>
                          <w:p w14:paraId="30370799" w14:textId="77777777" w:rsidR="00DE5E44" w:rsidRPr="00B668C7" w:rsidRDefault="00DE5E44" w:rsidP="00FC2482">
                            <w:pPr>
                              <w:spacing w:line="280" w:lineRule="exact"/>
                              <w:ind w:leftChars="-23" w:left="-55"/>
                              <w:rPr>
                                <w:rFonts w:ascii="標楷體" w:eastAsia="標楷體" w:hAnsi="標楷體" w:cs="Times New Roman"/>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150.45pt;margin-top:2.2pt;width:362.85pt;height:423.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" stroked="f">
                <v:textbox>
                  <w:txbxContent>
                    <w:tbl>
                      <w:tblPr>
                        <w:tblW w:w="6782" w:type="dxa"/>
                        <w:tblLayout w:type="fixed"/>
                        <w:tblCellMar>
                          <w:left w:w="0" w:type="dxa"/>
                          <w:right w:w="0" w:type="dxa"/>
                        </w:tblCellMar>
                        <w:tblLook w:val="04A0" w:firstRow="1" w:lastRow="0" w:firstColumn="1" w:lastColumn="0" w:noHBand="0" w:noVBand="1"/>
                      </w:tblPr>
                      <w:tblGrid>
                        <w:gridCol w:w="566"/>
                        <w:gridCol w:w="1980"/>
                        <w:gridCol w:w="849"/>
                        <w:gridCol w:w="846"/>
                        <w:gridCol w:w="9"/>
                        <w:gridCol w:w="837"/>
                        <w:gridCol w:w="6"/>
                        <w:gridCol w:w="843"/>
                        <w:gridCol w:w="846"/>
                      </w:tblGrid>
                      <w:tr w:rsidR="00DE5E44" w:rsidRPr="00B668C7" w14:paraId="0A3E46A1" w14:textId="77777777" w:rsidTr="00FC2482">
                        <w:trPr>
                          <w:trHeight w:val="150"/>
                        </w:trPr>
                        <w:tc>
                          <w:tcPr>
                            <w:tcW w:w="6782" w:type="dxa"/>
                            <w:gridSpan w:val="9"/>
                            <w:tcBorders>
                              <w:bottom w:val="nil"/>
                            </w:tcBorders>
                            <w:shd w:val="clear" w:color="000000" w:fill="FFFFFF"/>
                            <w:noWrap/>
                            <w:vAlign w:val="center"/>
                            <w:hideMark/>
                          </w:tcPr>
                          <w:p w14:paraId="2715CBF5" w14:textId="77777777" w:rsidR="00DE5E44" w:rsidRPr="00B668C7" w:rsidRDefault="00DE5E44" w:rsidP="00FC2482">
                            <w:pPr>
                              <w:widowControl/>
                              <w:spacing w:beforeLines="10" w:before="24" w:line="280" w:lineRule="exact"/>
                              <w:rPr>
                                <w:rFonts w:ascii="標楷體" w:eastAsia="標楷體" w:hAnsi="標楷體" w:cs="新細明體"/>
                                <w:b/>
                                <w:bCs/>
                                <w:color w:val="000000"/>
                                <w:spacing w:val="-4"/>
                                <w:kern w:val="0"/>
                                <w:sz w:val="28"/>
                                <w:szCs w:val="28"/>
                              </w:rPr>
                            </w:pPr>
                            <w:r w:rsidRPr="00B668C7">
                              <w:rPr>
                                <w:rFonts w:ascii="標楷體" w:eastAsia="標楷體" w:hAnsi="標楷體" w:cs="新細明體" w:hint="eastAsia"/>
                                <w:b/>
                                <w:bCs/>
                                <w:color w:val="000000"/>
                                <w:spacing w:val="-4"/>
                                <w:kern w:val="0"/>
                                <w:szCs w:val="24"/>
                              </w:rPr>
                              <w:t>表2</w:t>
                            </w:r>
                            <w:r w:rsidRPr="00B668C7">
                              <w:rPr>
                                <w:rFonts w:ascii="標楷體" w:eastAsia="標楷體" w:hAnsi="標楷體" w:hint="eastAsia"/>
                                <w:b/>
                                <w:color w:val="000000" w:themeColor="text1"/>
                                <w:spacing w:val="-4"/>
                                <w:szCs w:val="24"/>
                              </w:rPr>
                              <w:t xml:space="preserve">　</w:t>
                            </w:r>
                            <w:r w:rsidRPr="00B668C7">
                              <w:rPr>
                                <w:rFonts w:ascii="標楷體" w:eastAsia="標楷體" w:hAnsi="標楷體" w:cs="新細明體" w:hint="eastAsia"/>
                                <w:b/>
                                <w:bCs/>
                                <w:color w:val="000000"/>
                                <w:spacing w:val="-4"/>
                                <w:kern w:val="0"/>
                                <w:szCs w:val="24"/>
                              </w:rPr>
                              <w:t>114</w:t>
                            </w:r>
                            <w:r w:rsidRPr="00B668C7">
                              <w:rPr>
                                <w:rFonts w:ascii="標楷體" w:eastAsia="標楷體" w:hAnsi="標楷體" w:cs="新細明體" w:hint="eastAsia"/>
                                <w:b/>
                                <w:bCs/>
                                <w:color w:val="000000"/>
                                <w:kern w:val="0"/>
                                <w:szCs w:val="24"/>
                              </w:rPr>
                              <w:t>年度嘉義縣政府列管計畫執行情形評核達成目標值結果</w:t>
                            </w:r>
                          </w:p>
                        </w:tc>
                      </w:tr>
                      <w:tr w:rsidR="00DE5E44" w:rsidRPr="00B668C7" w14:paraId="3006D4EB" w14:textId="77777777" w:rsidTr="00FC2482">
                        <w:trPr>
                          <w:trHeight w:val="285"/>
                        </w:trPr>
                        <w:tc>
                          <w:tcPr>
                            <w:tcW w:w="6782" w:type="dxa"/>
                            <w:gridSpan w:val="9"/>
                            <w:tcBorders>
                              <w:top w:val="nil"/>
                              <w:bottom w:val="single" w:sz="4" w:space="0" w:color="auto"/>
                            </w:tcBorders>
                            <w:shd w:val="clear" w:color="000000" w:fill="FFFFFF"/>
                            <w:noWrap/>
                            <w:vAlign w:val="center"/>
                            <w:hideMark/>
                          </w:tcPr>
                          <w:p w14:paraId="1228530D" w14:textId="77777777" w:rsidR="00DE5E44" w:rsidRPr="00B668C7" w:rsidRDefault="00DE5E44" w:rsidP="00FC2482">
                            <w:pPr>
                              <w:widowControl/>
                              <w:spacing w:line="240" w:lineRule="exact"/>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單位：項</w:t>
                            </w:r>
                          </w:p>
                        </w:tc>
                      </w:tr>
                      <w:tr w:rsidR="00DE5E44" w:rsidRPr="00B668C7" w14:paraId="382D2674" w14:textId="77777777" w:rsidTr="009234E4">
                        <w:trPr>
                          <w:trHeight w:val="283"/>
                        </w:trPr>
                        <w:tc>
                          <w:tcPr>
                            <w:tcW w:w="567"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12301E2"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項次</w:t>
                            </w:r>
                          </w:p>
                        </w:tc>
                        <w:tc>
                          <w:tcPr>
                            <w:tcW w:w="1982"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70BEBA9"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單位名稱</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5C5A7B"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策略績效</w:t>
                            </w:r>
                          </w:p>
                          <w:p w14:paraId="45080157"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目標項數</w:t>
                            </w:r>
                          </w:p>
                        </w:tc>
                        <w:tc>
                          <w:tcPr>
                            <w:tcW w:w="855" w:type="dxa"/>
                            <w:gridSpan w:val="2"/>
                            <w:tcBorders>
                              <w:top w:val="single" w:sz="4" w:space="0" w:color="auto"/>
                              <w:left w:val="single" w:sz="4" w:space="0" w:color="auto"/>
                              <w:right w:val="single" w:sz="4" w:space="0" w:color="auto"/>
                            </w:tcBorders>
                            <w:shd w:val="clear" w:color="auto" w:fill="BFBFBF" w:themeFill="background1" w:themeFillShade="BF"/>
                            <w:noWrap/>
                            <w:vAlign w:val="center"/>
                            <w:hideMark/>
                          </w:tcPr>
                          <w:p w14:paraId="5F284CBB"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績效指標</w:t>
                            </w:r>
                          </w:p>
                        </w:tc>
                        <w:tc>
                          <w:tcPr>
                            <w:tcW w:w="2529"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1491E1"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評核達成目標值結果</w:t>
                            </w:r>
                          </w:p>
                        </w:tc>
                      </w:tr>
                      <w:tr w:rsidR="00DE5E44" w:rsidRPr="00B668C7" w14:paraId="77E6F499" w14:textId="77777777" w:rsidTr="009234E4">
                        <w:trPr>
                          <w:trHeight w:val="283"/>
                        </w:trPr>
                        <w:tc>
                          <w:tcPr>
                            <w:tcW w:w="567"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728EF15"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1982"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68C249"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849"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F23334" w14:textId="77777777" w:rsidR="00DE5E44" w:rsidRPr="00B668C7" w:rsidRDefault="00DE5E44" w:rsidP="00FC2482">
                            <w:pPr>
                              <w:widowControl/>
                              <w:contextualSpacing/>
                              <w:rPr>
                                <w:rFonts w:ascii="標楷體" w:eastAsia="標楷體" w:hAnsi="標楷體" w:cs="新細明體"/>
                                <w:color w:val="000000"/>
                                <w:kern w:val="0"/>
                                <w:sz w:val="20"/>
                                <w:szCs w:val="20"/>
                              </w:rPr>
                            </w:pPr>
                          </w:p>
                        </w:tc>
                        <w:tc>
                          <w:tcPr>
                            <w:tcW w:w="855" w:type="dxa"/>
                            <w:gridSpan w:val="2"/>
                            <w:tcBorders>
                              <w:left w:val="single" w:sz="4" w:space="0" w:color="auto"/>
                              <w:bottom w:val="single" w:sz="4" w:space="0" w:color="auto"/>
                              <w:right w:val="single" w:sz="4" w:space="0" w:color="auto"/>
                            </w:tcBorders>
                            <w:shd w:val="clear" w:color="auto" w:fill="BFBFBF" w:themeFill="background1" w:themeFillShade="BF"/>
                            <w:noWrap/>
                            <w:vAlign w:val="center"/>
                            <w:hideMark/>
                          </w:tcPr>
                          <w:p w14:paraId="57A30CB5"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項數</w:t>
                            </w:r>
                          </w:p>
                        </w:tc>
                        <w:tc>
                          <w:tcPr>
                            <w:tcW w:w="84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2B6C26"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已達成</w:t>
                            </w:r>
                          </w:p>
                        </w:tc>
                        <w:tc>
                          <w:tcPr>
                            <w:tcW w:w="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E0B2F8"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未達成</w:t>
                            </w:r>
                          </w:p>
                        </w:tc>
                        <w:tc>
                          <w:tcPr>
                            <w:tcW w:w="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3E7A50" w14:textId="77777777" w:rsidR="00DE5E44" w:rsidRPr="00B668C7" w:rsidRDefault="00DE5E44" w:rsidP="00FC2482">
                            <w:pPr>
                              <w:widowControl/>
                              <w:contextualSpacing/>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未執行</w:t>
                            </w:r>
                          </w:p>
                        </w:tc>
                      </w:tr>
                      <w:tr w:rsidR="00DE5E44" w:rsidRPr="00B668C7" w14:paraId="25E7AAA4" w14:textId="77777777" w:rsidTr="00D23EDB">
                        <w:trPr>
                          <w:trHeight w:val="283"/>
                        </w:trPr>
                        <w:tc>
                          <w:tcPr>
                            <w:tcW w:w="25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291DC" w14:textId="77777777" w:rsidR="00DE5E44" w:rsidRPr="00B668C7" w:rsidRDefault="00DE5E44" w:rsidP="00FC2482">
                            <w:pPr>
                              <w:widowControl/>
                              <w:snapToGrid w:val="0"/>
                              <w:jc w:val="center"/>
                              <w:rPr>
                                <w:rFonts w:ascii="標楷體" w:eastAsia="標楷體" w:hAnsi="標楷體" w:cs="新細明體"/>
                                <w:b/>
                                <w:bCs/>
                                <w:color w:val="000000"/>
                                <w:kern w:val="0"/>
                                <w:sz w:val="20"/>
                                <w:szCs w:val="20"/>
                              </w:rPr>
                            </w:pPr>
                            <w:r w:rsidRPr="00B668C7">
                              <w:rPr>
                                <w:rFonts w:ascii="標楷體" w:eastAsia="標楷體" w:hAnsi="標楷體" w:cs="新細明體" w:hint="eastAsia"/>
                                <w:b/>
                                <w:bCs/>
                                <w:color w:val="000000"/>
                                <w:kern w:val="0"/>
                                <w:sz w:val="20"/>
                                <w:szCs w:val="20"/>
                              </w:rPr>
                              <w:t>合      計</w:t>
                            </w:r>
                          </w:p>
                        </w:tc>
                        <w:tc>
                          <w:tcPr>
                            <w:tcW w:w="8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28BF2"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305</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FB9D3"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731</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8B7AE"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hint="eastAsia"/>
                                <w:b/>
                                <w:color w:val="000000"/>
                                <w:kern w:val="0"/>
                                <w:sz w:val="20"/>
                                <w:szCs w:val="20"/>
                              </w:rPr>
                              <w:t>691</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B7ADC" w14:textId="77777777" w:rsidR="00DE5E44" w:rsidRPr="00B668C7" w:rsidRDefault="00DE5E44" w:rsidP="00FC2482">
                            <w:pPr>
                              <w:widowControl/>
                              <w:snapToGrid w:val="0"/>
                              <w:jc w:val="right"/>
                              <w:rPr>
                                <w:rFonts w:ascii="標楷體" w:eastAsia="標楷體" w:hAnsi="標楷體" w:cs="新細明體"/>
                                <w:b/>
                                <w:color w:val="000000"/>
                                <w:kern w:val="0"/>
                                <w:sz w:val="20"/>
                                <w:szCs w:val="20"/>
                              </w:rPr>
                            </w:pPr>
                            <w:r w:rsidRPr="00B668C7">
                              <w:rPr>
                                <w:rFonts w:ascii="標楷體" w:eastAsia="標楷體" w:hAnsi="標楷體" w:cs="新細明體"/>
                                <w:b/>
                                <w:color w:val="000000"/>
                                <w:kern w:val="0"/>
                                <w:sz w:val="20"/>
                                <w:szCs w:val="20"/>
                              </w:rPr>
                              <w:t>40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0BEF" w14:textId="77777777" w:rsidR="00DE5E44" w:rsidRPr="00B668C7" w:rsidRDefault="00DE5E44" w:rsidP="00FC2482">
                            <w:pPr>
                              <w:widowControl/>
                              <w:snapToGrid w:val="0"/>
                              <w:jc w:val="right"/>
                              <w:rPr>
                                <w:rFonts w:ascii="標楷體" w:eastAsia="標楷體" w:hAnsi="標楷體" w:cs="新細明體"/>
                                <w:b/>
                                <w:bCs/>
                                <w:color w:val="000000"/>
                                <w:kern w:val="0"/>
                                <w:sz w:val="20"/>
                                <w:szCs w:val="20"/>
                              </w:rPr>
                            </w:pPr>
                            <w:r w:rsidRPr="00B668C7">
                              <w:rPr>
                                <w:rFonts w:ascii="標楷體" w:eastAsia="標楷體" w:hAnsi="標楷體" w:cs="新細明體" w:hint="eastAsia"/>
                                <w:b/>
                                <w:color w:val="000000"/>
                                <w:kern w:val="0"/>
                                <w:sz w:val="20"/>
                                <w:szCs w:val="20"/>
                              </w:rPr>
                              <w:t>－</w:t>
                            </w:r>
                          </w:p>
                        </w:tc>
                      </w:tr>
                      <w:tr w:rsidR="00DE5E44" w:rsidRPr="00B668C7" w14:paraId="0AB593CA" w14:textId="77777777" w:rsidTr="00BC2C4C">
                        <w:trPr>
                          <w:trHeight w:val="266"/>
                        </w:trPr>
                        <w:tc>
                          <w:tcPr>
                            <w:tcW w:w="567" w:type="dxa"/>
                            <w:tcBorders>
                              <w:top w:val="single" w:sz="4" w:space="0" w:color="auto"/>
                              <w:left w:val="single" w:sz="4" w:space="0" w:color="auto"/>
                              <w:bottom w:val="nil"/>
                              <w:right w:val="single" w:sz="4" w:space="0" w:color="auto"/>
                            </w:tcBorders>
                            <w:shd w:val="clear" w:color="auto" w:fill="FFE6E6"/>
                            <w:noWrap/>
                            <w:vAlign w:val="center"/>
                            <w:hideMark/>
                          </w:tcPr>
                          <w:p w14:paraId="438A0EC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1982" w:type="dxa"/>
                            <w:tcBorders>
                              <w:top w:val="single" w:sz="4" w:space="0" w:color="auto"/>
                              <w:left w:val="single" w:sz="4" w:space="0" w:color="auto"/>
                              <w:bottom w:val="nil"/>
                              <w:right w:val="single" w:sz="4" w:space="0" w:color="auto"/>
                            </w:tcBorders>
                            <w:shd w:val="clear" w:color="auto" w:fill="FFE6E6"/>
                            <w:noWrap/>
                            <w:vAlign w:val="center"/>
                            <w:hideMark/>
                          </w:tcPr>
                          <w:p w14:paraId="2264A5E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民政處</w:t>
                            </w:r>
                          </w:p>
                        </w:tc>
                        <w:tc>
                          <w:tcPr>
                            <w:tcW w:w="849" w:type="dxa"/>
                            <w:tcBorders>
                              <w:top w:val="single" w:sz="4" w:space="0" w:color="auto"/>
                              <w:left w:val="single" w:sz="4" w:space="0" w:color="auto"/>
                              <w:bottom w:val="nil"/>
                              <w:right w:val="single" w:sz="4" w:space="0" w:color="auto"/>
                            </w:tcBorders>
                            <w:shd w:val="clear" w:color="auto" w:fill="FFE6E6"/>
                            <w:noWrap/>
                            <w:vAlign w:val="center"/>
                            <w:hideMark/>
                          </w:tcPr>
                          <w:p w14:paraId="0A3E6E8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17</w:t>
                            </w:r>
                          </w:p>
                        </w:tc>
                        <w:tc>
                          <w:tcPr>
                            <w:tcW w:w="846" w:type="dxa"/>
                            <w:tcBorders>
                              <w:top w:val="single" w:sz="4" w:space="0" w:color="auto"/>
                              <w:left w:val="single" w:sz="4" w:space="0" w:color="auto"/>
                              <w:bottom w:val="nil"/>
                              <w:right w:val="single" w:sz="4" w:space="0" w:color="auto"/>
                            </w:tcBorders>
                            <w:shd w:val="clear" w:color="auto" w:fill="FFE6E6"/>
                            <w:noWrap/>
                            <w:vAlign w:val="center"/>
                            <w:hideMark/>
                          </w:tcPr>
                          <w:p w14:paraId="1824284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25</w:t>
                            </w:r>
                          </w:p>
                        </w:tc>
                        <w:tc>
                          <w:tcPr>
                            <w:tcW w:w="846" w:type="dxa"/>
                            <w:gridSpan w:val="2"/>
                            <w:tcBorders>
                              <w:top w:val="single" w:sz="4" w:space="0" w:color="auto"/>
                              <w:left w:val="single" w:sz="4" w:space="0" w:color="auto"/>
                              <w:bottom w:val="nil"/>
                              <w:right w:val="single" w:sz="4" w:space="0" w:color="auto"/>
                            </w:tcBorders>
                            <w:shd w:val="clear" w:color="auto" w:fill="FFE6E6"/>
                            <w:vAlign w:val="center"/>
                            <w:hideMark/>
                          </w:tcPr>
                          <w:p w14:paraId="3E2A452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23</w:t>
                            </w:r>
                          </w:p>
                        </w:tc>
                        <w:tc>
                          <w:tcPr>
                            <w:tcW w:w="846" w:type="dxa"/>
                            <w:gridSpan w:val="2"/>
                            <w:tcBorders>
                              <w:top w:val="single" w:sz="4" w:space="0" w:color="auto"/>
                              <w:left w:val="single" w:sz="4" w:space="0" w:color="auto"/>
                              <w:bottom w:val="nil"/>
                              <w:right w:val="single" w:sz="4" w:space="0" w:color="auto"/>
                            </w:tcBorders>
                            <w:shd w:val="clear" w:color="auto" w:fill="FFE6E6"/>
                            <w:vAlign w:val="center"/>
                            <w:hideMark/>
                          </w:tcPr>
                          <w:p w14:paraId="76AC7BDA"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w:t>
                            </w:r>
                          </w:p>
                        </w:tc>
                        <w:tc>
                          <w:tcPr>
                            <w:tcW w:w="846" w:type="dxa"/>
                            <w:tcBorders>
                              <w:top w:val="single" w:sz="4" w:space="0" w:color="auto"/>
                              <w:left w:val="single" w:sz="4" w:space="0" w:color="auto"/>
                              <w:bottom w:val="nil"/>
                              <w:right w:val="single" w:sz="4" w:space="0" w:color="auto"/>
                            </w:tcBorders>
                            <w:shd w:val="clear" w:color="auto" w:fill="FFE6E6"/>
                            <w:vAlign w:val="center"/>
                            <w:hideMark/>
                          </w:tcPr>
                          <w:p w14:paraId="5218565A"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DC7A3C4"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2F35EBB" w14:textId="77777777" w:rsidR="00DE5E44" w:rsidRPr="00B668C7" w:rsidRDefault="00DE5E44" w:rsidP="00FC2482">
                            <w:pPr>
                              <w:widowControl/>
                              <w:snapToGrid w:val="0"/>
                              <w:jc w:val="center"/>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2</w:t>
                            </w:r>
                          </w:p>
                        </w:tc>
                        <w:tc>
                          <w:tcPr>
                            <w:tcW w:w="1982" w:type="dxa"/>
                            <w:tcBorders>
                              <w:top w:val="nil"/>
                              <w:left w:val="single" w:sz="4" w:space="0" w:color="auto"/>
                              <w:right w:val="single" w:sz="4" w:space="0" w:color="auto"/>
                            </w:tcBorders>
                            <w:shd w:val="clear" w:color="auto" w:fill="auto"/>
                            <w:noWrap/>
                            <w:vAlign w:val="center"/>
                            <w:hideMark/>
                          </w:tcPr>
                          <w:p w14:paraId="7D862E88" w14:textId="77777777" w:rsidR="00DE5E44" w:rsidRPr="00B668C7" w:rsidRDefault="00DE5E44" w:rsidP="00FC2482">
                            <w:pPr>
                              <w:widowControl/>
                              <w:snapToGrid w:val="0"/>
                              <w:jc w:val="distribute"/>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教育處</w:t>
                            </w:r>
                          </w:p>
                          <w:p w14:paraId="1FB40853" w14:textId="77777777" w:rsidR="00DE5E44" w:rsidRPr="00B668C7" w:rsidRDefault="00DE5E44" w:rsidP="00FC2482">
                            <w:pPr>
                              <w:widowControl/>
                              <w:snapToGrid w:val="0"/>
                              <w:jc w:val="distribute"/>
                              <w:rPr>
                                <w:rFonts w:ascii="標楷體" w:eastAsia="標楷體" w:hAnsi="標楷體" w:cs="新細明體"/>
                                <w:kern w:val="0"/>
                                <w:sz w:val="20"/>
                                <w:szCs w:val="20"/>
                              </w:rPr>
                            </w:pPr>
                            <w:r w:rsidRPr="00B668C7">
                              <w:rPr>
                                <w:rFonts w:ascii="標楷體" w:eastAsia="標楷體" w:hAnsi="標楷體" w:cs="新細明體" w:hint="eastAsia"/>
                                <w:kern w:val="0"/>
                                <w:sz w:val="20"/>
                                <w:szCs w:val="20"/>
                              </w:rPr>
                              <w:t>（含家庭教育中心）</w:t>
                            </w:r>
                          </w:p>
                        </w:tc>
                        <w:tc>
                          <w:tcPr>
                            <w:tcW w:w="849" w:type="dxa"/>
                            <w:tcBorders>
                              <w:top w:val="nil"/>
                              <w:left w:val="single" w:sz="4" w:space="0" w:color="auto"/>
                              <w:right w:val="single" w:sz="4" w:space="0" w:color="auto"/>
                            </w:tcBorders>
                            <w:shd w:val="clear" w:color="auto" w:fill="auto"/>
                            <w:noWrap/>
                            <w:vAlign w:val="center"/>
                            <w:hideMark/>
                          </w:tcPr>
                          <w:p w14:paraId="58B027C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26</w:t>
                            </w:r>
                          </w:p>
                        </w:tc>
                        <w:tc>
                          <w:tcPr>
                            <w:tcW w:w="846" w:type="dxa"/>
                            <w:tcBorders>
                              <w:top w:val="nil"/>
                              <w:left w:val="single" w:sz="4" w:space="0" w:color="auto"/>
                              <w:right w:val="single" w:sz="4" w:space="0" w:color="auto"/>
                            </w:tcBorders>
                            <w:shd w:val="clear" w:color="auto" w:fill="auto"/>
                            <w:noWrap/>
                            <w:vAlign w:val="center"/>
                            <w:hideMark/>
                          </w:tcPr>
                          <w:p w14:paraId="78F3C08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56</w:t>
                            </w:r>
                          </w:p>
                        </w:tc>
                        <w:tc>
                          <w:tcPr>
                            <w:tcW w:w="846" w:type="dxa"/>
                            <w:gridSpan w:val="2"/>
                            <w:tcBorders>
                              <w:top w:val="nil"/>
                              <w:left w:val="single" w:sz="4" w:space="0" w:color="auto"/>
                              <w:right w:val="single" w:sz="4" w:space="0" w:color="auto"/>
                            </w:tcBorders>
                            <w:shd w:val="clear" w:color="auto" w:fill="auto"/>
                            <w:vAlign w:val="center"/>
                            <w:hideMark/>
                          </w:tcPr>
                          <w:p w14:paraId="3A2E122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53</w:t>
                            </w:r>
                          </w:p>
                        </w:tc>
                        <w:tc>
                          <w:tcPr>
                            <w:tcW w:w="846" w:type="dxa"/>
                            <w:gridSpan w:val="2"/>
                            <w:tcBorders>
                              <w:top w:val="nil"/>
                              <w:left w:val="single" w:sz="4" w:space="0" w:color="auto"/>
                              <w:right w:val="single" w:sz="4" w:space="0" w:color="auto"/>
                            </w:tcBorders>
                            <w:shd w:val="clear" w:color="auto" w:fill="auto"/>
                            <w:vAlign w:val="center"/>
                            <w:hideMark/>
                          </w:tcPr>
                          <w:p w14:paraId="147C0A1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3</w:t>
                            </w:r>
                          </w:p>
                        </w:tc>
                        <w:tc>
                          <w:tcPr>
                            <w:tcW w:w="846" w:type="dxa"/>
                            <w:tcBorders>
                              <w:top w:val="nil"/>
                              <w:left w:val="single" w:sz="4" w:space="0" w:color="auto"/>
                              <w:right w:val="single" w:sz="4" w:space="0" w:color="auto"/>
                            </w:tcBorders>
                            <w:shd w:val="clear" w:color="auto" w:fill="auto"/>
                            <w:vAlign w:val="center"/>
                            <w:hideMark/>
                          </w:tcPr>
                          <w:p w14:paraId="759AC6C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1C71F48"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7EE2855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w:t>
                            </w:r>
                          </w:p>
                        </w:tc>
                        <w:tc>
                          <w:tcPr>
                            <w:tcW w:w="1982" w:type="dxa"/>
                            <w:tcBorders>
                              <w:top w:val="nil"/>
                              <w:left w:val="single" w:sz="4" w:space="0" w:color="auto"/>
                              <w:bottom w:val="nil"/>
                              <w:right w:val="single" w:sz="4" w:space="0" w:color="auto"/>
                            </w:tcBorders>
                            <w:shd w:val="clear" w:color="auto" w:fill="FFE6E6"/>
                            <w:noWrap/>
                            <w:vAlign w:val="center"/>
                            <w:hideMark/>
                          </w:tcPr>
                          <w:p w14:paraId="532182F0"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經濟發展處</w:t>
                            </w:r>
                          </w:p>
                        </w:tc>
                        <w:tc>
                          <w:tcPr>
                            <w:tcW w:w="849" w:type="dxa"/>
                            <w:tcBorders>
                              <w:top w:val="nil"/>
                              <w:left w:val="single" w:sz="4" w:space="0" w:color="auto"/>
                              <w:bottom w:val="nil"/>
                              <w:right w:val="single" w:sz="4" w:space="0" w:color="auto"/>
                            </w:tcBorders>
                            <w:shd w:val="clear" w:color="auto" w:fill="FFE6E6"/>
                            <w:noWrap/>
                            <w:vAlign w:val="center"/>
                            <w:hideMark/>
                          </w:tcPr>
                          <w:p w14:paraId="47A91D9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3DE1BD2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23</w:t>
                            </w:r>
                          </w:p>
                        </w:tc>
                        <w:tc>
                          <w:tcPr>
                            <w:tcW w:w="846" w:type="dxa"/>
                            <w:gridSpan w:val="2"/>
                            <w:tcBorders>
                              <w:top w:val="nil"/>
                              <w:left w:val="single" w:sz="4" w:space="0" w:color="auto"/>
                              <w:bottom w:val="nil"/>
                              <w:right w:val="single" w:sz="4" w:space="0" w:color="auto"/>
                            </w:tcBorders>
                            <w:shd w:val="clear" w:color="auto" w:fill="FFE6E6"/>
                            <w:vAlign w:val="center"/>
                            <w:hideMark/>
                          </w:tcPr>
                          <w:p w14:paraId="1821F54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22</w:t>
                            </w:r>
                          </w:p>
                        </w:tc>
                        <w:tc>
                          <w:tcPr>
                            <w:tcW w:w="846" w:type="dxa"/>
                            <w:gridSpan w:val="2"/>
                            <w:tcBorders>
                              <w:top w:val="nil"/>
                              <w:left w:val="single" w:sz="4" w:space="0" w:color="auto"/>
                              <w:bottom w:val="nil"/>
                              <w:right w:val="single" w:sz="4" w:space="0" w:color="auto"/>
                            </w:tcBorders>
                            <w:shd w:val="clear" w:color="auto" w:fill="FFE6E6"/>
                            <w:vAlign w:val="center"/>
                            <w:hideMark/>
                          </w:tcPr>
                          <w:p w14:paraId="69CA9D0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1CF6C3E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78E23CA"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0F07F23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w:t>
                            </w:r>
                          </w:p>
                        </w:tc>
                        <w:tc>
                          <w:tcPr>
                            <w:tcW w:w="1982" w:type="dxa"/>
                            <w:tcBorders>
                              <w:top w:val="nil"/>
                              <w:left w:val="single" w:sz="4" w:space="0" w:color="auto"/>
                              <w:right w:val="single" w:sz="4" w:space="0" w:color="auto"/>
                            </w:tcBorders>
                            <w:shd w:val="clear" w:color="auto" w:fill="auto"/>
                            <w:noWrap/>
                            <w:vAlign w:val="center"/>
                            <w:hideMark/>
                          </w:tcPr>
                          <w:p w14:paraId="3EE4C2E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建設處</w:t>
                            </w:r>
                          </w:p>
                        </w:tc>
                        <w:tc>
                          <w:tcPr>
                            <w:tcW w:w="849" w:type="dxa"/>
                            <w:tcBorders>
                              <w:top w:val="nil"/>
                              <w:left w:val="single" w:sz="4" w:space="0" w:color="auto"/>
                              <w:right w:val="single" w:sz="4" w:space="0" w:color="auto"/>
                            </w:tcBorders>
                            <w:shd w:val="clear" w:color="auto" w:fill="auto"/>
                            <w:noWrap/>
                            <w:vAlign w:val="center"/>
                            <w:hideMark/>
                          </w:tcPr>
                          <w:p w14:paraId="691639B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15</w:t>
                            </w:r>
                          </w:p>
                        </w:tc>
                        <w:tc>
                          <w:tcPr>
                            <w:tcW w:w="846" w:type="dxa"/>
                            <w:tcBorders>
                              <w:top w:val="nil"/>
                              <w:left w:val="single" w:sz="4" w:space="0" w:color="auto"/>
                              <w:right w:val="single" w:sz="4" w:space="0" w:color="auto"/>
                            </w:tcBorders>
                            <w:shd w:val="clear" w:color="auto" w:fill="auto"/>
                            <w:noWrap/>
                            <w:vAlign w:val="center"/>
                            <w:hideMark/>
                          </w:tcPr>
                          <w:p w14:paraId="14AFF50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61</w:t>
                            </w:r>
                          </w:p>
                        </w:tc>
                        <w:tc>
                          <w:tcPr>
                            <w:tcW w:w="846" w:type="dxa"/>
                            <w:gridSpan w:val="2"/>
                            <w:tcBorders>
                              <w:top w:val="nil"/>
                              <w:left w:val="single" w:sz="4" w:space="0" w:color="auto"/>
                              <w:right w:val="single" w:sz="4" w:space="0" w:color="auto"/>
                            </w:tcBorders>
                            <w:shd w:val="clear" w:color="auto" w:fill="auto"/>
                            <w:vAlign w:val="center"/>
                            <w:hideMark/>
                          </w:tcPr>
                          <w:p w14:paraId="3D56AF3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49</w:t>
                            </w:r>
                          </w:p>
                        </w:tc>
                        <w:tc>
                          <w:tcPr>
                            <w:tcW w:w="846" w:type="dxa"/>
                            <w:gridSpan w:val="2"/>
                            <w:tcBorders>
                              <w:top w:val="nil"/>
                              <w:left w:val="single" w:sz="4" w:space="0" w:color="auto"/>
                              <w:right w:val="single" w:sz="4" w:space="0" w:color="auto"/>
                            </w:tcBorders>
                            <w:shd w:val="clear" w:color="auto" w:fill="auto"/>
                            <w:vAlign w:val="center"/>
                            <w:hideMark/>
                          </w:tcPr>
                          <w:p w14:paraId="418D470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12</w:t>
                            </w:r>
                          </w:p>
                        </w:tc>
                        <w:tc>
                          <w:tcPr>
                            <w:tcW w:w="846" w:type="dxa"/>
                            <w:tcBorders>
                              <w:top w:val="nil"/>
                              <w:left w:val="single" w:sz="4" w:space="0" w:color="auto"/>
                              <w:right w:val="single" w:sz="4" w:space="0" w:color="auto"/>
                            </w:tcBorders>
                            <w:shd w:val="clear" w:color="auto" w:fill="auto"/>
                            <w:vAlign w:val="center"/>
                            <w:hideMark/>
                          </w:tcPr>
                          <w:p w14:paraId="63EB5E5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0B8D3143"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02FFD879"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5</w:t>
                            </w:r>
                          </w:p>
                        </w:tc>
                        <w:tc>
                          <w:tcPr>
                            <w:tcW w:w="1982" w:type="dxa"/>
                            <w:tcBorders>
                              <w:top w:val="nil"/>
                              <w:left w:val="single" w:sz="4" w:space="0" w:color="auto"/>
                              <w:bottom w:val="nil"/>
                              <w:right w:val="single" w:sz="4" w:space="0" w:color="auto"/>
                            </w:tcBorders>
                            <w:shd w:val="clear" w:color="auto" w:fill="FFE6E6"/>
                            <w:noWrap/>
                            <w:vAlign w:val="center"/>
                            <w:hideMark/>
                          </w:tcPr>
                          <w:p w14:paraId="2C205680"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水利處</w:t>
                            </w:r>
                          </w:p>
                        </w:tc>
                        <w:tc>
                          <w:tcPr>
                            <w:tcW w:w="849" w:type="dxa"/>
                            <w:tcBorders>
                              <w:top w:val="nil"/>
                              <w:left w:val="single" w:sz="4" w:space="0" w:color="auto"/>
                              <w:bottom w:val="nil"/>
                              <w:right w:val="single" w:sz="4" w:space="0" w:color="auto"/>
                            </w:tcBorders>
                            <w:shd w:val="clear" w:color="auto" w:fill="FFE6E6"/>
                            <w:noWrap/>
                            <w:vAlign w:val="center"/>
                            <w:hideMark/>
                          </w:tcPr>
                          <w:p w14:paraId="6FA33D5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64756FC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8</w:t>
                            </w:r>
                          </w:p>
                        </w:tc>
                        <w:tc>
                          <w:tcPr>
                            <w:tcW w:w="846" w:type="dxa"/>
                            <w:gridSpan w:val="2"/>
                            <w:tcBorders>
                              <w:top w:val="nil"/>
                              <w:left w:val="single" w:sz="4" w:space="0" w:color="auto"/>
                              <w:bottom w:val="nil"/>
                              <w:right w:val="single" w:sz="4" w:space="0" w:color="auto"/>
                            </w:tcBorders>
                            <w:shd w:val="clear" w:color="auto" w:fill="FFE6E6"/>
                            <w:vAlign w:val="center"/>
                            <w:hideMark/>
                          </w:tcPr>
                          <w:p w14:paraId="084ED7A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8</w:t>
                            </w:r>
                          </w:p>
                        </w:tc>
                        <w:tc>
                          <w:tcPr>
                            <w:tcW w:w="846" w:type="dxa"/>
                            <w:gridSpan w:val="2"/>
                            <w:tcBorders>
                              <w:top w:val="nil"/>
                              <w:left w:val="single" w:sz="4" w:space="0" w:color="auto"/>
                              <w:bottom w:val="nil"/>
                              <w:right w:val="single" w:sz="4" w:space="0" w:color="auto"/>
                            </w:tcBorders>
                            <w:shd w:val="clear" w:color="auto" w:fill="FFE6E6"/>
                            <w:vAlign w:val="center"/>
                            <w:hideMark/>
                          </w:tcPr>
                          <w:p w14:paraId="53B4D74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5BB3609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67E499B4"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42A797D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6</w:t>
                            </w:r>
                          </w:p>
                        </w:tc>
                        <w:tc>
                          <w:tcPr>
                            <w:tcW w:w="1982" w:type="dxa"/>
                            <w:tcBorders>
                              <w:top w:val="nil"/>
                              <w:left w:val="single" w:sz="4" w:space="0" w:color="auto"/>
                              <w:right w:val="single" w:sz="4" w:space="0" w:color="auto"/>
                            </w:tcBorders>
                            <w:shd w:val="clear" w:color="auto" w:fill="auto"/>
                            <w:vAlign w:val="center"/>
                            <w:hideMark/>
                          </w:tcPr>
                          <w:p w14:paraId="32796F1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農業處</w:t>
                            </w:r>
                          </w:p>
                          <w:p w14:paraId="77A7D0F2"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（含家畜疾病防治所）</w:t>
                            </w:r>
                          </w:p>
                        </w:tc>
                        <w:tc>
                          <w:tcPr>
                            <w:tcW w:w="849" w:type="dxa"/>
                            <w:tcBorders>
                              <w:top w:val="nil"/>
                              <w:left w:val="single" w:sz="4" w:space="0" w:color="auto"/>
                              <w:right w:val="single" w:sz="4" w:space="0" w:color="auto"/>
                            </w:tcBorders>
                            <w:shd w:val="clear" w:color="auto" w:fill="auto"/>
                            <w:noWrap/>
                            <w:vAlign w:val="center"/>
                            <w:hideMark/>
                          </w:tcPr>
                          <w:p w14:paraId="7C07BCF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11</w:t>
                            </w:r>
                          </w:p>
                        </w:tc>
                        <w:tc>
                          <w:tcPr>
                            <w:tcW w:w="846" w:type="dxa"/>
                            <w:tcBorders>
                              <w:top w:val="nil"/>
                              <w:left w:val="single" w:sz="4" w:space="0" w:color="auto"/>
                              <w:right w:val="single" w:sz="4" w:space="0" w:color="auto"/>
                            </w:tcBorders>
                            <w:shd w:val="clear" w:color="auto" w:fill="auto"/>
                            <w:noWrap/>
                            <w:vAlign w:val="center"/>
                            <w:hideMark/>
                          </w:tcPr>
                          <w:p w14:paraId="4FE91CA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27</w:t>
                            </w:r>
                          </w:p>
                        </w:tc>
                        <w:tc>
                          <w:tcPr>
                            <w:tcW w:w="846" w:type="dxa"/>
                            <w:gridSpan w:val="2"/>
                            <w:tcBorders>
                              <w:top w:val="nil"/>
                              <w:left w:val="single" w:sz="4" w:space="0" w:color="auto"/>
                              <w:right w:val="single" w:sz="4" w:space="0" w:color="auto"/>
                            </w:tcBorders>
                            <w:shd w:val="clear" w:color="auto" w:fill="auto"/>
                            <w:vAlign w:val="center"/>
                            <w:hideMark/>
                          </w:tcPr>
                          <w:p w14:paraId="3CFE2E0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22</w:t>
                            </w:r>
                          </w:p>
                        </w:tc>
                        <w:tc>
                          <w:tcPr>
                            <w:tcW w:w="846" w:type="dxa"/>
                            <w:gridSpan w:val="2"/>
                            <w:tcBorders>
                              <w:top w:val="nil"/>
                              <w:left w:val="single" w:sz="4" w:space="0" w:color="auto"/>
                              <w:right w:val="single" w:sz="4" w:space="0" w:color="auto"/>
                            </w:tcBorders>
                            <w:shd w:val="clear" w:color="auto" w:fill="auto"/>
                            <w:vAlign w:val="center"/>
                            <w:hideMark/>
                          </w:tcPr>
                          <w:p w14:paraId="7E38B52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right w:val="single" w:sz="4" w:space="0" w:color="auto"/>
                            </w:tcBorders>
                            <w:shd w:val="clear" w:color="auto" w:fill="auto"/>
                            <w:vAlign w:val="center"/>
                            <w:hideMark/>
                          </w:tcPr>
                          <w:p w14:paraId="608BA27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0E3D6FDE"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47E96C8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7</w:t>
                            </w:r>
                          </w:p>
                        </w:tc>
                        <w:tc>
                          <w:tcPr>
                            <w:tcW w:w="1982" w:type="dxa"/>
                            <w:tcBorders>
                              <w:top w:val="nil"/>
                              <w:left w:val="single" w:sz="4" w:space="0" w:color="auto"/>
                              <w:bottom w:val="nil"/>
                              <w:right w:val="single" w:sz="4" w:space="0" w:color="auto"/>
                            </w:tcBorders>
                            <w:shd w:val="clear" w:color="auto" w:fill="FFE6E6"/>
                            <w:noWrap/>
                            <w:vAlign w:val="center"/>
                            <w:hideMark/>
                          </w:tcPr>
                          <w:p w14:paraId="60F449BB"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地政處</w:t>
                            </w:r>
                          </w:p>
                        </w:tc>
                        <w:tc>
                          <w:tcPr>
                            <w:tcW w:w="849" w:type="dxa"/>
                            <w:tcBorders>
                              <w:top w:val="nil"/>
                              <w:left w:val="single" w:sz="4" w:space="0" w:color="auto"/>
                              <w:bottom w:val="nil"/>
                              <w:right w:val="single" w:sz="4" w:space="0" w:color="auto"/>
                            </w:tcBorders>
                            <w:shd w:val="clear" w:color="auto" w:fill="FFE6E6"/>
                            <w:noWrap/>
                            <w:vAlign w:val="center"/>
                            <w:hideMark/>
                          </w:tcPr>
                          <w:p w14:paraId="16BD85F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13</w:t>
                            </w:r>
                          </w:p>
                        </w:tc>
                        <w:tc>
                          <w:tcPr>
                            <w:tcW w:w="846" w:type="dxa"/>
                            <w:tcBorders>
                              <w:top w:val="nil"/>
                              <w:left w:val="single" w:sz="4" w:space="0" w:color="auto"/>
                              <w:bottom w:val="nil"/>
                              <w:right w:val="single" w:sz="4" w:space="0" w:color="auto"/>
                            </w:tcBorders>
                            <w:shd w:val="clear" w:color="auto" w:fill="FFE6E6"/>
                            <w:noWrap/>
                            <w:vAlign w:val="center"/>
                            <w:hideMark/>
                          </w:tcPr>
                          <w:p w14:paraId="7FC9384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33</w:t>
                            </w:r>
                          </w:p>
                        </w:tc>
                        <w:tc>
                          <w:tcPr>
                            <w:tcW w:w="846" w:type="dxa"/>
                            <w:gridSpan w:val="2"/>
                            <w:tcBorders>
                              <w:top w:val="nil"/>
                              <w:left w:val="single" w:sz="4" w:space="0" w:color="auto"/>
                              <w:bottom w:val="nil"/>
                              <w:right w:val="single" w:sz="4" w:space="0" w:color="auto"/>
                            </w:tcBorders>
                            <w:shd w:val="clear" w:color="auto" w:fill="FFE6E6"/>
                            <w:vAlign w:val="center"/>
                            <w:hideMark/>
                          </w:tcPr>
                          <w:p w14:paraId="658217E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w:t>
                            </w:r>
                            <w:r w:rsidRPr="00B668C7">
                              <w:rPr>
                                <w:rFonts w:ascii="標楷體" w:eastAsia="標楷體" w:hAnsi="標楷體" w:hint="eastAsia"/>
                                <w:sz w:val="20"/>
                                <w:szCs w:val="20"/>
                              </w:rPr>
                              <w:t>2</w:t>
                            </w:r>
                          </w:p>
                        </w:tc>
                        <w:tc>
                          <w:tcPr>
                            <w:tcW w:w="846" w:type="dxa"/>
                            <w:gridSpan w:val="2"/>
                            <w:tcBorders>
                              <w:top w:val="nil"/>
                              <w:left w:val="single" w:sz="4" w:space="0" w:color="auto"/>
                              <w:bottom w:val="nil"/>
                              <w:right w:val="single" w:sz="4" w:space="0" w:color="auto"/>
                            </w:tcBorders>
                            <w:shd w:val="clear" w:color="auto" w:fill="FFE6E6"/>
                            <w:vAlign w:val="center"/>
                            <w:hideMark/>
                          </w:tcPr>
                          <w:p w14:paraId="4ADBAD4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893EEC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7AC10B55"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65F9440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8</w:t>
                            </w:r>
                          </w:p>
                        </w:tc>
                        <w:tc>
                          <w:tcPr>
                            <w:tcW w:w="1982" w:type="dxa"/>
                            <w:tcBorders>
                              <w:top w:val="nil"/>
                              <w:left w:val="single" w:sz="4" w:space="0" w:color="auto"/>
                              <w:right w:val="single" w:sz="4" w:space="0" w:color="auto"/>
                            </w:tcBorders>
                            <w:shd w:val="clear" w:color="auto" w:fill="auto"/>
                            <w:noWrap/>
                            <w:vAlign w:val="center"/>
                            <w:hideMark/>
                          </w:tcPr>
                          <w:p w14:paraId="26B2C89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新聞行銷處</w:t>
                            </w:r>
                          </w:p>
                        </w:tc>
                        <w:tc>
                          <w:tcPr>
                            <w:tcW w:w="849" w:type="dxa"/>
                            <w:tcBorders>
                              <w:top w:val="nil"/>
                              <w:left w:val="single" w:sz="4" w:space="0" w:color="auto"/>
                              <w:right w:val="single" w:sz="4" w:space="0" w:color="auto"/>
                            </w:tcBorders>
                            <w:shd w:val="clear" w:color="auto" w:fill="auto"/>
                            <w:noWrap/>
                            <w:vAlign w:val="center"/>
                            <w:hideMark/>
                          </w:tcPr>
                          <w:p w14:paraId="33C5DD6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6</w:t>
                            </w:r>
                          </w:p>
                        </w:tc>
                        <w:tc>
                          <w:tcPr>
                            <w:tcW w:w="846" w:type="dxa"/>
                            <w:tcBorders>
                              <w:top w:val="nil"/>
                              <w:left w:val="single" w:sz="4" w:space="0" w:color="auto"/>
                              <w:right w:val="single" w:sz="4" w:space="0" w:color="auto"/>
                            </w:tcBorders>
                            <w:shd w:val="clear" w:color="auto" w:fill="auto"/>
                            <w:noWrap/>
                            <w:vAlign w:val="center"/>
                            <w:hideMark/>
                          </w:tcPr>
                          <w:p w14:paraId="48CAEFF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2C6497C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2A1F2D8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09220FB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77232A6F"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5ADCBCC1"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9</w:t>
                            </w:r>
                          </w:p>
                        </w:tc>
                        <w:tc>
                          <w:tcPr>
                            <w:tcW w:w="1982" w:type="dxa"/>
                            <w:tcBorders>
                              <w:top w:val="nil"/>
                              <w:left w:val="single" w:sz="4" w:space="0" w:color="auto"/>
                              <w:bottom w:val="nil"/>
                              <w:right w:val="single" w:sz="4" w:space="0" w:color="auto"/>
                            </w:tcBorders>
                            <w:shd w:val="clear" w:color="auto" w:fill="FFE6E6"/>
                            <w:noWrap/>
                            <w:vAlign w:val="center"/>
                            <w:hideMark/>
                          </w:tcPr>
                          <w:p w14:paraId="61422223"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行政處</w:t>
                            </w:r>
                          </w:p>
                        </w:tc>
                        <w:tc>
                          <w:tcPr>
                            <w:tcW w:w="849" w:type="dxa"/>
                            <w:tcBorders>
                              <w:top w:val="nil"/>
                              <w:left w:val="single" w:sz="4" w:space="0" w:color="auto"/>
                              <w:bottom w:val="nil"/>
                              <w:right w:val="single" w:sz="4" w:space="0" w:color="auto"/>
                            </w:tcBorders>
                            <w:shd w:val="clear" w:color="auto" w:fill="FFE6E6"/>
                            <w:noWrap/>
                            <w:vAlign w:val="center"/>
                            <w:hideMark/>
                          </w:tcPr>
                          <w:p w14:paraId="4124736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13</w:t>
                            </w:r>
                          </w:p>
                        </w:tc>
                        <w:tc>
                          <w:tcPr>
                            <w:tcW w:w="846" w:type="dxa"/>
                            <w:tcBorders>
                              <w:top w:val="nil"/>
                              <w:left w:val="single" w:sz="4" w:space="0" w:color="auto"/>
                              <w:bottom w:val="nil"/>
                              <w:right w:val="single" w:sz="4" w:space="0" w:color="auto"/>
                            </w:tcBorders>
                            <w:shd w:val="clear" w:color="auto" w:fill="FFE6E6"/>
                            <w:noWrap/>
                            <w:vAlign w:val="center"/>
                            <w:hideMark/>
                          </w:tcPr>
                          <w:p w14:paraId="2E6B21D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FFE6E6"/>
                            <w:vAlign w:val="center"/>
                            <w:hideMark/>
                          </w:tcPr>
                          <w:p w14:paraId="5EFDE12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FFE6E6"/>
                            <w:vAlign w:val="center"/>
                            <w:hideMark/>
                          </w:tcPr>
                          <w:p w14:paraId="4CB3DA9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2AD637B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FD1FD7A"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1B1FD9D0"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10</w:t>
                            </w:r>
                          </w:p>
                        </w:tc>
                        <w:tc>
                          <w:tcPr>
                            <w:tcW w:w="1982" w:type="dxa"/>
                            <w:tcBorders>
                              <w:top w:val="nil"/>
                              <w:left w:val="single" w:sz="4" w:space="0" w:color="auto"/>
                              <w:right w:val="single" w:sz="4" w:space="0" w:color="auto"/>
                            </w:tcBorders>
                            <w:shd w:val="clear" w:color="auto" w:fill="auto"/>
                            <w:noWrap/>
                            <w:vAlign w:val="center"/>
                            <w:hideMark/>
                          </w:tcPr>
                          <w:p w14:paraId="2FF3D33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綜合規劃處</w:t>
                            </w:r>
                          </w:p>
                        </w:tc>
                        <w:tc>
                          <w:tcPr>
                            <w:tcW w:w="849" w:type="dxa"/>
                            <w:tcBorders>
                              <w:top w:val="nil"/>
                              <w:left w:val="single" w:sz="4" w:space="0" w:color="auto"/>
                              <w:right w:val="single" w:sz="4" w:space="0" w:color="auto"/>
                            </w:tcBorders>
                            <w:shd w:val="clear" w:color="auto" w:fill="auto"/>
                            <w:noWrap/>
                            <w:vAlign w:val="center"/>
                            <w:hideMark/>
                          </w:tcPr>
                          <w:p w14:paraId="37FA7F8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16</w:t>
                            </w:r>
                          </w:p>
                        </w:tc>
                        <w:tc>
                          <w:tcPr>
                            <w:tcW w:w="846" w:type="dxa"/>
                            <w:tcBorders>
                              <w:top w:val="nil"/>
                              <w:left w:val="single" w:sz="4" w:space="0" w:color="auto"/>
                              <w:right w:val="single" w:sz="4" w:space="0" w:color="auto"/>
                            </w:tcBorders>
                            <w:shd w:val="clear" w:color="auto" w:fill="auto"/>
                            <w:noWrap/>
                            <w:vAlign w:val="center"/>
                            <w:hideMark/>
                          </w:tcPr>
                          <w:p w14:paraId="1FFA5D3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39</w:t>
                            </w:r>
                          </w:p>
                        </w:tc>
                        <w:tc>
                          <w:tcPr>
                            <w:tcW w:w="846" w:type="dxa"/>
                            <w:gridSpan w:val="2"/>
                            <w:tcBorders>
                              <w:top w:val="nil"/>
                              <w:left w:val="single" w:sz="4" w:space="0" w:color="auto"/>
                              <w:right w:val="single" w:sz="4" w:space="0" w:color="auto"/>
                            </w:tcBorders>
                            <w:shd w:val="clear" w:color="auto" w:fill="auto"/>
                            <w:vAlign w:val="center"/>
                            <w:hideMark/>
                          </w:tcPr>
                          <w:p w14:paraId="62D7E42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37</w:t>
                            </w:r>
                          </w:p>
                        </w:tc>
                        <w:tc>
                          <w:tcPr>
                            <w:tcW w:w="846" w:type="dxa"/>
                            <w:gridSpan w:val="2"/>
                            <w:tcBorders>
                              <w:top w:val="nil"/>
                              <w:left w:val="single" w:sz="4" w:space="0" w:color="auto"/>
                              <w:right w:val="single" w:sz="4" w:space="0" w:color="auto"/>
                            </w:tcBorders>
                            <w:shd w:val="clear" w:color="auto" w:fill="auto"/>
                            <w:vAlign w:val="center"/>
                            <w:hideMark/>
                          </w:tcPr>
                          <w:p w14:paraId="0F584A5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p>
                        </w:tc>
                        <w:tc>
                          <w:tcPr>
                            <w:tcW w:w="846" w:type="dxa"/>
                            <w:tcBorders>
                              <w:top w:val="nil"/>
                              <w:left w:val="single" w:sz="4" w:space="0" w:color="auto"/>
                              <w:right w:val="single" w:sz="4" w:space="0" w:color="auto"/>
                            </w:tcBorders>
                            <w:shd w:val="clear" w:color="auto" w:fill="auto"/>
                            <w:vAlign w:val="center"/>
                            <w:hideMark/>
                          </w:tcPr>
                          <w:p w14:paraId="4929B35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AAD66C5"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15F6083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11</w:t>
                            </w:r>
                          </w:p>
                        </w:tc>
                        <w:tc>
                          <w:tcPr>
                            <w:tcW w:w="1982" w:type="dxa"/>
                            <w:tcBorders>
                              <w:top w:val="nil"/>
                              <w:left w:val="single" w:sz="4" w:space="0" w:color="auto"/>
                              <w:bottom w:val="nil"/>
                              <w:right w:val="single" w:sz="4" w:space="0" w:color="auto"/>
                            </w:tcBorders>
                            <w:shd w:val="clear" w:color="auto" w:fill="FFE6E6"/>
                            <w:noWrap/>
                            <w:vAlign w:val="center"/>
                            <w:hideMark/>
                          </w:tcPr>
                          <w:p w14:paraId="1AA6DA9D"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勞工暨青年發展處</w:t>
                            </w:r>
                          </w:p>
                        </w:tc>
                        <w:tc>
                          <w:tcPr>
                            <w:tcW w:w="849" w:type="dxa"/>
                            <w:tcBorders>
                              <w:top w:val="nil"/>
                              <w:left w:val="single" w:sz="4" w:space="0" w:color="auto"/>
                              <w:bottom w:val="nil"/>
                              <w:right w:val="single" w:sz="4" w:space="0" w:color="auto"/>
                            </w:tcBorders>
                            <w:shd w:val="clear" w:color="auto" w:fill="FFE6E6"/>
                            <w:noWrap/>
                            <w:vAlign w:val="center"/>
                            <w:hideMark/>
                          </w:tcPr>
                          <w:p w14:paraId="0E1D735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FFE6E6"/>
                            <w:noWrap/>
                            <w:vAlign w:val="center"/>
                            <w:hideMark/>
                          </w:tcPr>
                          <w:p w14:paraId="1ADE437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17</w:t>
                            </w:r>
                          </w:p>
                        </w:tc>
                        <w:tc>
                          <w:tcPr>
                            <w:tcW w:w="846" w:type="dxa"/>
                            <w:gridSpan w:val="2"/>
                            <w:tcBorders>
                              <w:top w:val="nil"/>
                              <w:left w:val="single" w:sz="4" w:space="0" w:color="auto"/>
                              <w:bottom w:val="nil"/>
                              <w:right w:val="single" w:sz="4" w:space="0" w:color="auto"/>
                            </w:tcBorders>
                            <w:shd w:val="clear" w:color="auto" w:fill="FFE6E6"/>
                            <w:vAlign w:val="center"/>
                            <w:hideMark/>
                          </w:tcPr>
                          <w:p w14:paraId="5BD01AC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w:t>
                            </w:r>
                            <w:r w:rsidRPr="00B668C7">
                              <w:rPr>
                                <w:rFonts w:ascii="標楷體" w:eastAsia="標楷體" w:hAnsi="標楷體" w:hint="eastAsia"/>
                                <w:sz w:val="20"/>
                                <w:szCs w:val="20"/>
                              </w:rPr>
                              <w:t>7</w:t>
                            </w:r>
                          </w:p>
                        </w:tc>
                        <w:tc>
                          <w:tcPr>
                            <w:tcW w:w="846" w:type="dxa"/>
                            <w:gridSpan w:val="2"/>
                            <w:tcBorders>
                              <w:top w:val="nil"/>
                              <w:left w:val="single" w:sz="4" w:space="0" w:color="auto"/>
                              <w:bottom w:val="nil"/>
                              <w:right w:val="single" w:sz="4" w:space="0" w:color="auto"/>
                            </w:tcBorders>
                            <w:shd w:val="clear" w:color="auto" w:fill="FFE6E6"/>
                            <w:vAlign w:val="center"/>
                            <w:hideMark/>
                          </w:tcPr>
                          <w:p w14:paraId="59A0349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720F293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32830B87"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94C5F2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12</w:t>
                            </w:r>
                          </w:p>
                        </w:tc>
                        <w:tc>
                          <w:tcPr>
                            <w:tcW w:w="1982" w:type="dxa"/>
                            <w:tcBorders>
                              <w:top w:val="nil"/>
                              <w:left w:val="single" w:sz="4" w:space="0" w:color="auto"/>
                              <w:right w:val="single" w:sz="4" w:space="0" w:color="auto"/>
                            </w:tcBorders>
                            <w:shd w:val="clear" w:color="auto" w:fill="auto"/>
                            <w:vAlign w:val="center"/>
                            <w:hideMark/>
                          </w:tcPr>
                          <w:p w14:paraId="01EBD907"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人事處</w:t>
                            </w:r>
                          </w:p>
                          <w:p w14:paraId="4FF1A44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（含人力發展所）</w:t>
                            </w:r>
                          </w:p>
                        </w:tc>
                        <w:tc>
                          <w:tcPr>
                            <w:tcW w:w="849" w:type="dxa"/>
                            <w:tcBorders>
                              <w:top w:val="nil"/>
                              <w:left w:val="single" w:sz="4" w:space="0" w:color="auto"/>
                              <w:right w:val="single" w:sz="4" w:space="0" w:color="auto"/>
                            </w:tcBorders>
                            <w:shd w:val="clear" w:color="auto" w:fill="auto"/>
                            <w:noWrap/>
                            <w:vAlign w:val="center"/>
                            <w:hideMark/>
                          </w:tcPr>
                          <w:p w14:paraId="0439181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15</w:t>
                            </w:r>
                          </w:p>
                        </w:tc>
                        <w:tc>
                          <w:tcPr>
                            <w:tcW w:w="846" w:type="dxa"/>
                            <w:tcBorders>
                              <w:top w:val="nil"/>
                              <w:left w:val="single" w:sz="4" w:space="0" w:color="auto"/>
                              <w:right w:val="single" w:sz="4" w:space="0" w:color="auto"/>
                            </w:tcBorders>
                            <w:shd w:val="clear" w:color="auto" w:fill="auto"/>
                            <w:noWrap/>
                            <w:vAlign w:val="center"/>
                            <w:hideMark/>
                          </w:tcPr>
                          <w:p w14:paraId="1D5EB78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29</w:t>
                            </w:r>
                          </w:p>
                        </w:tc>
                        <w:tc>
                          <w:tcPr>
                            <w:tcW w:w="846" w:type="dxa"/>
                            <w:gridSpan w:val="2"/>
                            <w:tcBorders>
                              <w:top w:val="nil"/>
                              <w:left w:val="single" w:sz="4" w:space="0" w:color="auto"/>
                              <w:right w:val="single" w:sz="4" w:space="0" w:color="auto"/>
                            </w:tcBorders>
                            <w:shd w:val="clear" w:color="auto" w:fill="auto"/>
                            <w:vAlign w:val="center"/>
                            <w:hideMark/>
                          </w:tcPr>
                          <w:p w14:paraId="55B26E5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29</w:t>
                            </w:r>
                          </w:p>
                        </w:tc>
                        <w:tc>
                          <w:tcPr>
                            <w:tcW w:w="846" w:type="dxa"/>
                            <w:gridSpan w:val="2"/>
                            <w:tcBorders>
                              <w:top w:val="nil"/>
                              <w:left w:val="single" w:sz="4" w:space="0" w:color="auto"/>
                              <w:right w:val="single" w:sz="4" w:space="0" w:color="auto"/>
                            </w:tcBorders>
                            <w:shd w:val="clear" w:color="auto" w:fill="auto"/>
                            <w:vAlign w:val="center"/>
                            <w:hideMark/>
                          </w:tcPr>
                          <w:p w14:paraId="3940967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7DDA15CB"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6A9C9A54"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685DFA67"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w:t>
                            </w:r>
                          </w:p>
                        </w:tc>
                        <w:tc>
                          <w:tcPr>
                            <w:tcW w:w="1982" w:type="dxa"/>
                            <w:tcBorders>
                              <w:top w:val="nil"/>
                              <w:left w:val="single" w:sz="4" w:space="0" w:color="auto"/>
                              <w:bottom w:val="nil"/>
                              <w:right w:val="single" w:sz="4" w:space="0" w:color="auto"/>
                            </w:tcBorders>
                            <w:shd w:val="clear" w:color="auto" w:fill="FFE6E6"/>
                            <w:noWrap/>
                            <w:vAlign w:val="center"/>
                            <w:hideMark/>
                          </w:tcPr>
                          <w:p w14:paraId="785C42B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主計處</w:t>
                            </w:r>
                          </w:p>
                        </w:tc>
                        <w:tc>
                          <w:tcPr>
                            <w:tcW w:w="849" w:type="dxa"/>
                            <w:tcBorders>
                              <w:top w:val="nil"/>
                              <w:left w:val="single" w:sz="4" w:space="0" w:color="auto"/>
                              <w:bottom w:val="nil"/>
                              <w:right w:val="single" w:sz="4" w:space="0" w:color="auto"/>
                            </w:tcBorders>
                            <w:shd w:val="clear" w:color="auto" w:fill="FFE6E6"/>
                            <w:noWrap/>
                            <w:vAlign w:val="center"/>
                            <w:hideMark/>
                          </w:tcPr>
                          <w:p w14:paraId="0679607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tcBorders>
                              <w:top w:val="nil"/>
                              <w:left w:val="single" w:sz="4" w:space="0" w:color="auto"/>
                              <w:bottom w:val="nil"/>
                              <w:right w:val="single" w:sz="4" w:space="0" w:color="auto"/>
                            </w:tcBorders>
                            <w:shd w:val="clear" w:color="auto" w:fill="FFE6E6"/>
                            <w:noWrap/>
                            <w:vAlign w:val="center"/>
                            <w:hideMark/>
                          </w:tcPr>
                          <w:p w14:paraId="7977AA25"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FFE6E6"/>
                            <w:vAlign w:val="center"/>
                            <w:hideMark/>
                          </w:tcPr>
                          <w:p w14:paraId="7EC74E9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FFE6E6"/>
                            <w:vAlign w:val="center"/>
                            <w:hideMark/>
                          </w:tcPr>
                          <w:p w14:paraId="3F1FE2E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FFE6E6"/>
                            <w:vAlign w:val="center"/>
                            <w:hideMark/>
                          </w:tcPr>
                          <w:p w14:paraId="4551B51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44A9002B"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14D96F18"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14</w:t>
                            </w:r>
                          </w:p>
                        </w:tc>
                        <w:tc>
                          <w:tcPr>
                            <w:tcW w:w="1982" w:type="dxa"/>
                            <w:tcBorders>
                              <w:top w:val="nil"/>
                              <w:left w:val="single" w:sz="4" w:space="0" w:color="auto"/>
                              <w:right w:val="single" w:sz="4" w:space="0" w:color="auto"/>
                            </w:tcBorders>
                            <w:shd w:val="clear" w:color="auto" w:fill="auto"/>
                            <w:noWrap/>
                            <w:vAlign w:val="center"/>
                            <w:hideMark/>
                          </w:tcPr>
                          <w:p w14:paraId="7487B8BE"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政風處</w:t>
                            </w:r>
                          </w:p>
                        </w:tc>
                        <w:tc>
                          <w:tcPr>
                            <w:tcW w:w="849" w:type="dxa"/>
                            <w:tcBorders>
                              <w:top w:val="nil"/>
                              <w:left w:val="single" w:sz="4" w:space="0" w:color="auto"/>
                              <w:right w:val="single" w:sz="4" w:space="0" w:color="auto"/>
                            </w:tcBorders>
                            <w:shd w:val="clear" w:color="auto" w:fill="auto"/>
                            <w:noWrap/>
                            <w:vAlign w:val="center"/>
                            <w:hideMark/>
                          </w:tcPr>
                          <w:p w14:paraId="15C746B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11</w:t>
                            </w:r>
                          </w:p>
                        </w:tc>
                        <w:tc>
                          <w:tcPr>
                            <w:tcW w:w="846" w:type="dxa"/>
                            <w:tcBorders>
                              <w:top w:val="nil"/>
                              <w:left w:val="single" w:sz="4" w:space="0" w:color="auto"/>
                              <w:right w:val="single" w:sz="4" w:space="0" w:color="auto"/>
                            </w:tcBorders>
                            <w:shd w:val="clear" w:color="auto" w:fill="auto"/>
                            <w:noWrap/>
                            <w:vAlign w:val="center"/>
                            <w:hideMark/>
                          </w:tcPr>
                          <w:p w14:paraId="18F181E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04121C9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12</w:t>
                            </w:r>
                          </w:p>
                        </w:tc>
                        <w:tc>
                          <w:tcPr>
                            <w:tcW w:w="846" w:type="dxa"/>
                            <w:gridSpan w:val="2"/>
                            <w:tcBorders>
                              <w:top w:val="nil"/>
                              <w:left w:val="single" w:sz="4" w:space="0" w:color="auto"/>
                              <w:right w:val="single" w:sz="4" w:space="0" w:color="auto"/>
                            </w:tcBorders>
                            <w:shd w:val="clear" w:color="auto" w:fill="auto"/>
                            <w:vAlign w:val="center"/>
                            <w:hideMark/>
                          </w:tcPr>
                          <w:p w14:paraId="45DFAF3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31527D9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9B41679"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22784432"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15</w:t>
                            </w:r>
                          </w:p>
                        </w:tc>
                        <w:tc>
                          <w:tcPr>
                            <w:tcW w:w="1982" w:type="dxa"/>
                            <w:tcBorders>
                              <w:top w:val="nil"/>
                              <w:left w:val="single" w:sz="4" w:space="0" w:color="auto"/>
                              <w:bottom w:val="nil"/>
                              <w:right w:val="single" w:sz="4" w:space="0" w:color="auto"/>
                            </w:tcBorders>
                            <w:shd w:val="clear" w:color="auto" w:fill="FFE6E6"/>
                            <w:noWrap/>
                            <w:vAlign w:val="center"/>
                            <w:hideMark/>
                          </w:tcPr>
                          <w:p w14:paraId="7ADCEC15"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警察局</w:t>
                            </w:r>
                          </w:p>
                        </w:tc>
                        <w:tc>
                          <w:tcPr>
                            <w:tcW w:w="849" w:type="dxa"/>
                            <w:tcBorders>
                              <w:top w:val="nil"/>
                              <w:left w:val="single" w:sz="4" w:space="0" w:color="auto"/>
                              <w:bottom w:val="nil"/>
                              <w:right w:val="single" w:sz="4" w:space="0" w:color="auto"/>
                            </w:tcBorders>
                            <w:shd w:val="clear" w:color="auto" w:fill="FFE6E6"/>
                            <w:noWrap/>
                            <w:vAlign w:val="center"/>
                            <w:hideMark/>
                          </w:tcPr>
                          <w:p w14:paraId="0859CB2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9</w:t>
                            </w:r>
                          </w:p>
                        </w:tc>
                        <w:tc>
                          <w:tcPr>
                            <w:tcW w:w="846" w:type="dxa"/>
                            <w:tcBorders>
                              <w:top w:val="nil"/>
                              <w:left w:val="single" w:sz="4" w:space="0" w:color="auto"/>
                              <w:bottom w:val="nil"/>
                              <w:right w:val="single" w:sz="4" w:space="0" w:color="auto"/>
                            </w:tcBorders>
                            <w:shd w:val="clear" w:color="auto" w:fill="FFE6E6"/>
                            <w:noWrap/>
                            <w:vAlign w:val="center"/>
                            <w:hideMark/>
                          </w:tcPr>
                          <w:p w14:paraId="77D2813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25</w:t>
                            </w:r>
                          </w:p>
                        </w:tc>
                        <w:tc>
                          <w:tcPr>
                            <w:tcW w:w="846" w:type="dxa"/>
                            <w:gridSpan w:val="2"/>
                            <w:tcBorders>
                              <w:top w:val="nil"/>
                              <w:left w:val="single" w:sz="4" w:space="0" w:color="auto"/>
                              <w:bottom w:val="nil"/>
                              <w:right w:val="single" w:sz="4" w:space="0" w:color="auto"/>
                            </w:tcBorders>
                            <w:shd w:val="clear" w:color="auto" w:fill="FFE6E6"/>
                            <w:vAlign w:val="center"/>
                            <w:hideMark/>
                          </w:tcPr>
                          <w:p w14:paraId="61B4C93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r w:rsidRPr="00B668C7">
                              <w:rPr>
                                <w:rFonts w:ascii="標楷體" w:eastAsia="標楷體" w:hAnsi="標楷體" w:hint="eastAsia"/>
                                <w:sz w:val="20"/>
                                <w:szCs w:val="20"/>
                              </w:rPr>
                              <w:t>3</w:t>
                            </w:r>
                          </w:p>
                        </w:tc>
                        <w:tc>
                          <w:tcPr>
                            <w:tcW w:w="846" w:type="dxa"/>
                            <w:gridSpan w:val="2"/>
                            <w:tcBorders>
                              <w:top w:val="nil"/>
                              <w:left w:val="single" w:sz="4" w:space="0" w:color="auto"/>
                              <w:bottom w:val="nil"/>
                              <w:right w:val="single" w:sz="4" w:space="0" w:color="auto"/>
                            </w:tcBorders>
                            <w:shd w:val="clear" w:color="auto" w:fill="FFE6E6"/>
                            <w:vAlign w:val="center"/>
                            <w:hideMark/>
                          </w:tcPr>
                          <w:p w14:paraId="6F991F78"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2</w:t>
                            </w:r>
                          </w:p>
                        </w:tc>
                        <w:tc>
                          <w:tcPr>
                            <w:tcW w:w="846" w:type="dxa"/>
                            <w:tcBorders>
                              <w:top w:val="nil"/>
                              <w:left w:val="single" w:sz="4" w:space="0" w:color="auto"/>
                              <w:bottom w:val="nil"/>
                              <w:right w:val="single" w:sz="4" w:space="0" w:color="auto"/>
                            </w:tcBorders>
                            <w:shd w:val="clear" w:color="auto" w:fill="FFE6E6"/>
                            <w:vAlign w:val="center"/>
                            <w:hideMark/>
                          </w:tcPr>
                          <w:p w14:paraId="6059378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196B2AC"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6CCF1764"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16</w:t>
                            </w:r>
                          </w:p>
                        </w:tc>
                        <w:tc>
                          <w:tcPr>
                            <w:tcW w:w="1982" w:type="dxa"/>
                            <w:tcBorders>
                              <w:top w:val="nil"/>
                              <w:left w:val="single" w:sz="4" w:space="0" w:color="auto"/>
                              <w:right w:val="single" w:sz="4" w:space="0" w:color="auto"/>
                            </w:tcBorders>
                            <w:shd w:val="clear" w:color="auto" w:fill="auto"/>
                            <w:noWrap/>
                            <w:vAlign w:val="center"/>
                            <w:hideMark/>
                          </w:tcPr>
                          <w:p w14:paraId="5FC145B2"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消防局</w:t>
                            </w:r>
                          </w:p>
                        </w:tc>
                        <w:tc>
                          <w:tcPr>
                            <w:tcW w:w="849" w:type="dxa"/>
                            <w:tcBorders>
                              <w:top w:val="nil"/>
                              <w:left w:val="single" w:sz="4" w:space="0" w:color="auto"/>
                              <w:right w:val="single" w:sz="4" w:space="0" w:color="auto"/>
                            </w:tcBorders>
                            <w:shd w:val="clear" w:color="auto" w:fill="auto"/>
                            <w:noWrap/>
                            <w:vAlign w:val="center"/>
                            <w:hideMark/>
                          </w:tcPr>
                          <w:p w14:paraId="149BACF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10</w:t>
                            </w:r>
                          </w:p>
                        </w:tc>
                        <w:tc>
                          <w:tcPr>
                            <w:tcW w:w="846" w:type="dxa"/>
                            <w:tcBorders>
                              <w:top w:val="nil"/>
                              <w:left w:val="single" w:sz="4" w:space="0" w:color="auto"/>
                              <w:right w:val="single" w:sz="4" w:space="0" w:color="auto"/>
                            </w:tcBorders>
                            <w:shd w:val="clear" w:color="auto" w:fill="auto"/>
                            <w:noWrap/>
                            <w:vAlign w:val="center"/>
                            <w:hideMark/>
                          </w:tcPr>
                          <w:p w14:paraId="33461C8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33</w:t>
                            </w:r>
                          </w:p>
                        </w:tc>
                        <w:tc>
                          <w:tcPr>
                            <w:tcW w:w="846" w:type="dxa"/>
                            <w:gridSpan w:val="2"/>
                            <w:tcBorders>
                              <w:top w:val="nil"/>
                              <w:left w:val="single" w:sz="4" w:space="0" w:color="auto"/>
                              <w:right w:val="single" w:sz="4" w:space="0" w:color="auto"/>
                            </w:tcBorders>
                            <w:shd w:val="clear" w:color="auto" w:fill="auto"/>
                            <w:vAlign w:val="center"/>
                            <w:hideMark/>
                          </w:tcPr>
                          <w:p w14:paraId="23C20AE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sz w:val="20"/>
                                <w:szCs w:val="20"/>
                              </w:rPr>
                              <w:t>3</w:t>
                            </w:r>
                            <w:r w:rsidRPr="00B668C7">
                              <w:rPr>
                                <w:rFonts w:ascii="標楷體" w:eastAsia="標楷體" w:hAnsi="標楷體" w:hint="eastAsia"/>
                                <w:sz w:val="20"/>
                                <w:szCs w:val="20"/>
                              </w:rPr>
                              <w:t>3</w:t>
                            </w:r>
                          </w:p>
                        </w:tc>
                        <w:tc>
                          <w:tcPr>
                            <w:tcW w:w="846" w:type="dxa"/>
                            <w:gridSpan w:val="2"/>
                            <w:tcBorders>
                              <w:top w:val="nil"/>
                              <w:left w:val="single" w:sz="4" w:space="0" w:color="auto"/>
                              <w:right w:val="single" w:sz="4" w:space="0" w:color="auto"/>
                            </w:tcBorders>
                            <w:shd w:val="clear" w:color="auto" w:fill="auto"/>
                            <w:vAlign w:val="center"/>
                            <w:hideMark/>
                          </w:tcPr>
                          <w:p w14:paraId="6628931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hint="eastAsia"/>
                                <w:sz w:val="20"/>
                                <w:szCs w:val="20"/>
                              </w:rPr>
                              <w:t>－</w:t>
                            </w:r>
                          </w:p>
                        </w:tc>
                        <w:tc>
                          <w:tcPr>
                            <w:tcW w:w="846" w:type="dxa"/>
                            <w:tcBorders>
                              <w:top w:val="nil"/>
                              <w:left w:val="single" w:sz="4" w:space="0" w:color="auto"/>
                              <w:right w:val="single" w:sz="4" w:space="0" w:color="auto"/>
                            </w:tcBorders>
                            <w:shd w:val="clear" w:color="auto" w:fill="auto"/>
                            <w:vAlign w:val="center"/>
                            <w:hideMark/>
                          </w:tcPr>
                          <w:p w14:paraId="3DA0818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4B7F91D"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1D515005"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17</w:t>
                            </w:r>
                          </w:p>
                        </w:tc>
                        <w:tc>
                          <w:tcPr>
                            <w:tcW w:w="1982" w:type="dxa"/>
                            <w:tcBorders>
                              <w:top w:val="nil"/>
                              <w:left w:val="single" w:sz="4" w:space="0" w:color="auto"/>
                              <w:bottom w:val="nil"/>
                              <w:right w:val="single" w:sz="4" w:space="0" w:color="auto"/>
                            </w:tcBorders>
                            <w:shd w:val="clear" w:color="auto" w:fill="FFE6E6"/>
                            <w:noWrap/>
                            <w:vAlign w:val="center"/>
                            <w:hideMark/>
                          </w:tcPr>
                          <w:p w14:paraId="537799FF"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衛生局</w:t>
                            </w:r>
                          </w:p>
                        </w:tc>
                        <w:tc>
                          <w:tcPr>
                            <w:tcW w:w="849" w:type="dxa"/>
                            <w:tcBorders>
                              <w:top w:val="nil"/>
                              <w:left w:val="single" w:sz="4" w:space="0" w:color="auto"/>
                              <w:bottom w:val="nil"/>
                              <w:right w:val="single" w:sz="4" w:space="0" w:color="auto"/>
                            </w:tcBorders>
                            <w:shd w:val="clear" w:color="auto" w:fill="FFE6E6"/>
                            <w:noWrap/>
                            <w:vAlign w:val="center"/>
                            <w:hideMark/>
                          </w:tcPr>
                          <w:p w14:paraId="2E5B9EB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43</w:t>
                            </w:r>
                          </w:p>
                        </w:tc>
                        <w:tc>
                          <w:tcPr>
                            <w:tcW w:w="846" w:type="dxa"/>
                            <w:tcBorders>
                              <w:top w:val="nil"/>
                              <w:left w:val="single" w:sz="4" w:space="0" w:color="auto"/>
                              <w:bottom w:val="nil"/>
                              <w:right w:val="single" w:sz="4" w:space="0" w:color="auto"/>
                            </w:tcBorders>
                            <w:shd w:val="clear" w:color="auto" w:fill="FFE6E6"/>
                            <w:noWrap/>
                            <w:vAlign w:val="center"/>
                            <w:hideMark/>
                          </w:tcPr>
                          <w:p w14:paraId="0BE556A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138</w:t>
                            </w:r>
                          </w:p>
                        </w:tc>
                        <w:tc>
                          <w:tcPr>
                            <w:tcW w:w="846" w:type="dxa"/>
                            <w:gridSpan w:val="2"/>
                            <w:tcBorders>
                              <w:top w:val="nil"/>
                              <w:left w:val="single" w:sz="4" w:space="0" w:color="auto"/>
                              <w:bottom w:val="nil"/>
                              <w:right w:val="single" w:sz="4" w:space="0" w:color="auto"/>
                            </w:tcBorders>
                            <w:shd w:val="clear" w:color="auto" w:fill="FFE6E6"/>
                            <w:vAlign w:val="center"/>
                            <w:hideMark/>
                          </w:tcPr>
                          <w:p w14:paraId="7839518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137</w:t>
                            </w:r>
                          </w:p>
                        </w:tc>
                        <w:tc>
                          <w:tcPr>
                            <w:tcW w:w="846" w:type="dxa"/>
                            <w:gridSpan w:val="2"/>
                            <w:tcBorders>
                              <w:top w:val="nil"/>
                              <w:left w:val="single" w:sz="4" w:space="0" w:color="auto"/>
                              <w:bottom w:val="nil"/>
                              <w:right w:val="single" w:sz="4" w:space="0" w:color="auto"/>
                            </w:tcBorders>
                            <w:shd w:val="clear" w:color="auto" w:fill="FFE6E6"/>
                            <w:vAlign w:val="center"/>
                            <w:hideMark/>
                          </w:tcPr>
                          <w:p w14:paraId="49F894B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06EC63D"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8575E0C"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70DC970A"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18</w:t>
                            </w:r>
                          </w:p>
                        </w:tc>
                        <w:tc>
                          <w:tcPr>
                            <w:tcW w:w="1982" w:type="dxa"/>
                            <w:tcBorders>
                              <w:top w:val="nil"/>
                              <w:left w:val="single" w:sz="4" w:space="0" w:color="auto"/>
                              <w:right w:val="single" w:sz="4" w:space="0" w:color="auto"/>
                            </w:tcBorders>
                            <w:shd w:val="clear" w:color="auto" w:fill="auto"/>
                            <w:noWrap/>
                            <w:vAlign w:val="center"/>
                            <w:hideMark/>
                          </w:tcPr>
                          <w:p w14:paraId="599B3BBD"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環境保護局</w:t>
                            </w:r>
                          </w:p>
                        </w:tc>
                        <w:tc>
                          <w:tcPr>
                            <w:tcW w:w="849" w:type="dxa"/>
                            <w:tcBorders>
                              <w:top w:val="nil"/>
                              <w:left w:val="single" w:sz="4" w:space="0" w:color="auto"/>
                              <w:right w:val="single" w:sz="4" w:space="0" w:color="auto"/>
                            </w:tcBorders>
                            <w:shd w:val="clear" w:color="auto" w:fill="auto"/>
                            <w:noWrap/>
                            <w:vAlign w:val="center"/>
                            <w:hideMark/>
                          </w:tcPr>
                          <w:p w14:paraId="334FAB1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12</w:t>
                            </w:r>
                          </w:p>
                        </w:tc>
                        <w:tc>
                          <w:tcPr>
                            <w:tcW w:w="846" w:type="dxa"/>
                            <w:tcBorders>
                              <w:top w:val="nil"/>
                              <w:left w:val="single" w:sz="4" w:space="0" w:color="auto"/>
                              <w:right w:val="single" w:sz="4" w:space="0" w:color="auto"/>
                            </w:tcBorders>
                            <w:shd w:val="clear" w:color="auto" w:fill="auto"/>
                            <w:noWrap/>
                            <w:vAlign w:val="center"/>
                            <w:hideMark/>
                          </w:tcPr>
                          <w:p w14:paraId="1263344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35</w:t>
                            </w:r>
                          </w:p>
                        </w:tc>
                        <w:tc>
                          <w:tcPr>
                            <w:tcW w:w="846" w:type="dxa"/>
                            <w:gridSpan w:val="2"/>
                            <w:tcBorders>
                              <w:top w:val="nil"/>
                              <w:left w:val="single" w:sz="4" w:space="0" w:color="auto"/>
                              <w:right w:val="single" w:sz="4" w:space="0" w:color="auto"/>
                            </w:tcBorders>
                            <w:shd w:val="clear" w:color="auto" w:fill="auto"/>
                            <w:vAlign w:val="center"/>
                            <w:hideMark/>
                          </w:tcPr>
                          <w:p w14:paraId="02D92DA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33</w:t>
                            </w:r>
                          </w:p>
                        </w:tc>
                        <w:tc>
                          <w:tcPr>
                            <w:tcW w:w="846" w:type="dxa"/>
                            <w:gridSpan w:val="2"/>
                            <w:tcBorders>
                              <w:top w:val="nil"/>
                              <w:left w:val="single" w:sz="4" w:space="0" w:color="auto"/>
                              <w:right w:val="single" w:sz="4" w:space="0" w:color="auto"/>
                            </w:tcBorders>
                            <w:shd w:val="clear" w:color="auto" w:fill="auto"/>
                            <w:vAlign w:val="center"/>
                            <w:hideMark/>
                          </w:tcPr>
                          <w:p w14:paraId="60B86F4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w:t>
                            </w:r>
                          </w:p>
                        </w:tc>
                        <w:tc>
                          <w:tcPr>
                            <w:tcW w:w="846" w:type="dxa"/>
                            <w:tcBorders>
                              <w:top w:val="nil"/>
                              <w:left w:val="single" w:sz="4" w:space="0" w:color="auto"/>
                              <w:right w:val="single" w:sz="4" w:space="0" w:color="auto"/>
                            </w:tcBorders>
                            <w:shd w:val="clear" w:color="auto" w:fill="auto"/>
                            <w:vAlign w:val="center"/>
                            <w:hideMark/>
                          </w:tcPr>
                          <w:p w14:paraId="1E91BEF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5A715762" w14:textId="77777777" w:rsidTr="00BC2C4C">
                        <w:trPr>
                          <w:trHeight w:val="266"/>
                        </w:trPr>
                        <w:tc>
                          <w:tcPr>
                            <w:tcW w:w="567" w:type="dxa"/>
                            <w:tcBorders>
                              <w:top w:val="nil"/>
                              <w:left w:val="single" w:sz="4" w:space="0" w:color="auto"/>
                              <w:bottom w:val="nil"/>
                              <w:right w:val="single" w:sz="4" w:space="0" w:color="auto"/>
                            </w:tcBorders>
                            <w:shd w:val="clear" w:color="auto" w:fill="FFE6E6"/>
                            <w:noWrap/>
                            <w:vAlign w:val="center"/>
                            <w:hideMark/>
                          </w:tcPr>
                          <w:p w14:paraId="2ABFD02C"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19</w:t>
                            </w:r>
                          </w:p>
                        </w:tc>
                        <w:tc>
                          <w:tcPr>
                            <w:tcW w:w="1982" w:type="dxa"/>
                            <w:tcBorders>
                              <w:top w:val="nil"/>
                              <w:left w:val="single" w:sz="4" w:space="0" w:color="auto"/>
                              <w:bottom w:val="nil"/>
                              <w:right w:val="single" w:sz="4" w:space="0" w:color="auto"/>
                            </w:tcBorders>
                            <w:shd w:val="clear" w:color="auto" w:fill="FFE6E6"/>
                            <w:noWrap/>
                            <w:vAlign w:val="center"/>
                            <w:hideMark/>
                          </w:tcPr>
                          <w:p w14:paraId="1BA1EB59"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財政稅務局</w:t>
                            </w:r>
                          </w:p>
                        </w:tc>
                        <w:tc>
                          <w:tcPr>
                            <w:tcW w:w="849" w:type="dxa"/>
                            <w:tcBorders>
                              <w:top w:val="nil"/>
                              <w:left w:val="single" w:sz="4" w:space="0" w:color="auto"/>
                              <w:bottom w:val="nil"/>
                              <w:right w:val="single" w:sz="4" w:space="0" w:color="auto"/>
                            </w:tcBorders>
                            <w:shd w:val="clear" w:color="auto" w:fill="FFE6E6"/>
                            <w:noWrap/>
                            <w:vAlign w:val="center"/>
                            <w:hideMark/>
                          </w:tcPr>
                          <w:p w14:paraId="2DCE7420"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14</w:t>
                            </w:r>
                          </w:p>
                        </w:tc>
                        <w:tc>
                          <w:tcPr>
                            <w:tcW w:w="846" w:type="dxa"/>
                            <w:tcBorders>
                              <w:top w:val="nil"/>
                              <w:left w:val="single" w:sz="4" w:space="0" w:color="auto"/>
                              <w:bottom w:val="nil"/>
                              <w:right w:val="single" w:sz="4" w:space="0" w:color="auto"/>
                            </w:tcBorders>
                            <w:shd w:val="clear" w:color="auto" w:fill="FFE6E6"/>
                            <w:noWrap/>
                            <w:vAlign w:val="center"/>
                            <w:hideMark/>
                          </w:tcPr>
                          <w:p w14:paraId="6449AB5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23</w:t>
                            </w:r>
                          </w:p>
                        </w:tc>
                        <w:tc>
                          <w:tcPr>
                            <w:tcW w:w="846" w:type="dxa"/>
                            <w:gridSpan w:val="2"/>
                            <w:tcBorders>
                              <w:top w:val="nil"/>
                              <w:left w:val="single" w:sz="4" w:space="0" w:color="auto"/>
                              <w:bottom w:val="nil"/>
                              <w:right w:val="single" w:sz="4" w:space="0" w:color="auto"/>
                            </w:tcBorders>
                            <w:shd w:val="clear" w:color="auto" w:fill="FFE6E6"/>
                            <w:vAlign w:val="center"/>
                            <w:hideMark/>
                          </w:tcPr>
                          <w:p w14:paraId="793F1FE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22</w:t>
                            </w:r>
                          </w:p>
                        </w:tc>
                        <w:tc>
                          <w:tcPr>
                            <w:tcW w:w="846" w:type="dxa"/>
                            <w:gridSpan w:val="2"/>
                            <w:tcBorders>
                              <w:top w:val="nil"/>
                              <w:left w:val="single" w:sz="4" w:space="0" w:color="auto"/>
                              <w:bottom w:val="nil"/>
                              <w:right w:val="single" w:sz="4" w:space="0" w:color="auto"/>
                            </w:tcBorders>
                            <w:shd w:val="clear" w:color="auto" w:fill="FFE6E6"/>
                            <w:vAlign w:val="center"/>
                            <w:hideMark/>
                          </w:tcPr>
                          <w:p w14:paraId="05B74E4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w:t>
                            </w:r>
                          </w:p>
                        </w:tc>
                        <w:tc>
                          <w:tcPr>
                            <w:tcW w:w="846" w:type="dxa"/>
                            <w:tcBorders>
                              <w:top w:val="nil"/>
                              <w:left w:val="single" w:sz="4" w:space="0" w:color="auto"/>
                              <w:bottom w:val="nil"/>
                              <w:right w:val="single" w:sz="4" w:space="0" w:color="auto"/>
                            </w:tcBorders>
                            <w:shd w:val="clear" w:color="auto" w:fill="FFE6E6"/>
                            <w:vAlign w:val="center"/>
                            <w:hideMark/>
                          </w:tcPr>
                          <w:p w14:paraId="6442317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5E16611" w14:textId="77777777" w:rsidTr="00D23EDB">
                        <w:trPr>
                          <w:trHeight w:val="266"/>
                        </w:trPr>
                        <w:tc>
                          <w:tcPr>
                            <w:tcW w:w="567" w:type="dxa"/>
                            <w:tcBorders>
                              <w:top w:val="nil"/>
                              <w:left w:val="single" w:sz="4" w:space="0" w:color="auto"/>
                              <w:right w:val="single" w:sz="4" w:space="0" w:color="auto"/>
                            </w:tcBorders>
                            <w:shd w:val="clear" w:color="auto" w:fill="auto"/>
                            <w:noWrap/>
                            <w:vAlign w:val="center"/>
                            <w:hideMark/>
                          </w:tcPr>
                          <w:p w14:paraId="493235AD"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20</w:t>
                            </w:r>
                          </w:p>
                        </w:tc>
                        <w:tc>
                          <w:tcPr>
                            <w:tcW w:w="1982" w:type="dxa"/>
                            <w:tcBorders>
                              <w:top w:val="nil"/>
                              <w:left w:val="single" w:sz="4" w:space="0" w:color="auto"/>
                              <w:right w:val="single" w:sz="4" w:space="0" w:color="auto"/>
                            </w:tcBorders>
                            <w:shd w:val="clear" w:color="auto" w:fill="auto"/>
                            <w:noWrap/>
                            <w:vAlign w:val="center"/>
                            <w:hideMark/>
                          </w:tcPr>
                          <w:p w14:paraId="2641F6FB"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文化觀光局</w:t>
                            </w:r>
                          </w:p>
                        </w:tc>
                        <w:tc>
                          <w:tcPr>
                            <w:tcW w:w="849" w:type="dxa"/>
                            <w:tcBorders>
                              <w:top w:val="nil"/>
                              <w:left w:val="single" w:sz="4" w:space="0" w:color="auto"/>
                              <w:right w:val="single" w:sz="4" w:space="0" w:color="auto"/>
                            </w:tcBorders>
                            <w:shd w:val="clear" w:color="auto" w:fill="auto"/>
                            <w:noWrap/>
                            <w:vAlign w:val="center"/>
                            <w:hideMark/>
                          </w:tcPr>
                          <w:p w14:paraId="4BACB97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20</w:t>
                            </w:r>
                          </w:p>
                        </w:tc>
                        <w:tc>
                          <w:tcPr>
                            <w:tcW w:w="846" w:type="dxa"/>
                            <w:tcBorders>
                              <w:top w:val="nil"/>
                              <w:left w:val="single" w:sz="4" w:space="0" w:color="auto"/>
                              <w:right w:val="single" w:sz="4" w:space="0" w:color="auto"/>
                            </w:tcBorders>
                            <w:shd w:val="clear" w:color="auto" w:fill="auto"/>
                            <w:noWrap/>
                            <w:vAlign w:val="center"/>
                            <w:hideMark/>
                          </w:tcPr>
                          <w:p w14:paraId="3C53487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42</w:t>
                            </w:r>
                          </w:p>
                        </w:tc>
                        <w:tc>
                          <w:tcPr>
                            <w:tcW w:w="846" w:type="dxa"/>
                            <w:gridSpan w:val="2"/>
                            <w:tcBorders>
                              <w:top w:val="nil"/>
                              <w:left w:val="single" w:sz="4" w:space="0" w:color="auto"/>
                              <w:right w:val="single" w:sz="4" w:space="0" w:color="auto"/>
                            </w:tcBorders>
                            <w:shd w:val="clear" w:color="auto" w:fill="auto"/>
                            <w:vAlign w:val="center"/>
                            <w:hideMark/>
                          </w:tcPr>
                          <w:p w14:paraId="620F04D2"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36</w:t>
                            </w:r>
                          </w:p>
                        </w:tc>
                        <w:tc>
                          <w:tcPr>
                            <w:tcW w:w="846" w:type="dxa"/>
                            <w:gridSpan w:val="2"/>
                            <w:tcBorders>
                              <w:top w:val="nil"/>
                              <w:left w:val="single" w:sz="4" w:space="0" w:color="auto"/>
                              <w:right w:val="single" w:sz="4" w:space="0" w:color="auto"/>
                            </w:tcBorders>
                            <w:shd w:val="clear" w:color="auto" w:fill="auto"/>
                            <w:vAlign w:val="center"/>
                            <w:hideMark/>
                          </w:tcPr>
                          <w:p w14:paraId="7538CA19"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6</w:t>
                            </w:r>
                          </w:p>
                        </w:tc>
                        <w:tc>
                          <w:tcPr>
                            <w:tcW w:w="846" w:type="dxa"/>
                            <w:tcBorders>
                              <w:top w:val="nil"/>
                              <w:left w:val="single" w:sz="4" w:space="0" w:color="auto"/>
                              <w:right w:val="single" w:sz="4" w:space="0" w:color="auto"/>
                            </w:tcBorders>
                            <w:shd w:val="clear" w:color="auto" w:fill="auto"/>
                            <w:vAlign w:val="center"/>
                            <w:hideMark/>
                          </w:tcPr>
                          <w:p w14:paraId="1EAE0ACF"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26BCE4AB" w14:textId="77777777" w:rsidTr="00BC2C4C">
                        <w:trPr>
                          <w:trHeight w:val="266"/>
                        </w:trPr>
                        <w:tc>
                          <w:tcPr>
                            <w:tcW w:w="567" w:type="dxa"/>
                            <w:tcBorders>
                              <w:top w:val="nil"/>
                              <w:left w:val="single" w:sz="4" w:space="0" w:color="auto"/>
                              <w:right w:val="single" w:sz="4" w:space="0" w:color="auto"/>
                            </w:tcBorders>
                            <w:shd w:val="clear" w:color="auto" w:fill="FFE6E6"/>
                            <w:noWrap/>
                            <w:vAlign w:val="center"/>
                            <w:hideMark/>
                          </w:tcPr>
                          <w:p w14:paraId="03155CDE"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21</w:t>
                            </w:r>
                          </w:p>
                        </w:tc>
                        <w:tc>
                          <w:tcPr>
                            <w:tcW w:w="1982" w:type="dxa"/>
                            <w:tcBorders>
                              <w:top w:val="nil"/>
                              <w:left w:val="single" w:sz="4" w:space="0" w:color="auto"/>
                              <w:right w:val="single" w:sz="4" w:space="0" w:color="auto"/>
                            </w:tcBorders>
                            <w:shd w:val="clear" w:color="auto" w:fill="FFE6E6"/>
                            <w:noWrap/>
                            <w:vAlign w:val="center"/>
                            <w:hideMark/>
                          </w:tcPr>
                          <w:p w14:paraId="65985716"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社會局</w:t>
                            </w:r>
                          </w:p>
                        </w:tc>
                        <w:tc>
                          <w:tcPr>
                            <w:tcW w:w="849" w:type="dxa"/>
                            <w:tcBorders>
                              <w:top w:val="nil"/>
                              <w:left w:val="single" w:sz="4" w:space="0" w:color="auto"/>
                              <w:right w:val="single" w:sz="4" w:space="0" w:color="auto"/>
                            </w:tcBorders>
                            <w:shd w:val="clear" w:color="auto" w:fill="FFE6E6"/>
                            <w:noWrap/>
                            <w:vAlign w:val="center"/>
                            <w:hideMark/>
                          </w:tcPr>
                          <w:p w14:paraId="2051C7C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17</w:t>
                            </w:r>
                          </w:p>
                        </w:tc>
                        <w:tc>
                          <w:tcPr>
                            <w:tcW w:w="846" w:type="dxa"/>
                            <w:tcBorders>
                              <w:top w:val="nil"/>
                              <w:left w:val="single" w:sz="4" w:space="0" w:color="auto"/>
                              <w:right w:val="single" w:sz="4" w:space="0" w:color="auto"/>
                            </w:tcBorders>
                            <w:shd w:val="clear" w:color="auto" w:fill="FFE6E6"/>
                            <w:noWrap/>
                            <w:vAlign w:val="center"/>
                            <w:hideMark/>
                          </w:tcPr>
                          <w:p w14:paraId="7C6AE80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31</w:t>
                            </w:r>
                          </w:p>
                        </w:tc>
                        <w:tc>
                          <w:tcPr>
                            <w:tcW w:w="846" w:type="dxa"/>
                            <w:gridSpan w:val="2"/>
                            <w:tcBorders>
                              <w:top w:val="nil"/>
                              <w:left w:val="single" w:sz="4" w:space="0" w:color="auto"/>
                              <w:right w:val="single" w:sz="4" w:space="0" w:color="auto"/>
                            </w:tcBorders>
                            <w:shd w:val="clear" w:color="auto" w:fill="FFE6E6"/>
                            <w:vAlign w:val="center"/>
                            <w:hideMark/>
                          </w:tcPr>
                          <w:p w14:paraId="2C54253E"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29</w:t>
                            </w:r>
                          </w:p>
                        </w:tc>
                        <w:tc>
                          <w:tcPr>
                            <w:tcW w:w="846" w:type="dxa"/>
                            <w:gridSpan w:val="2"/>
                            <w:tcBorders>
                              <w:top w:val="nil"/>
                              <w:left w:val="single" w:sz="4" w:space="0" w:color="auto"/>
                              <w:right w:val="single" w:sz="4" w:space="0" w:color="auto"/>
                            </w:tcBorders>
                            <w:shd w:val="clear" w:color="auto" w:fill="FFE6E6"/>
                            <w:vAlign w:val="center"/>
                            <w:hideMark/>
                          </w:tcPr>
                          <w:p w14:paraId="3325872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w:t>
                            </w:r>
                          </w:p>
                        </w:tc>
                        <w:tc>
                          <w:tcPr>
                            <w:tcW w:w="846" w:type="dxa"/>
                            <w:tcBorders>
                              <w:top w:val="nil"/>
                              <w:left w:val="single" w:sz="4" w:space="0" w:color="auto"/>
                              <w:right w:val="single" w:sz="4" w:space="0" w:color="auto"/>
                            </w:tcBorders>
                            <w:shd w:val="clear" w:color="auto" w:fill="FFE6E6"/>
                            <w:vAlign w:val="center"/>
                            <w:hideMark/>
                          </w:tcPr>
                          <w:p w14:paraId="41BDBB07"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15F0DCD2" w14:textId="77777777" w:rsidTr="00D23EDB">
                        <w:trPr>
                          <w:trHeight w:val="26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79D47E4" w14:textId="77777777" w:rsidR="00DE5E44" w:rsidRPr="00B668C7" w:rsidRDefault="00DE5E44" w:rsidP="00FC2482">
                            <w:pPr>
                              <w:widowControl/>
                              <w:snapToGrid w:val="0"/>
                              <w:jc w:val="center"/>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22</w:t>
                            </w:r>
                          </w:p>
                        </w:tc>
                        <w:tc>
                          <w:tcPr>
                            <w:tcW w:w="1982" w:type="dxa"/>
                            <w:tcBorders>
                              <w:top w:val="nil"/>
                              <w:left w:val="single" w:sz="4" w:space="0" w:color="auto"/>
                              <w:bottom w:val="single" w:sz="4" w:space="0" w:color="auto"/>
                              <w:right w:val="single" w:sz="4" w:space="0" w:color="auto"/>
                            </w:tcBorders>
                            <w:shd w:val="clear" w:color="auto" w:fill="auto"/>
                            <w:noWrap/>
                            <w:vAlign w:val="center"/>
                            <w:hideMark/>
                          </w:tcPr>
                          <w:p w14:paraId="27DBD284" w14:textId="77777777" w:rsidR="00DE5E44" w:rsidRPr="00B668C7" w:rsidRDefault="00DE5E44" w:rsidP="00FC2482">
                            <w:pPr>
                              <w:widowControl/>
                              <w:snapToGrid w:val="0"/>
                              <w:jc w:val="distribute"/>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公共汽車管理處</w:t>
                            </w:r>
                          </w:p>
                        </w:tc>
                        <w:tc>
                          <w:tcPr>
                            <w:tcW w:w="849" w:type="dxa"/>
                            <w:tcBorders>
                              <w:top w:val="nil"/>
                              <w:left w:val="single" w:sz="4" w:space="0" w:color="auto"/>
                              <w:bottom w:val="single" w:sz="4" w:space="0" w:color="auto"/>
                              <w:right w:val="single" w:sz="4" w:space="0" w:color="auto"/>
                            </w:tcBorders>
                            <w:shd w:val="clear" w:color="auto" w:fill="auto"/>
                            <w:noWrap/>
                            <w:vAlign w:val="center"/>
                            <w:hideMark/>
                          </w:tcPr>
                          <w:p w14:paraId="3727DFE1"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10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FC490FC"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25</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14:paraId="02FAC9A6"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25</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14:paraId="6A169E53"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0C4B8C4" w14:textId="77777777" w:rsidR="00DE5E44" w:rsidRPr="00B668C7" w:rsidRDefault="00DE5E44" w:rsidP="00FC2482">
                            <w:pPr>
                              <w:widowControl/>
                              <w:snapToGrid w:val="0"/>
                              <w:jc w:val="right"/>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20"/>
                                <w:szCs w:val="20"/>
                              </w:rPr>
                              <w:t>－</w:t>
                            </w:r>
                          </w:p>
                        </w:tc>
                      </w:tr>
                      <w:tr w:rsidR="00DE5E44" w:rsidRPr="00B668C7" w14:paraId="3A2ECB38" w14:textId="77777777" w:rsidTr="00FC2482">
                        <w:trPr>
                          <w:trHeight w:val="283"/>
                        </w:trPr>
                        <w:tc>
                          <w:tcPr>
                            <w:tcW w:w="6782" w:type="dxa"/>
                            <w:gridSpan w:val="9"/>
                            <w:tcBorders>
                              <w:top w:val="single" w:sz="4" w:space="0" w:color="auto"/>
                            </w:tcBorders>
                            <w:shd w:val="clear" w:color="auto" w:fill="auto"/>
                            <w:noWrap/>
                            <w:vAlign w:val="center"/>
                          </w:tcPr>
                          <w:p w14:paraId="54541ECF" w14:textId="77777777" w:rsidR="00DE5E44" w:rsidRPr="00B668C7" w:rsidRDefault="00DE5E44" w:rsidP="00FC2482">
                            <w:pPr>
                              <w:widowControl/>
                              <w:snapToGrid w:val="0"/>
                              <w:rPr>
                                <w:rFonts w:ascii="標楷體" w:eastAsia="標楷體" w:hAnsi="標楷體" w:cs="新細明體"/>
                                <w:color w:val="000000"/>
                                <w:kern w:val="0"/>
                                <w:sz w:val="20"/>
                                <w:szCs w:val="20"/>
                              </w:rPr>
                            </w:pPr>
                            <w:r w:rsidRPr="00B668C7">
                              <w:rPr>
                                <w:rFonts w:ascii="標楷體" w:eastAsia="標楷體" w:hAnsi="標楷體" w:cs="新細明體" w:hint="eastAsia"/>
                                <w:color w:val="000000"/>
                                <w:kern w:val="0"/>
                                <w:sz w:val="18"/>
                                <w:szCs w:val="18"/>
                              </w:rPr>
                              <w:t>資料來源：整理自嘉義縣政府114年度工作總報告。</w:t>
                            </w:r>
                          </w:p>
                        </w:tc>
                      </w:tr>
                    </w:tbl>
                    <w:p w14:paraId="30370799" w14:textId="77777777" w:rsidR="00DE5E44" w:rsidRPr="00B668C7" w:rsidRDefault="00DE5E44" w:rsidP="00FC2482">
                      <w:pPr>
                        <w:spacing w:line="280" w:lineRule="exact"/>
                        <w:ind w:leftChars="-23" w:left="-55"/>
                        <w:rPr>
                          <w:rFonts w:ascii="標楷體" w:eastAsia="標楷體" w:hAnsi="標楷體" w:cs="Times New Roman"/>
                          <w:sz w:val="18"/>
                        </w:rPr>
                      </w:pPr>
                    </w:p>
                  </w:txbxContent>
                </v:textbox>
                <w10:wrap type="square"/>
              </v:shape>
            </w:pict>
          </mc:Fallback>
        </mc:AlternateContent>
      </w:r>
      <w:r w:rsidR="00FC2482" w:rsidRPr="00FC2482">
        <w:rPr>
          <w:rFonts w:ascii="標楷體" w:eastAsia="標楷體" w:hAnsi="標楷體" w:cs="Times New Roman" w:hint="eastAsia"/>
          <w:sz w:val="28"/>
          <w:szCs w:val="28"/>
        </w:rPr>
        <w:t>（表2），已較</w:t>
      </w:r>
      <w:proofErr w:type="gramStart"/>
      <w:r w:rsidR="00FC2482" w:rsidRPr="00FC2482">
        <w:rPr>
          <w:rFonts w:ascii="標楷體" w:eastAsia="標楷體" w:hAnsi="標楷體" w:cs="Times New Roman" w:hint="eastAsia"/>
          <w:sz w:val="28"/>
          <w:szCs w:val="28"/>
        </w:rPr>
        <w:t>113</w:t>
      </w:r>
      <w:proofErr w:type="gramEnd"/>
      <w:r w:rsidR="00FC2482" w:rsidRPr="00FC2482">
        <w:rPr>
          <w:rFonts w:ascii="標楷體" w:eastAsia="標楷體" w:hAnsi="標楷體" w:cs="Times New Roman" w:hint="eastAsia"/>
          <w:sz w:val="28"/>
          <w:szCs w:val="28"/>
        </w:rPr>
        <w:t>年度之5.77％降低，惟經分析未達成之原因態樣，核有：（一）受跨機關或外部因素影響者計17件為最多，占未達成案件比率42.5</w:t>
      </w:r>
      <w:r w:rsidR="00B12607">
        <w:rPr>
          <w:rFonts w:ascii="標楷體" w:eastAsia="標楷體" w:hAnsi="標楷體" w:cs="Times New Roman" w:hint="eastAsia"/>
          <w:sz w:val="28"/>
          <w:szCs w:val="28"/>
        </w:rPr>
        <w:t>0</w:t>
      </w:r>
      <w:r w:rsidR="00FC2482" w:rsidRPr="00FC2482">
        <w:rPr>
          <w:rFonts w:ascii="標楷體" w:eastAsia="標楷體" w:hAnsi="標楷體" w:cs="Times New Roman" w:hint="eastAsia"/>
          <w:sz w:val="28"/>
          <w:szCs w:val="28"/>
        </w:rPr>
        <w:t>％，主要係</w:t>
      </w:r>
      <w:proofErr w:type="gramStart"/>
      <w:r w:rsidR="00FC2482" w:rsidRPr="00FC2482">
        <w:rPr>
          <w:rFonts w:ascii="標楷體" w:eastAsia="標楷體" w:hAnsi="標楷體" w:cs="Times New Roman" w:hint="eastAsia"/>
          <w:sz w:val="28"/>
          <w:szCs w:val="28"/>
        </w:rPr>
        <w:t>涉及跨域協調</w:t>
      </w:r>
      <w:proofErr w:type="gramEnd"/>
      <w:r w:rsidR="00FC2482" w:rsidRPr="00FC2482">
        <w:rPr>
          <w:rFonts w:ascii="標楷體" w:eastAsia="標楷體" w:hAnsi="標楷體" w:cs="Times New Roman" w:hint="eastAsia"/>
          <w:sz w:val="28"/>
          <w:szCs w:val="28"/>
        </w:rPr>
        <w:t>作業事項及受天然災害等因素影響所致；（二）工程執行進度或成果未達預期者計15</w:t>
      </w:r>
      <w:bookmarkStart w:id="12" w:name="_GoBack"/>
      <w:bookmarkEnd w:id="12"/>
      <w:r w:rsidR="00FC2482" w:rsidRPr="00FC2482">
        <w:rPr>
          <w:rFonts w:ascii="標楷體" w:eastAsia="標楷體" w:hAnsi="標楷體" w:cs="Times New Roman" w:hint="eastAsia"/>
          <w:sz w:val="28"/>
          <w:szCs w:val="28"/>
        </w:rPr>
        <w:t>件次之，占未達成案</w:t>
      </w:r>
      <w:r w:rsidR="00FC2482" w:rsidRPr="00D23EDB">
        <w:rPr>
          <w:rFonts w:ascii="標楷體" w:eastAsia="標楷體" w:hAnsi="標楷體" w:cs="Times New Roman" w:hint="eastAsia"/>
          <w:sz w:val="28"/>
          <w:szCs w:val="28"/>
        </w:rPr>
        <w:t>件</w:t>
      </w:r>
      <w:r w:rsidR="008802B4" w:rsidRPr="00D23EDB">
        <w:rPr>
          <w:rFonts w:ascii="標楷體" w:eastAsia="標楷體" w:hAnsi="標楷體" w:cs="Times New Roman" w:hint="eastAsia"/>
          <w:sz w:val="28"/>
          <w:szCs w:val="28"/>
        </w:rPr>
        <w:t>比率</w:t>
      </w:r>
      <w:r w:rsidR="00FC2482" w:rsidRPr="00D23EDB">
        <w:rPr>
          <w:rFonts w:ascii="標楷體" w:eastAsia="標楷體" w:hAnsi="標楷體" w:cs="Times New Roman" w:hint="eastAsia"/>
          <w:sz w:val="28"/>
          <w:szCs w:val="28"/>
        </w:rPr>
        <w:t>37.5</w:t>
      </w:r>
      <w:r w:rsidR="00B12607">
        <w:rPr>
          <w:rFonts w:ascii="標楷體" w:eastAsia="標楷體" w:hAnsi="標楷體" w:cs="Times New Roman" w:hint="eastAsia"/>
          <w:sz w:val="28"/>
          <w:szCs w:val="28"/>
        </w:rPr>
        <w:t>0</w:t>
      </w:r>
      <w:r w:rsidR="00FC2482" w:rsidRPr="00D23EDB">
        <w:rPr>
          <w:rFonts w:ascii="標楷體" w:eastAsia="標楷體" w:hAnsi="標楷體" w:cs="Times New Roman" w:hint="eastAsia"/>
          <w:sz w:val="28"/>
          <w:szCs w:val="28"/>
        </w:rPr>
        <w:t>％，主要係工程流標、履約進度落後等所致；（三）涉及規劃或需求變動者計6件及行政作業程序延遲者2件，反映計畫規劃、風險管理與執行管控</w:t>
      </w:r>
      <w:proofErr w:type="gramStart"/>
      <w:r w:rsidR="00FC2482" w:rsidRPr="00D23EDB">
        <w:rPr>
          <w:rFonts w:ascii="標楷體" w:eastAsia="標楷體" w:hAnsi="標楷體" w:cs="Times New Roman" w:hint="eastAsia"/>
          <w:sz w:val="28"/>
          <w:szCs w:val="28"/>
        </w:rPr>
        <w:t>作為暨跨機關</w:t>
      </w:r>
      <w:proofErr w:type="gramEnd"/>
      <w:r w:rsidR="00FC2482" w:rsidRPr="00D23EDB">
        <w:rPr>
          <w:rFonts w:ascii="標楷體" w:eastAsia="標楷體" w:hAnsi="標楷體" w:cs="Times New Roman" w:hint="eastAsia"/>
          <w:sz w:val="28"/>
          <w:szCs w:val="28"/>
        </w:rPr>
        <w:t>合作機制仍有精進空間，允宜</w:t>
      </w:r>
      <w:proofErr w:type="gramStart"/>
      <w:r w:rsidR="00FC2482" w:rsidRPr="00D23EDB">
        <w:rPr>
          <w:rFonts w:ascii="標楷體" w:eastAsia="標楷體" w:hAnsi="標楷體" w:cs="Times New Roman" w:hint="eastAsia"/>
          <w:sz w:val="28"/>
          <w:szCs w:val="28"/>
        </w:rPr>
        <w:t>研</w:t>
      </w:r>
      <w:proofErr w:type="gramEnd"/>
      <w:r w:rsidR="00FC2482" w:rsidRPr="00D23EDB">
        <w:rPr>
          <w:rFonts w:ascii="標楷體" w:eastAsia="標楷體" w:hAnsi="標楷體" w:cs="Times New Roman" w:hint="eastAsia"/>
          <w:sz w:val="28"/>
          <w:szCs w:val="28"/>
        </w:rPr>
        <w:t>謀強化前置規劃及執行管控作為，以提升施政效能與治理韌性。</w:t>
      </w:r>
    </w:p>
    <w:p w14:paraId="41CF7E8E" w14:textId="77777777" w:rsidR="00FC2482" w:rsidRPr="00FC2482" w:rsidRDefault="00FC2482" w:rsidP="00D23EDB">
      <w:pPr>
        <w:overflowPunct w:val="0"/>
        <w:spacing w:line="480" w:lineRule="exact"/>
        <w:ind w:firstLineChars="196" w:firstLine="549"/>
        <w:jc w:val="both"/>
        <w:rPr>
          <w:rFonts w:ascii="標楷體" w:eastAsia="標楷體" w:hAnsi="標楷體" w:cs="Times New Roman"/>
          <w:bCs/>
          <w:color w:val="000000" w:themeColor="text1"/>
          <w:sz w:val="28"/>
          <w:szCs w:val="28"/>
        </w:rPr>
      </w:pPr>
      <w:proofErr w:type="gramStart"/>
      <w:r w:rsidRPr="00FC2482">
        <w:rPr>
          <w:rFonts w:ascii="標楷體" w:eastAsia="標楷體" w:hAnsi="標楷體" w:cs="Times New Roman" w:hint="eastAsia"/>
          <w:bCs/>
          <w:color w:val="000000" w:themeColor="text1"/>
          <w:sz w:val="28"/>
          <w:szCs w:val="28"/>
        </w:rPr>
        <w:t>另本室依</w:t>
      </w:r>
      <w:proofErr w:type="gramEnd"/>
      <w:r w:rsidRPr="00FC2482">
        <w:rPr>
          <w:rFonts w:ascii="標楷體" w:eastAsia="標楷體" w:hAnsi="標楷體" w:cs="Times New Roman" w:hint="eastAsia"/>
          <w:bCs/>
          <w:color w:val="000000" w:themeColor="text1"/>
          <w:sz w:val="28"/>
          <w:szCs w:val="28"/>
        </w:rPr>
        <w:t>決算法第23條第5款規定，</w:t>
      </w:r>
      <w:proofErr w:type="gramStart"/>
      <w:r w:rsidRPr="00FC2482">
        <w:rPr>
          <w:rFonts w:ascii="標楷體" w:eastAsia="標楷體" w:hAnsi="標楷體" w:cs="Times New Roman" w:hint="eastAsia"/>
          <w:color w:val="000000" w:themeColor="text1"/>
          <w:kern w:val="0"/>
          <w:sz w:val="28"/>
          <w:szCs w:val="28"/>
        </w:rPr>
        <w:t>1</w:t>
      </w:r>
      <w:r w:rsidRPr="00FC2482">
        <w:rPr>
          <w:rFonts w:ascii="標楷體" w:eastAsia="標楷體" w:hAnsi="標楷體" w:cs="Times New Roman"/>
          <w:color w:val="000000" w:themeColor="text1"/>
          <w:kern w:val="0"/>
          <w:sz w:val="28"/>
          <w:szCs w:val="28"/>
        </w:rPr>
        <w:t>1</w:t>
      </w:r>
      <w:r w:rsidRPr="00FC2482">
        <w:rPr>
          <w:rFonts w:ascii="標楷體" w:eastAsia="標楷體" w:hAnsi="標楷體" w:cs="Times New Roman" w:hint="eastAsia"/>
          <w:color w:val="000000" w:themeColor="text1"/>
          <w:kern w:val="0"/>
          <w:sz w:val="28"/>
          <w:szCs w:val="28"/>
        </w:rPr>
        <w:t>4</w:t>
      </w:r>
      <w:proofErr w:type="gramEnd"/>
      <w:r w:rsidRPr="00FC2482">
        <w:rPr>
          <w:rFonts w:ascii="標楷體" w:eastAsia="標楷體" w:hAnsi="標楷體" w:cs="Times New Roman" w:hint="eastAsia"/>
          <w:bCs/>
          <w:color w:val="000000" w:themeColor="text1"/>
          <w:sz w:val="28"/>
          <w:szCs w:val="28"/>
        </w:rPr>
        <w:t>年度審核同類機關之施政效能結果，經提出建議意見促請改善者，茲</w:t>
      </w:r>
      <w:proofErr w:type="gramStart"/>
      <w:r w:rsidRPr="00FC2482">
        <w:rPr>
          <w:rFonts w:ascii="標楷體" w:eastAsia="標楷體" w:hAnsi="標楷體" w:cs="Times New Roman" w:hint="eastAsia"/>
          <w:bCs/>
          <w:color w:val="000000" w:themeColor="text1"/>
          <w:sz w:val="28"/>
          <w:szCs w:val="28"/>
        </w:rPr>
        <w:t>摘要列述如次</w:t>
      </w:r>
      <w:proofErr w:type="gramEnd"/>
      <w:r w:rsidRPr="00FC2482">
        <w:rPr>
          <w:rFonts w:ascii="標楷體" w:eastAsia="標楷體" w:hAnsi="標楷體" w:cs="Times New Roman" w:hint="eastAsia"/>
          <w:bCs/>
          <w:color w:val="000000" w:themeColor="text1"/>
          <w:sz w:val="28"/>
          <w:szCs w:val="28"/>
        </w:rPr>
        <w:t>：</w:t>
      </w:r>
    </w:p>
    <w:p w14:paraId="5036D4B1" w14:textId="02379B2B" w:rsidR="00FC2482" w:rsidRPr="00FC2482" w:rsidRDefault="00FC2482" w:rsidP="00D23EDB">
      <w:pPr>
        <w:overflowPunct w:val="0"/>
        <w:spacing w:line="480" w:lineRule="exact"/>
        <w:ind w:firstLineChars="196" w:firstLine="564"/>
        <w:jc w:val="both"/>
        <w:rPr>
          <w:rFonts w:ascii="標楷體" w:eastAsia="標楷體" w:hAnsi="標楷體" w:cs="Times New Roman"/>
          <w:bCs/>
          <w:spacing w:val="4"/>
          <w:sz w:val="28"/>
          <w:szCs w:val="28"/>
        </w:rPr>
      </w:pPr>
      <w:r w:rsidRPr="00BD1CF8">
        <w:rPr>
          <w:rFonts w:ascii="標楷體" w:eastAsia="標楷體" w:hAnsi="標楷體" w:cs="Times New Roman" w:hint="eastAsia"/>
          <w:bCs/>
          <w:spacing w:val="4"/>
          <w:sz w:val="28"/>
          <w:szCs w:val="28"/>
        </w:rPr>
        <w:t>（一）</w:t>
      </w:r>
      <w:r w:rsidR="006D0D1E" w:rsidRPr="006D0D1E">
        <w:rPr>
          <w:rFonts w:ascii="標楷體" w:eastAsia="標楷體" w:hAnsi="標楷體" w:cs="Times New Roman" w:hint="eastAsia"/>
          <w:bCs/>
          <w:spacing w:val="4"/>
          <w:sz w:val="28"/>
          <w:szCs w:val="28"/>
        </w:rPr>
        <w:t>積極辦理公共設施管理，</w:t>
      </w:r>
      <w:proofErr w:type="gramStart"/>
      <w:r w:rsidR="006D0D1E" w:rsidRPr="006D0D1E">
        <w:rPr>
          <w:rFonts w:ascii="標楷體" w:eastAsia="標楷體" w:hAnsi="標楷體" w:cs="Times New Roman" w:hint="eastAsia"/>
          <w:bCs/>
          <w:spacing w:val="4"/>
          <w:sz w:val="28"/>
          <w:szCs w:val="28"/>
        </w:rPr>
        <w:t>惟間有閒置</w:t>
      </w:r>
      <w:proofErr w:type="gramEnd"/>
      <w:r w:rsidR="006D0D1E" w:rsidRPr="006D0D1E">
        <w:rPr>
          <w:rFonts w:ascii="標楷體" w:eastAsia="標楷體" w:hAnsi="標楷體" w:cs="Times New Roman" w:hint="eastAsia"/>
          <w:bCs/>
          <w:spacing w:val="4"/>
          <w:sz w:val="28"/>
          <w:szCs w:val="28"/>
        </w:rPr>
        <w:t>設施未登錄系統列管、危險建築未辦理拆除、校園遭棄置廢棄物及土地委外管理作業欠妥等情，允宜檢討改善，以提升公有財產使用效能，邁向永續城鄉</w:t>
      </w:r>
      <w:r w:rsidRPr="00FC2482">
        <w:rPr>
          <w:rFonts w:ascii="標楷體" w:eastAsia="標楷體" w:hAnsi="標楷體" w:cs="Times New Roman" w:hint="eastAsia"/>
          <w:bCs/>
          <w:spacing w:val="4"/>
          <w:sz w:val="28"/>
          <w:szCs w:val="28"/>
        </w:rPr>
        <w:t>。</w:t>
      </w:r>
      <w:r w:rsidRPr="006D0D1E">
        <w:rPr>
          <w:rFonts w:ascii="標楷體" w:eastAsia="標楷體" w:hAnsi="標楷體" w:cs="Times New Roman" w:hint="eastAsia"/>
          <w:bCs/>
          <w:spacing w:val="4"/>
          <w:sz w:val="28"/>
          <w:szCs w:val="28"/>
        </w:rPr>
        <w:t>（詳乙－</w:t>
      </w:r>
      <w:r w:rsidR="006D0D1E" w:rsidRPr="006D0D1E">
        <w:rPr>
          <w:rFonts w:ascii="標楷體" w:eastAsia="標楷體" w:hAnsi="標楷體" w:cs="Times New Roman" w:hint="eastAsia"/>
          <w:bCs/>
          <w:spacing w:val="4"/>
          <w:sz w:val="28"/>
          <w:szCs w:val="28"/>
        </w:rPr>
        <w:t>51</w:t>
      </w:r>
      <w:r w:rsidRPr="006D0D1E">
        <w:rPr>
          <w:rFonts w:ascii="標楷體" w:eastAsia="標楷體" w:hAnsi="標楷體" w:cs="Times New Roman" w:hint="eastAsia"/>
          <w:bCs/>
          <w:spacing w:val="4"/>
          <w:sz w:val="28"/>
          <w:szCs w:val="28"/>
        </w:rPr>
        <w:t>頁）</w:t>
      </w:r>
    </w:p>
    <w:p w14:paraId="628A7299" w14:textId="560140B3" w:rsidR="00FC2482" w:rsidRPr="00FC2482" w:rsidRDefault="00FC2482" w:rsidP="00D23EDB">
      <w:pPr>
        <w:overflowPunct w:val="0"/>
        <w:spacing w:line="480" w:lineRule="exact"/>
        <w:ind w:firstLineChars="196" w:firstLine="564"/>
        <w:jc w:val="both"/>
        <w:rPr>
          <w:rFonts w:ascii="標楷體" w:eastAsia="標楷體" w:hAnsi="標楷體" w:cs="Times New Roman"/>
          <w:bCs/>
          <w:color w:val="FF0000"/>
          <w:spacing w:val="4"/>
          <w:sz w:val="28"/>
          <w:szCs w:val="28"/>
        </w:rPr>
      </w:pPr>
      <w:r w:rsidRPr="00BD1CF8">
        <w:rPr>
          <w:rFonts w:ascii="標楷體" w:eastAsia="標楷體" w:hAnsi="標楷體" w:cs="Times New Roman" w:hint="eastAsia"/>
          <w:bCs/>
          <w:spacing w:val="4"/>
          <w:sz w:val="28"/>
          <w:szCs w:val="28"/>
        </w:rPr>
        <w:t>（</w:t>
      </w:r>
      <w:r w:rsidRPr="00BD1CF8">
        <w:rPr>
          <w:rFonts w:ascii="標楷體" w:eastAsia="標楷體" w:hAnsi="標楷體" w:cs="Times New Roman"/>
          <w:bCs/>
          <w:spacing w:val="4"/>
          <w:sz w:val="28"/>
          <w:szCs w:val="28"/>
        </w:rPr>
        <w:t>二</w:t>
      </w:r>
      <w:r w:rsidRPr="00BD1CF8">
        <w:rPr>
          <w:rFonts w:ascii="標楷體" w:eastAsia="標楷體" w:hAnsi="標楷體" w:cs="Times New Roman" w:hint="eastAsia"/>
          <w:bCs/>
          <w:spacing w:val="4"/>
          <w:sz w:val="28"/>
          <w:szCs w:val="28"/>
        </w:rPr>
        <w:t>）</w:t>
      </w:r>
      <w:r w:rsidR="006D0D1E" w:rsidRPr="006D0D1E">
        <w:rPr>
          <w:rFonts w:ascii="標楷體" w:eastAsia="標楷體" w:hAnsi="標楷體" w:cs="Times New Roman" w:hint="eastAsia"/>
          <w:bCs/>
          <w:spacing w:val="4"/>
          <w:sz w:val="28"/>
          <w:szCs w:val="28"/>
        </w:rPr>
        <w:t>為改善校園環境，積極輔導學校爭取經費改善設施，</w:t>
      </w:r>
      <w:proofErr w:type="gramStart"/>
      <w:r w:rsidR="006D0D1E" w:rsidRPr="006D0D1E">
        <w:rPr>
          <w:rFonts w:ascii="標楷體" w:eastAsia="標楷體" w:hAnsi="標楷體" w:cs="Times New Roman" w:hint="eastAsia"/>
          <w:bCs/>
          <w:spacing w:val="4"/>
          <w:sz w:val="28"/>
          <w:szCs w:val="28"/>
        </w:rPr>
        <w:t>惟間有施</w:t>
      </w:r>
      <w:proofErr w:type="gramEnd"/>
      <w:r w:rsidR="006D0D1E" w:rsidRPr="006D0D1E">
        <w:rPr>
          <w:rFonts w:ascii="標楷體" w:eastAsia="標楷體" w:hAnsi="標楷體" w:cs="Times New Roman" w:hint="eastAsia"/>
          <w:bCs/>
          <w:spacing w:val="4"/>
          <w:sz w:val="28"/>
          <w:szCs w:val="28"/>
        </w:rPr>
        <w:t>作數量與契約未符、材料涉不當限制競爭、驗收作業未有專任工程人員出席或紀錄委由他人代簽及材料品質管控欠妥等情，允宜檢討改善，以確保校園設施品質</w:t>
      </w:r>
      <w:r w:rsidR="00735525" w:rsidRPr="00BD1CF8">
        <w:rPr>
          <w:rFonts w:ascii="標楷體" w:eastAsia="標楷體" w:hAnsi="標楷體" w:cs="Times New Roman" w:hint="eastAsia"/>
          <w:bCs/>
          <w:spacing w:val="4"/>
          <w:sz w:val="28"/>
          <w:szCs w:val="28"/>
        </w:rPr>
        <w:t>。</w:t>
      </w:r>
      <w:r w:rsidRPr="006D0D1E">
        <w:rPr>
          <w:rFonts w:ascii="標楷體" w:eastAsia="標楷體" w:hAnsi="標楷體" w:cs="Times New Roman" w:hint="eastAsia"/>
          <w:bCs/>
          <w:spacing w:val="4"/>
          <w:sz w:val="28"/>
          <w:szCs w:val="28"/>
        </w:rPr>
        <w:t>（詳乙－</w:t>
      </w:r>
      <w:r w:rsidR="006D0D1E" w:rsidRPr="006D0D1E">
        <w:rPr>
          <w:rFonts w:ascii="標楷體" w:eastAsia="標楷體" w:hAnsi="標楷體" w:cs="Times New Roman" w:hint="eastAsia"/>
          <w:bCs/>
          <w:spacing w:val="4"/>
          <w:sz w:val="28"/>
          <w:szCs w:val="28"/>
        </w:rPr>
        <w:t>62</w:t>
      </w:r>
      <w:r w:rsidRPr="006D0D1E">
        <w:rPr>
          <w:rFonts w:ascii="標楷體" w:eastAsia="標楷體" w:hAnsi="標楷體" w:cs="Times New Roman" w:hint="eastAsia"/>
          <w:bCs/>
          <w:spacing w:val="4"/>
          <w:sz w:val="28"/>
          <w:szCs w:val="28"/>
        </w:rPr>
        <w:t>頁）</w:t>
      </w:r>
    </w:p>
    <w:p w14:paraId="745B51CA" w14:textId="3445B9BF" w:rsidR="00FC2482" w:rsidRPr="00FC2482" w:rsidRDefault="00FC2482" w:rsidP="00B12607">
      <w:pPr>
        <w:overflowPunct w:val="0"/>
        <w:spacing w:line="464" w:lineRule="exact"/>
        <w:ind w:firstLineChars="196" w:firstLine="564"/>
        <w:jc w:val="both"/>
        <w:rPr>
          <w:rFonts w:ascii="標楷體" w:eastAsia="標楷體" w:hAnsi="標楷體" w:cs="Times New Roman"/>
          <w:bCs/>
          <w:color w:val="FF0000"/>
          <w:spacing w:val="4"/>
          <w:sz w:val="28"/>
          <w:szCs w:val="28"/>
        </w:rPr>
      </w:pPr>
      <w:r w:rsidRPr="00BD1CF8">
        <w:rPr>
          <w:rFonts w:ascii="標楷體" w:eastAsia="標楷體" w:hAnsi="標楷體" w:cs="Times New Roman" w:hint="eastAsia"/>
          <w:bCs/>
          <w:spacing w:val="4"/>
          <w:sz w:val="28"/>
          <w:szCs w:val="28"/>
        </w:rPr>
        <w:lastRenderedPageBreak/>
        <w:t>（三）</w:t>
      </w:r>
      <w:proofErr w:type="gramStart"/>
      <w:r w:rsidR="006D0D1E" w:rsidRPr="006D0D1E">
        <w:rPr>
          <w:rFonts w:ascii="標楷體" w:eastAsia="標楷體" w:hAnsi="標楷體" w:cs="Times New Roman" w:hint="eastAsia"/>
          <w:bCs/>
          <w:spacing w:val="4"/>
          <w:sz w:val="28"/>
          <w:szCs w:val="28"/>
        </w:rPr>
        <w:t>研</w:t>
      </w:r>
      <w:proofErr w:type="gramEnd"/>
      <w:r w:rsidR="006D0D1E" w:rsidRPr="006D0D1E">
        <w:rPr>
          <w:rFonts w:ascii="標楷體" w:eastAsia="標楷體" w:hAnsi="標楷體" w:cs="Times New Roman" w:hint="eastAsia"/>
          <w:bCs/>
          <w:spacing w:val="4"/>
          <w:sz w:val="28"/>
          <w:szCs w:val="28"/>
        </w:rPr>
        <w:t>訂資通安全管理系統資通安全政策及目標，</w:t>
      </w:r>
      <w:proofErr w:type="gramStart"/>
      <w:r w:rsidR="006D0D1E" w:rsidRPr="006D0D1E">
        <w:rPr>
          <w:rFonts w:ascii="標楷體" w:eastAsia="標楷體" w:hAnsi="標楷體" w:cs="Times New Roman" w:hint="eastAsia"/>
          <w:bCs/>
          <w:spacing w:val="4"/>
          <w:sz w:val="28"/>
          <w:szCs w:val="28"/>
        </w:rPr>
        <w:t>惟間有高</w:t>
      </w:r>
      <w:proofErr w:type="gramEnd"/>
      <w:r w:rsidR="006D0D1E" w:rsidRPr="006D0D1E">
        <w:rPr>
          <w:rFonts w:ascii="標楷體" w:eastAsia="標楷體" w:hAnsi="標楷體" w:cs="Times New Roman" w:hint="eastAsia"/>
          <w:bCs/>
          <w:spacing w:val="4"/>
          <w:sz w:val="28"/>
          <w:szCs w:val="28"/>
        </w:rPr>
        <w:t>風險弱點尚待修補或規劃補償性措施、停止支援系統或軟體之風險評估機制及緩解措施闕如、員工帳號權限管理及定期清查機制未落實等情，允宜</w:t>
      </w:r>
      <w:proofErr w:type="gramStart"/>
      <w:r w:rsidR="006D0D1E" w:rsidRPr="006D0D1E">
        <w:rPr>
          <w:rFonts w:ascii="標楷體" w:eastAsia="標楷體" w:hAnsi="標楷體" w:cs="Times New Roman" w:hint="eastAsia"/>
          <w:bCs/>
          <w:spacing w:val="4"/>
          <w:sz w:val="28"/>
          <w:szCs w:val="28"/>
        </w:rPr>
        <w:t>研</w:t>
      </w:r>
      <w:proofErr w:type="gramEnd"/>
      <w:r w:rsidR="006D0D1E" w:rsidRPr="006D0D1E">
        <w:rPr>
          <w:rFonts w:ascii="標楷體" w:eastAsia="標楷體" w:hAnsi="標楷體" w:cs="Times New Roman" w:hint="eastAsia"/>
          <w:bCs/>
          <w:spacing w:val="4"/>
          <w:sz w:val="28"/>
          <w:szCs w:val="28"/>
        </w:rPr>
        <w:t>謀改善，以逐步減少潛</w:t>
      </w:r>
      <w:proofErr w:type="gramStart"/>
      <w:r w:rsidR="006D0D1E" w:rsidRPr="006D0D1E">
        <w:rPr>
          <w:rFonts w:ascii="標楷體" w:eastAsia="標楷體" w:hAnsi="標楷體" w:cs="Times New Roman" w:hint="eastAsia"/>
          <w:bCs/>
          <w:spacing w:val="4"/>
          <w:sz w:val="28"/>
          <w:szCs w:val="28"/>
        </w:rPr>
        <w:t>存資安</w:t>
      </w:r>
      <w:proofErr w:type="gramEnd"/>
      <w:r w:rsidR="006D0D1E" w:rsidRPr="006D0D1E">
        <w:rPr>
          <w:rFonts w:ascii="標楷體" w:eastAsia="標楷體" w:hAnsi="標楷體" w:cs="Times New Roman" w:hint="eastAsia"/>
          <w:bCs/>
          <w:spacing w:val="4"/>
          <w:sz w:val="28"/>
          <w:szCs w:val="28"/>
        </w:rPr>
        <w:t>風險</w:t>
      </w:r>
      <w:r w:rsidR="00735525" w:rsidRPr="00FC2482">
        <w:rPr>
          <w:rFonts w:ascii="標楷體" w:eastAsia="標楷體" w:hAnsi="標楷體" w:cs="Times New Roman" w:hint="eastAsia"/>
          <w:bCs/>
          <w:spacing w:val="4"/>
          <w:sz w:val="28"/>
          <w:szCs w:val="28"/>
        </w:rPr>
        <w:t>。</w:t>
      </w:r>
      <w:r w:rsidRPr="006D0D1E">
        <w:rPr>
          <w:rFonts w:ascii="標楷體" w:eastAsia="標楷體" w:hAnsi="標楷體" w:cs="Times New Roman" w:hint="eastAsia"/>
          <w:bCs/>
          <w:spacing w:val="4"/>
          <w:sz w:val="28"/>
          <w:szCs w:val="28"/>
        </w:rPr>
        <w:t>（詳乙－</w:t>
      </w:r>
      <w:r w:rsidR="006D0D1E" w:rsidRPr="006D0D1E">
        <w:rPr>
          <w:rFonts w:ascii="標楷體" w:eastAsia="標楷體" w:hAnsi="標楷體" w:cs="Times New Roman" w:hint="eastAsia"/>
          <w:bCs/>
          <w:spacing w:val="4"/>
          <w:sz w:val="28"/>
          <w:szCs w:val="28"/>
        </w:rPr>
        <w:t>65</w:t>
      </w:r>
      <w:r w:rsidRPr="006D0D1E">
        <w:rPr>
          <w:rFonts w:ascii="標楷體" w:eastAsia="標楷體" w:hAnsi="標楷體" w:cs="Times New Roman" w:hint="eastAsia"/>
          <w:bCs/>
          <w:spacing w:val="4"/>
          <w:sz w:val="28"/>
          <w:szCs w:val="28"/>
        </w:rPr>
        <w:t>頁）</w:t>
      </w:r>
    </w:p>
    <w:p w14:paraId="6E5D9609" w14:textId="77777777" w:rsidR="00BD00BD" w:rsidRPr="00367960" w:rsidRDefault="00BD00BD" w:rsidP="00B12607">
      <w:pPr>
        <w:overflowPunct w:val="0"/>
        <w:spacing w:line="464" w:lineRule="exact"/>
        <w:ind w:leftChars="100" w:left="240"/>
        <w:jc w:val="both"/>
        <w:rPr>
          <w:rFonts w:ascii="標楷體" w:eastAsia="標楷體" w:hAnsi="標楷體" w:cs="Times New Roman"/>
          <w:b/>
          <w:sz w:val="32"/>
          <w:szCs w:val="32"/>
        </w:rPr>
      </w:pPr>
      <w:r w:rsidRPr="00367960">
        <w:rPr>
          <w:rFonts w:ascii="標楷體" w:eastAsia="標楷體" w:hAnsi="標楷體" w:cs="Times New Roman" w:hint="eastAsia"/>
          <w:b/>
          <w:sz w:val="32"/>
          <w:szCs w:val="32"/>
        </w:rPr>
        <w:t>三、施政方針之重點內容及執行結果</w:t>
      </w:r>
    </w:p>
    <w:p w14:paraId="1751C797" w14:textId="4611265C" w:rsidR="00BD00BD" w:rsidRPr="002F39B8" w:rsidRDefault="00367960" w:rsidP="00B12607">
      <w:pPr>
        <w:overflowPunct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嘉義縣政府配合</w:t>
      </w:r>
      <w:proofErr w:type="gramStart"/>
      <w:r w:rsidRPr="002F39B8">
        <w:rPr>
          <w:rFonts w:ascii="標楷體" w:eastAsia="標楷體" w:hAnsi="標楷體" w:cs="Times New Roman" w:hint="eastAsia"/>
          <w:kern w:val="0"/>
          <w:sz w:val="28"/>
          <w:szCs w:val="28"/>
        </w:rPr>
        <w:t>114</w:t>
      </w:r>
      <w:proofErr w:type="gramEnd"/>
      <w:r w:rsidRPr="002F39B8">
        <w:rPr>
          <w:rFonts w:ascii="標楷體" w:eastAsia="標楷體" w:hAnsi="標楷體" w:cs="Times New Roman" w:hint="eastAsia"/>
          <w:kern w:val="0"/>
          <w:sz w:val="28"/>
          <w:szCs w:val="28"/>
        </w:rPr>
        <w:t>年度施政方針籌編</w:t>
      </w:r>
      <w:proofErr w:type="gramStart"/>
      <w:r w:rsidRPr="002F39B8">
        <w:rPr>
          <w:rFonts w:ascii="標楷體" w:eastAsia="標楷體" w:hAnsi="標楷體" w:cs="Times New Roman" w:hint="eastAsia"/>
          <w:kern w:val="0"/>
          <w:sz w:val="28"/>
          <w:szCs w:val="28"/>
        </w:rPr>
        <w:t>114</w:t>
      </w:r>
      <w:proofErr w:type="gramEnd"/>
      <w:r w:rsidRPr="002F39B8">
        <w:rPr>
          <w:rFonts w:ascii="標楷體" w:eastAsia="標楷體" w:hAnsi="標楷體" w:cs="Times New Roman" w:hint="eastAsia"/>
          <w:kern w:val="0"/>
          <w:sz w:val="28"/>
          <w:szCs w:val="28"/>
        </w:rPr>
        <w:t>年度嘉義縣總預算、附屬單位預算，據以推動各項政務措施，業獲致具體成效，</w:t>
      </w:r>
      <w:proofErr w:type="gramStart"/>
      <w:r w:rsidRPr="002F39B8">
        <w:rPr>
          <w:rFonts w:ascii="標楷體" w:eastAsia="標楷體" w:hAnsi="標楷體" w:cs="Times New Roman" w:hint="eastAsia"/>
          <w:kern w:val="0"/>
          <w:sz w:val="28"/>
          <w:szCs w:val="28"/>
        </w:rPr>
        <w:t>惟間有部分</w:t>
      </w:r>
      <w:proofErr w:type="gramEnd"/>
      <w:r w:rsidRPr="002F39B8">
        <w:rPr>
          <w:rFonts w:ascii="標楷體" w:eastAsia="標楷體" w:hAnsi="標楷體" w:cs="Times New Roman" w:hint="eastAsia"/>
          <w:kern w:val="0"/>
          <w:sz w:val="28"/>
          <w:szCs w:val="28"/>
        </w:rPr>
        <w:t>計畫執行未</w:t>
      </w:r>
      <w:proofErr w:type="gramStart"/>
      <w:r w:rsidRPr="002F39B8">
        <w:rPr>
          <w:rFonts w:ascii="標楷體" w:eastAsia="標楷體" w:hAnsi="標楷體" w:cs="Times New Roman" w:hint="eastAsia"/>
          <w:kern w:val="0"/>
          <w:sz w:val="28"/>
          <w:szCs w:val="28"/>
        </w:rPr>
        <w:t>臻</w:t>
      </w:r>
      <w:proofErr w:type="gramEnd"/>
      <w:r w:rsidRPr="002F39B8">
        <w:rPr>
          <w:rFonts w:ascii="標楷體" w:eastAsia="標楷體" w:hAnsi="標楷體" w:cs="Times New Roman" w:hint="eastAsia"/>
          <w:kern w:val="0"/>
          <w:sz w:val="28"/>
          <w:szCs w:val="28"/>
        </w:rPr>
        <w:t>周妥，影響整體執行績效等情事，仍待檢討</w:t>
      </w:r>
      <w:proofErr w:type="gramStart"/>
      <w:r w:rsidRPr="002F39B8">
        <w:rPr>
          <w:rFonts w:ascii="標楷體" w:eastAsia="標楷體" w:hAnsi="標楷體" w:cs="Times New Roman" w:hint="eastAsia"/>
          <w:kern w:val="0"/>
          <w:sz w:val="28"/>
          <w:szCs w:val="28"/>
        </w:rPr>
        <w:t>研</w:t>
      </w:r>
      <w:proofErr w:type="gramEnd"/>
      <w:r w:rsidRPr="002F39B8">
        <w:rPr>
          <w:rFonts w:ascii="標楷體" w:eastAsia="標楷體" w:hAnsi="標楷體" w:cs="Times New Roman" w:hint="eastAsia"/>
          <w:kern w:val="0"/>
          <w:sz w:val="28"/>
          <w:szCs w:val="28"/>
        </w:rPr>
        <w:t>謀改善。有關嘉義縣政府整體施政結果，茲依</w:t>
      </w:r>
      <w:proofErr w:type="gramStart"/>
      <w:r w:rsidRPr="002F39B8">
        <w:rPr>
          <w:rFonts w:ascii="標楷體" w:eastAsia="標楷體" w:hAnsi="標楷體" w:cs="Times New Roman" w:hint="eastAsia"/>
          <w:kern w:val="0"/>
          <w:sz w:val="28"/>
          <w:szCs w:val="28"/>
        </w:rPr>
        <w:t>114</w:t>
      </w:r>
      <w:proofErr w:type="gramEnd"/>
      <w:r w:rsidRPr="002F39B8">
        <w:rPr>
          <w:rFonts w:ascii="標楷體" w:eastAsia="標楷體" w:hAnsi="標楷體" w:cs="Times New Roman" w:hint="eastAsia"/>
          <w:kern w:val="0"/>
          <w:sz w:val="28"/>
          <w:szCs w:val="28"/>
        </w:rPr>
        <w:t>年度嘉義縣總決算、工作總報告等列載有關施政重點之實施情形</w:t>
      </w:r>
      <w:proofErr w:type="gramStart"/>
      <w:r w:rsidRPr="002F39B8">
        <w:rPr>
          <w:rFonts w:ascii="標楷體" w:eastAsia="標楷體" w:hAnsi="標楷體" w:cs="Times New Roman" w:hint="eastAsia"/>
          <w:kern w:val="0"/>
          <w:sz w:val="28"/>
          <w:szCs w:val="28"/>
        </w:rPr>
        <w:t>及本室審核</w:t>
      </w:r>
      <w:proofErr w:type="gramEnd"/>
      <w:r w:rsidRPr="002F39B8">
        <w:rPr>
          <w:rFonts w:ascii="標楷體" w:eastAsia="標楷體" w:hAnsi="標楷體" w:cs="Times New Roman" w:hint="eastAsia"/>
          <w:kern w:val="0"/>
          <w:sz w:val="28"/>
          <w:szCs w:val="28"/>
        </w:rPr>
        <w:t>結果，彙</w:t>
      </w:r>
      <w:proofErr w:type="gramStart"/>
      <w:r w:rsidRPr="002F39B8">
        <w:rPr>
          <w:rFonts w:ascii="標楷體" w:eastAsia="標楷體" w:hAnsi="標楷體" w:cs="Times New Roman" w:hint="eastAsia"/>
          <w:kern w:val="0"/>
          <w:sz w:val="28"/>
          <w:szCs w:val="28"/>
        </w:rPr>
        <w:t>整摘述</w:t>
      </w:r>
      <w:proofErr w:type="gramEnd"/>
      <w:r w:rsidRPr="002F39B8">
        <w:rPr>
          <w:rFonts w:ascii="標楷體" w:eastAsia="標楷體" w:hAnsi="標楷體" w:cs="Times New Roman" w:hint="eastAsia"/>
          <w:kern w:val="0"/>
          <w:sz w:val="28"/>
          <w:szCs w:val="28"/>
        </w:rPr>
        <w:t>如次</w:t>
      </w:r>
      <w:r w:rsidR="00BD00BD" w:rsidRPr="002F39B8">
        <w:rPr>
          <w:rFonts w:ascii="標楷體" w:eastAsia="標楷體" w:hAnsi="標楷體" w:cs="Times New Roman" w:hint="eastAsia"/>
          <w:kern w:val="0"/>
          <w:sz w:val="28"/>
          <w:szCs w:val="28"/>
        </w:rPr>
        <w:t>：</w:t>
      </w:r>
    </w:p>
    <w:p w14:paraId="3762AA1F" w14:textId="77777777" w:rsidR="00BD00BD" w:rsidRPr="002F39B8" w:rsidRDefault="00BD00BD" w:rsidP="00B12607">
      <w:pPr>
        <w:overflowPunct w:val="0"/>
        <w:spacing w:line="464"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（一）民政及地政</w:t>
      </w:r>
    </w:p>
    <w:p w14:paraId="5F253EED" w14:textId="5FFECD6B" w:rsidR="00BD00BD" w:rsidRPr="002F39B8" w:rsidRDefault="00367960" w:rsidP="00B12607">
      <w:pPr>
        <w:overflowPunct w:val="0"/>
        <w:topLinePunct/>
        <w:spacing w:line="464" w:lineRule="exact"/>
        <w:ind w:firstLineChars="200" w:firstLine="560"/>
        <w:jc w:val="both"/>
        <w:rPr>
          <w:rFonts w:ascii="標楷體" w:eastAsia="標楷體" w:hAnsi="標楷體" w:cs="Times New Roman"/>
          <w:kern w:val="16"/>
          <w:sz w:val="28"/>
          <w:szCs w:val="28"/>
        </w:rPr>
      </w:pPr>
      <w:proofErr w:type="gramStart"/>
      <w:r w:rsidRPr="002F39B8">
        <w:rPr>
          <w:rFonts w:ascii="標楷體" w:eastAsia="標楷體" w:hAnsi="標楷體" w:cs="Times New Roman" w:hint="eastAsia"/>
          <w:kern w:val="0"/>
          <w:sz w:val="28"/>
          <w:szCs w:val="28"/>
        </w:rPr>
        <w:t>114</w:t>
      </w:r>
      <w:proofErr w:type="gramEnd"/>
      <w:r w:rsidRPr="002F39B8">
        <w:rPr>
          <w:rFonts w:ascii="標楷體" w:eastAsia="標楷體" w:hAnsi="標楷體" w:cs="Times New Roman" w:hint="eastAsia"/>
          <w:kern w:val="0"/>
          <w:sz w:val="28"/>
          <w:szCs w:val="28"/>
        </w:rPr>
        <w:t>年度施政重點經民政處及地政處執行結果，包括：</w:t>
      </w:r>
    </w:p>
    <w:p w14:paraId="32EBF7DE" w14:textId="210F552D" w:rsidR="00BD00BD" w:rsidRPr="002F39B8" w:rsidRDefault="00BD00BD" w:rsidP="00B12607">
      <w:pPr>
        <w:overflowPunct w:val="0"/>
        <w:topLinePunct/>
        <w:spacing w:line="464" w:lineRule="exact"/>
        <w:ind w:firstLineChars="200" w:firstLine="560"/>
        <w:jc w:val="both"/>
        <w:rPr>
          <w:rFonts w:ascii="標楷體" w:eastAsia="標楷體" w:hAnsi="標楷體" w:cs="Times New Roman"/>
          <w:kern w:val="16"/>
          <w:sz w:val="28"/>
          <w:szCs w:val="28"/>
        </w:rPr>
      </w:pPr>
      <w:r w:rsidRPr="002F39B8">
        <w:rPr>
          <w:rFonts w:ascii="標楷體" w:eastAsia="標楷體" w:hAnsi="標楷體" w:cs="Times New Roman" w:hint="eastAsia"/>
          <w:kern w:val="16"/>
          <w:sz w:val="28"/>
          <w:szCs w:val="28"/>
        </w:rPr>
        <w:t>1.</w:t>
      </w:r>
      <w:r w:rsidR="00367960" w:rsidRPr="002F39B8">
        <w:rPr>
          <w:rFonts w:ascii="標楷體" w:eastAsia="標楷體" w:hAnsi="標楷體" w:cs="Times New Roman" w:hint="eastAsia"/>
          <w:kern w:val="16"/>
          <w:sz w:val="28"/>
          <w:szCs w:val="28"/>
        </w:rPr>
        <w:t>加強推動原住民長者部落照顧：透過文化健康站提供部落長者健康促進、關懷訪視及文化傳承等多元服務達210人以上</w:t>
      </w:r>
      <w:r w:rsidRPr="002F39B8">
        <w:rPr>
          <w:rFonts w:ascii="標楷體" w:eastAsia="標楷體" w:hAnsi="標楷體" w:cs="Times New Roman"/>
          <w:kern w:val="16"/>
          <w:sz w:val="28"/>
          <w:szCs w:val="28"/>
        </w:rPr>
        <w:t>。</w:t>
      </w:r>
    </w:p>
    <w:p w14:paraId="2190DD76" w14:textId="7F09DF4F" w:rsidR="00BD00BD" w:rsidRPr="002F39B8" w:rsidRDefault="00BD00BD" w:rsidP="00B12607">
      <w:pPr>
        <w:overflowPunct w:val="0"/>
        <w:topLinePunct/>
        <w:spacing w:line="464" w:lineRule="exact"/>
        <w:ind w:firstLineChars="200" w:firstLine="560"/>
        <w:jc w:val="both"/>
        <w:rPr>
          <w:rFonts w:ascii="標楷體" w:eastAsia="標楷體" w:hAnsi="標楷體" w:cs="Times New Roman"/>
          <w:bCs/>
          <w:kern w:val="0"/>
          <w:sz w:val="28"/>
          <w:szCs w:val="28"/>
        </w:rPr>
      </w:pPr>
      <w:r w:rsidRPr="002F39B8">
        <w:rPr>
          <w:rFonts w:ascii="標楷體" w:eastAsia="標楷體" w:hAnsi="標楷體" w:cs="Times New Roman" w:hint="eastAsia"/>
          <w:bCs/>
          <w:kern w:val="0"/>
          <w:sz w:val="28"/>
          <w:szCs w:val="28"/>
        </w:rPr>
        <w:t>2</w:t>
      </w:r>
      <w:r w:rsidRPr="002F39B8">
        <w:rPr>
          <w:rFonts w:ascii="標楷體" w:eastAsia="標楷體" w:hAnsi="標楷體" w:cs="Times New Roman"/>
          <w:bCs/>
          <w:kern w:val="0"/>
          <w:sz w:val="28"/>
          <w:szCs w:val="28"/>
        </w:rPr>
        <w:t>.</w:t>
      </w:r>
      <w:r w:rsidR="00367960" w:rsidRPr="002F39B8">
        <w:rPr>
          <w:rFonts w:ascii="標楷體" w:eastAsia="標楷體" w:hAnsi="標楷體" w:cs="Times New Roman" w:hint="eastAsia"/>
          <w:bCs/>
          <w:kern w:val="0"/>
          <w:sz w:val="28"/>
          <w:szCs w:val="28"/>
        </w:rPr>
        <w:t>辦理公共服務據點整備及公有危險建築補強重建計畫：增進居民的生活質量，促進社區全面發展；健全村里廣播系統提供緊急通知及</w:t>
      </w:r>
      <w:proofErr w:type="gramStart"/>
      <w:r w:rsidR="00367960" w:rsidRPr="002F39B8">
        <w:rPr>
          <w:rFonts w:ascii="標楷體" w:eastAsia="標楷體" w:hAnsi="標楷體" w:cs="Times New Roman" w:hint="eastAsia"/>
          <w:bCs/>
          <w:kern w:val="0"/>
          <w:sz w:val="28"/>
          <w:szCs w:val="28"/>
        </w:rPr>
        <w:t>安全警</w:t>
      </w:r>
      <w:proofErr w:type="gramEnd"/>
      <w:r w:rsidR="00367960" w:rsidRPr="002F39B8">
        <w:rPr>
          <w:rFonts w:ascii="標楷體" w:eastAsia="標楷體" w:hAnsi="標楷體" w:cs="Times New Roman" w:hint="eastAsia"/>
          <w:bCs/>
          <w:kern w:val="0"/>
          <w:sz w:val="28"/>
          <w:szCs w:val="28"/>
        </w:rPr>
        <w:t>示等功能</w:t>
      </w:r>
      <w:r w:rsidRPr="002F39B8">
        <w:rPr>
          <w:rFonts w:ascii="標楷體" w:eastAsia="標楷體" w:hAnsi="標楷體" w:cs="Times New Roman" w:hint="eastAsia"/>
          <w:bCs/>
          <w:kern w:val="0"/>
          <w:sz w:val="28"/>
          <w:szCs w:val="28"/>
        </w:rPr>
        <w:t>。</w:t>
      </w:r>
    </w:p>
    <w:p w14:paraId="4D8CBB3A" w14:textId="32FD6D04" w:rsidR="00BD00BD" w:rsidRPr="002F39B8" w:rsidRDefault="00BD00BD" w:rsidP="00B12607">
      <w:pPr>
        <w:overflowPunct w:val="0"/>
        <w:topLinePunct/>
        <w:spacing w:line="464" w:lineRule="exact"/>
        <w:ind w:firstLineChars="200" w:firstLine="560"/>
        <w:jc w:val="both"/>
        <w:rPr>
          <w:rFonts w:ascii="標楷體" w:eastAsia="標楷體" w:hAnsi="標楷體" w:cs="Times New Roman"/>
          <w:bCs/>
          <w:kern w:val="0"/>
          <w:sz w:val="28"/>
          <w:szCs w:val="28"/>
        </w:rPr>
      </w:pPr>
      <w:r w:rsidRPr="002F39B8">
        <w:rPr>
          <w:rFonts w:ascii="標楷體" w:eastAsia="標楷體" w:hAnsi="標楷體" w:cs="Times New Roman" w:hint="eastAsia"/>
          <w:bCs/>
          <w:kern w:val="0"/>
          <w:sz w:val="28"/>
          <w:szCs w:val="28"/>
        </w:rPr>
        <w:t>3.</w:t>
      </w:r>
      <w:r w:rsidR="00BD1CF8" w:rsidRPr="002F39B8">
        <w:rPr>
          <w:rFonts w:ascii="標楷體" w:eastAsia="標楷體" w:hAnsi="標楷體" w:cs="Times New Roman" w:hint="eastAsia"/>
          <w:bCs/>
          <w:kern w:val="0"/>
          <w:sz w:val="28"/>
          <w:szCs w:val="28"/>
        </w:rPr>
        <w:t>落實合法不動產交易制度，維護交易安全：辦理地政士業務檢查30件，抽查預售屋及成屋買賣定型化契約30件</w:t>
      </w:r>
      <w:r w:rsidRPr="002F39B8">
        <w:rPr>
          <w:rFonts w:ascii="標楷體" w:eastAsia="標楷體" w:hAnsi="標楷體" w:cs="Times New Roman" w:hint="eastAsia"/>
          <w:bCs/>
          <w:kern w:val="0"/>
          <w:sz w:val="28"/>
          <w:szCs w:val="28"/>
        </w:rPr>
        <w:t>。</w:t>
      </w:r>
    </w:p>
    <w:p w14:paraId="2AF7853A" w14:textId="7F4F0C2F" w:rsidR="00BD00BD" w:rsidRPr="002F39B8" w:rsidRDefault="00BD00BD" w:rsidP="00B12607">
      <w:pPr>
        <w:overflowPunct w:val="0"/>
        <w:topLinePunct/>
        <w:spacing w:line="464" w:lineRule="exact"/>
        <w:ind w:firstLineChars="200" w:firstLine="560"/>
        <w:jc w:val="both"/>
        <w:rPr>
          <w:rFonts w:ascii="標楷體" w:eastAsia="標楷體" w:hAnsi="標楷體" w:cs="Times New Roman"/>
          <w:bCs/>
          <w:kern w:val="0"/>
          <w:sz w:val="28"/>
          <w:szCs w:val="28"/>
        </w:rPr>
      </w:pPr>
      <w:r w:rsidRPr="002F39B8">
        <w:rPr>
          <w:rFonts w:ascii="標楷體" w:eastAsia="標楷體" w:hAnsi="標楷體" w:cs="Times New Roman" w:hint="eastAsia"/>
          <w:bCs/>
          <w:kern w:val="0"/>
          <w:sz w:val="28"/>
          <w:szCs w:val="28"/>
        </w:rPr>
        <w:t>4.</w:t>
      </w:r>
      <w:r w:rsidR="00BD1CF8" w:rsidRPr="002F39B8">
        <w:rPr>
          <w:rFonts w:ascii="標楷體" w:eastAsia="標楷體" w:hAnsi="標楷體" w:cs="Times New Roman" w:hint="eastAsia"/>
          <w:bCs/>
          <w:kern w:val="0"/>
          <w:sz w:val="28"/>
          <w:szCs w:val="28"/>
        </w:rPr>
        <w:t>辦理市地重劃提高土地利用：透過辦理大林鎮文高、</w:t>
      </w:r>
      <w:proofErr w:type="gramStart"/>
      <w:r w:rsidR="00BD1CF8" w:rsidRPr="002F39B8">
        <w:rPr>
          <w:rFonts w:ascii="標楷體" w:eastAsia="標楷體" w:hAnsi="標楷體" w:cs="Times New Roman" w:hint="eastAsia"/>
          <w:bCs/>
          <w:kern w:val="0"/>
          <w:sz w:val="28"/>
          <w:szCs w:val="28"/>
        </w:rPr>
        <w:t>大林鎮工乙</w:t>
      </w:r>
      <w:proofErr w:type="gramEnd"/>
      <w:r w:rsidR="00BD1CF8" w:rsidRPr="002F39B8">
        <w:rPr>
          <w:rFonts w:ascii="標楷體" w:eastAsia="標楷體" w:hAnsi="標楷體" w:cs="Times New Roman" w:hint="eastAsia"/>
          <w:bCs/>
          <w:kern w:val="0"/>
          <w:sz w:val="28"/>
          <w:szCs w:val="28"/>
        </w:rPr>
        <w:t>、嘉義縣擴大縣治第一開發區、嘉義縣擴大縣治第二開發區、中正大學特定區第二期</w:t>
      </w:r>
      <w:proofErr w:type="gramStart"/>
      <w:r w:rsidR="00BD1CF8" w:rsidRPr="002F39B8">
        <w:rPr>
          <w:rFonts w:ascii="標楷體" w:eastAsia="標楷體" w:hAnsi="標楷體" w:cs="Times New Roman" w:hint="eastAsia"/>
          <w:bCs/>
          <w:kern w:val="0"/>
          <w:sz w:val="28"/>
          <w:szCs w:val="28"/>
        </w:rPr>
        <w:t>及板頭農村</w:t>
      </w:r>
      <w:proofErr w:type="gramEnd"/>
      <w:r w:rsidR="00BD1CF8" w:rsidRPr="002F39B8">
        <w:rPr>
          <w:rFonts w:ascii="標楷體" w:eastAsia="標楷體" w:hAnsi="標楷體" w:cs="Times New Roman" w:hint="eastAsia"/>
          <w:bCs/>
          <w:kern w:val="0"/>
          <w:sz w:val="28"/>
          <w:szCs w:val="28"/>
        </w:rPr>
        <w:t>社區等市地重劃，強化都市計畫內容及提高整體開發效能</w:t>
      </w:r>
      <w:r w:rsidRPr="002F39B8">
        <w:rPr>
          <w:rFonts w:ascii="標楷體" w:eastAsia="標楷體" w:hAnsi="標楷體" w:cs="Times New Roman" w:hint="eastAsia"/>
          <w:bCs/>
          <w:kern w:val="0"/>
          <w:sz w:val="28"/>
          <w:szCs w:val="28"/>
        </w:rPr>
        <w:t>。</w:t>
      </w:r>
    </w:p>
    <w:p w14:paraId="74BEBDC9" w14:textId="4EF6A802" w:rsidR="00BD00BD" w:rsidRPr="002F39B8" w:rsidRDefault="00BD1CF8" w:rsidP="00B12607">
      <w:pPr>
        <w:overflowPunct w:val="0"/>
        <w:topLinePunct/>
        <w:spacing w:line="464" w:lineRule="exact"/>
        <w:ind w:firstLineChars="200" w:firstLine="560"/>
        <w:jc w:val="both"/>
        <w:rPr>
          <w:rFonts w:ascii="標楷體" w:eastAsia="標楷體" w:hAnsi="標楷體" w:cs="標楷體-WinCharSetFFFF-H"/>
          <w:bCs/>
          <w:kern w:val="0"/>
          <w:sz w:val="28"/>
          <w:szCs w:val="28"/>
        </w:rPr>
      </w:pPr>
      <w:r w:rsidRPr="002F39B8">
        <w:rPr>
          <w:rFonts w:ascii="標楷體" w:eastAsia="標楷體" w:hAnsi="標楷體" w:cs="標楷體-WinCharSetFFFF-H" w:hint="eastAsia"/>
          <w:bCs/>
          <w:kern w:val="0"/>
          <w:sz w:val="28"/>
          <w:szCs w:val="28"/>
        </w:rPr>
        <w:t>民政處及地政處之執行情形，</w:t>
      </w:r>
      <w:proofErr w:type="gramStart"/>
      <w:r w:rsidRPr="002F39B8">
        <w:rPr>
          <w:rFonts w:ascii="標楷體" w:eastAsia="標楷體" w:hAnsi="標楷體" w:cs="標楷體-WinCharSetFFFF-H" w:hint="eastAsia"/>
          <w:bCs/>
          <w:kern w:val="0"/>
          <w:sz w:val="28"/>
          <w:szCs w:val="28"/>
        </w:rPr>
        <w:t>經本室審核</w:t>
      </w:r>
      <w:proofErr w:type="gramEnd"/>
      <w:r w:rsidRPr="002F39B8">
        <w:rPr>
          <w:rFonts w:ascii="標楷體" w:eastAsia="標楷體" w:hAnsi="標楷體" w:cs="標楷體-WinCharSetFFFF-H" w:hint="eastAsia"/>
          <w:bCs/>
          <w:kern w:val="0"/>
          <w:sz w:val="28"/>
          <w:szCs w:val="28"/>
        </w:rPr>
        <w:t>結果，核有</w:t>
      </w:r>
      <w:r w:rsidR="00BD00BD" w:rsidRPr="002F39B8">
        <w:rPr>
          <w:rFonts w:ascii="標楷體" w:eastAsia="標楷體" w:hAnsi="標楷體" w:cs="標楷體-WinCharSetFFFF-H" w:hint="eastAsia"/>
          <w:bCs/>
          <w:kern w:val="0"/>
          <w:sz w:val="28"/>
          <w:szCs w:val="28"/>
        </w:rPr>
        <w:t>：</w:t>
      </w:r>
    </w:p>
    <w:p w14:paraId="5483BF4E" w14:textId="6A3D2E34" w:rsidR="00BD00BD" w:rsidRPr="002F39B8" w:rsidRDefault="00BD00BD" w:rsidP="00B12607">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41074F">
        <w:rPr>
          <w:rFonts w:ascii="標楷體" w:eastAsia="標楷體" w:hAnsi="標楷體" w:cs="DFKaiShu-SB-Estd-BF" w:hint="eastAsia"/>
          <w:kern w:val="0"/>
          <w:sz w:val="28"/>
          <w:szCs w:val="28"/>
        </w:rPr>
        <w:t>1.</w:t>
      </w:r>
      <w:r w:rsidR="00B43CD5" w:rsidRPr="00B43CD5">
        <w:rPr>
          <w:rFonts w:ascii="標楷體" w:eastAsia="標楷體" w:hAnsi="標楷體" w:cs="DFKaiShu-SB-Estd-BF" w:hint="eastAsia"/>
          <w:kern w:val="0"/>
          <w:sz w:val="28"/>
          <w:szCs w:val="28"/>
        </w:rPr>
        <w:t>辦理吳鳳紀念園管理維護，推展中埔地區文化休憩觀光景點，惟園區設施老舊損壞待整修，影響旅遊品質暨公共造產基金事業收入及營運績效，亟待檢討改善，以促進地方觀光永續發展</w:t>
      </w:r>
      <w:r w:rsidRPr="00B43CD5">
        <w:rPr>
          <w:rFonts w:ascii="標楷體" w:eastAsia="標楷體" w:hAnsi="標楷體" w:cs="DFKaiShu-SB-Estd-BF" w:hint="eastAsia"/>
          <w:kern w:val="0"/>
          <w:sz w:val="28"/>
          <w:szCs w:val="28"/>
        </w:rPr>
        <w:t>。（</w:t>
      </w:r>
      <w:r w:rsidRPr="00B43CD5">
        <w:rPr>
          <w:rFonts w:ascii="標楷體" w:eastAsia="標楷體" w:hAnsi="標楷體" w:cs="Times New Roman" w:hint="eastAsia"/>
          <w:kern w:val="0"/>
          <w:sz w:val="28"/>
          <w:szCs w:val="28"/>
        </w:rPr>
        <w:t>詳乙－</w:t>
      </w:r>
      <w:r w:rsidR="00B43CD5" w:rsidRPr="00B43CD5">
        <w:rPr>
          <w:rFonts w:ascii="標楷體" w:eastAsia="標楷體" w:hAnsi="標楷體" w:cs="Times New Roman" w:hint="eastAsia"/>
          <w:kern w:val="0"/>
          <w:sz w:val="28"/>
          <w:szCs w:val="28"/>
        </w:rPr>
        <w:t>73</w:t>
      </w:r>
      <w:r w:rsidRPr="00B43CD5">
        <w:rPr>
          <w:rFonts w:ascii="標楷體" w:eastAsia="標楷體" w:hAnsi="標楷體" w:cs="Times New Roman" w:hint="eastAsia"/>
          <w:kern w:val="0"/>
          <w:sz w:val="28"/>
          <w:szCs w:val="28"/>
        </w:rPr>
        <w:t>頁）</w:t>
      </w:r>
    </w:p>
    <w:p w14:paraId="5D4EF3C4" w14:textId="2A41BA12" w:rsidR="00BD00BD" w:rsidRPr="002F39B8" w:rsidRDefault="00BD00BD" w:rsidP="00B12607">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41074F">
        <w:rPr>
          <w:rFonts w:ascii="標楷體" w:eastAsia="標楷體" w:hAnsi="標楷體" w:cs="DFKaiShu-SB-Estd-BF"/>
          <w:kern w:val="0"/>
          <w:sz w:val="28"/>
          <w:szCs w:val="28"/>
        </w:rPr>
        <w:t>2.</w:t>
      </w:r>
      <w:r w:rsidR="00B43CD5" w:rsidRPr="00B43CD5">
        <w:rPr>
          <w:rFonts w:ascii="標楷體" w:eastAsia="標楷體" w:hAnsi="標楷體" w:cs="DFKaiShu-SB-Estd-BF" w:hint="eastAsia"/>
          <w:kern w:val="0"/>
          <w:sz w:val="28"/>
          <w:szCs w:val="28"/>
        </w:rPr>
        <w:t>推動市地重劃業務，促進土地整體開發利用，惟基金財務管理及資金調度</w:t>
      </w:r>
      <w:proofErr w:type="gramStart"/>
      <w:r w:rsidR="00B43CD5" w:rsidRPr="00B43CD5">
        <w:rPr>
          <w:rFonts w:ascii="標楷體" w:eastAsia="標楷體" w:hAnsi="標楷體" w:cs="DFKaiShu-SB-Estd-BF" w:hint="eastAsia"/>
          <w:kern w:val="0"/>
          <w:sz w:val="28"/>
          <w:szCs w:val="28"/>
        </w:rPr>
        <w:t>未盡周妥</w:t>
      </w:r>
      <w:proofErr w:type="gramEnd"/>
      <w:r w:rsidR="00B43CD5" w:rsidRPr="00B43CD5">
        <w:rPr>
          <w:rFonts w:ascii="標楷體" w:eastAsia="標楷體" w:hAnsi="標楷體" w:cs="DFKaiShu-SB-Estd-BF" w:hint="eastAsia"/>
          <w:kern w:val="0"/>
          <w:sz w:val="28"/>
          <w:szCs w:val="28"/>
        </w:rPr>
        <w:t>，</w:t>
      </w:r>
      <w:proofErr w:type="gramStart"/>
      <w:r w:rsidR="00B43CD5" w:rsidRPr="00B43CD5">
        <w:rPr>
          <w:rFonts w:ascii="標楷體" w:eastAsia="標楷體" w:hAnsi="標楷體" w:cs="DFKaiShu-SB-Estd-BF" w:hint="eastAsia"/>
          <w:kern w:val="0"/>
          <w:sz w:val="28"/>
          <w:szCs w:val="28"/>
        </w:rPr>
        <w:t>致預收款懸列</w:t>
      </w:r>
      <w:proofErr w:type="gramEnd"/>
      <w:r w:rsidR="00B43CD5" w:rsidRPr="00B43CD5">
        <w:rPr>
          <w:rFonts w:ascii="標楷體" w:eastAsia="標楷體" w:hAnsi="標楷體" w:cs="DFKaiShu-SB-Estd-BF" w:hint="eastAsia"/>
          <w:kern w:val="0"/>
          <w:sz w:val="28"/>
          <w:szCs w:val="28"/>
        </w:rPr>
        <w:t>及借款未適時償還；標售抵費地清償重劃負擔總費用，惟</w:t>
      </w:r>
      <w:proofErr w:type="gramStart"/>
      <w:r w:rsidR="00B43CD5" w:rsidRPr="00B43CD5">
        <w:rPr>
          <w:rFonts w:ascii="標楷體" w:eastAsia="標楷體" w:hAnsi="標楷體" w:cs="DFKaiShu-SB-Estd-BF" w:hint="eastAsia"/>
          <w:kern w:val="0"/>
          <w:sz w:val="28"/>
          <w:szCs w:val="28"/>
        </w:rPr>
        <w:t>尚乏標租</w:t>
      </w:r>
      <w:proofErr w:type="gramEnd"/>
      <w:r w:rsidR="00B43CD5" w:rsidRPr="00B43CD5">
        <w:rPr>
          <w:rFonts w:ascii="標楷體" w:eastAsia="標楷體" w:hAnsi="標楷體" w:cs="DFKaiShu-SB-Estd-BF" w:hint="eastAsia"/>
          <w:kern w:val="0"/>
          <w:sz w:val="28"/>
          <w:szCs w:val="28"/>
        </w:rPr>
        <w:t>及設定地上權等彈性處分方式等情，允宜</w:t>
      </w:r>
      <w:proofErr w:type="gramStart"/>
      <w:r w:rsidR="00B43CD5" w:rsidRPr="00B43CD5">
        <w:rPr>
          <w:rFonts w:ascii="標楷體" w:eastAsia="標楷體" w:hAnsi="標楷體" w:cs="DFKaiShu-SB-Estd-BF" w:hint="eastAsia"/>
          <w:kern w:val="0"/>
          <w:sz w:val="28"/>
          <w:szCs w:val="28"/>
        </w:rPr>
        <w:t>研</w:t>
      </w:r>
      <w:proofErr w:type="gramEnd"/>
      <w:r w:rsidR="00B43CD5" w:rsidRPr="00B43CD5">
        <w:rPr>
          <w:rFonts w:ascii="標楷體" w:eastAsia="標楷體" w:hAnsi="標楷體" w:cs="DFKaiShu-SB-Estd-BF" w:hint="eastAsia"/>
          <w:kern w:val="0"/>
          <w:sz w:val="28"/>
          <w:szCs w:val="28"/>
        </w:rPr>
        <w:t>謀改善，以提升基金營運效能及促進重劃區發展</w:t>
      </w:r>
      <w:r w:rsidRPr="002F39B8">
        <w:rPr>
          <w:rFonts w:ascii="標楷體" w:eastAsia="標楷體" w:hAnsi="標楷體" w:cs="DFKaiShu-SB-Estd-BF" w:hint="eastAsia"/>
          <w:kern w:val="0"/>
          <w:sz w:val="28"/>
          <w:szCs w:val="28"/>
        </w:rPr>
        <w:t>。</w:t>
      </w:r>
      <w:r w:rsidRPr="00B43CD5">
        <w:rPr>
          <w:rFonts w:ascii="標楷體" w:eastAsia="標楷體" w:hAnsi="標楷體" w:cs="DFKaiShu-SB-Estd-BF" w:hint="eastAsia"/>
          <w:kern w:val="0"/>
          <w:sz w:val="28"/>
          <w:szCs w:val="28"/>
        </w:rPr>
        <w:t>（</w:t>
      </w:r>
      <w:r w:rsidRPr="00B43CD5">
        <w:rPr>
          <w:rFonts w:ascii="標楷體" w:eastAsia="標楷體" w:hAnsi="標楷體" w:cs="Times New Roman" w:hint="eastAsia"/>
          <w:kern w:val="0"/>
          <w:sz w:val="28"/>
          <w:szCs w:val="28"/>
        </w:rPr>
        <w:t>詳乙－</w:t>
      </w:r>
      <w:r w:rsidR="00B43CD5" w:rsidRPr="00B43CD5">
        <w:rPr>
          <w:rFonts w:ascii="標楷體" w:eastAsia="標楷體" w:hAnsi="標楷體" w:cs="Times New Roman" w:hint="eastAsia"/>
          <w:kern w:val="0"/>
          <w:sz w:val="28"/>
          <w:szCs w:val="28"/>
        </w:rPr>
        <w:t>76</w:t>
      </w:r>
      <w:r w:rsidRPr="00B43CD5">
        <w:rPr>
          <w:rFonts w:ascii="標楷體" w:eastAsia="標楷體" w:hAnsi="標楷體" w:cs="Times New Roman" w:hint="eastAsia"/>
          <w:kern w:val="0"/>
          <w:sz w:val="28"/>
          <w:szCs w:val="28"/>
        </w:rPr>
        <w:t>頁）</w:t>
      </w:r>
    </w:p>
    <w:p w14:paraId="0C559753" w14:textId="77777777" w:rsidR="00BD00BD" w:rsidRPr="002F39B8" w:rsidRDefault="00BD00BD" w:rsidP="00B12607">
      <w:pPr>
        <w:overflowPunct w:val="0"/>
        <w:spacing w:line="464"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（二）教育</w:t>
      </w:r>
    </w:p>
    <w:p w14:paraId="4A9B13E8" w14:textId="18526FEF" w:rsidR="00BD00BD" w:rsidRPr="002F39B8" w:rsidRDefault="00BD1CF8" w:rsidP="00B12607">
      <w:pPr>
        <w:overflowPunct w:val="0"/>
        <w:topLinePunct/>
        <w:spacing w:line="464" w:lineRule="exact"/>
        <w:ind w:firstLineChars="200" w:firstLine="560"/>
        <w:jc w:val="both"/>
        <w:rPr>
          <w:rFonts w:ascii="標楷體" w:eastAsia="標楷體" w:hAnsi="標楷體" w:cs="DFKaiShu-SB-Estd-BF"/>
          <w:kern w:val="0"/>
          <w:sz w:val="28"/>
          <w:szCs w:val="28"/>
        </w:rPr>
      </w:pPr>
      <w:proofErr w:type="gramStart"/>
      <w:r w:rsidRPr="002F39B8">
        <w:rPr>
          <w:rFonts w:ascii="標楷體" w:eastAsia="標楷體" w:hAnsi="標楷體" w:cs="DFKaiShu-SB-Estd-BF" w:hint="eastAsia"/>
          <w:kern w:val="0"/>
          <w:sz w:val="28"/>
          <w:szCs w:val="28"/>
        </w:rPr>
        <w:lastRenderedPageBreak/>
        <w:t>114</w:t>
      </w:r>
      <w:proofErr w:type="gramEnd"/>
      <w:r w:rsidRPr="002F39B8">
        <w:rPr>
          <w:rFonts w:ascii="標楷體" w:eastAsia="標楷體" w:hAnsi="標楷體" w:cs="DFKaiShu-SB-Estd-BF" w:hint="eastAsia"/>
          <w:kern w:val="0"/>
          <w:sz w:val="28"/>
          <w:szCs w:val="28"/>
        </w:rPr>
        <w:t>年度施政重點經教育處等相關機關執行結果，包括</w:t>
      </w:r>
      <w:r w:rsidR="00BD00BD" w:rsidRPr="002F39B8">
        <w:rPr>
          <w:rFonts w:ascii="標楷體" w:eastAsia="標楷體" w:hAnsi="標楷體" w:cs="DFKaiShu-SB-Estd-BF" w:hint="eastAsia"/>
          <w:kern w:val="0"/>
          <w:sz w:val="28"/>
          <w:szCs w:val="28"/>
        </w:rPr>
        <w:t>：</w:t>
      </w:r>
    </w:p>
    <w:p w14:paraId="3A57936F" w14:textId="2867A491" w:rsidR="00BD00BD" w:rsidRPr="002F39B8" w:rsidRDefault="00BD00BD" w:rsidP="00B12607">
      <w:pPr>
        <w:overflowPunct w:val="0"/>
        <w:topLinePunct/>
        <w:spacing w:line="464" w:lineRule="exact"/>
        <w:ind w:firstLineChars="200" w:firstLine="560"/>
        <w:jc w:val="both"/>
        <w:rPr>
          <w:rFonts w:ascii="標楷體" w:eastAsia="標楷體" w:hAnsi="標楷體" w:cs="DFKaiShu-SB-Estd-BF"/>
          <w:kern w:val="0"/>
          <w:sz w:val="28"/>
          <w:szCs w:val="28"/>
          <w:highlight w:val="yellow"/>
        </w:rPr>
      </w:pPr>
      <w:r w:rsidRPr="002F39B8">
        <w:rPr>
          <w:rFonts w:ascii="標楷體" w:eastAsia="標楷體" w:hAnsi="標楷體" w:cs="標楷體-WinCharSetFFFF-H" w:hint="eastAsia"/>
          <w:bCs/>
          <w:kern w:val="0"/>
          <w:sz w:val="28"/>
          <w:szCs w:val="28"/>
        </w:rPr>
        <w:t>1.</w:t>
      </w:r>
      <w:r w:rsidR="00BD1CF8" w:rsidRPr="002F39B8">
        <w:rPr>
          <w:rFonts w:ascii="標楷體" w:eastAsia="標楷體" w:hAnsi="標楷體" w:hint="eastAsia"/>
          <w:sz w:val="28"/>
          <w:szCs w:val="28"/>
        </w:rPr>
        <w:t>全面提升午餐供應品質，補助學校廚房設備及校廚人力經費：補助15所學校</w:t>
      </w:r>
      <w:proofErr w:type="gramStart"/>
      <w:r w:rsidR="00BD1CF8" w:rsidRPr="002F39B8">
        <w:rPr>
          <w:rFonts w:ascii="標楷體" w:eastAsia="標楷體" w:hAnsi="標楷體" w:hint="eastAsia"/>
          <w:sz w:val="28"/>
          <w:szCs w:val="28"/>
        </w:rPr>
        <w:t>廚</w:t>
      </w:r>
      <w:proofErr w:type="gramEnd"/>
      <w:r w:rsidR="00BD1CF8" w:rsidRPr="002F39B8">
        <w:rPr>
          <w:rFonts w:ascii="標楷體" w:eastAsia="標楷體" w:hAnsi="標楷體" w:hint="eastAsia"/>
          <w:sz w:val="28"/>
          <w:szCs w:val="28"/>
        </w:rPr>
        <w:t>工人事費經費計858萬餘元，有效穩定校園午餐供餐人力，確保每日營養午餐能準時、衛生且安全供應</w:t>
      </w:r>
      <w:r w:rsidRPr="002F39B8">
        <w:rPr>
          <w:rFonts w:ascii="標楷體" w:eastAsia="標楷體" w:hAnsi="標楷體" w:cs="標楷體-WinCharSetFFFF-H" w:hint="eastAsia"/>
          <w:bCs/>
          <w:kern w:val="0"/>
          <w:sz w:val="28"/>
          <w:szCs w:val="28"/>
        </w:rPr>
        <w:t>。</w:t>
      </w:r>
    </w:p>
    <w:p w14:paraId="4CBFCF3B" w14:textId="4C46F3BB" w:rsidR="00BD00BD" w:rsidRPr="002F39B8" w:rsidRDefault="00BD00BD" w:rsidP="00B12607">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標楷體-WinCharSetFFFF-H"/>
          <w:bCs/>
          <w:kern w:val="0"/>
          <w:sz w:val="28"/>
          <w:szCs w:val="28"/>
        </w:rPr>
        <w:t>2</w:t>
      </w:r>
      <w:r w:rsidRPr="002F39B8">
        <w:rPr>
          <w:rFonts w:ascii="標楷體" w:eastAsia="標楷體" w:hAnsi="標楷體" w:cs="標楷體-WinCharSetFFFF-H" w:hint="eastAsia"/>
          <w:bCs/>
          <w:kern w:val="0"/>
          <w:sz w:val="28"/>
          <w:szCs w:val="28"/>
        </w:rPr>
        <w:t>.</w:t>
      </w:r>
      <w:r w:rsidR="00BD1CF8" w:rsidRPr="002F39B8">
        <w:rPr>
          <w:rFonts w:ascii="標楷體" w:eastAsia="標楷體" w:hAnsi="標楷體" w:cs="標楷體-WinCharSetFFFF-H" w:hint="eastAsia"/>
          <w:bCs/>
          <w:kern w:val="0"/>
          <w:sz w:val="28"/>
          <w:szCs w:val="28"/>
        </w:rPr>
        <w:t>推動友善校園的學習環境：各校推動性別平等教育實施計畫共推行429場次性別平等教育相關議題之宣導，計約8萬人次參與</w:t>
      </w:r>
      <w:r w:rsidRPr="002F39B8">
        <w:rPr>
          <w:rFonts w:ascii="標楷體" w:eastAsia="標楷體" w:hAnsi="標楷體" w:cs="DFKaiShu-SB-Estd-BF" w:hint="eastAsia"/>
          <w:kern w:val="0"/>
          <w:sz w:val="28"/>
          <w:szCs w:val="28"/>
        </w:rPr>
        <w:t>。</w:t>
      </w:r>
    </w:p>
    <w:p w14:paraId="757DF654" w14:textId="17E4C5B1" w:rsidR="00BD00BD" w:rsidRPr="002F39B8" w:rsidRDefault="00BD00BD" w:rsidP="00B12607">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BD1CF8" w:rsidRPr="002F39B8">
        <w:rPr>
          <w:rFonts w:ascii="標楷體" w:eastAsia="標楷體" w:hAnsi="標楷體" w:cs="DFKaiShu-SB-Estd-BF" w:hint="eastAsia"/>
          <w:kern w:val="0"/>
          <w:sz w:val="28"/>
          <w:szCs w:val="28"/>
        </w:rPr>
        <w:t>提升公共圖書館服務品質，推動全民閱讀：辦理閱讀推廣活動130場，充實縣立圖書館館藏13,000冊，帶動圖書借閱成長</w:t>
      </w:r>
      <w:r w:rsidRPr="002F39B8">
        <w:rPr>
          <w:rFonts w:ascii="標楷體" w:eastAsia="標楷體" w:hAnsi="標楷體" w:cs="DFKaiShu-SB-Estd-BF" w:hint="eastAsia"/>
          <w:kern w:val="0"/>
          <w:sz w:val="28"/>
          <w:szCs w:val="28"/>
        </w:rPr>
        <w:t>。</w:t>
      </w:r>
    </w:p>
    <w:p w14:paraId="3E80DD10" w14:textId="3D3969A7" w:rsidR="00BD1CF8" w:rsidRPr="002F39B8" w:rsidRDefault="00BD1CF8" w:rsidP="00B12607">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4.推動中小學數位學習精進方案：持續辦理A1及A2數位學習</w:t>
      </w:r>
      <w:proofErr w:type="gramStart"/>
      <w:r w:rsidRPr="002F39B8">
        <w:rPr>
          <w:rFonts w:ascii="標楷體" w:eastAsia="標楷體" w:hAnsi="標楷體" w:cs="DFKaiShu-SB-Estd-BF" w:hint="eastAsia"/>
          <w:kern w:val="0"/>
          <w:sz w:val="28"/>
          <w:szCs w:val="28"/>
        </w:rPr>
        <w:t>工作坊增能</w:t>
      </w:r>
      <w:proofErr w:type="gramEnd"/>
      <w:r w:rsidRPr="002F39B8">
        <w:rPr>
          <w:rFonts w:ascii="標楷體" w:eastAsia="標楷體" w:hAnsi="標楷體" w:cs="DFKaiShu-SB-Estd-BF" w:hint="eastAsia"/>
          <w:kern w:val="0"/>
          <w:sz w:val="28"/>
          <w:szCs w:val="28"/>
        </w:rPr>
        <w:t>研習各3小時，全縣教師參與培訓達100％。</w:t>
      </w:r>
    </w:p>
    <w:p w14:paraId="5E970B6D" w14:textId="5AF3F05E" w:rsidR="00BD1CF8" w:rsidRPr="002F39B8" w:rsidRDefault="00BD1CF8" w:rsidP="00B12607">
      <w:pPr>
        <w:overflowPunct w:val="0"/>
        <w:topLinePunct/>
        <w:spacing w:line="464" w:lineRule="exact"/>
        <w:ind w:firstLineChars="200" w:firstLine="560"/>
        <w:jc w:val="both"/>
        <w:rPr>
          <w:rFonts w:ascii="標楷體" w:eastAsia="標楷體" w:hAnsi="標楷體" w:cs="標楷體-WinCharSetFFFF-H"/>
          <w:bCs/>
          <w:kern w:val="0"/>
          <w:sz w:val="28"/>
          <w:szCs w:val="28"/>
        </w:rPr>
      </w:pPr>
      <w:r w:rsidRPr="002F39B8">
        <w:rPr>
          <w:rFonts w:ascii="標楷體" w:eastAsia="標楷體" w:hAnsi="標楷體" w:cs="DFKaiShu-SB-Estd-BF" w:hint="eastAsia"/>
          <w:kern w:val="0"/>
          <w:sz w:val="28"/>
          <w:szCs w:val="28"/>
        </w:rPr>
        <w:t>5.辦理多元在地文化學習課程：推動國小30校、國中5校運用鄉土教材於校本課程與各領域教學，並結合彈性學習與主題活動進行延伸學習，落實「在地素材</w:t>
      </w:r>
      <w:r w:rsidR="00717C67" w:rsidRPr="00717C67">
        <w:rPr>
          <w:rFonts w:ascii="標楷體" w:eastAsia="標楷體" w:hAnsi="標楷體" w:cs="DFKaiShu-SB-Estd-BF" w:hint="eastAsia"/>
          <w:kern w:val="0"/>
          <w:sz w:val="28"/>
          <w:szCs w:val="28"/>
        </w:rPr>
        <w:t>－</w:t>
      </w:r>
      <w:r w:rsidRPr="002F39B8">
        <w:rPr>
          <w:rFonts w:ascii="標楷體" w:eastAsia="標楷體" w:hAnsi="標楷體" w:cs="DFKaiShu-SB-Estd-BF" w:hint="eastAsia"/>
          <w:kern w:val="0"/>
          <w:sz w:val="28"/>
          <w:szCs w:val="28"/>
        </w:rPr>
        <w:t>課程轉化</w:t>
      </w:r>
      <w:r w:rsidR="00717C67" w:rsidRPr="00717C67">
        <w:rPr>
          <w:rFonts w:ascii="標楷體" w:eastAsia="標楷體" w:hAnsi="標楷體" w:cs="DFKaiShu-SB-Estd-BF" w:hint="eastAsia"/>
          <w:kern w:val="0"/>
          <w:sz w:val="28"/>
          <w:szCs w:val="28"/>
        </w:rPr>
        <w:t>－</w:t>
      </w:r>
      <w:r w:rsidRPr="002F39B8">
        <w:rPr>
          <w:rFonts w:ascii="標楷體" w:eastAsia="標楷體" w:hAnsi="標楷體" w:cs="DFKaiShu-SB-Estd-BF" w:hint="eastAsia"/>
          <w:kern w:val="0"/>
          <w:sz w:val="28"/>
          <w:szCs w:val="28"/>
        </w:rPr>
        <w:t>學習實踐」之教學模式。</w:t>
      </w:r>
    </w:p>
    <w:p w14:paraId="7C5FE3EE" w14:textId="2551158B" w:rsidR="00BD00BD" w:rsidRPr="002F39B8" w:rsidRDefault="00BD1CF8" w:rsidP="00B12607">
      <w:pPr>
        <w:overflowPunct w:val="0"/>
        <w:topLinePunct/>
        <w:spacing w:line="464" w:lineRule="exact"/>
        <w:ind w:firstLineChars="200" w:firstLine="560"/>
        <w:jc w:val="both"/>
        <w:rPr>
          <w:rFonts w:ascii="標楷體" w:eastAsia="標楷體" w:hAnsi="標楷體" w:cs="標楷體-WinCharSetFFFF-H"/>
          <w:bCs/>
          <w:kern w:val="0"/>
          <w:sz w:val="28"/>
          <w:szCs w:val="28"/>
        </w:rPr>
      </w:pPr>
      <w:r w:rsidRPr="002F39B8">
        <w:rPr>
          <w:rFonts w:ascii="標楷體" w:eastAsia="標楷體" w:hAnsi="標楷體" w:cs="標楷體-WinCharSetFFFF-H" w:hint="eastAsia"/>
          <w:bCs/>
          <w:kern w:val="0"/>
          <w:sz w:val="28"/>
          <w:szCs w:val="28"/>
        </w:rPr>
        <w:t>教育處等相關機關之執行情形，</w:t>
      </w:r>
      <w:proofErr w:type="gramStart"/>
      <w:r w:rsidRPr="002F39B8">
        <w:rPr>
          <w:rFonts w:ascii="標楷體" w:eastAsia="標楷體" w:hAnsi="標楷體" w:cs="標楷體-WinCharSetFFFF-H" w:hint="eastAsia"/>
          <w:bCs/>
          <w:kern w:val="0"/>
          <w:sz w:val="28"/>
          <w:szCs w:val="28"/>
        </w:rPr>
        <w:t>經本室審核</w:t>
      </w:r>
      <w:proofErr w:type="gramEnd"/>
      <w:r w:rsidRPr="002F39B8">
        <w:rPr>
          <w:rFonts w:ascii="標楷體" w:eastAsia="標楷體" w:hAnsi="標楷體" w:cs="標楷體-WinCharSetFFFF-H" w:hint="eastAsia"/>
          <w:bCs/>
          <w:kern w:val="0"/>
          <w:sz w:val="28"/>
          <w:szCs w:val="28"/>
        </w:rPr>
        <w:t>結果，核有</w:t>
      </w:r>
      <w:r w:rsidR="00BD00BD" w:rsidRPr="002F39B8">
        <w:rPr>
          <w:rFonts w:ascii="標楷體" w:eastAsia="標楷體" w:hAnsi="標楷體" w:cs="標楷體-WinCharSetFFFF-H" w:hint="eastAsia"/>
          <w:bCs/>
          <w:kern w:val="0"/>
          <w:sz w:val="28"/>
          <w:szCs w:val="28"/>
        </w:rPr>
        <w:t>：</w:t>
      </w:r>
    </w:p>
    <w:p w14:paraId="05B82590" w14:textId="0140B3E3" w:rsidR="00BD00BD" w:rsidRPr="002F39B8" w:rsidRDefault="00BD00BD" w:rsidP="00B12607">
      <w:pPr>
        <w:overflowPunct w:val="0"/>
        <w:topLinePunct/>
        <w:spacing w:line="464" w:lineRule="exact"/>
        <w:ind w:firstLineChars="200" w:firstLine="560"/>
        <w:jc w:val="both"/>
        <w:rPr>
          <w:rFonts w:ascii="標楷體" w:eastAsia="標楷體" w:hAnsi="標楷體" w:cs="標楷體-WinCharSetFFFF-H"/>
          <w:bCs/>
          <w:color w:val="FF0000"/>
          <w:kern w:val="0"/>
          <w:sz w:val="28"/>
          <w:szCs w:val="28"/>
        </w:rPr>
      </w:pPr>
      <w:r w:rsidRPr="00832318">
        <w:rPr>
          <w:rFonts w:ascii="標楷體" w:eastAsia="標楷體" w:hAnsi="標楷體" w:cs="標楷體-WinCharSetFFFF-H" w:hint="eastAsia"/>
          <w:bCs/>
          <w:kern w:val="0"/>
          <w:sz w:val="28"/>
          <w:szCs w:val="28"/>
        </w:rPr>
        <w:t>1</w:t>
      </w:r>
      <w:r w:rsidRPr="00832318">
        <w:rPr>
          <w:rFonts w:ascii="標楷體" w:eastAsia="標楷體" w:hAnsi="標楷體" w:cs="標楷體-WinCharSetFFFF-H"/>
          <w:bCs/>
          <w:kern w:val="0"/>
          <w:sz w:val="28"/>
          <w:szCs w:val="28"/>
        </w:rPr>
        <w:t>.</w:t>
      </w:r>
      <w:r w:rsidR="00B43CD5" w:rsidRPr="00B43CD5">
        <w:rPr>
          <w:rFonts w:ascii="標楷體" w:eastAsia="標楷體" w:hAnsi="標楷體" w:cs="Times New Roman" w:hint="eastAsia"/>
          <w:kern w:val="0"/>
          <w:sz w:val="28"/>
          <w:szCs w:val="28"/>
        </w:rPr>
        <w:t>籌辦「115全中運．超越在嘉義」大型運動賽事，展現嘉義縣體育之軟硬實力，並持續推動創新教育策略及優化終身學習環境，</w:t>
      </w:r>
      <w:proofErr w:type="gramStart"/>
      <w:r w:rsidR="00B43CD5" w:rsidRPr="00B43CD5">
        <w:rPr>
          <w:rFonts w:ascii="標楷體" w:eastAsia="標楷體" w:hAnsi="標楷體" w:cs="Times New Roman" w:hint="eastAsia"/>
          <w:kern w:val="0"/>
          <w:sz w:val="28"/>
          <w:szCs w:val="28"/>
        </w:rPr>
        <w:t>惟間有創新</w:t>
      </w:r>
      <w:proofErr w:type="gramEnd"/>
      <w:r w:rsidR="00B43CD5" w:rsidRPr="00B43CD5">
        <w:rPr>
          <w:rFonts w:ascii="標楷體" w:eastAsia="標楷體" w:hAnsi="標楷體" w:cs="Times New Roman" w:hint="eastAsia"/>
          <w:kern w:val="0"/>
          <w:sz w:val="28"/>
          <w:szCs w:val="28"/>
        </w:rPr>
        <w:t>教育白皮書部分行動目標</w:t>
      </w:r>
      <w:proofErr w:type="gramStart"/>
      <w:r w:rsidR="00B43CD5" w:rsidRPr="00B43CD5">
        <w:rPr>
          <w:rFonts w:ascii="標楷體" w:eastAsia="標楷體" w:hAnsi="標楷體" w:cs="Times New Roman" w:hint="eastAsia"/>
          <w:kern w:val="0"/>
          <w:sz w:val="28"/>
          <w:szCs w:val="28"/>
        </w:rPr>
        <w:t>尚待精進</w:t>
      </w:r>
      <w:proofErr w:type="gramEnd"/>
      <w:r w:rsidR="00B43CD5" w:rsidRPr="00B43CD5">
        <w:rPr>
          <w:rFonts w:ascii="標楷體" w:eastAsia="標楷體" w:hAnsi="標楷體" w:cs="Times New Roman" w:hint="eastAsia"/>
          <w:kern w:val="0"/>
          <w:sz w:val="28"/>
          <w:szCs w:val="28"/>
        </w:rPr>
        <w:t>、實驗教育代理教師比率高於規定比率、圖書數位借閱功能及樂齡學習中心課程規劃亟待強化、校園安全檢核未盡落實等情事，允宜</w:t>
      </w:r>
      <w:proofErr w:type="gramStart"/>
      <w:r w:rsidR="00B43CD5" w:rsidRPr="00B43CD5">
        <w:rPr>
          <w:rFonts w:ascii="標楷體" w:eastAsia="標楷體" w:hAnsi="標楷體" w:cs="Times New Roman" w:hint="eastAsia"/>
          <w:kern w:val="0"/>
          <w:sz w:val="28"/>
          <w:szCs w:val="28"/>
        </w:rPr>
        <w:t>研</w:t>
      </w:r>
      <w:proofErr w:type="gramEnd"/>
      <w:r w:rsidR="00B43CD5" w:rsidRPr="00B43CD5">
        <w:rPr>
          <w:rFonts w:ascii="標楷體" w:eastAsia="標楷體" w:hAnsi="標楷體" w:cs="Times New Roman" w:hint="eastAsia"/>
          <w:kern w:val="0"/>
          <w:sz w:val="28"/>
          <w:szCs w:val="28"/>
        </w:rPr>
        <w:t>謀改善，以實現「點亮嘉義囝仔的未來」之教育願景</w:t>
      </w:r>
      <w:r w:rsidR="00735525" w:rsidRPr="00B43CD5">
        <w:rPr>
          <w:rFonts w:ascii="標楷體" w:eastAsia="標楷體" w:hAnsi="標楷體" w:cs="Times New Roman" w:hint="eastAsia"/>
          <w:kern w:val="0"/>
          <w:sz w:val="28"/>
          <w:szCs w:val="28"/>
        </w:rPr>
        <w:t>。</w:t>
      </w:r>
      <w:r w:rsidRPr="00B43CD5">
        <w:rPr>
          <w:rFonts w:ascii="標楷體" w:eastAsia="標楷體" w:hAnsi="標楷體" w:cs="DFKaiShu-SB-Estd-BF" w:hint="eastAsia"/>
          <w:kern w:val="0"/>
          <w:sz w:val="28"/>
          <w:szCs w:val="28"/>
        </w:rPr>
        <w:t>（</w:t>
      </w:r>
      <w:r w:rsidRPr="00B43CD5">
        <w:rPr>
          <w:rFonts w:ascii="標楷體" w:eastAsia="標楷體" w:hAnsi="標楷體" w:cs="標楷體-WinCharSetFFFF-H" w:hint="eastAsia"/>
          <w:bCs/>
          <w:kern w:val="0"/>
          <w:sz w:val="28"/>
          <w:szCs w:val="28"/>
        </w:rPr>
        <w:t>詳乙－</w:t>
      </w:r>
      <w:r w:rsidR="00B43CD5" w:rsidRPr="00B43CD5">
        <w:rPr>
          <w:rFonts w:ascii="標楷體" w:eastAsia="標楷體" w:hAnsi="標楷體" w:cs="標楷體-WinCharSetFFFF-H" w:hint="eastAsia"/>
          <w:bCs/>
          <w:kern w:val="0"/>
          <w:sz w:val="28"/>
          <w:szCs w:val="28"/>
        </w:rPr>
        <w:t>54</w:t>
      </w:r>
      <w:r w:rsidRPr="00B43CD5">
        <w:rPr>
          <w:rFonts w:ascii="標楷體" w:eastAsia="標楷體" w:hAnsi="標楷體" w:cs="標楷體-WinCharSetFFFF-H" w:hint="eastAsia"/>
          <w:bCs/>
          <w:kern w:val="0"/>
          <w:sz w:val="28"/>
          <w:szCs w:val="28"/>
        </w:rPr>
        <w:t>頁</w:t>
      </w:r>
      <w:r w:rsidRPr="00B43CD5">
        <w:rPr>
          <w:rFonts w:ascii="標楷體" w:eastAsia="標楷體" w:hAnsi="標楷體" w:cs="Times New Roman" w:hint="eastAsia"/>
          <w:kern w:val="0"/>
          <w:sz w:val="28"/>
          <w:szCs w:val="28"/>
        </w:rPr>
        <w:t>）</w:t>
      </w:r>
    </w:p>
    <w:p w14:paraId="0485C1C9" w14:textId="32A3B03D" w:rsidR="00BD00BD" w:rsidRPr="002F39B8" w:rsidRDefault="00BD00BD" w:rsidP="00B12607">
      <w:pPr>
        <w:overflowPunct w:val="0"/>
        <w:topLinePunct/>
        <w:spacing w:line="464" w:lineRule="exact"/>
        <w:ind w:firstLineChars="200" w:firstLine="560"/>
        <w:jc w:val="both"/>
        <w:rPr>
          <w:rFonts w:ascii="標楷體" w:eastAsia="標楷體" w:hAnsi="標楷體" w:cs="Times New Roman"/>
          <w:color w:val="FF0000"/>
          <w:kern w:val="0"/>
          <w:sz w:val="28"/>
          <w:szCs w:val="28"/>
        </w:rPr>
      </w:pPr>
      <w:r w:rsidRPr="00832318">
        <w:rPr>
          <w:rFonts w:ascii="標楷體" w:eastAsia="標楷體" w:hAnsi="標楷體" w:cs="標楷體-WinCharSetFFFF-H" w:hint="eastAsia"/>
          <w:bCs/>
          <w:kern w:val="0"/>
          <w:sz w:val="28"/>
          <w:szCs w:val="28"/>
        </w:rPr>
        <w:t>2.</w:t>
      </w:r>
      <w:r w:rsidR="00B43CD5" w:rsidRPr="00B43CD5">
        <w:rPr>
          <w:rFonts w:ascii="標楷體" w:eastAsia="標楷體" w:hAnsi="標楷體" w:cs="標楷體-WinCharSetFFFF-H" w:hint="eastAsia"/>
          <w:bCs/>
          <w:kern w:val="0"/>
          <w:sz w:val="28"/>
          <w:szCs w:val="28"/>
        </w:rPr>
        <w:t>連續6年獲評為五星</w:t>
      </w:r>
      <w:proofErr w:type="gramStart"/>
      <w:r w:rsidR="00B43CD5" w:rsidRPr="00B43CD5">
        <w:rPr>
          <w:rFonts w:ascii="標楷體" w:eastAsia="標楷體" w:hAnsi="標楷體" w:cs="標楷體-WinCharSetFFFF-H" w:hint="eastAsia"/>
          <w:bCs/>
          <w:kern w:val="0"/>
          <w:sz w:val="28"/>
          <w:szCs w:val="28"/>
        </w:rPr>
        <w:t>食育力</w:t>
      </w:r>
      <w:proofErr w:type="gramEnd"/>
      <w:r w:rsidR="00B43CD5" w:rsidRPr="00B43CD5">
        <w:rPr>
          <w:rFonts w:ascii="標楷體" w:eastAsia="標楷體" w:hAnsi="標楷體" w:cs="標楷體-WinCharSetFFFF-H" w:hint="eastAsia"/>
          <w:bCs/>
          <w:kern w:val="0"/>
          <w:sz w:val="28"/>
          <w:szCs w:val="28"/>
        </w:rPr>
        <w:t>城市，並推動校園健康飲食</w:t>
      </w:r>
      <w:proofErr w:type="gramStart"/>
      <w:r w:rsidR="00B43CD5" w:rsidRPr="00B43CD5">
        <w:rPr>
          <w:rFonts w:ascii="標楷體" w:eastAsia="標楷體" w:hAnsi="標楷體" w:cs="標楷體-WinCharSetFFFF-H" w:hint="eastAsia"/>
          <w:bCs/>
          <w:kern w:val="0"/>
          <w:sz w:val="28"/>
          <w:szCs w:val="28"/>
        </w:rPr>
        <w:t>及食農教育</w:t>
      </w:r>
      <w:proofErr w:type="gramEnd"/>
      <w:r w:rsidR="00B43CD5" w:rsidRPr="00B43CD5">
        <w:rPr>
          <w:rFonts w:ascii="標楷體" w:eastAsia="標楷體" w:hAnsi="標楷體" w:cs="標楷體-WinCharSetFFFF-H" w:hint="eastAsia"/>
          <w:bCs/>
          <w:kern w:val="0"/>
          <w:sz w:val="28"/>
          <w:szCs w:val="28"/>
        </w:rPr>
        <w:t>等政策，惟仍存有學童體位健康風險偏高、午餐供應及管理機制未盡周延，且循環永續教育有待加強推廣等情事，允宜</w:t>
      </w:r>
      <w:proofErr w:type="gramStart"/>
      <w:r w:rsidR="00B43CD5" w:rsidRPr="00B43CD5">
        <w:rPr>
          <w:rFonts w:ascii="標楷體" w:eastAsia="標楷體" w:hAnsi="標楷體" w:cs="標楷體-WinCharSetFFFF-H" w:hint="eastAsia"/>
          <w:bCs/>
          <w:kern w:val="0"/>
          <w:sz w:val="28"/>
          <w:szCs w:val="28"/>
        </w:rPr>
        <w:t>研</w:t>
      </w:r>
      <w:proofErr w:type="gramEnd"/>
      <w:r w:rsidR="00B43CD5" w:rsidRPr="00B43CD5">
        <w:rPr>
          <w:rFonts w:ascii="標楷體" w:eastAsia="標楷體" w:hAnsi="標楷體" w:cs="標楷體-WinCharSetFFFF-H" w:hint="eastAsia"/>
          <w:bCs/>
          <w:kern w:val="0"/>
          <w:sz w:val="28"/>
          <w:szCs w:val="28"/>
        </w:rPr>
        <w:t>謀改善，以提升學童健康福祉</w:t>
      </w:r>
      <w:r w:rsidR="00735525" w:rsidRPr="00832318">
        <w:rPr>
          <w:rFonts w:ascii="標楷體" w:eastAsia="標楷體" w:hAnsi="標楷體" w:cs="標楷體-WinCharSetFFFF-H" w:hint="eastAsia"/>
          <w:bCs/>
          <w:kern w:val="0"/>
          <w:sz w:val="28"/>
          <w:szCs w:val="28"/>
        </w:rPr>
        <w:t>。</w:t>
      </w:r>
      <w:r w:rsidRPr="00B43CD5">
        <w:rPr>
          <w:rFonts w:ascii="標楷體" w:eastAsia="標楷體" w:hAnsi="標楷體" w:cs="DFKaiShu-SB-Estd-BF" w:hint="eastAsia"/>
          <w:kern w:val="0"/>
          <w:sz w:val="28"/>
          <w:szCs w:val="28"/>
        </w:rPr>
        <w:t>（</w:t>
      </w:r>
      <w:r w:rsidRPr="00B43CD5">
        <w:rPr>
          <w:rFonts w:ascii="標楷體" w:eastAsia="標楷體" w:hAnsi="標楷體" w:cs="標楷體-WinCharSetFFFF-H" w:hint="eastAsia"/>
          <w:bCs/>
          <w:kern w:val="0"/>
          <w:sz w:val="28"/>
          <w:szCs w:val="28"/>
        </w:rPr>
        <w:t>詳乙－</w:t>
      </w:r>
      <w:r w:rsidR="00B43CD5" w:rsidRPr="00B43CD5">
        <w:rPr>
          <w:rFonts w:ascii="標楷體" w:eastAsia="標楷體" w:hAnsi="標楷體" w:cs="Times New Roman" w:hint="eastAsia"/>
          <w:kern w:val="0"/>
          <w:sz w:val="28"/>
          <w:szCs w:val="28"/>
        </w:rPr>
        <w:t>60</w:t>
      </w:r>
      <w:r w:rsidRPr="00B43CD5">
        <w:rPr>
          <w:rFonts w:ascii="標楷體" w:eastAsia="標楷體" w:hAnsi="標楷體" w:cs="標楷體-WinCharSetFFFF-H" w:hint="eastAsia"/>
          <w:bCs/>
          <w:kern w:val="0"/>
          <w:sz w:val="28"/>
          <w:szCs w:val="28"/>
        </w:rPr>
        <w:t>頁</w:t>
      </w:r>
      <w:r w:rsidRPr="00B43CD5">
        <w:rPr>
          <w:rFonts w:ascii="標楷體" w:eastAsia="標楷體" w:hAnsi="標楷體" w:cs="Times New Roman" w:hint="eastAsia"/>
          <w:kern w:val="0"/>
          <w:sz w:val="28"/>
          <w:szCs w:val="28"/>
        </w:rPr>
        <w:t>）</w:t>
      </w:r>
    </w:p>
    <w:p w14:paraId="30D851A6" w14:textId="107A8568" w:rsidR="00BD1CF8" w:rsidRPr="002F39B8" w:rsidRDefault="00BD1CF8" w:rsidP="00B12607">
      <w:pPr>
        <w:overflowPunct w:val="0"/>
        <w:topLinePunct/>
        <w:spacing w:line="464" w:lineRule="exact"/>
        <w:ind w:firstLineChars="200" w:firstLine="560"/>
        <w:jc w:val="both"/>
        <w:rPr>
          <w:rFonts w:ascii="標楷體" w:eastAsia="標楷體" w:hAnsi="標楷體" w:cs="標楷體-WinCharSetFFFF-H"/>
          <w:bCs/>
          <w:color w:val="FF0000"/>
          <w:kern w:val="0"/>
          <w:sz w:val="28"/>
          <w:szCs w:val="28"/>
        </w:rPr>
      </w:pPr>
      <w:r w:rsidRPr="00832318">
        <w:rPr>
          <w:rFonts w:ascii="標楷體" w:eastAsia="標楷體" w:hAnsi="標楷體" w:cs="Times New Roman" w:hint="eastAsia"/>
          <w:kern w:val="0"/>
          <w:sz w:val="28"/>
          <w:szCs w:val="28"/>
        </w:rPr>
        <w:t>3.</w:t>
      </w:r>
      <w:r w:rsidR="00735525" w:rsidRPr="00832318">
        <w:rPr>
          <w:rFonts w:ascii="標楷體" w:eastAsia="標楷體" w:hAnsi="標楷體" w:cs="標楷體-WinCharSetFFFF-H" w:hint="eastAsia"/>
          <w:bCs/>
          <w:kern w:val="0"/>
          <w:sz w:val="28"/>
          <w:szCs w:val="28"/>
        </w:rPr>
        <w:t>訂</w:t>
      </w:r>
      <w:r w:rsidR="00B43CD5" w:rsidRPr="00B43CD5">
        <w:rPr>
          <w:rFonts w:ascii="標楷體" w:eastAsia="標楷體" w:hAnsi="標楷體" w:cs="標楷體-WinCharSetFFFF-H" w:hint="eastAsia"/>
          <w:bCs/>
          <w:kern w:val="0"/>
          <w:sz w:val="28"/>
          <w:szCs w:val="28"/>
        </w:rPr>
        <w:t>定中小學寒暑假期間貧困學生午餐費補助實施計畫，惟各校作法</w:t>
      </w:r>
      <w:proofErr w:type="gramStart"/>
      <w:r w:rsidR="00B43CD5" w:rsidRPr="00B43CD5">
        <w:rPr>
          <w:rFonts w:ascii="標楷體" w:eastAsia="標楷體" w:hAnsi="標楷體" w:cs="標楷體-WinCharSetFFFF-H" w:hint="eastAsia"/>
          <w:bCs/>
          <w:kern w:val="0"/>
          <w:sz w:val="28"/>
          <w:szCs w:val="28"/>
        </w:rPr>
        <w:t>迥</w:t>
      </w:r>
      <w:proofErr w:type="gramEnd"/>
      <w:r w:rsidR="00B43CD5" w:rsidRPr="00B43CD5">
        <w:rPr>
          <w:rFonts w:ascii="標楷體" w:eastAsia="標楷體" w:hAnsi="標楷體" w:cs="標楷體-WinCharSetFFFF-H" w:hint="eastAsia"/>
          <w:bCs/>
          <w:kern w:val="0"/>
          <w:sz w:val="28"/>
          <w:szCs w:val="28"/>
        </w:rPr>
        <w:t>異，甚有未補助情事；又餐費人工核銷作業尚須事後另行核算統計，徒增</w:t>
      </w:r>
      <w:proofErr w:type="gramStart"/>
      <w:r w:rsidR="00B43CD5" w:rsidRPr="00B43CD5">
        <w:rPr>
          <w:rFonts w:ascii="標楷體" w:eastAsia="標楷體" w:hAnsi="標楷體" w:cs="標楷體-WinCharSetFFFF-H" w:hint="eastAsia"/>
          <w:bCs/>
          <w:kern w:val="0"/>
          <w:sz w:val="28"/>
          <w:szCs w:val="28"/>
        </w:rPr>
        <w:t>餐券存管成本</w:t>
      </w:r>
      <w:proofErr w:type="gramEnd"/>
      <w:r w:rsidR="00B43CD5" w:rsidRPr="00B43CD5">
        <w:rPr>
          <w:rFonts w:ascii="標楷體" w:eastAsia="標楷體" w:hAnsi="標楷體" w:cs="標楷體-WinCharSetFFFF-H" w:hint="eastAsia"/>
          <w:bCs/>
          <w:kern w:val="0"/>
          <w:sz w:val="28"/>
          <w:szCs w:val="28"/>
        </w:rPr>
        <w:t>，允宜</w:t>
      </w:r>
      <w:proofErr w:type="gramStart"/>
      <w:r w:rsidR="00B43CD5" w:rsidRPr="00B43CD5">
        <w:rPr>
          <w:rFonts w:ascii="標楷體" w:eastAsia="標楷體" w:hAnsi="標楷體" w:cs="標楷體-WinCharSetFFFF-H" w:hint="eastAsia"/>
          <w:bCs/>
          <w:kern w:val="0"/>
          <w:sz w:val="28"/>
          <w:szCs w:val="28"/>
        </w:rPr>
        <w:t>研</w:t>
      </w:r>
      <w:proofErr w:type="gramEnd"/>
      <w:r w:rsidR="00B43CD5" w:rsidRPr="00B43CD5">
        <w:rPr>
          <w:rFonts w:ascii="標楷體" w:eastAsia="標楷體" w:hAnsi="標楷體" w:cs="標楷體-WinCharSetFFFF-H" w:hint="eastAsia"/>
          <w:bCs/>
          <w:kern w:val="0"/>
          <w:sz w:val="28"/>
          <w:szCs w:val="28"/>
        </w:rPr>
        <w:t>議</w:t>
      </w:r>
      <w:proofErr w:type="gramStart"/>
      <w:r w:rsidR="00B43CD5" w:rsidRPr="00B43CD5">
        <w:rPr>
          <w:rFonts w:ascii="標楷體" w:eastAsia="標楷體" w:hAnsi="標楷體" w:cs="標楷體-WinCharSetFFFF-H" w:hint="eastAsia"/>
          <w:bCs/>
          <w:kern w:val="0"/>
          <w:sz w:val="28"/>
          <w:szCs w:val="28"/>
        </w:rPr>
        <w:t>採</w:t>
      </w:r>
      <w:proofErr w:type="gramEnd"/>
      <w:r w:rsidR="00B43CD5" w:rsidRPr="00B43CD5">
        <w:rPr>
          <w:rFonts w:ascii="標楷體" w:eastAsia="標楷體" w:hAnsi="標楷體" w:cs="標楷體-WinCharSetFFFF-H" w:hint="eastAsia"/>
          <w:bCs/>
          <w:kern w:val="0"/>
          <w:sz w:val="28"/>
          <w:szCs w:val="28"/>
        </w:rPr>
        <w:t>行學生證電子票</w:t>
      </w:r>
      <w:proofErr w:type="gramStart"/>
      <w:r w:rsidR="00B43CD5" w:rsidRPr="00B43CD5">
        <w:rPr>
          <w:rFonts w:ascii="標楷體" w:eastAsia="標楷體" w:hAnsi="標楷體" w:cs="標楷體-WinCharSetFFFF-H" w:hint="eastAsia"/>
          <w:bCs/>
          <w:kern w:val="0"/>
          <w:sz w:val="28"/>
          <w:szCs w:val="28"/>
        </w:rPr>
        <w:t>券兌餐</w:t>
      </w:r>
      <w:proofErr w:type="gramEnd"/>
      <w:r w:rsidR="00B43CD5" w:rsidRPr="00B43CD5">
        <w:rPr>
          <w:rFonts w:ascii="標楷體" w:eastAsia="標楷體" w:hAnsi="標楷體" w:cs="標楷體-WinCharSetFFFF-H" w:hint="eastAsia"/>
          <w:bCs/>
          <w:kern w:val="0"/>
          <w:sz w:val="28"/>
          <w:szCs w:val="28"/>
        </w:rPr>
        <w:t>之可行性，以完善餐食補助制度</w:t>
      </w:r>
      <w:r w:rsidR="00735525" w:rsidRPr="00B43CD5">
        <w:rPr>
          <w:rFonts w:ascii="標楷體" w:eastAsia="標楷體" w:hAnsi="標楷體" w:cs="標楷體-WinCharSetFFFF-H" w:hint="eastAsia"/>
          <w:bCs/>
          <w:kern w:val="0"/>
          <w:sz w:val="28"/>
          <w:szCs w:val="28"/>
        </w:rPr>
        <w:t>。</w:t>
      </w:r>
      <w:r w:rsidRPr="00B43CD5">
        <w:rPr>
          <w:rFonts w:ascii="標楷體" w:eastAsia="標楷體" w:hAnsi="標楷體" w:cs="Times New Roman" w:hint="eastAsia"/>
          <w:kern w:val="0"/>
          <w:sz w:val="28"/>
          <w:szCs w:val="28"/>
        </w:rPr>
        <w:t>（詳乙－</w:t>
      </w:r>
      <w:r w:rsidR="00B43CD5" w:rsidRPr="00B43CD5">
        <w:rPr>
          <w:rFonts w:ascii="標楷體" w:eastAsia="標楷體" w:hAnsi="標楷體" w:cs="Times New Roman" w:hint="eastAsia"/>
          <w:kern w:val="0"/>
          <w:sz w:val="28"/>
          <w:szCs w:val="28"/>
        </w:rPr>
        <w:t>61</w:t>
      </w:r>
      <w:r w:rsidRPr="00B43CD5">
        <w:rPr>
          <w:rFonts w:ascii="標楷體" w:eastAsia="標楷體" w:hAnsi="標楷體" w:cs="Times New Roman" w:hint="eastAsia"/>
          <w:kern w:val="0"/>
          <w:sz w:val="28"/>
          <w:szCs w:val="28"/>
        </w:rPr>
        <w:t>頁）</w:t>
      </w:r>
    </w:p>
    <w:p w14:paraId="1A67DF8A" w14:textId="77777777" w:rsidR="00BD00BD" w:rsidRPr="002F39B8" w:rsidRDefault="00BD00BD" w:rsidP="00B12607">
      <w:pPr>
        <w:overflowPunct w:val="0"/>
        <w:spacing w:line="464"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（三）經濟發展</w:t>
      </w:r>
    </w:p>
    <w:p w14:paraId="1DF7685B" w14:textId="19A5812E" w:rsidR="00BD00BD" w:rsidRPr="002F39B8" w:rsidRDefault="00BD00BD" w:rsidP="00B12607">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proofErr w:type="gramStart"/>
      <w:r w:rsidRPr="002F39B8">
        <w:rPr>
          <w:rFonts w:ascii="標楷體" w:eastAsia="標楷體" w:hAnsi="標楷體" w:cs="DFKaiShu-SB-Estd-BF" w:hint="eastAsia"/>
          <w:kern w:val="0"/>
          <w:sz w:val="28"/>
          <w:szCs w:val="28"/>
        </w:rPr>
        <w:t>11</w:t>
      </w:r>
      <w:r w:rsidR="006C48A0"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年度施政重點經經濟發展處執行結果，包括</w:t>
      </w:r>
      <w:r w:rsidRPr="002F39B8">
        <w:rPr>
          <w:rFonts w:ascii="標楷體" w:eastAsia="標楷體" w:hAnsi="標楷體" w:cs="Times New Roman" w:hint="eastAsia"/>
          <w:kern w:val="0"/>
          <w:sz w:val="28"/>
          <w:szCs w:val="28"/>
        </w:rPr>
        <w:t>：</w:t>
      </w:r>
    </w:p>
    <w:p w14:paraId="376B3FE1" w14:textId="1CDECCF7" w:rsidR="00BD00BD" w:rsidRPr="002F39B8" w:rsidRDefault="00BD00BD" w:rsidP="00B12607">
      <w:pPr>
        <w:overflowPunct w:val="0"/>
        <w:autoSpaceDE w:val="0"/>
        <w:autoSpaceDN w:val="0"/>
        <w:adjustRightInd w:val="0"/>
        <w:spacing w:line="464" w:lineRule="exact"/>
        <w:ind w:firstLineChars="200" w:firstLine="560"/>
        <w:jc w:val="both"/>
        <w:rPr>
          <w:rFonts w:ascii="標楷體" w:eastAsia="標楷體" w:hAnsi="標楷體" w:cs="夹发砰-WinCharSetFFFF-H"/>
          <w:kern w:val="0"/>
          <w:sz w:val="28"/>
          <w:szCs w:val="28"/>
        </w:rPr>
      </w:pPr>
      <w:r w:rsidRPr="002F39B8">
        <w:rPr>
          <w:rFonts w:ascii="標楷體" w:eastAsia="標楷體" w:hAnsi="標楷體" w:cs="夹发砰-WinCharSetFFFF-H" w:hint="eastAsia"/>
          <w:kern w:val="0"/>
          <w:sz w:val="28"/>
          <w:szCs w:val="28"/>
        </w:rPr>
        <w:t>1.</w:t>
      </w:r>
      <w:r w:rsidR="006C48A0" w:rsidRPr="002F39B8">
        <w:rPr>
          <w:rFonts w:ascii="標楷體" w:eastAsia="標楷體" w:hAnsi="標楷體" w:cs="夹发砰-WinCharSetFFFF-H" w:hint="eastAsia"/>
          <w:kern w:val="0"/>
          <w:sz w:val="28"/>
          <w:szCs w:val="28"/>
        </w:rPr>
        <w:t>加</w:t>
      </w:r>
      <w:r w:rsidR="00B976A5">
        <w:rPr>
          <w:rFonts w:ascii="標楷體" w:eastAsia="標楷體" w:hAnsi="標楷體" w:cs="夹发砰-WinCharSetFFFF-H" w:hint="eastAsia"/>
          <w:kern w:val="0"/>
          <w:sz w:val="28"/>
          <w:szCs w:val="28"/>
        </w:rPr>
        <w:t>強</w:t>
      </w:r>
      <w:r w:rsidR="006C48A0" w:rsidRPr="002F39B8">
        <w:rPr>
          <w:rFonts w:ascii="標楷體" w:eastAsia="標楷體" w:hAnsi="標楷體" w:cs="夹发砰-WinCharSetFFFF-H" w:hint="eastAsia"/>
          <w:kern w:val="0"/>
          <w:sz w:val="28"/>
          <w:szCs w:val="28"/>
        </w:rPr>
        <w:t>工商行政管理，促進工商發展：辦理特定行業聯合稽查及市場管理輔導，稽查特定行業</w:t>
      </w:r>
      <w:r w:rsidR="006C48A0" w:rsidRPr="002F39B8">
        <w:rPr>
          <w:rFonts w:ascii="標楷體" w:eastAsia="標楷體" w:hAnsi="標楷體" w:cs="夹发砰-WinCharSetFFFF-H"/>
          <w:kern w:val="0"/>
          <w:sz w:val="28"/>
          <w:szCs w:val="28"/>
        </w:rPr>
        <w:t>509</w:t>
      </w:r>
      <w:r w:rsidR="006C48A0" w:rsidRPr="002F39B8">
        <w:rPr>
          <w:rFonts w:ascii="標楷體" w:eastAsia="標楷體" w:hAnsi="標楷體" w:cs="夹发砰-WinCharSetFFFF-H" w:hint="eastAsia"/>
          <w:kern w:val="0"/>
          <w:sz w:val="28"/>
          <w:szCs w:val="28"/>
        </w:rPr>
        <w:t>家次，稽查市場</w:t>
      </w:r>
      <w:r w:rsidR="006C48A0" w:rsidRPr="002F39B8">
        <w:rPr>
          <w:rFonts w:ascii="標楷體" w:eastAsia="標楷體" w:hAnsi="標楷體" w:cs="夹发砰-WinCharSetFFFF-H"/>
          <w:kern w:val="0"/>
          <w:sz w:val="28"/>
          <w:szCs w:val="28"/>
        </w:rPr>
        <w:t>23</w:t>
      </w:r>
      <w:r w:rsidR="006C48A0" w:rsidRPr="002F39B8">
        <w:rPr>
          <w:rFonts w:ascii="標楷體" w:eastAsia="標楷體" w:hAnsi="標楷體" w:cs="夹发砰-WinCharSetFFFF-H" w:hint="eastAsia"/>
          <w:kern w:val="0"/>
          <w:sz w:val="28"/>
          <w:szCs w:val="28"/>
        </w:rPr>
        <w:t>家次，總計</w:t>
      </w:r>
      <w:r w:rsidR="006C48A0" w:rsidRPr="002F39B8">
        <w:rPr>
          <w:rFonts w:ascii="標楷體" w:eastAsia="標楷體" w:hAnsi="標楷體" w:cs="夹发砰-WinCharSetFFFF-H"/>
          <w:kern w:val="0"/>
          <w:sz w:val="28"/>
          <w:szCs w:val="28"/>
        </w:rPr>
        <w:t>532</w:t>
      </w:r>
      <w:r w:rsidR="006C48A0" w:rsidRPr="002F39B8">
        <w:rPr>
          <w:rFonts w:ascii="標楷體" w:eastAsia="標楷體" w:hAnsi="標楷體" w:cs="夹发砰-WinCharSetFFFF-H" w:hint="eastAsia"/>
          <w:kern w:val="0"/>
          <w:sz w:val="28"/>
          <w:szCs w:val="28"/>
        </w:rPr>
        <w:t>家次。</w:t>
      </w:r>
    </w:p>
    <w:p w14:paraId="287E65E5" w14:textId="13152053"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夹发砰-WinCharSetFFFF-H"/>
          <w:kern w:val="0"/>
          <w:sz w:val="28"/>
          <w:szCs w:val="28"/>
        </w:rPr>
      </w:pPr>
      <w:r w:rsidRPr="002F39B8">
        <w:rPr>
          <w:rFonts w:ascii="標楷體" w:eastAsia="標楷體" w:hAnsi="標楷體" w:cs="夹发砰-WinCharSetFFFF-H" w:hint="eastAsia"/>
          <w:kern w:val="0"/>
          <w:sz w:val="28"/>
          <w:szCs w:val="28"/>
        </w:rPr>
        <w:lastRenderedPageBreak/>
        <w:t>2</w:t>
      </w:r>
      <w:r w:rsidRPr="002F39B8">
        <w:rPr>
          <w:rFonts w:ascii="標楷體" w:eastAsia="標楷體" w:hAnsi="標楷體" w:cs="夹发砰-WinCharSetFFFF-H"/>
          <w:kern w:val="0"/>
          <w:sz w:val="28"/>
          <w:szCs w:val="28"/>
        </w:rPr>
        <w:t>.</w:t>
      </w:r>
      <w:r w:rsidR="006C48A0" w:rsidRPr="002F39B8">
        <w:rPr>
          <w:rFonts w:ascii="標楷體" w:eastAsia="標楷體" w:hAnsi="標楷體" w:cs="夹发砰-WinCharSetFFFF-H" w:hint="eastAsia"/>
          <w:kern w:val="0"/>
          <w:sz w:val="28"/>
          <w:szCs w:val="28"/>
        </w:rPr>
        <w:t>促進產業發展，加</w:t>
      </w:r>
      <w:r w:rsidR="00B976A5">
        <w:rPr>
          <w:rFonts w:ascii="標楷體" w:eastAsia="標楷體" w:hAnsi="標楷體" w:cs="夹发砰-WinCharSetFFFF-H" w:hint="eastAsia"/>
          <w:kern w:val="0"/>
          <w:sz w:val="28"/>
          <w:szCs w:val="28"/>
        </w:rPr>
        <w:t>強</w:t>
      </w:r>
      <w:r w:rsidR="006C48A0" w:rsidRPr="002F39B8">
        <w:rPr>
          <w:rFonts w:ascii="標楷體" w:eastAsia="標楷體" w:hAnsi="標楷體" w:cs="夹发砰-WinCharSetFFFF-H" w:hint="eastAsia"/>
          <w:kern w:val="0"/>
          <w:sz w:val="28"/>
          <w:szCs w:val="28"/>
        </w:rPr>
        <w:t>產業輔導及投資環境改善：完成無人機特色營隊</w:t>
      </w:r>
      <w:r w:rsidR="006C48A0" w:rsidRPr="002F39B8">
        <w:rPr>
          <w:rFonts w:ascii="標楷體" w:eastAsia="標楷體" w:hAnsi="標楷體" w:cs="夹发砰-WinCharSetFFFF-H"/>
          <w:kern w:val="0"/>
          <w:sz w:val="28"/>
          <w:szCs w:val="28"/>
        </w:rPr>
        <w:t>2</w:t>
      </w:r>
      <w:r w:rsidR="006C48A0" w:rsidRPr="002F39B8">
        <w:rPr>
          <w:rFonts w:ascii="標楷體" w:eastAsia="標楷體" w:hAnsi="標楷體" w:cs="夹发砰-WinCharSetFFFF-H" w:hint="eastAsia"/>
          <w:kern w:val="0"/>
          <w:sz w:val="28"/>
          <w:szCs w:val="28"/>
        </w:rPr>
        <w:t>場及大型博覽會</w:t>
      </w:r>
      <w:r w:rsidR="006C48A0" w:rsidRPr="002F39B8">
        <w:rPr>
          <w:rFonts w:ascii="標楷體" w:eastAsia="標楷體" w:hAnsi="標楷體" w:cs="夹发砰-WinCharSetFFFF-H"/>
          <w:kern w:val="0"/>
          <w:sz w:val="28"/>
          <w:szCs w:val="28"/>
        </w:rPr>
        <w:t>1</w:t>
      </w:r>
      <w:r w:rsidR="006C48A0" w:rsidRPr="002F39B8">
        <w:rPr>
          <w:rFonts w:ascii="標楷體" w:eastAsia="標楷體" w:hAnsi="標楷體" w:cs="夹发砰-WinCharSetFFFF-H" w:hint="eastAsia"/>
          <w:kern w:val="0"/>
          <w:sz w:val="28"/>
          <w:szCs w:val="28"/>
        </w:rPr>
        <w:t>場，計約</w:t>
      </w:r>
      <w:r w:rsidR="006C48A0" w:rsidRPr="002F39B8">
        <w:rPr>
          <w:rFonts w:ascii="標楷體" w:eastAsia="標楷體" w:hAnsi="標楷體" w:cs="夹发砰-WinCharSetFFFF-H"/>
          <w:kern w:val="0"/>
          <w:sz w:val="28"/>
          <w:szCs w:val="28"/>
        </w:rPr>
        <w:t>1</w:t>
      </w:r>
      <w:r w:rsidR="006C48A0" w:rsidRPr="002F39B8">
        <w:rPr>
          <w:rFonts w:ascii="標楷體" w:eastAsia="標楷體" w:hAnsi="標楷體" w:cs="夹发砰-WinCharSetFFFF-H" w:hint="eastAsia"/>
          <w:kern w:val="0"/>
          <w:sz w:val="28"/>
          <w:szCs w:val="28"/>
        </w:rPr>
        <w:t>千</w:t>
      </w:r>
      <w:r w:rsidR="006C48A0" w:rsidRPr="002F39B8">
        <w:rPr>
          <w:rFonts w:ascii="標楷體" w:eastAsia="標楷體" w:hAnsi="標楷體" w:cs="夹发砰-WinCharSetFFFF-H"/>
          <w:kern w:val="0"/>
          <w:sz w:val="28"/>
          <w:szCs w:val="28"/>
        </w:rPr>
        <w:t>5</w:t>
      </w:r>
      <w:proofErr w:type="gramStart"/>
      <w:r w:rsidR="006C48A0" w:rsidRPr="002F39B8">
        <w:rPr>
          <w:rFonts w:ascii="標楷體" w:eastAsia="標楷體" w:hAnsi="標楷體" w:cs="夹发砰-WinCharSetFFFF-H" w:hint="eastAsia"/>
          <w:kern w:val="0"/>
          <w:sz w:val="28"/>
          <w:szCs w:val="28"/>
        </w:rPr>
        <w:t>百</w:t>
      </w:r>
      <w:proofErr w:type="gramEnd"/>
      <w:r w:rsidR="006C48A0" w:rsidRPr="002F39B8">
        <w:rPr>
          <w:rFonts w:ascii="標楷體" w:eastAsia="標楷體" w:hAnsi="標楷體" w:cs="夹发砰-WinCharSetFFFF-H" w:hint="eastAsia"/>
          <w:kern w:val="0"/>
          <w:sz w:val="28"/>
          <w:szCs w:val="28"/>
        </w:rPr>
        <w:t>人次參與活動</w:t>
      </w:r>
      <w:r w:rsidRPr="002F39B8">
        <w:rPr>
          <w:rFonts w:ascii="標楷體" w:eastAsia="標楷體" w:hAnsi="標楷體" w:cs="夹发砰-WinCharSetFFFF-H" w:hint="eastAsia"/>
          <w:kern w:val="0"/>
          <w:sz w:val="28"/>
          <w:szCs w:val="28"/>
        </w:rPr>
        <w:t>。</w:t>
      </w:r>
    </w:p>
    <w:p w14:paraId="4A0DBC1D" w14:textId="3A7DA0D5" w:rsidR="006C48A0" w:rsidRPr="002F39B8" w:rsidRDefault="006C48A0" w:rsidP="0006011C">
      <w:pPr>
        <w:overflowPunct w:val="0"/>
        <w:autoSpaceDE w:val="0"/>
        <w:autoSpaceDN w:val="0"/>
        <w:adjustRightInd w:val="0"/>
        <w:spacing w:line="450" w:lineRule="exact"/>
        <w:ind w:firstLineChars="200" w:firstLine="560"/>
        <w:jc w:val="both"/>
        <w:rPr>
          <w:rFonts w:ascii="標楷體" w:eastAsia="標楷體" w:hAnsi="標楷體" w:cs="夹发砰-WinCharSetFFFF-H"/>
          <w:kern w:val="0"/>
          <w:sz w:val="28"/>
          <w:szCs w:val="28"/>
        </w:rPr>
      </w:pPr>
      <w:r w:rsidRPr="002F39B8">
        <w:rPr>
          <w:rFonts w:ascii="標楷體" w:eastAsia="標楷體" w:hAnsi="標楷體" w:cs="夹发砰-WinCharSetFFFF-H" w:hint="eastAsia"/>
          <w:kern w:val="0"/>
          <w:sz w:val="28"/>
          <w:szCs w:val="28"/>
        </w:rPr>
        <w:t>3.辦理嘉義縣產業園區開發：中埔產業園區第一區</w:t>
      </w:r>
      <w:proofErr w:type="gramStart"/>
      <w:r w:rsidRPr="002F39B8">
        <w:rPr>
          <w:rFonts w:ascii="標楷體" w:eastAsia="標楷體" w:hAnsi="標楷體" w:cs="夹发砰-WinCharSetFFFF-H" w:hint="eastAsia"/>
          <w:kern w:val="0"/>
          <w:sz w:val="28"/>
          <w:szCs w:val="28"/>
        </w:rPr>
        <w:t>第二期招商</w:t>
      </w:r>
      <w:proofErr w:type="gramEnd"/>
      <w:r w:rsidRPr="002F39B8">
        <w:rPr>
          <w:rFonts w:ascii="標楷體" w:eastAsia="標楷體" w:hAnsi="標楷體" w:cs="夹发砰-WinCharSetFFFF-H" w:hint="eastAsia"/>
          <w:kern w:val="0"/>
          <w:sz w:val="28"/>
          <w:szCs w:val="28"/>
        </w:rPr>
        <w:t>釋出約9.58公頃，計有31筆</w:t>
      </w:r>
      <w:proofErr w:type="gramStart"/>
      <w:r w:rsidRPr="002F39B8">
        <w:rPr>
          <w:rFonts w:ascii="標楷體" w:eastAsia="標楷體" w:hAnsi="標楷體" w:cs="夹发砰-WinCharSetFFFF-H" w:hint="eastAsia"/>
          <w:kern w:val="0"/>
          <w:sz w:val="28"/>
          <w:szCs w:val="28"/>
        </w:rPr>
        <w:t>坵</w:t>
      </w:r>
      <w:proofErr w:type="gramEnd"/>
      <w:r w:rsidRPr="002F39B8">
        <w:rPr>
          <w:rFonts w:ascii="標楷體" w:eastAsia="標楷體" w:hAnsi="標楷體" w:cs="夹发砰-WinCharSetFFFF-H" w:hint="eastAsia"/>
          <w:kern w:val="0"/>
          <w:sz w:val="28"/>
          <w:szCs w:val="28"/>
        </w:rPr>
        <w:t>塊辦理標租，持續協助經濟部出租招商；水上產業園區第一區</w:t>
      </w:r>
      <w:proofErr w:type="gramStart"/>
      <w:r w:rsidRPr="002F39B8">
        <w:rPr>
          <w:rFonts w:ascii="標楷體" w:eastAsia="標楷體" w:hAnsi="標楷體" w:cs="夹发砰-WinCharSetFFFF-H" w:hint="eastAsia"/>
          <w:kern w:val="0"/>
          <w:sz w:val="28"/>
          <w:szCs w:val="28"/>
        </w:rPr>
        <w:t>第一期招商</w:t>
      </w:r>
      <w:proofErr w:type="gramEnd"/>
      <w:r w:rsidRPr="002F39B8">
        <w:rPr>
          <w:rFonts w:ascii="標楷體" w:eastAsia="標楷體" w:hAnsi="標楷體" w:cs="夹发砰-WinCharSetFFFF-H" w:hint="eastAsia"/>
          <w:kern w:val="0"/>
          <w:sz w:val="28"/>
          <w:szCs w:val="28"/>
        </w:rPr>
        <w:t>釋出約6.02公頃，已全數申租完成。</w:t>
      </w:r>
    </w:p>
    <w:p w14:paraId="1417BCCA" w14:textId="77777777" w:rsidR="00BD00BD" w:rsidRPr="002F39B8" w:rsidRDefault="00BD00BD" w:rsidP="0006011C">
      <w:pPr>
        <w:overflowPunct w:val="0"/>
        <w:topLinePunct/>
        <w:spacing w:line="450" w:lineRule="exact"/>
        <w:ind w:firstLineChars="200" w:firstLine="560"/>
        <w:jc w:val="both"/>
        <w:rPr>
          <w:rFonts w:ascii="標楷體" w:eastAsia="標楷體" w:hAnsi="標楷體" w:cs="新細明體"/>
          <w:kern w:val="0"/>
          <w:sz w:val="28"/>
          <w:szCs w:val="28"/>
        </w:rPr>
      </w:pPr>
      <w:r w:rsidRPr="002F39B8">
        <w:rPr>
          <w:rFonts w:ascii="標楷體" w:eastAsia="標楷體" w:hAnsi="標楷體" w:cs="新細明體" w:hint="eastAsia"/>
          <w:kern w:val="0"/>
          <w:sz w:val="28"/>
          <w:szCs w:val="28"/>
        </w:rPr>
        <w:t>經濟發展處之執行情形，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w:t>
      </w:r>
      <w:r w:rsidRPr="002F39B8">
        <w:rPr>
          <w:rFonts w:ascii="標楷體" w:eastAsia="標楷體" w:hAnsi="標楷體" w:cs="DFKaiShu-SB-Estd-BF" w:hint="eastAsia"/>
          <w:kern w:val="0"/>
          <w:sz w:val="28"/>
          <w:szCs w:val="28"/>
        </w:rPr>
        <w:t>有</w:t>
      </w:r>
      <w:r w:rsidRPr="002F39B8">
        <w:rPr>
          <w:rFonts w:ascii="標楷體" w:eastAsia="標楷體" w:hAnsi="標楷體" w:cs="新細明體" w:hint="eastAsia"/>
          <w:kern w:val="0"/>
          <w:sz w:val="28"/>
          <w:szCs w:val="28"/>
        </w:rPr>
        <w:t>：</w:t>
      </w:r>
    </w:p>
    <w:p w14:paraId="6DB24681" w14:textId="0BEE1331" w:rsidR="00BD00BD" w:rsidRPr="009635CB"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r w:rsidRPr="009635CB">
        <w:rPr>
          <w:rFonts w:ascii="標楷體" w:eastAsia="標楷體" w:hAnsi="標楷體" w:cs="新細明體" w:hint="eastAsia"/>
          <w:kern w:val="0"/>
          <w:sz w:val="28"/>
          <w:szCs w:val="28"/>
        </w:rPr>
        <w:t>1.</w:t>
      </w:r>
      <w:r w:rsidR="009635CB" w:rsidRPr="009635CB">
        <w:rPr>
          <w:rFonts w:ascii="標楷體" w:eastAsia="標楷體" w:hAnsi="標楷體" w:cs="Times New Roman" w:hint="eastAsia"/>
          <w:kern w:val="0"/>
          <w:sz w:val="28"/>
          <w:szCs w:val="28"/>
        </w:rPr>
        <w:t>面對極端氣候、產業</w:t>
      </w:r>
      <w:r w:rsidR="00C275F6">
        <w:rPr>
          <w:rFonts w:ascii="標楷體" w:eastAsia="標楷體" w:hAnsi="標楷體" w:cs="Times New Roman" w:hint="eastAsia"/>
          <w:kern w:val="0"/>
          <w:sz w:val="28"/>
          <w:szCs w:val="28"/>
        </w:rPr>
        <w:t>轉型及多元治理挑戰，積極推動各項施政及重大計畫，惟部分施政計畫</w:t>
      </w:r>
      <w:r w:rsidR="009635CB" w:rsidRPr="009635CB">
        <w:rPr>
          <w:rFonts w:ascii="標楷體" w:eastAsia="標楷體" w:hAnsi="標楷體" w:cs="Times New Roman" w:hint="eastAsia"/>
          <w:kern w:val="0"/>
          <w:sz w:val="28"/>
          <w:szCs w:val="28"/>
        </w:rPr>
        <w:t>因涉及跨機關協調合作事項、工程進度不如預期等因素影響，未達預計目標；對接縣內產業布局之重大</w:t>
      </w:r>
      <w:proofErr w:type="gramStart"/>
      <w:r w:rsidR="009635CB" w:rsidRPr="009635CB">
        <w:rPr>
          <w:rFonts w:ascii="標楷體" w:eastAsia="標楷體" w:hAnsi="標楷體" w:cs="Times New Roman" w:hint="eastAsia"/>
          <w:kern w:val="0"/>
          <w:sz w:val="28"/>
          <w:szCs w:val="28"/>
        </w:rPr>
        <w:t>計畫間有預算</w:t>
      </w:r>
      <w:proofErr w:type="gramEnd"/>
      <w:r w:rsidR="009635CB" w:rsidRPr="009635CB">
        <w:rPr>
          <w:rFonts w:ascii="標楷體" w:eastAsia="標楷體" w:hAnsi="標楷體" w:cs="Times New Roman" w:hint="eastAsia"/>
          <w:kern w:val="0"/>
          <w:sz w:val="28"/>
          <w:szCs w:val="28"/>
        </w:rPr>
        <w:t>執行進度落後等情，允宜</w:t>
      </w:r>
      <w:proofErr w:type="gramStart"/>
      <w:r w:rsidR="009635CB" w:rsidRPr="009635CB">
        <w:rPr>
          <w:rFonts w:ascii="標楷體" w:eastAsia="標楷體" w:hAnsi="標楷體" w:cs="Times New Roman" w:hint="eastAsia"/>
          <w:kern w:val="0"/>
          <w:sz w:val="28"/>
          <w:szCs w:val="28"/>
        </w:rPr>
        <w:t>研</w:t>
      </w:r>
      <w:proofErr w:type="gramEnd"/>
      <w:r w:rsidR="009635CB" w:rsidRPr="009635CB">
        <w:rPr>
          <w:rFonts w:ascii="標楷體" w:eastAsia="標楷體" w:hAnsi="標楷體" w:cs="Times New Roman" w:hint="eastAsia"/>
          <w:kern w:val="0"/>
          <w:sz w:val="28"/>
          <w:szCs w:val="28"/>
        </w:rPr>
        <w:t>謀強化前置規劃及執行管控作為，以提升施政效能與治理韌性</w:t>
      </w:r>
      <w:r w:rsidR="00735525" w:rsidRPr="009635CB">
        <w:rPr>
          <w:rFonts w:ascii="標楷體" w:eastAsia="標楷體" w:hAnsi="標楷體" w:cs="Times New Roman" w:hint="eastAsia"/>
          <w:kern w:val="0"/>
          <w:sz w:val="28"/>
          <w:szCs w:val="28"/>
        </w:rPr>
        <w:t>。</w:t>
      </w:r>
      <w:r w:rsidR="00483003" w:rsidRPr="009635CB">
        <w:rPr>
          <w:rFonts w:ascii="標楷體" w:eastAsia="標楷體" w:hAnsi="標楷體" w:cs="DFKaiShu-SB-Estd-BF" w:hint="eastAsia"/>
          <w:kern w:val="0"/>
          <w:sz w:val="28"/>
          <w:szCs w:val="28"/>
        </w:rPr>
        <w:t>（</w:t>
      </w:r>
      <w:r w:rsidR="00483003" w:rsidRPr="009635CB">
        <w:rPr>
          <w:rFonts w:ascii="標楷體" w:eastAsia="標楷體" w:hAnsi="標楷體" w:cs="Times New Roman" w:hint="eastAsia"/>
          <w:kern w:val="0"/>
          <w:sz w:val="28"/>
          <w:szCs w:val="28"/>
        </w:rPr>
        <w:t>詳乙－</w:t>
      </w:r>
      <w:r w:rsidR="00B43CD5" w:rsidRPr="009635CB">
        <w:rPr>
          <w:rFonts w:ascii="標楷體" w:eastAsia="標楷體" w:hAnsi="標楷體" w:cs="Times New Roman" w:hint="eastAsia"/>
          <w:kern w:val="0"/>
          <w:sz w:val="28"/>
          <w:szCs w:val="28"/>
        </w:rPr>
        <w:t>1</w:t>
      </w:r>
      <w:r w:rsidR="009635CB">
        <w:rPr>
          <w:rFonts w:ascii="標楷體" w:eastAsia="標楷體" w:hAnsi="標楷體" w:cs="Times New Roman" w:hint="eastAsia"/>
          <w:kern w:val="0"/>
          <w:sz w:val="28"/>
          <w:szCs w:val="28"/>
        </w:rPr>
        <w:t>1</w:t>
      </w:r>
      <w:r w:rsidR="00483003" w:rsidRPr="009635CB">
        <w:rPr>
          <w:rFonts w:ascii="標楷體" w:eastAsia="標楷體" w:hAnsi="標楷體" w:cs="Times New Roman" w:hint="eastAsia"/>
          <w:kern w:val="0"/>
          <w:sz w:val="28"/>
          <w:szCs w:val="28"/>
        </w:rPr>
        <w:t>頁）</w:t>
      </w:r>
    </w:p>
    <w:p w14:paraId="6B47BABF" w14:textId="765AA35E" w:rsidR="00BD00BD" w:rsidRPr="002F39B8" w:rsidRDefault="00BD00BD" w:rsidP="0006011C">
      <w:pPr>
        <w:overflowPunct w:val="0"/>
        <w:topLinePunct/>
        <w:spacing w:line="450" w:lineRule="exact"/>
        <w:ind w:firstLineChars="200" w:firstLine="560"/>
        <w:jc w:val="both"/>
        <w:rPr>
          <w:rFonts w:ascii="標楷體" w:eastAsia="標楷體" w:hAnsi="標楷體" w:cs="Times New Roman"/>
          <w:color w:val="FF0000"/>
          <w:kern w:val="0"/>
          <w:sz w:val="28"/>
          <w:szCs w:val="28"/>
        </w:rPr>
      </w:pPr>
      <w:r w:rsidRPr="00832318">
        <w:rPr>
          <w:rFonts w:ascii="標楷體" w:eastAsia="標楷體" w:hAnsi="標楷體" w:cs="Times New Roman" w:hint="eastAsia"/>
          <w:kern w:val="0"/>
          <w:sz w:val="28"/>
          <w:szCs w:val="28"/>
        </w:rPr>
        <w:t>2.</w:t>
      </w:r>
      <w:r w:rsidR="006A1CF4" w:rsidRPr="00832318">
        <w:rPr>
          <w:rFonts w:ascii="標楷體" w:eastAsia="標楷體" w:hAnsi="標楷體" w:cs="Times New Roman" w:hint="eastAsia"/>
          <w:kern w:val="0"/>
          <w:sz w:val="28"/>
          <w:szCs w:val="28"/>
        </w:rPr>
        <w:t>積</w:t>
      </w:r>
      <w:r w:rsidR="00B43CD5" w:rsidRPr="00B43CD5">
        <w:rPr>
          <w:rFonts w:ascii="標楷體" w:eastAsia="標楷體" w:hAnsi="標楷體" w:cs="Times New Roman" w:hint="eastAsia"/>
          <w:kern w:val="0"/>
          <w:sz w:val="28"/>
          <w:szCs w:val="28"/>
        </w:rPr>
        <w:t>極輔導工商業登記促進嘉義縣工商發展，惟臨櫃申辦案件規費仍須民眾親赴金融機構或便利商店繳納；部分核准設立登記案件未依規定副知相關主管單位納管及辦理稽查作業，</w:t>
      </w:r>
      <w:proofErr w:type="gramStart"/>
      <w:r w:rsidR="00B43CD5" w:rsidRPr="00B43CD5">
        <w:rPr>
          <w:rFonts w:ascii="標楷體" w:eastAsia="標楷體" w:hAnsi="標楷體" w:cs="Times New Roman" w:hint="eastAsia"/>
          <w:kern w:val="0"/>
          <w:sz w:val="28"/>
          <w:szCs w:val="28"/>
        </w:rPr>
        <w:t>且間有平台</w:t>
      </w:r>
      <w:proofErr w:type="gramEnd"/>
      <w:r w:rsidR="00B43CD5" w:rsidRPr="00B43CD5">
        <w:rPr>
          <w:rFonts w:ascii="標楷體" w:eastAsia="標楷體" w:hAnsi="標楷體" w:cs="Times New Roman" w:hint="eastAsia"/>
          <w:kern w:val="0"/>
          <w:sz w:val="28"/>
          <w:szCs w:val="28"/>
        </w:rPr>
        <w:t>資訊尚未隨法令修訂適時更新等情事，允宜</w:t>
      </w:r>
      <w:proofErr w:type="gramStart"/>
      <w:r w:rsidR="00B43CD5" w:rsidRPr="00B43CD5">
        <w:rPr>
          <w:rFonts w:ascii="標楷體" w:eastAsia="標楷體" w:hAnsi="標楷體" w:cs="Times New Roman" w:hint="eastAsia"/>
          <w:kern w:val="0"/>
          <w:sz w:val="28"/>
          <w:szCs w:val="28"/>
        </w:rPr>
        <w:t>研</w:t>
      </w:r>
      <w:proofErr w:type="gramEnd"/>
      <w:r w:rsidR="00B43CD5" w:rsidRPr="00B43CD5">
        <w:rPr>
          <w:rFonts w:ascii="標楷體" w:eastAsia="標楷體" w:hAnsi="標楷體" w:cs="Times New Roman" w:hint="eastAsia"/>
          <w:kern w:val="0"/>
          <w:sz w:val="28"/>
          <w:szCs w:val="28"/>
        </w:rPr>
        <w:t>謀改善，提升工商業登記管理成效</w:t>
      </w:r>
      <w:r w:rsidR="006A1CF4" w:rsidRPr="00B43CD5">
        <w:rPr>
          <w:rFonts w:ascii="標楷體" w:eastAsia="標楷體" w:hAnsi="標楷體" w:cs="新細明體" w:hint="eastAsia"/>
          <w:kern w:val="0"/>
          <w:sz w:val="28"/>
          <w:szCs w:val="28"/>
        </w:rPr>
        <w:t>。</w:t>
      </w:r>
      <w:r w:rsidRPr="00B43CD5">
        <w:rPr>
          <w:rFonts w:ascii="標楷體" w:eastAsia="標楷體" w:hAnsi="標楷體" w:cs="DFKaiShu-SB-Estd-BF" w:hint="eastAsia"/>
          <w:kern w:val="0"/>
          <w:sz w:val="28"/>
          <w:szCs w:val="28"/>
        </w:rPr>
        <w:t>（</w:t>
      </w:r>
      <w:r w:rsidRPr="00B43CD5">
        <w:rPr>
          <w:rFonts w:ascii="標楷體" w:eastAsia="標楷體" w:hAnsi="標楷體" w:cs="Times New Roman" w:hint="eastAsia"/>
          <w:kern w:val="0"/>
          <w:sz w:val="28"/>
          <w:szCs w:val="28"/>
        </w:rPr>
        <w:t>詳乙－</w:t>
      </w:r>
      <w:r w:rsidR="00B43CD5" w:rsidRPr="00B43CD5">
        <w:rPr>
          <w:rFonts w:ascii="標楷體" w:eastAsia="標楷體" w:hAnsi="標楷體" w:cs="Times New Roman" w:hint="eastAsia"/>
          <w:kern w:val="0"/>
          <w:sz w:val="28"/>
          <w:szCs w:val="28"/>
        </w:rPr>
        <w:t>48</w:t>
      </w:r>
      <w:r w:rsidRPr="00B43CD5">
        <w:rPr>
          <w:rFonts w:ascii="標楷體" w:eastAsia="標楷體" w:hAnsi="標楷體" w:cs="Times New Roman" w:hint="eastAsia"/>
          <w:kern w:val="0"/>
          <w:sz w:val="28"/>
          <w:szCs w:val="28"/>
        </w:rPr>
        <w:t>頁）</w:t>
      </w:r>
    </w:p>
    <w:p w14:paraId="1A57586F"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color w:val="FF0000"/>
          <w:kern w:val="0"/>
          <w:sz w:val="28"/>
          <w:szCs w:val="28"/>
        </w:rPr>
      </w:pPr>
      <w:r w:rsidRPr="002F39B8">
        <w:rPr>
          <w:rFonts w:ascii="標楷體" w:eastAsia="標楷體" w:hAnsi="標楷體" w:cs="Times New Roman" w:hint="eastAsia"/>
          <w:b/>
          <w:kern w:val="0"/>
          <w:sz w:val="28"/>
          <w:szCs w:val="28"/>
        </w:rPr>
        <w:t>（四）建設及水利</w:t>
      </w:r>
    </w:p>
    <w:p w14:paraId="23E86C4C" w14:textId="0A1C7081"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highlight w:val="yellow"/>
        </w:rPr>
      </w:pPr>
      <w:proofErr w:type="gramStart"/>
      <w:r w:rsidRPr="002F39B8">
        <w:rPr>
          <w:rFonts w:ascii="標楷體" w:eastAsia="標楷體" w:hAnsi="標楷體" w:cs="DFKaiShu-SB-Estd-BF" w:hint="eastAsia"/>
          <w:kern w:val="0"/>
          <w:sz w:val="28"/>
          <w:szCs w:val="28"/>
        </w:rPr>
        <w:t>11</w:t>
      </w:r>
      <w:r w:rsidR="006C48A0"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年度施政重點經建設處及水利處執行結果，包括</w:t>
      </w:r>
      <w:r w:rsidRPr="002F39B8">
        <w:rPr>
          <w:rFonts w:ascii="標楷體" w:eastAsia="標楷體" w:hAnsi="標楷體" w:cs="Times New Roman" w:hint="eastAsia"/>
          <w:kern w:val="0"/>
          <w:sz w:val="28"/>
          <w:szCs w:val="28"/>
        </w:rPr>
        <w:t>：</w:t>
      </w:r>
    </w:p>
    <w:p w14:paraId="268F6E83" w14:textId="47843F17" w:rsidR="00BD00BD" w:rsidRPr="002F39B8" w:rsidRDefault="00BD00BD" w:rsidP="0006011C">
      <w:pPr>
        <w:overflowPunct w:val="0"/>
        <w:topLinePunct/>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kern w:val="0"/>
          <w:sz w:val="28"/>
          <w:szCs w:val="28"/>
        </w:rPr>
        <w:t>1</w:t>
      </w:r>
      <w:r w:rsidRPr="002F39B8">
        <w:rPr>
          <w:rFonts w:ascii="標楷體" w:eastAsia="標楷體" w:hAnsi="標楷體" w:cs="DFKaiShu-SB-Estd-BF" w:hint="eastAsia"/>
          <w:kern w:val="0"/>
          <w:sz w:val="28"/>
          <w:szCs w:val="28"/>
        </w:rPr>
        <w:t>.</w:t>
      </w:r>
      <w:r w:rsidR="006C48A0" w:rsidRPr="002F39B8">
        <w:rPr>
          <w:rFonts w:ascii="標楷體" w:eastAsia="標楷體" w:hAnsi="標楷體" w:cs="DFKaiShu-SB-Estd-BF" w:hint="eastAsia"/>
          <w:kern w:val="0"/>
          <w:sz w:val="28"/>
          <w:szCs w:val="28"/>
        </w:rPr>
        <w:t>辦理111－116年生活圈道路交通系統建設計畫：整體改善縣道164線已開闢公路系統，增加行車能見度，公車停靠安全性、車道寬度與行車舒適及安全性</w:t>
      </w:r>
      <w:r w:rsidRPr="002F39B8">
        <w:rPr>
          <w:rFonts w:ascii="標楷體" w:eastAsia="標楷體" w:hAnsi="標楷體" w:cs="DFKaiShu-SB-Estd-BF" w:hint="eastAsia"/>
          <w:kern w:val="0"/>
          <w:sz w:val="28"/>
          <w:szCs w:val="28"/>
        </w:rPr>
        <w:t>。</w:t>
      </w:r>
    </w:p>
    <w:p w14:paraId="678F5554" w14:textId="16E9D673" w:rsidR="00BD00BD" w:rsidRPr="002F39B8" w:rsidRDefault="00BD00BD" w:rsidP="0006011C">
      <w:pPr>
        <w:overflowPunct w:val="0"/>
        <w:topLinePunct/>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2.</w:t>
      </w:r>
      <w:r w:rsidR="006C48A0" w:rsidRPr="002F39B8">
        <w:rPr>
          <w:rFonts w:ascii="標楷體" w:eastAsia="標楷體" w:hAnsi="標楷體" w:cs="DFKaiShu-SB-Estd-BF" w:hint="eastAsia"/>
          <w:kern w:val="0"/>
          <w:sz w:val="28"/>
          <w:szCs w:val="28"/>
        </w:rPr>
        <w:t>道路品質提升及平價產業園區道路：完成民雄交流道縣164</w:t>
      </w:r>
      <w:proofErr w:type="gramStart"/>
      <w:r w:rsidR="006C48A0" w:rsidRPr="002F39B8">
        <w:rPr>
          <w:rFonts w:ascii="標楷體" w:eastAsia="標楷體" w:hAnsi="標楷體" w:cs="DFKaiShu-SB-Estd-BF" w:hint="eastAsia"/>
          <w:kern w:val="0"/>
          <w:sz w:val="28"/>
          <w:szCs w:val="28"/>
        </w:rPr>
        <w:t>人本路廊</w:t>
      </w:r>
      <w:proofErr w:type="gramEnd"/>
      <w:r w:rsidR="006C48A0" w:rsidRPr="002F39B8">
        <w:rPr>
          <w:rFonts w:ascii="標楷體" w:eastAsia="標楷體" w:hAnsi="標楷體" w:cs="DFKaiShu-SB-Estd-BF" w:hint="eastAsia"/>
          <w:kern w:val="0"/>
          <w:sz w:val="28"/>
          <w:szCs w:val="28"/>
        </w:rPr>
        <w:t>整合計畫，嘉義縣鹿草鄉嘉33線（0K+120</w:t>
      </w:r>
      <w:r w:rsidR="00A96E57">
        <w:rPr>
          <w:rFonts w:ascii="標楷體" w:eastAsia="標楷體" w:hAnsi="標楷體" w:hint="eastAsia"/>
          <w:sz w:val="28"/>
          <w:szCs w:val="28"/>
        </w:rPr>
        <w:t>-</w:t>
      </w:r>
      <w:r w:rsidR="006C48A0" w:rsidRPr="002F39B8">
        <w:rPr>
          <w:rFonts w:ascii="標楷體" w:eastAsia="標楷體" w:hAnsi="標楷體" w:cs="DFKaiShu-SB-Estd-BF" w:hint="eastAsia"/>
          <w:kern w:val="0"/>
          <w:sz w:val="28"/>
          <w:szCs w:val="28"/>
        </w:rPr>
        <w:t>2K+525）及嘉36線（1K+840</w:t>
      </w:r>
      <w:r w:rsidR="00A96E57">
        <w:rPr>
          <w:rFonts w:ascii="標楷體" w:eastAsia="標楷體" w:hAnsi="標楷體" w:cs="Times New Roman" w:hint="eastAsia"/>
          <w:kern w:val="0"/>
          <w:sz w:val="28"/>
          <w:szCs w:val="28"/>
        </w:rPr>
        <w:t>-</w:t>
      </w:r>
      <w:r w:rsidR="006C48A0" w:rsidRPr="002F39B8">
        <w:rPr>
          <w:rFonts w:ascii="標楷體" w:eastAsia="標楷體" w:hAnsi="標楷體" w:cs="DFKaiShu-SB-Estd-BF" w:hint="eastAsia"/>
          <w:kern w:val="0"/>
          <w:sz w:val="28"/>
          <w:szCs w:val="28"/>
        </w:rPr>
        <w:t>3K+000）擇要道路改善工程，加強道路品質，提升用路人行車安全，改善鄰近公路</w:t>
      </w:r>
      <w:proofErr w:type="gramStart"/>
      <w:r w:rsidR="006C48A0" w:rsidRPr="002F39B8">
        <w:rPr>
          <w:rFonts w:ascii="標楷體" w:eastAsia="標楷體" w:hAnsi="標楷體" w:cs="DFKaiShu-SB-Estd-BF" w:hint="eastAsia"/>
          <w:kern w:val="0"/>
          <w:sz w:val="28"/>
          <w:szCs w:val="28"/>
        </w:rPr>
        <w:t>路</w:t>
      </w:r>
      <w:proofErr w:type="gramEnd"/>
      <w:r w:rsidR="006C48A0" w:rsidRPr="002F39B8">
        <w:rPr>
          <w:rFonts w:ascii="標楷體" w:eastAsia="標楷體" w:hAnsi="標楷體" w:cs="DFKaiShu-SB-Estd-BF" w:hint="eastAsia"/>
          <w:kern w:val="0"/>
          <w:sz w:val="28"/>
          <w:szCs w:val="28"/>
        </w:rPr>
        <w:t>網，串聯鄰近觀光景點</w:t>
      </w:r>
      <w:r w:rsidRPr="002F39B8">
        <w:rPr>
          <w:rFonts w:ascii="標楷體" w:eastAsia="標楷體" w:hAnsi="標楷體" w:cs="DFKaiShu-SB-Estd-BF" w:hint="eastAsia"/>
          <w:kern w:val="0"/>
          <w:sz w:val="28"/>
          <w:szCs w:val="28"/>
        </w:rPr>
        <w:t>。</w:t>
      </w:r>
    </w:p>
    <w:p w14:paraId="00C96B22" w14:textId="7BF9C3CC" w:rsidR="00BD00BD" w:rsidRPr="002F39B8" w:rsidRDefault="00BD00BD" w:rsidP="0006011C">
      <w:pPr>
        <w:overflowPunct w:val="0"/>
        <w:topLinePunct/>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6C48A0" w:rsidRPr="002F39B8">
        <w:rPr>
          <w:rFonts w:ascii="標楷體" w:eastAsia="標楷體" w:hAnsi="標楷體" w:hint="eastAsia"/>
          <w:sz w:val="28"/>
          <w:szCs w:val="28"/>
        </w:rPr>
        <w:t>推動人行無障礙空間營造計畫：完成中埔鄉同仁國小、朴子市大同國小通學步道改善工程，藉由實體分隔人行道，提升行人空間安全性，並透過校園圍牆打通及既有植</w:t>
      </w:r>
      <w:proofErr w:type="gramStart"/>
      <w:r w:rsidR="006C48A0" w:rsidRPr="002F39B8">
        <w:rPr>
          <w:rFonts w:ascii="標楷體" w:eastAsia="標楷體" w:hAnsi="標楷體" w:hint="eastAsia"/>
          <w:sz w:val="28"/>
          <w:szCs w:val="28"/>
        </w:rPr>
        <w:t>栽疏植</w:t>
      </w:r>
      <w:proofErr w:type="gramEnd"/>
      <w:r w:rsidR="006C48A0" w:rsidRPr="002F39B8">
        <w:rPr>
          <w:rFonts w:ascii="標楷體" w:eastAsia="標楷體" w:hAnsi="標楷體" w:hint="eastAsia"/>
          <w:sz w:val="28"/>
          <w:szCs w:val="28"/>
        </w:rPr>
        <w:t>，提升整體景觀風貌及學童上學安全</w:t>
      </w:r>
      <w:r w:rsidRPr="002F39B8">
        <w:rPr>
          <w:rFonts w:ascii="標楷體" w:eastAsia="標楷體" w:hAnsi="標楷體" w:cs="DFKaiShu-SB-Estd-BF" w:hint="eastAsia"/>
          <w:kern w:val="0"/>
          <w:sz w:val="28"/>
          <w:szCs w:val="28"/>
        </w:rPr>
        <w:t>。</w:t>
      </w:r>
    </w:p>
    <w:p w14:paraId="4A1FB53E" w14:textId="75840E86" w:rsidR="00BD00BD" w:rsidRPr="002F39B8" w:rsidRDefault="00BD00BD" w:rsidP="0006011C">
      <w:pPr>
        <w:overflowPunct w:val="0"/>
        <w:topLinePunct/>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4.</w:t>
      </w:r>
      <w:r w:rsidR="006C48A0" w:rsidRPr="002F39B8">
        <w:rPr>
          <w:rFonts w:ascii="標楷體" w:eastAsia="標楷體" w:hAnsi="標楷體" w:cs="DFKaiShu-SB-Estd-BF" w:hint="eastAsia"/>
          <w:kern w:val="0"/>
          <w:sz w:val="28"/>
          <w:szCs w:val="28"/>
        </w:rPr>
        <w:t>辦理縣市管河川、區域排水整體改善計畫：針對縣內區域排水</w:t>
      </w:r>
      <w:proofErr w:type="gramStart"/>
      <w:r w:rsidR="006C48A0" w:rsidRPr="002F39B8">
        <w:rPr>
          <w:rFonts w:ascii="標楷體" w:eastAsia="標楷體" w:hAnsi="標楷體" w:cs="DFKaiShu-SB-Estd-BF" w:hint="eastAsia"/>
          <w:kern w:val="0"/>
          <w:sz w:val="28"/>
          <w:szCs w:val="28"/>
        </w:rPr>
        <w:t>急要段及</w:t>
      </w:r>
      <w:proofErr w:type="gramEnd"/>
      <w:r w:rsidR="006C48A0" w:rsidRPr="002F39B8">
        <w:rPr>
          <w:rFonts w:ascii="標楷體" w:eastAsia="標楷體" w:hAnsi="標楷體" w:cs="DFKaiShu-SB-Estd-BF" w:hint="eastAsia"/>
          <w:kern w:val="0"/>
          <w:sz w:val="28"/>
          <w:szCs w:val="28"/>
        </w:rPr>
        <w:t>瓶頸進行應急改善，降低地區淹水風險，減少水災衝擊，保障人民生命財產安全，共計16處</w:t>
      </w:r>
      <w:r w:rsidRPr="002F39B8">
        <w:rPr>
          <w:rFonts w:ascii="標楷體" w:eastAsia="標楷體" w:hAnsi="標楷體" w:cs="DFKaiShu-SB-Estd-BF" w:hint="eastAsia"/>
          <w:kern w:val="0"/>
          <w:sz w:val="28"/>
          <w:szCs w:val="28"/>
        </w:rPr>
        <w:t>。</w:t>
      </w:r>
    </w:p>
    <w:p w14:paraId="3D78E6B6" w14:textId="73B854D1" w:rsidR="00BD00BD" w:rsidRPr="002F39B8" w:rsidRDefault="00BD00BD" w:rsidP="0006011C">
      <w:pPr>
        <w:overflowPunct w:val="0"/>
        <w:topLinePunct/>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5.</w:t>
      </w:r>
      <w:r w:rsidR="006C48A0" w:rsidRPr="002F39B8">
        <w:rPr>
          <w:rFonts w:ascii="標楷體" w:eastAsia="標楷體" w:hAnsi="標楷體" w:cs="DFKaiShu-SB-Estd-BF" w:hint="eastAsia"/>
          <w:kern w:val="0"/>
          <w:sz w:val="28"/>
          <w:szCs w:val="28"/>
        </w:rPr>
        <w:t>辦理下水道系統：完成民雄鄉</w:t>
      </w:r>
      <w:r w:rsidR="00B12607">
        <w:rPr>
          <w:rFonts w:ascii="標楷體" w:eastAsia="標楷體" w:hAnsi="標楷體" w:cs="DFKaiShu-SB-Estd-BF" w:hint="eastAsia"/>
          <w:kern w:val="0"/>
          <w:sz w:val="28"/>
          <w:szCs w:val="28"/>
        </w:rPr>
        <w:t>（</w:t>
      </w:r>
      <w:r w:rsidR="006C48A0" w:rsidRPr="002F39B8">
        <w:rPr>
          <w:rFonts w:ascii="標楷體" w:eastAsia="標楷體" w:hAnsi="標楷體" w:cs="DFKaiShu-SB-Estd-BF" w:hint="eastAsia"/>
          <w:kern w:val="0"/>
          <w:sz w:val="28"/>
          <w:szCs w:val="28"/>
        </w:rPr>
        <w:t>頭橋地區</w:t>
      </w:r>
      <w:r w:rsidR="00B12607">
        <w:rPr>
          <w:rFonts w:ascii="標楷體" w:eastAsia="標楷體" w:hAnsi="標楷體" w:cs="DFKaiShu-SB-Estd-BF" w:hint="eastAsia"/>
          <w:kern w:val="0"/>
          <w:sz w:val="28"/>
          <w:szCs w:val="28"/>
        </w:rPr>
        <w:t>）</w:t>
      </w:r>
      <w:r w:rsidR="006C48A0" w:rsidRPr="002F39B8">
        <w:rPr>
          <w:rFonts w:ascii="標楷體" w:eastAsia="標楷體" w:hAnsi="標楷體" w:cs="DFKaiShu-SB-Estd-BF" w:hint="eastAsia"/>
          <w:kern w:val="0"/>
          <w:sz w:val="28"/>
          <w:szCs w:val="28"/>
        </w:rPr>
        <w:t>污水下水道系統第二期管線及用戶接管工程第二標，提升頭橋都計區生活品質與都市環境改善，受益戶數664戶及服務人數1,629人</w:t>
      </w:r>
      <w:r w:rsidRPr="002F39B8">
        <w:rPr>
          <w:rFonts w:ascii="標楷體" w:eastAsia="標楷體" w:hAnsi="標楷體" w:cs="DFKaiShu-SB-Estd-BF" w:hint="eastAsia"/>
          <w:kern w:val="0"/>
          <w:sz w:val="28"/>
          <w:szCs w:val="28"/>
        </w:rPr>
        <w:t>。</w:t>
      </w:r>
    </w:p>
    <w:p w14:paraId="6237BB97" w14:textId="77777777" w:rsidR="00BD00BD" w:rsidRPr="002F39B8" w:rsidRDefault="00BD00BD" w:rsidP="0006011C">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新細明體" w:hint="eastAsia"/>
          <w:kern w:val="0"/>
          <w:sz w:val="28"/>
          <w:szCs w:val="28"/>
        </w:rPr>
        <w:lastRenderedPageBreak/>
        <w:t>建設處及水利處之執行情形，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w:t>
      </w:r>
      <w:r w:rsidRPr="002F39B8">
        <w:rPr>
          <w:rFonts w:ascii="標楷體" w:eastAsia="標楷體" w:hAnsi="標楷體" w:cs="DFKaiShu-SB-Estd-BF" w:hint="eastAsia"/>
          <w:kern w:val="0"/>
          <w:sz w:val="28"/>
          <w:szCs w:val="28"/>
        </w:rPr>
        <w:t>有：</w:t>
      </w:r>
    </w:p>
    <w:p w14:paraId="0F248A24" w14:textId="5F40C8C2" w:rsidR="00BD00BD" w:rsidRPr="002F39B8" w:rsidRDefault="00BD00BD" w:rsidP="0006011C">
      <w:pPr>
        <w:overflowPunct w:val="0"/>
        <w:topLinePunct/>
        <w:spacing w:line="464" w:lineRule="exact"/>
        <w:ind w:firstLineChars="200" w:firstLine="560"/>
        <w:jc w:val="both"/>
        <w:rPr>
          <w:rFonts w:ascii="標楷體" w:eastAsia="標楷體" w:hAnsi="標楷體" w:cs="DFKaiShu-SB-Estd-BF"/>
          <w:color w:val="FF0000"/>
          <w:kern w:val="0"/>
          <w:sz w:val="28"/>
          <w:szCs w:val="28"/>
        </w:rPr>
      </w:pPr>
      <w:r w:rsidRPr="00832318">
        <w:rPr>
          <w:rFonts w:ascii="標楷體" w:eastAsia="標楷體" w:hAnsi="標楷體" w:cs="DFKaiShu-SB-Estd-BF" w:hint="eastAsia"/>
          <w:kern w:val="0"/>
          <w:sz w:val="28"/>
          <w:szCs w:val="28"/>
        </w:rPr>
        <w:t>1.</w:t>
      </w:r>
      <w:r w:rsidR="006A1CF4" w:rsidRPr="00786017">
        <w:rPr>
          <w:rFonts w:ascii="標楷體" w:eastAsia="標楷體" w:hAnsi="標楷體" w:cs="DFKaiShu-SB-Estd-BF" w:hint="eastAsia"/>
          <w:kern w:val="0"/>
          <w:sz w:val="28"/>
          <w:szCs w:val="28"/>
        </w:rPr>
        <w:t>持</w:t>
      </w:r>
      <w:r w:rsidR="00B43CD5" w:rsidRPr="00B43CD5">
        <w:rPr>
          <w:rFonts w:ascii="標楷體" w:eastAsia="標楷體" w:hAnsi="標楷體" w:cs="DFKaiShu-SB-Estd-BF" w:hint="eastAsia"/>
          <w:kern w:val="0"/>
          <w:sz w:val="28"/>
          <w:szCs w:val="28"/>
        </w:rPr>
        <w:t>續辦理各項治水防洪工程及措施，增進整體防災韌性，惟區域排水改善維護及清疏、水門抽水站維護管理、災害防治及淹水感測器建置等作業，仍待</w:t>
      </w:r>
      <w:proofErr w:type="gramStart"/>
      <w:r w:rsidR="00B43CD5" w:rsidRPr="00B43CD5">
        <w:rPr>
          <w:rFonts w:ascii="標楷體" w:eastAsia="標楷體" w:hAnsi="標楷體" w:cs="DFKaiShu-SB-Estd-BF" w:hint="eastAsia"/>
          <w:kern w:val="0"/>
          <w:sz w:val="28"/>
          <w:szCs w:val="28"/>
        </w:rPr>
        <w:t>研</w:t>
      </w:r>
      <w:proofErr w:type="gramEnd"/>
      <w:r w:rsidR="00B43CD5" w:rsidRPr="00B43CD5">
        <w:rPr>
          <w:rFonts w:ascii="標楷體" w:eastAsia="標楷體" w:hAnsi="標楷體" w:cs="DFKaiShu-SB-Estd-BF" w:hint="eastAsia"/>
          <w:kern w:val="0"/>
          <w:sz w:val="28"/>
          <w:szCs w:val="28"/>
        </w:rPr>
        <w:t>謀改善，以保障民眾生命財產安全</w:t>
      </w:r>
      <w:r w:rsidR="006A1CF4" w:rsidRPr="00786017">
        <w:rPr>
          <w:rFonts w:ascii="標楷體" w:eastAsia="標楷體" w:hAnsi="標楷體" w:cs="DFKaiShu-SB-Estd-BF" w:hint="eastAsia"/>
          <w:kern w:val="0"/>
          <w:sz w:val="28"/>
          <w:szCs w:val="28"/>
        </w:rPr>
        <w:t>。</w:t>
      </w:r>
      <w:r w:rsidR="00483003" w:rsidRPr="00B43CD5">
        <w:rPr>
          <w:rFonts w:ascii="標楷體" w:eastAsia="標楷體" w:hAnsi="標楷體" w:cs="DFKaiShu-SB-Estd-BF" w:hint="eastAsia"/>
          <w:kern w:val="0"/>
          <w:sz w:val="28"/>
          <w:szCs w:val="28"/>
        </w:rPr>
        <w:t>（詳乙－</w:t>
      </w:r>
      <w:r w:rsidR="00B43CD5" w:rsidRPr="00B43CD5">
        <w:rPr>
          <w:rFonts w:ascii="標楷體" w:eastAsia="標楷體" w:hAnsi="標楷體" w:cs="DFKaiShu-SB-Estd-BF" w:hint="eastAsia"/>
          <w:kern w:val="0"/>
          <w:sz w:val="28"/>
          <w:szCs w:val="28"/>
        </w:rPr>
        <w:t>23</w:t>
      </w:r>
      <w:r w:rsidR="00483003" w:rsidRPr="00B43CD5">
        <w:rPr>
          <w:rFonts w:ascii="標楷體" w:eastAsia="標楷體" w:hAnsi="標楷體" w:cs="DFKaiShu-SB-Estd-BF" w:hint="eastAsia"/>
          <w:kern w:val="0"/>
          <w:sz w:val="28"/>
          <w:szCs w:val="28"/>
        </w:rPr>
        <w:t>頁）</w:t>
      </w:r>
    </w:p>
    <w:p w14:paraId="07D44B57" w14:textId="02AD75D0" w:rsidR="00BD00BD" w:rsidRPr="00B43CD5" w:rsidRDefault="00BD00BD" w:rsidP="0006011C">
      <w:pPr>
        <w:overflowPunct w:val="0"/>
        <w:topLinePunct/>
        <w:spacing w:line="464" w:lineRule="exact"/>
        <w:ind w:firstLineChars="200" w:firstLine="560"/>
        <w:jc w:val="both"/>
        <w:rPr>
          <w:rFonts w:ascii="標楷體" w:eastAsia="標楷體" w:hAnsi="標楷體" w:cs="DFKaiShu-SB-Estd-BF"/>
          <w:kern w:val="0"/>
          <w:sz w:val="28"/>
          <w:szCs w:val="28"/>
        </w:rPr>
      </w:pPr>
      <w:r w:rsidRPr="00832318">
        <w:rPr>
          <w:rFonts w:ascii="標楷體" w:eastAsia="標楷體" w:hAnsi="標楷體" w:cs="DFKaiShu-SB-Estd-BF" w:hint="eastAsia"/>
          <w:kern w:val="0"/>
          <w:sz w:val="28"/>
          <w:szCs w:val="28"/>
        </w:rPr>
        <w:t>2.</w:t>
      </w:r>
      <w:r w:rsidR="006A1CF4" w:rsidRPr="00786017">
        <w:rPr>
          <w:rFonts w:ascii="標楷體" w:eastAsia="標楷體" w:hAnsi="標楷體" w:cs="DFKaiShu-SB-Estd-BF" w:hint="eastAsia"/>
          <w:kern w:val="0"/>
          <w:sz w:val="28"/>
          <w:szCs w:val="28"/>
        </w:rPr>
        <w:t>辦</w:t>
      </w:r>
      <w:r w:rsidR="00B43CD5" w:rsidRPr="00B43CD5">
        <w:rPr>
          <w:rFonts w:ascii="標楷體" w:eastAsia="標楷體" w:hAnsi="標楷體" w:cs="DFKaiShu-SB-Estd-BF" w:hint="eastAsia"/>
          <w:kern w:val="0"/>
          <w:sz w:val="28"/>
          <w:szCs w:val="28"/>
        </w:rPr>
        <w:t>理地下水保育管理暨地層下陷防治計畫，惟全縣尚未取得水權之水井</w:t>
      </w:r>
      <w:proofErr w:type="gramStart"/>
      <w:r w:rsidR="00B43CD5" w:rsidRPr="00B43CD5">
        <w:rPr>
          <w:rFonts w:ascii="標楷體" w:eastAsia="標楷體" w:hAnsi="標楷體" w:cs="DFKaiShu-SB-Estd-BF" w:hint="eastAsia"/>
          <w:kern w:val="0"/>
          <w:sz w:val="28"/>
          <w:szCs w:val="28"/>
        </w:rPr>
        <w:t>納管數未</w:t>
      </w:r>
      <w:proofErr w:type="gramEnd"/>
      <w:r w:rsidR="00B43CD5" w:rsidRPr="00B43CD5">
        <w:rPr>
          <w:rFonts w:ascii="標楷體" w:eastAsia="標楷體" w:hAnsi="標楷體" w:cs="DFKaiShu-SB-Estd-BF" w:hint="eastAsia"/>
          <w:kern w:val="0"/>
          <w:sz w:val="28"/>
          <w:szCs w:val="28"/>
        </w:rPr>
        <w:t>及</w:t>
      </w:r>
      <w:proofErr w:type="gramStart"/>
      <w:r w:rsidR="00B43CD5" w:rsidRPr="00B43CD5">
        <w:rPr>
          <w:rFonts w:ascii="標楷體" w:eastAsia="標楷體" w:hAnsi="標楷體" w:cs="DFKaiShu-SB-Estd-BF" w:hint="eastAsia"/>
          <w:kern w:val="0"/>
          <w:sz w:val="28"/>
          <w:szCs w:val="28"/>
        </w:rPr>
        <w:t>1成</w:t>
      </w:r>
      <w:proofErr w:type="gramEnd"/>
      <w:r w:rsidR="00B43CD5" w:rsidRPr="00B43CD5">
        <w:rPr>
          <w:rFonts w:ascii="標楷體" w:eastAsia="標楷體" w:hAnsi="標楷體" w:cs="DFKaiShu-SB-Estd-BF" w:hint="eastAsia"/>
          <w:kern w:val="0"/>
          <w:sz w:val="28"/>
          <w:szCs w:val="28"/>
        </w:rPr>
        <w:t>、跨單位協查違法水井機制有待精進、管制區內無工廠廢水排放資料、水井水權逾期等情，允宜檢討改善，以強化輔導查察及防治成效</w:t>
      </w:r>
      <w:r w:rsidR="006A1CF4" w:rsidRPr="00786017">
        <w:rPr>
          <w:rFonts w:ascii="標楷體" w:eastAsia="標楷體" w:hAnsi="標楷體" w:cs="DFKaiShu-SB-Estd-BF" w:hint="eastAsia"/>
          <w:kern w:val="0"/>
          <w:sz w:val="28"/>
          <w:szCs w:val="28"/>
        </w:rPr>
        <w:t>。</w:t>
      </w:r>
      <w:r w:rsidR="00483003" w:rsidRPr="00B43CD5">
        <w:rPr>
          <w:rFonts w:ascii="標楷體" w:eastAsia="標楷體" w:hAnsi="標楷體" w:cs="DFKaiShu-SB-Estd-BF" w:hint="eastAsia"/>
          <w:kern w:val="0"/>
          <w:sz w:val="28"/>
          <w:szCs w:val="28"/>
        </w:rPr>
        <w:t>（詳乙－</w:t>
      </w:r>
      <w:r w:rsidR="00B43CD5" w:rsidRPr="00B43CD5">
        <w:rPr>
          <w:rFonts w:ascii="標楷體" w:eastAsia="標楷體" w:hAnsi="標楷體" w:cs="DFKaiShu-SB-Estd-BF" w:hint="eastAsia"/>
          <w:kern w:val="0"/>
          <w:sz w:val="28"/>
          <w:szCs w:val="28"/>
        </w:rPr>
        <w:t>29</w:t>
      </w:r>
      <w:r w:rsidR="00483003" w:rsidRPr="00B43CD5">
        <w:rPr>
          <w:rFonts w:ascii="標楷體" w:eastAsia="標楷體" w:hAnsi="標楷體" w:cs="DFKaiShu-SB-Estd-BF" w:hint="eastAsia"/>
          <w:kern w:val="0"/>
          <w:sz w:val="28"/>
          <w:szCs w:val="28"/>
        </w:rPr>
        <w:t>頁）</w:t>
      </w:r>
    </w:p>
    <w:p w14:paraId="765B0E49" w14:textId="3E05B37C" w:rsidR="00BD00BD" w:rsidRPr="002F39B8" w:rsidRDefault="00BD00BD" w:rsidP="0006011C">
      <w:pPr>
        <w:overflowPunct w:val="0"/>
        <w:topLinePunct/>
        <w:spacing w:line="464" w:lineRule="exact"/>
        <w:ind w:firstLineChars="200" w:firstLine="560"/>
        <w:jc w:val="both"/>
        <w:rPr>
          <w:rFonts w:ascii="標楷體" w:eastAsia="標楷體" w:hAnsi="標楷體" w:cs="DFKaiShu-SB-Estd-BF"/>
          <w:color w:val="FF0000"/>
          <w:kern w:val="0"/>
          <w:sz w:val="28"/>
          <w:szCs w:val="28"/>
        </w:rPr>
      </w:pPr>
      <w:r w:rsidRPr="00832318">
        <w:rPr>
          <w:rFonts w:ascii="標楷體" w:eastAsia="標楷體" w:hAnsi="標楷體" w:cs="DFKaiShu-SB-Estd-BF" w:hint="eastAsia"/>
          <w:kern w:val="0"/>
          <w:sz w:val="28"/>
          <w:szCs w:val="28"/>
        </w:rPr>
        <w:t>3.</w:t>
      </w:r>
      <w:r w:rsidR="006A1CF4" w:rsidRPr="00832318">
        <w:rPr>
          <w:rFonts w:ascii="標楷體" w:eastAsia="標楷體" w:hAnsi="標楷體" w:cs="DFKaiShu-SB-Estd-BF" w:hint="eastAsia"/>
          <w:kern w:val="0"/>
          <w:sz w:val="28"/>
          <w:szCs w:val="28"/>
        </w:rPr>
        <w:t>逐</w:t>
      </w:r>
      <w:r w:rsidR="00B43CD5" w:rsidRPr="00B43CD5">
        <w:rPr>
          <w:rFonts w:ascii="標楷體" w:eastAsia="標楷體" w:hAnsi="標楷體" w:cs="DFKaiShu-SB-Estd-BF" w:hint="eastAsia"/>
          <w:kern w:val="0"/>
          <w:sz w:val="28"/>
          <w:szCs w:val="28"/>
        </w:rPr>
        <w:t>步建構大嘉義地區低碳運輸路網串聯最後一</w:t>
      </w:r>
      <w:proofErr w:type="gramStart"/>
      <w:r w:rsidR="00B43CD5" w:rsidRPr="00B43CD5">
        <w:rPr>
          <w:rFonts w:ascii="標楷體" w:eastAsia="標楷體" w:hAnsi="標楷體" w:cs="DFKaiShu-SB-Estd-BF" w:hint="eastAsia"/>
          <w:kern w:val="0"/>
          <w:sz w:val="28"/>
          <w:szCs w:val="28"/>
        </w:rPr>
        <w:t>哩路交通</w:t>
      </w:r>
      <w:proofErr w:type="gramEnd"/>
      <w:r w:rsidR="00B43CD5" w:rsidRPr="00B43CD5">
        <w:rPr>
          <w:rFonts w:ascii="標楷體" w:eastAsia="標楷體" w:hAnsi="標楷體" w:cs="DFKaiShu-SB-Estd-BF" w:hint="eastAsia"/>
          <w:kern w:val="0"/>
          <w:sz w:val="28"/>
          <w:szCs w:val="28"/>
        </w:rPr>
        <w:t>服務，惟部分公共自行車站點接駁範圍、</w:t>
      </w:r>
      <w:proofErr w:type="gramStart"/>
      <w:r w:rsidR="00B43CD5" w:rsidRPr="00B43CD5">
        <w:rPr>
          <w:rFonts w:ascii="標楷體" w:eastAsia="標楷體" w:hAnsi="標楷體" w:cs="DFKaiShu-SB-Estd-BF" w:hint="eastAsia"/>
          <w:kern w:val="0"/>
          <w:sz w:val="28"/>
          <w:szCs w:val="28"/>
        </w:rPr>
        <w:t>布點密度</w:t>
      </w:r>
      <w:proofErr w:type="gramEnd"/>
      <w:r w:rsidR="00B43CD5" w:rsidRPr="00B43CD5">
        <w:rPr>
          <w:rFonts w:ascii="標楷體" w:eastAsia="標楷體" w:hAnsi="標楷體" w:cs="DFKaiShu-SB-Estd-BF" w:hint="eastAsia"/>
          <w:kern w:val="0"/>
          <w:sz w:val="28"/>
          <w:szCs w:val="28"/>
        </w:rPr>
        <w:t>及車輛供需調度未</w:t>
      </w:r>
      <w:proofErr w:type="gramStart"/>
      <w:r w:rsidR="00B43CD5" w:rsidRPr="00B43CD5">
        <w:rPr>
          <w:rFonts w:ascii="標楷體" w:eastAsia="標楷體" w:hAnsi="標楷體" w:cs="DFKaiShu-SB-Estd-BF" w:hint="eastAsia"/>
          <w:kern w:val="0"/>
          <w:sz w:val="28"/>
          <w:szCs w:val="28"/>
        </w:rPr>
        <w:t>臻</w:t>
      </w:r>
      <w:proofErr w:type="gramEnd"/>
      <w:r w:rsidR="00B43CD5" w:rsidRPr="00B43CD5">
        <w:rPr>
          <w:rFonts w:ascii="標楷體" w:eastAsia="標楷體" w:hAnsi="標楷體" w:cs="DFKaiShu-SB-Estd-BF" w:hint="eastAsia"/>
          <w:kern w:val="0"/>
          <w:sz w:val="28"/>
          <w:szCs w:val="28"/>
        </w:rPr>
        <w:t>完善；嘉義縣市交界路網銜接性及慢車交通安全治理仍待強化，允宜強化</w:t>
      </w:r>
      <w:proofErr w:type="gramStart"/>
      <w:r w:rsidR="00B43CD5" w:rsidRPr="00B43CD5">
        <w:rPr>
          <w:rFonts w:ascii="標楷體" w:eastAsia="標楷體" w:hAnsi="標楷體" w:cs="DFKaiShu-SB-Estd-BF" w:hint="eastAsia"/>
          <w:kern w:val="0"/>
          <w:sz w:val="28"/>
          <w:szCs w:val="28"/>
        </w:rPr>
        <w:t>跨域路</w:t>
      </w:r>
      <w:proofErr w:type="gramEnd"/>
      <w:r w:rsidR="00B43CD5" w:rsidRPr="00B43CD5">
        <w:rPr>
          <w:rFonts w:ascii="標楷體" w:eastAsia="標楷體" w:hAnsi="標楷體" w:cs="DFKaiShu-SB-Estd-BF" w:hint="eastAsia"/>
          <w:kern w:val="0"/>
          <w:sz w:val="28"/>
          <w:szCs w:val="28"/>
        </w:rPr>
        <w:t>網整合及風險治理策略，以建構韌性及永續之交通環境路網</w:t>
      </w:r>
      <w:r w:rsidR="006A1CF4" w:rsidRPr="00832318">
        <w:rPr>
          <w:rFonts w:ascii="標楷體" w:eastAsia="標楷體" w:hAnsi="標楷體" w:cs="DFKaiShu-SB-Estd-BF" w:hint="eastAsia"/>
          <w:kern w:val="0"/>
          <w:sz w:val="28"/>
          <w:szCs w:val="28"/>
        </w:rPr>
        <w:t>。</w:t>
      </w:r>
      <w:r w:rsidR="00483003" w:rsidRPr="00B43CD5">
        <w:rPr>
          <w:rFonts w:ascii="標楷體" w:eastAsia="標楷體" w:hAnsi="標楷體" w:cs="DFKaiShu-SB-Estd-BF" w:hint="eastAsia"/>
          <w:kern w:val="0"/>
          <w:sz w:val="28"/>
          <w:szCs w:val="28"/>
        </w:rPr>
        <w:t>（詳乙－</w:t>
      </w:r>
      <w:r w:rsidR="00B43CD5" w:rsidRPr="00B43CD5">
        <w:rPr>
          <w:rFonts w:ascii="標楷體" w:eastAsia="標楷體" w:hAnsi="標楷體" w:cs="DFKaiShu-SB-Estd-BF" w:hint="eastAsia"/>
          <w:kern w:val="0"/>
          <w:sz w:val="28"/>
          <w:szCs w:val="28"/>
        </w:rPr>
        <w:t>36</w:t>
      </w:r>
      <w:r w:rsidR="00483003" w:rsidRPr="00B43CD5">
        <w:rPr>
          <w:rFonts w:ascii="標楷體" w:eastAsia="標楷體" w:hAnsi="標楷體" w:cs="DFKaiShu-SB-Estd-BF" w:hint="eastAsia"/>
          <w:kern w:val="0"/>
          <w:sz w:val="28"/>
          <w:szCs w:val="28"/>
        </w:rPr>
        <w:t>頁）</w:t>
      </w:r>
    </w:p>
    <w:p w14:paraId="1E4003E0" w14:textId="7543BC17" w:rsidR="00BD00BD" w:rsidRPr="002F39B8" w:rsidRDefault="00BD00BD" w:rsidP="0006011C">
      <w:pPr>
        <w:overflowPunct w:val="0"/>
        <w:topLinePunct/>
        <w:spacing w:line="464" w:lineRule="exact"/>
        <w:ind w:firstLineChars="200" w:firstLine="560"/>
        <w:jc w:val="both"/>
        <w:rPr>
          <w:rFonts w:ascii="標楷體" w:eastAsia="標楷體" w:hAnsi="標楷體" w:cs="DFKaiShu-SB-Estd-BF"/>
          <w:color w:val="FF0000"/>
          <w:kern w:val="0"/>
          <w:sz w:val="28"/>
          <w:szCs w:val="28"/>
        </w:rPr>
      </w:pPr>
      <w:r w:rsidRPr="00786017">
        <w:rPr>
          <w:rFonts w:ascii="標楷體" w:eastAsia="標楷體" w:hAnsi="標楷體" w:cs="DFKaiShu-SB-Estd-BF" w:hint="eastAsia"/>
          <w:kern w:val="0"/>
          <w:sz w:val="28"/>
          <w:szCs w:val="28"/>
        </w:rPr>
        <w:t>4</w:t>
      </w:r>
      <w:r w:rsidRPr="00786017">
        <w:rPr>
          <w:rFonts w:ascii="標楷體" w:eastAsia="標楷體" w:hAnsi="標楷體" w:cs="DFKaiShu-SB-Estd-BF"/>
          <w:kern w:val="0"/>
          <w:sz w:val="28"/>
          <w:szCs w:val="28"/>
        </w:rPr>
        <w:t>.</w:t>
      </w:r>
      <w:r w:rsidR="006A1CF4" w:rsidRPr="00832318">
        <w:rPr>
          <w:rFonts w:ascii="標楷體" w:eastAsia="標楷體" w:hAnsi="標楷體" w:cs="DFKaiShu-SB-Estd-BF" w:hint="eastAsia"/>
          <w:kern w:val="0"/>
          <w:sz w:val="28"/>
          <w:szCs w:val="28"/>
        </w:rPr>
        <w:t>民</w:t>
      </w:r>
      <w:r w:rsidR="004D0BFB" w:rsidRPr="004D0BFB">
        <w:rPr>
          <w:rFonts w:ascii="標楷體" w:eastAsia="標楷體" w:hAnsi="標楷體" w:cs="DFKaiShu-SB-Estd-BF" w:hint="eastAsia"/>
          <w:kern w:val="0"/>
          <w:sz w:val="28"/>
          <w:szCs w:val="28"/>
        </w:rPr>
        <w:t>雄鄉公所為改善民雄火車站周邊停車位不足問題，獲補助興建停車場，惟未依原規劃地上層建築量體及早辦理採購作業，且一再逕自擴增需求，衍生規劃設計結果無法使用之情事，徒增不經濟支出；復未重新檢視計畫經費縮減情形並速擬因應對策，連帶影響後續工程發包作業等情，肇致計畫期程延宕，未達預期效益，亟待</w:t>
      </w:r>
      <w:proofErr w:type="gramStart"/>
      <w:r w:rsidR="004D0BFB" w:rsidRPr="004D0BFB">
        <w:rPr>
          <w:rFonts w:ascii="標楷體" w:eastAsia="標楷體" w:hAnsi="標楷體" w:cs="DFKaiShu-SB-Estd-BF" w:hint="eastAsia"/>
          <w:kern w:val="0"/>
          <w:sz w:val="28"/>
          <w:szCs w:val="28"/>
        </w:rPr>
        <w:t>研</w:t>
      </w:r>
      <w:proofErr w:type="gramEnd"/>
      <w:r w:rsidR="004D0BFB" w:rsidRPr="004D0BFB">
        <w:rPr>
          <w:rFonts w:ascii="標楷體" w:eastAsia="標楷體" w:hAnsi="標楷體" w:cs="DFKaiShu-SB-Estd-BF" w:hint="eastAsia"/>
          <w:kern w:val="0"/>
          <w:sz w:val="28"/>
          <w:szCs w:val="28"/>
        </w:rPr>
        <w:t>謀改善措施</w:t>
      </w:r>
      <w:r w:rsidR="006A1CF4" w:rsidRPr="00832318">
        <w:rPr>
          <w:rFonts w:ascii="標楷體" w:eastAsia="標楷體" w:hAnsi="標楷體" w:cs="DFKaiShu-SB-Estd-BF" w:hint="eastAsia"/>
          <w:kern w:val="0"/>
          <w:sz w:val="28"/>
          <w:szCs w:val="28"/>
        </w:rPr>
        <w:t>。</w:t>
      </w:r>
      <w:r w:rsidR="00483003" w:rsidRPr="004D0BFB">
        <w:rPr>
          <w:rFonts w:ascii="標楷體" w:eastAsia="標楷體" w:hAnsi="標楷體" w:cs="DFKaiShu-SB-Estd-BF" w:hint="eastAsia"/>
          <w:kern w:val="0"/>
          <w:sz w:val="28"/>
          <w:szCs w:val="28"/>
        </w:rPr>
        <w:t>（</w:t>
      </w:r>
      <w:r w:rsidR="00483003" w:rsidRPr="004D0BFB">
        <w:rPr>
          <w:rFonts w:ascii="標楷體" w:eastAsia="標楷體" w:hAnsi="標楷體" w:cs="Times New Roman" w:hint="eastAsia"/>
          <w:kern w:val="0"/>
          <w:sz w:val="28"/>
          <w:szCs w:val="28"/>
        </w:rPr>
        <w:t>詳乙－</w:t>
      </w:r>
      <w:r w:rsidR="004D0BFB" w:rsidRPr="004D0BFB">
        <w:rPr>
          <w:rFonts w:ascii="標楷體" w:eastAsia="標楷體" w:hAnsi="標楷體" w:cs="Times New Roman" w:hint="eastAsia"/>
          <w:kern w:val="0"/>
          <w:sz w:val="28"/>
          <w:szCs w:val="28"/>
        </w:rPr>
        <w:t>38</w:t>
      </w:r>
      <w:r w:rsidR="00483003" w:rsidRPr="004D0BFB">
        <w:rPr>
          <w:rFonts w:ascii="標楷體" w:eastAsia="標楷體" w:hAnsi="標楷體" w:cs="Times New Roman" w:hint="eastAsia"/>
          <w:kern w:val="0"/>
          <w:sz w:val="28"/>
          <w:szCs w:val="28"/>
        </w:rPr>
        <w:t>頁）</w:t>
      </w:r>
    </w:p>
    <w:p w14:paraId="18E17DDF" w14:textId="4D7F949E" w:rsidR="00BD00BD" w:rsidRPr="004D0BFB" w:rsidRDefault="00BD00BD" w:rsidP="0006011C">
      <w:pPr>
        <w:overflowPunct w:val="0"/>
        <w:topLinePunct/>
        <w:spacing w:line="464" w:lineRule="exact"/>
        <w:ind w:firstLineChars="200" w:firstLine="560"/>
        <w:jc w:val="both"/>
        <w:rPr>
          <w:rFonts w:ascii="標楷體" w:eastAsia="標楷體" w:hAnsi="標楷體" w:cs="Times New Roman"/>
          <w:kern w:val="0"/>
          <w:sz w:val="28"/>
          <w:szCs w:val="28"/>
        </w:rPr>
      </w:pPr>
      <w:r w:rsidRPr="00786017">
        <w:rPr>
          <w:rFonts w:ascii="標楷體" w:eastAsia="標楷體" w:hAnsi="標楷體" w:cs="DFKaiShu-SB-Estd-BF" w:hint="eastAsia"/>
          <w:kern w:val="0"/>
          <w:sz w:val="28"/>
          <w:szCs w:val="28"/>
        </w:rPr>
        <w:t>5.</w:t>
      </w:r>
      <w:r w:rsidR="006A1CF4" w:rsidRPr="00832318">
        <w:rPr>
          <w:rFonts w:ascii="標楷體" w:eastAsia="標楷體" w:hAnsi="標楷體" w:cs="DFKaiShu-SB-Estd-BF" w:hint="eastAsia"/>
          <w:kern w:val="0"/>
          <w:sz w:val="28"/>
          <w:szCs w:val="28"/>
        </w:rPr>
        <w:t>推</w:t>
      </w:r>
      <w:r w:rsidR="004D0BFB" w:rsidRPr="004D0BFB">
        <w:rPr>
          <w:rFonts w:ascii="標楷體" w:eastAsia="標楷體" w:hAnsi="標楷體" w:cs="DFKaiShu-SB-Estd-BF" w:hint="eastAsia"/>
          <w:kern w:val="0"/>
          <w:sz w:val="28"/>
          <w:szCs w:val="28"/>
        </w:rPr>
        <w:t>動幸福巴士（幸福小黃）服務計畫，滿足偏鄉民眾交通需求，</w:t>
      </w:r>
      <w:proofErr w:type="gramStart"/>
      <w:r w:rsidR="004D0BFB" w:rsidRPr="004D0BFB">
        <w:rPr>
          <w:rFonts w:ascii="標楷體" w:eastAsia="標楷體" w:hAnsi="標楷體" w:cs="DFKaiShu-SB-Estd-BF" w:hint="eastAsia"/>
          <w:kern w:val="0"/>
          <w:sz w:val="28"/>
          <w:szCs w:val="28"/>
        </w:rPr>
        <w:t>惟間有偏</w:t>
      </w:r>
      <w:proofErr w:type="gramEnd"/>
      <w:r w:rsidR="004D0BFB" w:rsidRPr="004D0BFB">
        <w:rPr>
          <w:rFonts w:ascii="標楷體" w:eastAsia="標楷體" w:hAnsi="標楷體" w:cs="DFKaiShu-SB-Estd-BF" w:hint="eastAsia"/>
          <w:kern w:val="0"/>
          <w:sz w:val="28"/>
          <w:szCs w:val="28"/>
        </w:rPr>
        <w:t>鄉</w:t>
      </w:r>
      <w:proofErr w:type="gramStart"/>
      <w:r w:rsidR="004D0BFB" w:rsidRPr="004D0BFB">
        <w:rPr>
          <w:rFonts w:ascii="標楷體" w:eastAsia="標楷體" w:hAnsi="標楷體" w:cs="DFKaiShu-SB-Estd-BF" w:hint="eastAsia"/>
          <w:kern w:val="0"/>
          <w:sz w:val="28"/>
          <w:szCs w:val="28"/>
        </w:rPr>
        <w:t>及非偏鄉</w:t>
      </w:r>
      <w:proofErr w:type="gramEnd"/>
      <w:r w:rsidR="004D0BFB" w:rsidRPr="004D0BFB">
        <w:rPr>
          <w:rFonts w:ascii="標楷體" w:eastAsia="標楷體" w:hAnsi="標楷體" w:cs="DFKaiShu-SB-Estd-BF" w:hint="eastAsia"/>
          <w:kern w:val="0"/>
          <w:sz w:val="28"/>
          <w:szCs w:val="28"/>
        </w:rPr>
        <w:t>公路公共運輸服務</w:t>
      </w:r>
      <w:proofErr w:type="gramStart"/>
      <w:r w:rsidR="004D0BFB" w:rsidRPr="004D0BFB">
        <w:rPr>
          <w:rFonts w:ascii="標楷體" w:eastAsia="標楷體" w:hAnsi="標楷體" w:cs="DFKaiShu-SB-Estd-BF" w:hint="eastAsia"/>
          <w:kern w:val="0"/>
          <w:sz w:val="28"/>
          <w:szCs w:val="28"/>
        </w:rPr>
        <w:t>涵蓋率均未達</w:t>
      </w:r>
      <w:proofErr w:type="gramEnd"/>
      <w:r w:rsidR="004D0BFB" w:rsidRPr="004D0BFB">
        <w:rPr>
          <w:rFonts w:ascii="標楷體" w:eastAsia="標楷體" w:hAnsi="標楷體" w:cs="DFKaiShu-SB-Estd-BF" w:hint="eastAsia"/>
          <w:kern w:val="0"/>
          <w:sz w:val="28"/>
          <w:szCs w:val="28"/>
        </w:rPr>
        <w:t>目標值；部分路線</w:t>
      </w:r>
      <w:proofErr w:type="gramStart"/>
      <w:r w:rsidR="004D0BFB" w:rsidRPr="004D0BFB">
        <w:rPr>
          <w:rFonts w:ascii="標楷體" w:eastAsia="標楷體" w:hAnsi="標楷體" w:cs="DFKaiShu-SB-Estd-BF" w:hint="eastAsia"/>
          <w:kern w:val="0"/>
          <w:sz w:val="28"/>
          <w:szCs w:val="28"/>
        </w:rPr>
        <w:t>空駛率</w:t>
      </w:r>
      <w:proofErr w:type="gramEnd"/>
      <w:r w:rsidR="004D0BFB" w:rsidRPr="004D0BFB">
        <w:rPr>
          <w:rFonts w:ascii="標楷體" w:eastAsia="標楷體" w:hAnsi="標楷體" w:cs="DFKaiShu-SB-Estd-BF" w:hint="eastAsia"/>
          <w:kern w:val="0"/>
          <w:sz w:val="28"/>
          <w:szCs w:val="28"/>
        </w:rPr>
        <w:t>偏高，運量未達標等，允宜</w:t>
      </w:r>
      <w:proofErr w:type="gramStart"/>
      <w:r w:rsidR="004D0BFB" w:rsidRPr="004D0BFB">
        <w:rPr>
          <w:rFonts w:ascii="標楷體" w:eastAsia="標楷體" w:hAnsi="標楷體" w:cs="DFKaiShu-SB-Estd-BF" w:hint="eastAsia"/>
          <w:kern w:val="0"/>
          <w:sz w:val="28"/>
          <w:szCs w:val="28"/>
        </w:rPr>
        <w:t>研</w:t>
      </w:r>
      <w:proofErr w:type="gramEnd"/>
      <w:r w:rsidR="004D0BFB" w:rsidRPr="004D0BFB">
        <w:rPr>
          <w:rFonts w:ascii="標楷體" w:eastAsia="標楷體" w:hAnsi="標楷體" w:cs="DFKaiShu-SB-Estd-BF" w:hint="eastAsia"/>
          <w:kern w:val="0"/>
          <w:sz w:val="28"/>
          <w:szCs w:val="28"/>
        </w:rPr>
        <w:t>謀改善，以彌補公共運輸服務缺口，並落實交通平權</w:t>
      </w:r>
      <w:r w:rsidR="006A1CF4" w:rsidRPr="00832318">
        <w:rPr>
          <w:rFonts w:ascii="標楷體" w:eastAsia="標楷體" w:hAnsi="標楷體" w:cs="DFKaiShu-SB-Estd-BF" w:hint="eastAsia"/>
          <w:kern w:val="0"/>
          <w:sz w:val="28"/>
          <w:szCs w:val="28"/>
        </w:rPr>
        <w:t>。</w:t>
      </w:r>
      <w:r w:rsidR="00483003" w:rsidRPr="004D0BFB">
        <w:rPr>
          <w:rFonts w:ascii="標楷體" w:eastAsia="標楷體" w:hAnsi="標楷體" w:cs="DFKaiShu-SB-Estd-BF" w:hint="eastAsia"/>
          <w:kern w:val="0"/>
          <w:sz w:val="28"/>
          <w:szCs w:val="28"/>
        </w:rPr>
        <w:t>（詳乙－</w:t>
      </w:r>
      <w:r w:rsidR="004D0BFB" w:rsidRPr="004D0BFB">
        <w:rPr>
          <w:rFonts w:ascii="標楷體" w:eastAsia="標楷體" w:hAnsi="標楷體" w:cs="DFKaiShu-SB-Estd-BF" w:hint="eastAsia"/>
          <w:kern w:val="0"/>
          <w:sz w:val="28"/>
          <w:szCs w:val="28"/>
        </w:rPr>
        <w:t>4</w:t>
      </w:r>
      <w:r w:rsidR="003C29A0">
        <w:rPr>
          <w:rFonts w:ascii="標楷體" w:eastAsia="標楷體" w:hAnsi="標楷體" w:cs="DFKaiShu-SB-Estd-BF" w:hint="eastAsia"/>
          <w:kern w:val="0"/>
          <w:sz w:val="28"/>
          <w:szCs w:val="28"/>
        </w:rPr>
        <w:t>2</w:t>
      </w:r>
      <w:r w:rsidR="00483003" w:rsidRPr="004D0BFB">
        <w:rPr>
          <w:rFonts w:ascii="標楷體" w:eastAsia="標楷體" w:hAnsi="標楷體" w:cs="DFKaiShu-SB-Estd-BF" w:hint="eastAsia"/>
          <w:kern w:val="0"/>
          <w:sz w:val="28"/>
          <w:szCs w:val="28"/>
        </w:rPr>
        <w:t>頁）</w:t>
      </w:r>
    </w:p>
    <w:p w14:paraId="1DA69128" w14:textId="77777777" w:rsidR="00BD00BD" w:rsidRPr="002F39B8" w:rsidRDefault="00BD00BD" w:rsidP="0006011C">
      <w:pPr>
        <w:overflowPunct w:val="0"/>
        <w:spacing w:line="464"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（五）農業</w:t>
      </w:r>
    </w:p>
    <w:p w14:paraId="1A1B6767" w14:textId="18C885AC" w:rsidR="00BD00BD" w:rsidRPr="002F39B8" w:rsidRDefault="00BD00BD" w:rsidP="0006011C">
      <w:pPr>
        <w:overflowPunct w:val="0"/>
        <w:topLinePunct/>
        <w:spacing w:line="464" w:lineRule="exact"/>
        <w:ind w:firstLineChars="200" w:firstLine="560"/>
        <w:jc w:val="both"/>
        <w:rPr>
          <w:rFonts w:ascii="標楷體" w:eastAsia="標楷體" w:hAnsi="標楷體" w:cs="DFKaiShu-SB-Estd-BF"/>
          <w:kern w:val="0"/>
          <w:sz w:val="28"/>
          <w:szCs w:val="28"/>
        </w:rPr>
      </w:pPr>
      <w:proofErr w:type="gramStart"/>
      <w:r w:rsidRPr="002F39B8">
        <w:rPr>
          <w:rFonts w:ascii="標楷體" w:eastAsia="標楷體" w:hAnsi="標楷體" w:cs="DFKaiShu-SB-Estd-BF" w:hint="eastAsia"/>
          <w:kern w:val="0"/>
          <w:sz w:val="28"/>
          <w:szCs w:val="28"/>
        </w:rPr>
        <w:t>11</w:t>
      </w:r>
      <w:r w:rsidR="00050C39"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年度施政重點經農業處等相關機關執行結果，包括：</w:t>
      </w:r>
    </w:p>
    <w:p w14:paraId="285A92EA" w14:textId="037C700D" w:rsidR="00BD00BD" w:rsidRPr="002F39B8" w:rsidRDefault="00BD00BD" w:rsidP="0006011C">
      <w:pPr>
        <w:overflowPunct w:val="0"/>
        <w:topLinePunct/>
        <w:spacing w:line="464" w:lineRule="exact"/>
        <w:ind w:firstLineChars="200" w:firstLine="560"/>
        <w:jc w:val="both"/>
        <w:rPr>
          <w:rFonts w:ascii="標楷體" w:eastAsia="標楷體" w:hAnsi="標楷體" w:cs="Times New Roman"/>
          <w:kern w:val="16"/>
          <w:sz w:val="28"/>
          <w:szCs w:val="28"/>
        </w:rPr>
      </w:pPr>
      <w:r w:rsidRPr="002F39B8">
        <w:rPr>
          <w:rFonts w:ascii="標楷體" w:eastAsia="標楷體" w:hAnsi="標楷體" w:cs="DFKaiShu-SB-Estd-BF" w:hint="eastAsia"/>
          <w:kern w:val="0"/>
          <w:sz w:val="28"/>
          <w:szCs w:val="28"/>
        </w:rPr>
        <w:t>1.</w:t>
      </w:r>
      <w:r w:rsidR="00050C39" w:rsidRPr="002F39B8">
        <w:rPr>
          <w:rFonts w:ascii="標楷體" w:eastAsia="標楷體" w:hAnsi="標楷體" w:cs="DFKaiShu-SB-Estd-BF" w:hint="eastAsia"/>
          <w:kern w:val="0"/>
          <w:sz w:val="28"/>
          <w:szCs w:val="28"/>
        </w:rPr>
        <w:t>創新暨健全產業補助：受理產製設施（備）申請與補助42件，辦理智慧</w:t>
      </w:r>
      <w:proofErr w:type="gramStart"/>
      <w:r w:rsidR="00050C39" w:rsidRPr="002F39B8">
        <w:rPr>
          <w:rFonts w:ascii="標楷體" w:eastAsia="標楷體" w:hAnsi="標楷體" w:cs="DFKaiShu-SB-Estd-BF" w:hint="eastAsia"/>
          <w:kern w:val="0"/>
          <w:sz w:val="28"/>
          <w:szCs w:val="28"/>
        </w:rPr>
        <w:t>農業跨域整合</w:t>
      </w:r>
      <w:proofErr w:type="gramEnd"/>
      <w:r w:rsidR="00050C39" w:rsidRPr="002F39B8">
        <w:rPr>
          <w:rFonts w:ascii="標楷體" w:eastAsia="標楷體" w:hAnsi="標楷體" w:cs="DFKaiShu-SB-Estd-BF" w:hint="eastAsia"/>
          <w:kern w:val="0"/>
          <w:sz w:val="28"/>
          <w:szCs w:val="28"/>
        </w:rPr>
        <w:t>平台</w:t>
      </w:r>
      <w:proofErr w:type="gramStart"/>
      <w:r w:rsidR="00050C39" w:rsidRPr="002F39B8">
        <w:rPr>
          <w:rFonts w:ascii="標楷體" w:eastAsia="標楷體" w:hAnsi="標楷體" w:cs="DFKaiShu-SB-Estd-BF" w:hint="eastAsia"/>
          <w:kern w:val="0"/>
          <w:sz w:val="28"/>
          <w:szCs w:val="28"/>
        </w:rPr>
        <w:t>媒合案場</w:t>
      </w:r>
      <w:proofErr w:type="gramEnd"/>
      <w:r w:rsidR="00050C39" w:rsidRPr="002F39B8">
        <w:rPr>
          <w:rFonts w:ascii="標楷體" w:eastAsia="標楷體" w:hAnsi="標楷體" w:cs="DFKaiShu-SB-Estd-BF" w:hint="eastAsia"/>
          <w:kern w:val="0"/>
          <w:sz w:val="28"/>
          <w:szCs w:val="28"/>
        </w:rPr>
        <w:t>或召開會議計2場次</w:t>
      </w:r>
      <w:r w:rsidRPr="002F39B8">
        <w:rPr>
          <w:rFonts w:ascii="標楷體" w:eastAsia="標楷體" w:hAnsi="標楷體" w:cs="Times New Roman" w:hint="eastAsia"/>
          <w:kern w:val="16"/>
          <w:sz w:val="28"/>
          <w:szCs w:val="28"/>
        </w:rPr>
        <w:t>。</w:t>
      </w:r>
    </w:p>
    <w:p w14:paraId="35C2F333" w14:textId="6CA0464A" w:rsidR="00BD00BD" w:rsidRPr="002F39B8" w:rsidRDefault="00BD00BD" w:rsidP="0006011C">
      <w:pPr>
        <w:overflowPunct w:val="0"/>
        <w:topLinePunct/>
        <w:spacing w:line="464" w:lineRule="exact"/>
        <w:ind w:firstLineChars="200" w:firstLine="560"/>
        <w:jc w:val="both"/>
        <w:rPr>
          <w:rFonts w:ascii="標楷體" w:eastAsia="標楷體" w:hAnsi="標楷體" w:cs="Times New Roman"/>
          <w:kern w:val="16"/>
          <w:sz w:val="28"/>
          <w:szCs w:val="28"/>
        </w:rPr>
      </w:pPr>
      <w:r w:rsidRPr="002F39B8">
        <w:rPr>
          <w:rFonts w:ascii="標楷體" w:eastAsia="標楷體" w:hAnsi="標楷體" w:cs="DFKaiShu-SB-Estd-BF" w:hint="eastAsia"/>
          <w:kern w:val="0"/>
          <w:sz w:val="28"/>
          <w:szCs w:val="28"/>
        </w:rPr>
        <w:t>2.</w:t>
      </w:r>
      <w:r w:rsidR="00A25D73" w:rsidRPr="002F39B8">
        <w:rPr>
          <w:rFonts w:ascii="標楷體" w:eastAsia="標楷體" w:hAnsi="標楷體" w:cs="DFKaiShu-SB-Estd-BF" w:hint="eastAsia"/>
          <w:kern w:val="0"/>
          <w:sz w:val="28"/>
          <w:szCs w:val="28"/>
        </w:rPr>
        <w:t>農漁牧產品農藥殘留監測與管制：辦理農作物農藥殘留監測，</w:t>
      </w:r>
      <w:proofErr w:type="gramStart"/>
      <w:r w:rsidR="00A25D73" w:rsidRPr="002F39B8">
        <w:rPr>
          <w:rFonts w:ascii="標楷體" w:eastAsia="標楷體" w:hAnsi="標楷體" w:cs="DFKaiShu-SB-Estd-BF" w:hint="eastAsia"/>
          <w:kern w:val="0"/>
          <w:sz w:val="28"/>
          <w:szCs w:val="28"/>
        </w:rPr>
        <w:t>採</w:t>
      </w:r>
      <w:proofErr w:type="gramEnd"/>
      <w:r w:rsidR="00A25D73" w:rsidRPr="002F39B8">
        <w:rPr>
          <w:rFonts w:ascii="標楷體" w:eastAsia="標楷體" w:hAnsi="標楷體" w:cs="DFKaiShu-SB-Estd-BF" w:hint="eastAsia"/>
          <w:kern w:val="0"/>
          <w:sz w:val="28"/>
          <w:szCs w:val="28"/>
        </w:rPr>
        <w:t>樣農作物抽驗件數達575件</w:t>
      </w:r>
      <w:r w:rsidRPr="002F39B8">
        <w:rPr>
          <w:rFonts w:ascii="標楷體" w:eastAsia="標楷體" w:hAnsi="標楷體" w:cs="Times New Roman" w:hint="eastAsia"/>
          <w:kern w:val="16"/>
          <w:sz w:val="28"/>
          <w:szCs w:val="28"/>
        </w:rPr>
        <w:t>。</w:t>
      </w:r>
    </w:p>
    <w:p w14:paraId="12F8BD5A" w14:textId="4762DA0F" w:rsidR="00BD00BD" w:rsidRPr="002F39B8" w:rsidRDefault="00BD00BD" w:rsidP="0006011C">
      <w:pPr>
        <w:overflowPunct w:val="0"/>
        <w:topLinePunct/>
        <w:spacing w:line="464" w:lineRule="exact"/>
        <w:ind w:firstLineChars="200" w:firstLine="560"/>
        <w:jc w:val="both"/>
        <w:rPr>
          <w:rFonts w:ascii="標楷體" w:eastAsia="標楷體" w:hAnsi="標楷體" w:cs="Times New Roman"/>
          <w:kern w:val="16"/>
          <w:sz w:val="28"/>
          <w:szCs w:val="28"/>
        </w:rPr>
      </w:pPr>
      <w:r w:rsidRPr="002F39B8">
        <w:rPr>
          <w:rFonts w:ascii="標楷體" w:eastAsia="標楷體" w:hAnsi="標楷體" w:cs="DFKaiShu-SB-Estd-BF" w:hint="eastAsia"/>
          <w:kern w:val="0"/>
          <w:sz w:val="28"/>
          <w:szCs w:val="28"/>
        </w:rPr>
        <w:t>3.</w:t>
      </w:r>
      <w:r w:rsidR="00A25D73" w:rsidRPr="002F39B8">
        <w:rPr>
          <w:rFonts w:ascii="標楷體" w:eastAsia="標楷體" w:hAnsi="標楷體" w:cs="DFKaiShu-SB-Estd-BF" w:hint="eastAsia"/>
          <w:kern w:val="0"/>
          <w:sz w:val="28"/>
          <w:szCs w:val="28"/>
        </w:rPr>
        <w:t>畜牧業源頭管制輔導：執行飼料廠及畜牧場飼料原料抽驗，確保飼料之品質與衛生安全，</w:t>
      </w:r>
      <w:proofErr w:type="gramStart"/>
      <w:r w:rsidR="00A25D73" w:rsidRPr="002F39B8">
        <w:rPr>
          <w:rFonts w:ascii="標楷體" w:eastAsia="標楷體" w:hAnsi="標楷體" w:cs="DFKaiShu-SB-Estd-BF" w:hint="eastAsia"/>
          <w:kern w:val="0"/>
          <w:sz w:val="28"/>
          <w:szCs w:val="28"/>
        </w:rPr>
        <w:t>促進畜</w:t>
      </w:r>
      <w:proofErr w:type="gramEnd"/>
      <w:r w:rsidR="00A25D73" w:rsidRPr="002F39B8">
        <w:rPr>
          <w:rFonts w:ascii="標楷體" w:eastAsia="標楷體" w:hAnsi="標楷體" w:cs="DFKaiShu-SB-Estd-BF" w:hint="eastAsia"/>
          <w:kern w:val="0"/>
          <w:sz w:val="28"/>
          <w:szCs w:val="28"/>
        </w:rPr>
        <w:t>禽產品食用安全；違法屠宰行為查緝118場畜牧場，防範未經屠宰衛生檢查之屠體、內臟流入市面，維護國人食肉衛生安全</w:t>
      </w:r>
      <w:r w:rsidRPr="002F39B8">
        <w:rPr>
          <w:rFonts w:ascii="標楷體" w:eastAsia="標楷體" w:hAnsi="標楷體" w:cs="Times New Roman" w:hint="eastAsia"/>
          <w:kern w:val="16"/>
          <w:sz w:val="28"/>
          <w:szCs w:val="28"/>
        </w:rPr>
        <w:t>。</w:t>
      </w:r>
    </w:p>
    <w:p w14:paraId="6F9AE598" w14:textId="762A7440" w:rsidR="00A25D73" w:rsidRPr="002F39B8" w:rsidRDefault="00A25D73" w:rsidP="0006011C">
      <w:pPr>
        <w:overflowPunct w:val="0"/>
        <w:topLinePunct/>
        <w:spacing w:line="464" w:lineRule="exact"/>
        <w:ind w:firstLineChars="200" w:firstLine="560"/>
        <w:jc w:val="both"/>
        <w:rPr>
          <w:rFonts w:ascii="標楷體" w:eastAsia="標楷體" w:hAnsi="標楷體" w:cs="Times New Roman"/>
          <w:kern w:val="16"/>
          <w:sz w:val="28"/>
          <w:szCs w:val="28"/>
        </w:rPr>
      </w:pPr>
      <w:r w:rsidRPr="002F39B8">
        <w:rPr>
          <w:rFonts w:ascii="標楷體" w:eastAsia="標楷體" w:hAnsi="標楷體" w:cs="Times New Roman" w:hint="eastAsia"/>
          <w:kern w:val="16"/>
          <w:sz w:val="28"/>
          <w:szCs w:val="28"/>
        </w:rPr>
        <w:lastRenderedPageBreak/>
        <w:t>4.品牌農業輔導認證：辦理有機農產品市售品質查驗56件、標示查驗53件，友善田間查驗20件，共計129件。</w:t>
      </w:r>
    </w:p>
    <w:p w14:paraId="6B84E6A8" w14:textId="77777777" w:rsidR="00BD00BD" w:rsidRPr="002F39B8" w:rsidRDefault="00BD00BD" w:rsidP="0006011C">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農業處等相關機關之執行情形，</w:t>
      </w:r>
      <w:proofErr w:type="gramStart"/>
      <w:r w:rsidRPr="002F39B8">
        <w:rPr>
          <w:rFonts w:ascii="標楷體" w:eastAsia="標楷體" w:hAnsi="標楷體" w:cs="DFKaiShu-SB-Estd-BF" w:hint="eastAsia"/>
          <w:kern w:val="0"/>
          <w:sz w:val="28"/>
          <w:szCs w:val="28"/>
        </w:rPr>
        <w:t>經本室審核</w:t>
      </w:r>
      <w:proofErr w:type="gramEnd"/>
      <w:r w:rsidRPr="002F39B8">
        <w:rPr>
          <w:rFonts w:ascii="標楷體" w:eastAsia="標楷體" w:hAnsi="標楷體" w:cs="DFKaiShu-SB-Estd-BF" w:hint="eastAsia"/>
          <w:kern w:val="0"/>
          <w:sz w:val="28"/>
          <w:szCs w:val="28"/>
        </w:rPr>
        <w:t>結果，核有：</w:t>
      </w:r>
    </w:p>
    <w:p w14:paraId="6491A760" w14:textId="1CE253B3" w:rsidR="00BD00BD" w:rsidRPr="002F39B8" w:rsidRDefault="00BD00BD" w:rsidP="0006011C">
      <w:pPr>
        <w:overflowPunct w:val="0"/>
        <w:topLinePunct/>
        <w:spacing w:line="464" w:lineRule="exact"/>
        <w:ind w:firstLineChars="194" w:firstLine="543"/>
        <w:jc w:val="both"/>
        <w:rPr>
          <w:rFonts w:ascii="標楷體" w:eastAsia="標楷體" w:hAnsi="標楷體" w:cs="DFKaiShu-SB-Estd-BF"/>
          <w:color w:val="FF0000"/>
          <w:kern w:val="0"/>
          <w:sz w:val="28"/>
          <w:szCs w:val="28"/>
        </w:rPr>
      </w:pPr>
      <w:r w:rsidRPr="00786017">
        <w:rPr>
          <w:rFonts w:ascii="標楷體" w:eastAsia="標楷體" w:hAnsi="標楷體" w:cs="DFKaiShu-SB-Estd-BF" w:hint="eastAsia"/>
          <w:kern w:val="0"/>
          <w:sz w:val="28"/>
          <w:szCs w:val="28"/>
        </w:rPr>
        <w:t>1.</w:t>
      </w:r>
      <w:r w:rsidR="00786017" w:rsidRPr="00786017">
        <w:rPr>
          <w:rFonts w:ascii="標楷體" w:eastAsia="標楷體" w:hAnsi="標楷體" w:cs="DFKaiShu-SB-Estd-BF" w:hint="eastAsia"/>
          <w:kern w:val="0"/>
          <w:sz w:val="28"/>
          <w:szCs w:val="28"/>
        </w:rPr>
        <w:t>推</w:t>
      </w:r>
      <w:r w:rsidR="00493EEC" w:rsidRPr="00493EEC">
        <w:rPr>
          <w:rFonts w:ascii="標楷體" w:eastAsia="標楷體" w:hAnsi="標楷體" w:cs="DFKaiShu-SB-Estd-BF" w:hint="eastAsia"/>
          <w:kern w:val="0"/>
          <w:sz w:val="28"/>
          <w:szCs w:val="28"/>
        </w:rPr>
        <w:t>動多項農業保險與天然災害現金救助，強化農民適應氣候變遷能力，</w:t>
      </w:r>
      <w:proofErr w:type="gramStart"/>
      <w:r w:rsidR="00493EEC" w:rsidRPr="00493EEC">
        <w:rPr>
          <w:rFonts w:ascii="標楷體" w:eastAsia="標楷體" w:hAnsi="標楷體" w:cs="DFKaiShu-SB-Estd-BF" w:hint="eastAsia"/>
          <w:kern w:val="0"/>
          <w:sz w:val="28"/>
          <w:szCs w:val="28"/>
        </w:rPr>
        <w:t>惟間有保險</w:t>
      </w:r>
      <w:proofErr w:type="gramEnd"/>
      <w:r w:rsidR="00493EEC" w:rsidRPr="00493EEC">
        <w:rPr>
          <w:rFonts w:ascii="標楷體" w:eastAsia="標楷體" w:hAnsi="標楷體" w:cs="DFKaiShu-SB-Estd-BF" w:hint="eastAsia"/>
          <w:kern w:val="0"/>
          <w:sz w:val="28"/>
          <w:szCs w:val="28"/>
        </w:rPr>
        <w:t>覆蓋率偏低、現金救助案件仍</w:t>
      </w:r>
      <w:proofErr w:type="gramStart"/>
      <w:r w:rsidR="00493EEC" w:rsidRPr="00493EEC">
        <w:rPr>
          <w:rFonts w:ascii="標楷體" w:eastAsia="標楷體" w:hAnsi="標楷體" w:cs="DFKaiShu-SB-Estd-BF" w:hint="eastAsia"/>
          <w:kern w:val="0"/>
          <w:sz w:val="28"/>
          <w:szCs w:val="28"/>
        </w:rPr>
        <w:t>採</w:t>
      </w:r>
      <w:proofErr w:type="gramEnd"/>
      <w:r w:rsidR="00493EEC" w:rsidRPr="00493EEC">
        <w:rPr>
          <w:rFonts w:ascii="標楷體" w:eastAsia="標楷體" w:hAnsi="標楷體" w:cs="DFKaiShu-SB-Estd-BF" w:hint="eastAsia"/>
          <w:kern w:val="0"/>
          <w:sz w:val="28"/>
          <w:szCs w:val="28"/>
        </w:rPr>
        <w:t>傳統現地勘查方式、公所使用科學技術輔助農損</w:t>
      </w:r>
      <w:proofErr w:type="gramStart"/>
      <w:r w:rsidR="00493EEC" w:rsidRPr="00493EEC">
        <w:rPr>
          <w:rFonts w:ascii="標楷體" w:eastAsia="標楷體" w:hAnsi="標楷體" w:cs="DFKaiShu-SB-Estd-BF" w:hint="eastAsia"/>
          <w:kern w:val="0"/>
          <w:sz w:val="28"/>
          <w:szCs w:val="28"/>
        </w:rPr>
        <w:t>勘</w:t>
      </w:r>
      <w:proofErr w:type="gramEnd"/>
      <w:r w:rsidR="00493EEC" w:rsidRPr="00493EEC">
        <w:rPr>
          <w:rFonts w:ascii="標楷體" w:eastAsia="標楷體" w:hAnsi="標楷體" w:cs="DFKaiShu-SB-Estd-BF" w:hint="eastAsia"/>
          <w:kern w:val="0"/>
          <w:sz w:val="28"/>
          <w:szCs w:val="28"/>
        </w:rPr>
        <w:t>災面臨窒礙等情事，允宜</w:t>
      </w:r>
      <w:proofErr w:type="gramStart"/>
      <w:r w:rsidR="00493EEC" w:rsidRPr="00493EEC">
        <w:rPr>
          <w:rFonts w:ascii="標楷體" w:eastAsia="標楷體" w:hAnsi="標楷體" w:cs="DFKaiShu-SB-Estd-BF" w:hint="eastAsia"/>
          <w:kern w:val="0"/>
          <w:sz w:val="28"/>
          <w:szCs w:val="28"/>
        </w:rPr>
        <w:t>研</w:t>
      </w:r>
      <w:proofErr w:type="gramEnd"/>
      <w:r w:rsidR="00493EEC" w:rsidRPr="00493EEC">
        <w:rPr>
          <w:rFonts w:ascii="標楷體" w:eastAsia="標楷體" w:hAnsi="標楷體" w:cs="DFKaiShu-SB-Estd-BF" w:hint="eastAsia"/>
          <w:kern w:val="0"/>
          <w:sz w:val="28"/>
          <w:szCs w:val="28"/>
        </w:rPr>
        <w:t>謀改善，以安定農民收入及提升</w:t>
      </w:r>
      <w:proofErr w:type="gramStart"/>
      <w:r w:rsidR="00493EEC" w:rsidRPr="00493EEC">
        <w:rPr>
          <w:rFonts w:ascii="標楷體" w:eastAsia="標楷體" w:hAnsi="標楷體" w:cs="DFKaiShu-SB-Estd-BF" w:hint="eastAsia"/>
          <w:kern w:val="0"/>
          <w:sz w:val="28"/>
          <w:szCs w:val="28"/>
        </w:rPr>
        <w:t>勘</w:t>
      </w:r>
      <w:proofErr w:type="gramEnd"/>
      <w:r w:rsidR="00493EEC" w:rsidRPr="00493EEC">
        <w:rPr>
          <w:rFonts w:ascii="標楷體" w:eastAsia="標楷體" w:hAnsi="標楷體" w:cs="DFKaiShu-SB-Estd-BF" w:hint="eastAsia"/>
          <w:kern w:val="0"/>
          <w:sz w:val="28"/>
          <w:szCs w:val="28"/>
        </w:rPr>
        <w:t>災效率，確保永續發展的糧食生產系統</w:t>
      </w:r>
      <w:r w:rsidR="00483003" w:rsidRPr="00493EEC">
        <w:rPr>
          <w:rFonts w:ascii="標楷體" w:eastAsia="標楷體" w:hAnsi="標楷體" w:cs="DFKaiShu-SB-Estd-BF" w:hint="eastAsia"/>
          <w:kern w:val="0"/>
          <w:sz w:val="28"/>
          <w:szCs w:val="28"/>
        </w:rPr>
        <w:t>。（詳乙－</w:t>
      </w:r>
      <w:r w:rsidR="00493EEC" w:rsidRPr="00493EEC">
        <w:rPr>
          <w:rFonts w:ascii="標楷體" w:eastAsia="標楷體" w:hAnsi="標楷體" w:cs="DFKaiShu-SB-Estd-BF" w:hint="eastAsia"/>
          <w:kern w:val="0"/>
          <w:sz w:val="28"/>
          <w:szCs w:val="28"/>
        </w:rPr>
        <w:t>4</w:t>
      </w:r>
      <w:r w:rsidR="00493EEC">
        <w:rPr>
          <w:rFonts w:ascii="標楷體" w:eastAsia="標楷體" w:hAnsi="標楷體" w:cs="DFKaiShu-SB-Estd-BF" w:hint="eastAsia"/>
          <w:kern w:val="0"/>
          <w:sz w:val="28"/>
          <w:szCs w:val="28"/>
        </w:rPr>
        <w:t>4</w:t>
      </w:r>
      <w:r w:rsidR="00483003" w:rsidRPr="00493EEC">
        <w:rPr>
          <w:rFonts w:ascii="標楷體" w:eastAsia="標楷體" w:hAnsi="標楷體" w:cs="DFKaiShu-SB-Estd-BF" w:hint="eastAsia"/>
          <w:kern w:val="0"/>
          <w:sz w:val="28"/>
          <w:szCs w:val="28"/>
        </w:rPr>
        <w:t>頁）</w:t>
      </w:r>
    </w:p>
    <w:p w14:paraId="42CF00E4" w14:textId="20FB121A" w:rsidR="00BD00BD" w:rsidRPr="002F39B8" w:rsidRDefault="00BD00BD" w:rsidP="0006011C">
      <w:pPr>
        <w:overflowPunct w:val="0"/>
        <w:topLinePunct/>
        <w:spacing w:line="464" w:lineRule="exact"/>
        <w:ind w:firstLineChars="200" w:firstLine="560"/>
        <w:jc w:val="both"/>
        <w:rPr>
          <w:rFonts w:ascii="標楷體" w:eastAsia="標楷體" w:hAnsi="標楷體" w:cs="DFKaiShu-SB-Estd-BF"/>
          <w:color w:val="FF0000"/>
          <w:kern w:val="0"/>
          <w:sz w:val="28"/>
          <w:szCs w:val="28"/>
        </w:rPr>
      </w:pPr>
      <w:r w:rsidRPr="00786017">
        <w:rPr>
          <w:rFonts w:ascii="標楷體" w:eastAsia="標楷體" w:hAnsi="標楷體" w:cs="DFKaiShu-SB-Estd-BF"/>
          <w:kern w:val="0"/>
          <w:sz w:val="28"/>
          <w:szCs w:val="28"/>
        </w:rPr>
        <w:t>2.</w:t>
      </w:r>
      <w:r w:rsidR="00786017" w:rsidRPr="00786017">
        <w:rPr>
          <w:rFonts w:ascii="標楷體" w:eastAsia="標楷體" w:hAnsi="標楷體" w:cs="DFKaiShu-SB-Estd-BF" w:hint="eastAsia"/>
          <w:kern w:val="0"/>
          <w:sz w:val="28"/>
          <w:szCs w:val="28"/>
        </w:rPr>
        <w:t>積</w:t>
      </w:r>
      <w:r w:rsidR="00493EEC" w:rsidRPr="00493EEC">
        <w:rPr>
          <w:rFonts w:ascii="標楷體" w:eastAsia="標楷體" w:hAnsi="標楷體" w:cs="DFKaiShu-SB-Estd-BF" w:hint="eastAsia"/>
          <w:kern w:val="0"/>
          <w:sz w:val="28"/>
          <w:szCs w:val="28"/>
        </w:rPr>
        <w:t>極推動溯源農產品驗證輔導及安全管理相關計畫，近</w:t>
      </w:r>
      <w:proofErr w:type="gramStart"/>
      <w:r w:rsidR="00493EEC" w:rsidRPr="00493EEC">
        <w:rPr>
          <w:rFonts w:ascii="標楷體" w:eastAsia="標楷體" w:hAnsi="標楷體" w:cs="DFKaiShu-SB-Estd-BF" w:hint="eastAsia"/>
          <w:kern w:val="0"/>
          <w:sz w:val="28"/>
          <w:szCs w:val="28"/>
        </w:rPr>
        <w:t>3</w:t>
      </w:r>
      <w:proofErr w:type="gramEnd"/>
      <w:r w:rsidR="00493EEC" w:rsidRPr="00493EEC">
        <w:rPr>
          <w:rFonts w:ascii="標楷體" w:eastAsia="標楷體" w:hAnsi="標楷體" w:cs="DFKaiShu-SB-Estd-BF" w:hint="eastAsia"/>
          <w:kern w:val="0"/>
          <w:sz w:val="28"/>
          <w:szCs w:val="28"/>
        </w:rPr>
        <w:t>年度蔬果農藥殘留不合格率逐年遞減，</w:t>
      </w:r>
      <w:proofErr w:type="gramStart"/>
      <w:r w:rsidR="00493EEC" w:rsidRPr="00493EEC">
        <w:rPr>
          <w:rFonts w:ascii="標楷體" w:eastAsia="標楷體" w:hAnsi="標楷體" w:cs="DFKaiShu-SB-Estd-BF" w:hint="eastAsia"/>
          <w:kern w:val="0"/>
          <w:sz w:val="28"/>
          <w:szCs w:val="28"/>
        </w:rPr>
        <w:t>惟間有高</w:t>
      </w:r>
      <w:proofErr w:type="gramEnd"/>
      <w:r w:rsidR="00493EEC" w:rsidRPr="00493EEC">
        <w:rPr>
          <w:rFonts w:ascii="標楷體" w:eastAsia="標楷體" w:hAnsi="標楷體" w:cs="DFKaiShu-SB-Estd-BF" w:hint="eastAsia"/>
          <w:kern w:val="0"/>
          <w:sz w:val="28"/>
          <w:szCs w:val="28"/>
        </w:rPr>
        <w:t>風險蔬果抽驗未達目標數或不合格農產品未再辦理抽驗、農藥產銷部分資料闕如及農友參與溯源驗證意願有待提升等情事，允宜</w:t>
      </w:r>
      <w:proofErr w:type="gramStart"/>
      <w:r w:rsidR="00493EEC" w:rsidRPr="00493EEC">
        <w:rPr>
          <w:rFonts w:ascii="標楷體" w:eastAsia="標楷體" w:hAnsi="標楷體" w:cs="DFKaiShu-SB-Estd-BF" w:hint="eastAsia"/>
          <w:kern w:val="0"/>
          <w:sz w:val="28"/>
          <w:szCs w:val="28"/>
        </w:rPr>
        <w:t>研</w:t>
      </w:r>
      <w:proofErr w:type="gramEnd"/>
      <w:r w:rsidR="00493EEC" w:rsidRPr="00493EEC">
        <w:rPr>
          <w:rFonts w:ascii="標楷體" w:eastAsia="標楷體" w:hAnsi="標楷體" w:cs="DFKaiShu-SB-Estd-BF" w:hint="eastAsia"/>
          <w:kern w:val="0"/>
          <w:sz w:val="28"/>
          <w:szCs w:val="28"/>
        </w:rPr>
        <w:t>謀改善，以落實食品安全</w:t>
      </w:r>
      <w:r w:rsidR="00483003" w:rsidRPr="00786017">
        <w:rPr>
          <w:rFonts w:ascii="標楷體" w:eastAsia="標楷體" w:hAnsi="標楷體" w:cs="DFKaiShu-SB-Estd-BF" w:hint="eastAsia"/>
          <w:kern w:val="0"/>
          <w:sz w:val="28"/>
          <w:szCs w:val="28"/>
        </w:rPr>
        <w:t>。</w:t>
      </w:r>
      <w:r w:rsidR="00483003" w:rsidRPr="00493EEC">
        <w:rPr>
          <w:rFonts w:ascii="標楷體" w:eastAsia="標楷體" w:hAnsi="標楷體" w:cs="DFKaiShu-SB-Estd-BF" w:hint="eastAsia"/>
          <w:kern w:val="0"/>
          <w:sz w:val="28"/>
          <w:szCs w:val="28"/>
        </w:rPr>
        <w:t>（詳乙－</w:t>
      </w:r>
      <w:r w:rsidR="00493EEC" w:rsidRPr="00493EEC">
        <w:rPr>
          <w:rFonts w:ascii="標楷體" w:eastAsia="標楷體" w:hAnsi="標楷體" w:cs="Times New Roman" w:hint="eastAsia"/>
          <w:kern w:val="0"/>
          <w:sz w:val="28"/>
          <w:szCs w:val="28"/>
        </w:rPr>
        <w:t>45</w:t>
      </w:r>
      <w:r w:rsidR="00483003" w:rsidRPr="00493EEC">
        <w:rPr>
          <w:rFonts w:ascii="標楷體" w:eastAsia="標楷體" w:hAnsi="標楷體" w:cs="DFKaiShu-SB-Estd-BF" w:hint="eastAsia"/>
          <w:kern w:val="0"/>
          <w:sz w:val="28"/>
          <w:szCs w:val="28"/>
        </w:rPr>
        <w:t>頁）</w:t>
      </w:r>
    </w:p>
    <w:p w14:paraId="17F4C816" w14:textId="77777777" w:rsidR="00BD00BD" w:rsidRPr="002F39B8" w:rsidRDefault="00BD00BD" w:rsidP="0006011C">
      <w:pPr>
        <w:overflowPunct w:val="0"/>
        <w:spacing w:line="464"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（六）消防及警政</w:t>
      </w:r>
    </w:p>
    <w:p w14:paraId="24ACADFD" w14:textId="2C011928"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E465E8"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年度施政重點經消防局及警察局執行結果，包括</w:t>
      </w:r>
      <w:r w:rsidRPr="002F39B8">
        <w:rPr>
          <w:rFonts w:ascii="標楷體" w:eastAsia="標楷體" w:hAnsi="標楷體" w:cs="Times New Roman" w:hint="eastAsia"/>
          <w:kern w:val="0"/>
          <w:sz w:val="28"/>
          <w:szCs w:val="28"/>
        </w:rPr>
        <w:t>：</w:t>
      </w:r>
    </w:p>
    <w:p w14:paraId="0F9B8D04" w14:textId="5104DCFE"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1</w:t>
      </w:r>
      <w:r w:rsidRPr="002F39B8">
        <w:rPr>
          <w:rFonts w:ascii="標楷體" w:eastAsia="標楷體" w:hAnsi="標楷體" w:cs="DFKaiShu-SB-Estd-BF"/>
          <w:kern w:val="0"/>
          <w:sz w:val="28"/>
          <w:szCs w:val="28"/>
        </w:rPr>
        <w:t>.</w:t>
      </w:r>
      <w:r w:rsidR="00E465E8" w:rsidRPr="002F39B8">
        <w:rPr>
          <w:rFonts w:ascii="標楷體" w:eastAsia="標楷體" w:hAnsi="標楷體" w:cs="DFKaiShu-SB-Estd-BF" w:hint="eastAsia"/>
          <w:kern w:val="0"/>
          <w:sz w:val="28"/>
          <w:szCs w:val="28"/>
        </w:rPr>
        <w:t>災害防救體系策劃與推動：完成縣政府及公所人員災害防救教育訓練分別辦理2場次及1場次、鄉鎮市公所</w:t>
      </w:r>
      <w:proofErr w:type="gramStart"/>
      <w:r w:rsidR="00E465E8" w:rsidRPr="002F39B8">
        <w:rPr>
          <w:rFonts w:ascii="標楷體" w:eastAsia="標楷體" w:hAnsi="標楷體" w:cs="DFKaiShu-SB-Estd-BF" w:hint="eastAsia"/>
          <w:kern w:val="0"/>
          <w:sz w:val="28"/>
          <w:szCs w:val="28"/>
        </w:rPr>
        <w:t>深入訪視暨</w:t>
      </w:r>
      <w:proofErr w:type="gramEnd"/>
      <w:r w:rsidR="00E465E8" w:rsidRPr="002F39B8">
        <w:rPr>
          <w:rFonts w:ascii="標楷體" w:eastAsia="標楷體" w:hAnsi="標楷體" w:cs="DFKaiShu-SB-Estd-BF" w:hint="eastAsia"/>
          <w:kern w:val="0"/>
          <w:sz w:val="28"/>
          <w:szCs w:val="28"/>
        </w:rPr>
        <w:t>首長教育訓練6場次、防災士培訓4場次、</w:t>
      </w:r>
      <w:proofErr w:type="gramStart"/>
      <w:r w:rsidR="00E465E8" w:rsidRPr="002F39B8">
        <w:rPr>
          <w:rFonts w:ascii="標楷體" w:eastAsia="標楷體" w:hAnsi="標楷體" w:cs="DFKaiShu-SB-Estd-BF" w:hint="eastAsia"/>
          <w:kern w:val="0"/>
          <w:sz w:val="28"/>
          <w:szCs w:val="28"/>
        </w:rPr>
        <w:t>縣級兵棋</w:t>
      </w:r>
      <w:proofErr w:type="gramEnd"/>
      <w:r w:rsidR="00E465E8" w:rsidRPr="002F39B8">
        <w:rPr>
          <w:rFonts w:ascii="標楷體" w:eastAsia="標楷體" w:hAnsi="標楷體" w:cs="DFKaiShu-SB-Estd-BF" w:hint="eastAsia"/>
          <w:kern w:val="0"/>
          <w:sz w:val="28"/>
          <w:szCs w:val="28"/>
        </w:rPr>
        <w:t>推演1場次、公所災害境況桌上型模擬演練（TTX）5場次、公所多處避難收容所開設演練4場次及輔導8個韌性社區</w:t>
      </w:r>
      <w:r w:rsidRPr="002F39B8">
        <w:rPr>
          <w:rFonts w:ascii="標楷體" w:eastAsia="標楷體" w:hAnsi="標楷體" w:cs="DFKaiShu-SB-Estd-BF" w:hint="eastAsia"/>
          <w:kern w:val="0"/>
          <w:sz w:val="28"/>
          <w:szCs w:val="28"/>
        </w:rPr>
        <w:t>。</w:t>
      </w:r>
    </w:p>
    <w:p w14:paraId="5D7D9E94" w14:textId="5010E365"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2</w:t>
      </w:r>
      <w:r w:rsidRPr="002F39B8">
        <w:rPr>
          <w:rFonts w:ascii="標楷體" w:eastAsia="標楷體" w:hAnsi="標楷體" w:cs="DFKaiShu-SB-Estd-BF"/>
          <w:kern w:val="0"/>
          <w:sz w:val="28"/>
          <w:szCs w:val="28"/>
        </w:rPr>
        <w:t>.</w:t>
      </w:r>
      <w:r w:rsidR="00E465E8" w:rsidRPr="002F39B8">
        <w:rPr>
          <w:rFonts w:ascii="標楷體" w:eastAsia="標楷體" w:hAnsi="標楷體" w:cs="DFKaiShu-SB-Estd-BF" w:hint="eastAsia"/>
          <w:kern w:val="0"/>
          <w:sz w:val="28"/>
          <w:szCs w:val="28"/>
        </w:rPr>
        <w:t>落實公共危險物品場所安全檢查：針對達管制量30倍以上六類公共危險物品場所，進行聯合檢查達38家次；辦理防火宣導教育，參加人數10萬餘人，強化民眾防火觀念，降低火災發生率</w:t>
      </w:r>
      <w:r w:rsidRPr="002F39B8">
        <w:rPr>
          <w:rFonts w:ascii="標楷體" w:eastAsia="標楷體" w:hAnsi="標楷體" w:cs="DFKaiShu-SB-Estd-BF" w:hint="eastAsia"/>
          <w:kern w:val="0"/>
          <w:sz w:val="28"/>
          <w:szCs w:val="28"/>
        </w:rPr>
        <w:t>。</w:t>
      </w:r>
    </w:p>
    <w:p w14:paraId="37398296" w14:textId="72C0762F"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E465E8" w:rsidRPr="002F39B8">
        <w:rPr>
          <w:rFonts w:ascii="標楷體" w:eastAsia="標楷體" w:hAnsi="標楷體" w:cs="DFKaiShu-SB-Estd-BF" w:hint="eastAsia"/>
          <w:kern w:val="0"/>
          <w:sz w:val="28"/>
          <w:szCs w:val="28"/>
        </w:rPr>
        <w:t>發揮警察整體功能：掃蕩黑道幫派10件、查緝非法槍枝55件、查緝毒品運輸、製造、販毒犯嫌418人、打擊詐欺集團90團、警政宣導</w:t>
      </w:r>
      <w:proofErr w:type="gramStart"/>
      <w:r w:rsidR="00E465E8" w:rsidRPr="002F39B8">
        <w:rPr>
          <w:rFonts w:ascii="標楷體" w:eastAsia="標楷體" w:hAnsi="標楷體" w:cs="DFKaiShu-SB-Estd-BF" w:hint="eastAsia"/>
          <w:kern w:val="0"/>
          <w:sz w:val="28"/>
          <w:szCs w:val="28"/>
        </w:rPr>
        <w:t>識詐場次</w:t>
      </w:r>
      <w:proofErr w:type="gramEnd"/>
      <w:r w:rsidR="00E465E8" w:rsidRPr="002F39B8">
        <w:rPr>
          <w:rFonts w:ascii="標楷體" w:eastAsia="標楷體" w:hAnsi="標楷體" w:cs="DFKaiShu-SB-Estd-BF" w:hint="eastAsia"/>
          <w:kern w:val="0"/>
          <w:sz w:val="28"/>
          <w:szCs w:val="28"/>
        </w:rPr>
        <w:t>600場</w:t>
      </w:r>
      <w:r w:rsidRPr="002F39B8">
        <w:rPr>
          <w:rFonts w:ascii="標楷體" w:eastAsia="標楷體" w:hAnsi="標楷體" w:cs="DFKaiShu-SB-Estd-BF" w:hint="eastAsia"/>
          <w:kern w:val="0"/>
          <w:sz w:val="28"/>
          <w:szCs w:val="28"/>
        </w:rPr>
        <w:t>。</w:t>
      </w:r>
    </w:p>
    <w:p w14:paraId="5C82DC9D" w14:textId="63D9A24C" w:rsidR="00E465E8" w:rsidRPr="002F39B8" w:rsidRDefault="00E465E8" w:rsidP="0006011C">
      <w:pPr>
        <w:overflowPunct w:val="0"/>
        <w:autoSpaceDE w:val="0"/>
        <w:autoSpaceDN w:val="0"/>
        <w:adjustRightInd w:val="0"/>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4.加強建置及維修重要路口監視錄影系統，充實</w:t>
      </w:r>
      <w:proofErr w:type="gramStart"/>
      <w:r w:rsidRPr="002F39B8">
        <w:rPr>
          <w:rFonts w:ascii="標楷體" w:eastAsia="標楷體" w:hAnsi="標楷體" w:cs="DFKaiShu-SB-Estd-BF" w:hint="eastAsia"/>
          <w:kern w:val="0"/>
          <w:sz w:val="28"/>
          <w:szCs w:val="28"/>
        </w:rPr>
        <w:t>鑑</w:t>
      </w:r>
      <w:proofErr w:type="gramEnd"/>
      <w:r w:rsidRPr="002F39B8">
        <w:rPr>
          <w:rFonts w:ascii="標楷體" w:eastAsia="標楷體" w:hAnsi="標楷體" w:cs="DFKaiShu-SB-Estd-BF" w:hint="eastAsia"/>
          <w:kern w:val="0"/>
          <w:sz w:val="28"/>
          <w:szCs w:val="28"/>
        </w:rPr>
        <w:t>識技術設備精進勘察</w:t>
      </w:r>
      <w:proofErr w:type="gramStart"/>
      <w:r w:rsidRPr="002F39B8">
        <w:rPr>
          <w:rFonts w:ascii="標楷體" w:eastAsia="標楷體" w:hAnsi="標楷體" w:cs="DFKaiShu-SB-Estd-BF" w:hint="eastAsia"/>
          <w:kern w:val="0"/>
          <w:sz w:val="28"/>
          <w:szCs w:val="28"/>
        </w:rPr>
        <w:t>採</w:t>
      </w:r>
      <w:proofErr w:type="gramEnd"/>
      <w:r w:rsidRPr="002F39B8">
        <w:rPr>
          <w:rFonts w:ascii="標楷體" w:eastAsia="標楷體" w:hAnsi="標楷體" w:cs="DFKaiShu-SB-Estd-BF" w:hint="eastAsia"/>
          <w:kern w:val="0"/>
          <w:sz w:val="28"/>
          <w:szCs w:val="28"/>
        </w:rPr>
        <w:t>證能力，以強化</w:t>
      </w:r>
      <w:proofErr w:type="gramStart"/>
      <w:r w:rsidRPr="002F39B8">
        <w:rPr>
          <w:rFonts w:ascii="標楷體" w:eastAsia="標楷體" w:hAnsi="標楷體" w:cs="DFKaiShu-SB-Estd-BF" w:hint="eastAsia"/>
          <w:kern w:val="0"/>
          <w:sz w:val="28"/>
          <w:szCs w:val="28"/>
        </w:rPr>
        <w:t>偵</w:t>
      </w:r>
      <w:proofErr w:type="gramEnd"/>
      <w:r w:rsidRPr="002F39B8">
        <w:rPr>
          <w:rFonts w:ascii="標楷體" w:eastAsia="標楷體" w:hAnsi="標楷體" w:cs="DFKaiShu-SB-Estd-BF" w:hint="eastAsia"/>
          <w:kern w:val="0"/>
          <w:sz w:val="28"/>
          <w:szCs w:val="28"/>
        </w:rPr>
        <w:t>防犯罪功能：新增</w:t>
      </w:r>
      <w:proofErr w:type="gramStart"/>
      <w:r w:rsidRPr="002F39B8">
        <w:rPr>
          <w:rFonts w:ascii="標楷體" w:eastAsia="標楷體" w:hAnsi="標楷體" w:cs="DFKaiShu-SB-Estd-BF" w:hint="eastAsia"/>
          <w:kern w:val="0"/>
          <w:sz w:val="28"/>
          <w:szCs w:val="28"/>
        </w:rPr>
        <w:t>介</w:t>
      </w:r>
      <w:proofErr w:type="gramEnd"/>
      <w:r w:rsidRPr="002F39B8">
        <w:rPr>
          <w:rFonts w:ascii="標楷體" w:eastAsia="標楷體" w:hAnsi="標楷體" w:cs="DFKaiShu-SB-Estd-BF" w:hint="eastAsia"/>
          <w:kern w:val="0"/>
          <w:sz w:val="28"/>
          <w:szCs w:val="28"/>
        </w:rPr>
        <w:t>接至雲端影像調閱系統攝影機90具，在治安上輔助偵破刑案，而在交通事故上幫助</w:t>
      </w:r>
      <w:proofErr w:type="gramStart"/>
      <w:r w:rsidRPr="002F39B8">
        <w:rPr>
          <w:rFonts w:ascii="標楷體" w:eastAsia="標楷體" w:hAnsi="標楷體" w:cs="DFKaiShu-SB-Estd-BF" w:hint="eastAsia"/>
          <w:kern w:val="0"/>
          <w:sz w:val="28"/>
          <w:szCs w:val="28"/>
        </w:rPr>
        <w:t>釐</w:t>
      </w:r>
      <w:proofErr w:type="gramEnd"/>
      <w:r w:rsidRPr="002F39B8">
        <w:rPr>
          <w:rFonts w:ascii="標楷體" w:eastAsia="標楷體" w:hAnsi="標楷體" w:cs="DFKaiShu-SB-Estd-BF" w:hint="eastAsia"/>
          <w:kern w:val="0"/>
          <w:sz w:val="28"/>
          <w:szCs w:val="28"/>
        </w:rPr>
        <w:t>清肇事原因及責任歸屬，使民眾對警政工作增加信任，有效提升正面縣政形象。</w:t>
      </w:r>
    </w:p>
    <w:p w14:paraId="2F3420D1" w14:textId="15B2582F" w:rsidR="00E465E8" w:rsidRPr="002F39B8" w:rsidRDefault="00E465E8" w:rsidP="0006011C">
      <w:pPr>
        <w:overflowPunct w:val="0"/>
        <w:autoSpaceDE w:val="0"/>
        <w:autoSpaceDN w:val="0"/>
        <w:adjustRightInd w:val="0"/>
        <w:spacing w:line="464" w:lineRule="exact"/>
        <w:ind w:firstLineChars="200" w:firstLine="552"/>
        <w:jc w:val="both"/>
        <w:rPr>
          <w:rFonts w:ascii="標楷體" w:eastAsia="標楷體" w:hAnsi="標楷體" w:cs="DFKaiShu-SB-Estd-BF"/>
          <w:spacing w:val="-2"/>
          <w:kern w:val="0"/>
          <w:sz w:val="28"/>
          <w:szCs w:val="28"/>
        </w:rPr>
      </w:pPr>
      <w:r w:rsidRPr="002F39B8">
        <w:rPr>
          <w:rFonts w:ascii="標楷體" w:eastAsia="標楷體" w:hAnsi="標楷體" w:cs="DFKaiShu-SB-Estd-BF" w:hint="eastAsia"/>
          <w:spacing w:val="-2"/>
          <w:kern w:val="0"/>
          <w:sz w:val="28"/>
          <w:szCs w:val="28"/>
        </w:rPr>
        <w:t>5.嚴正交通執法，維護交通安全：加強取締重大違規行為，執行件數31,515件。</w:t>
      </w:r>
    </w:p>
    <w:p w14:paraId="345380C5" w14:textId="77777777" w:rsidR="00BD00BD" w:rsidRPr="002F39B8" w:rsidRDefault="00BD00BD" w:rsidP="0006011C">
      <w:pPr>
        <w:overflowPunct w:val="0"/>
        <w:topLinePunct/>
        <w:spacing w:line="464"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新細明體" w:hint="eastAsia"/>
          <w:kern w:val="0"/>
          <w:sz w:val="28"/>
          <w:szCs w:val="28"/>
        </w:rPr>
        <w:t>消防局及警察局之執行情形，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w:t>
      </w:r>
      <w:r w:rsidRPr="002F39B8">
        <w:rPr>
          <w:rFonts w:ascii="標楷體" w:eastAsia="標楷體" w:hAnsi="標楷體" w:cs="DFKaiShu-SB-Estd-BF" w:hint="eastAsia"/>
          <w:kern w:val="0"/>
          <w:sz w:val="28"/>
          <w:szCs w:val="28"/>
        </w:rPr>
        <w:t>有：</w:t>
      </w:r>
    </w:p>
    <w:p w14:paraId="6D9205EC" w14:textId="77777777" w:rsidR="0006011C"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1.</w:t>
      </w:r>
      <w:r w:rsidR="006A1CF4" w:rsidRPr="00786017">
        <w:rPr>
          <w:rFonts w:ascii="標楷體" w:eastAsia="標楷體" w:hAnsi="標楷體" w:cs="Times New Roman" w:hint="eastAsia"/>
          <w:kern w:val="0"/>
          <w:sz w:val="28"/>
          <w:szCs w:val="28"/>
        </w:rPr>
        <w:t>持</w:t>
      </w:r>
      <w:r w:rsidR="00493EEC" w:rsidRPr="00493EEC">
        <w:rPr>
          <w:rFonts w:ascii="標楷體" w:eastAsia="標楷體" w:hAnsi="標楷體" w:cs="Times New Roman" w:hint="eastAsia"/>
          <w:kern w:val="0"/>
          <w:sz w:val="28"/>
          <w:szCs w:val="28"/>
        </w:rPr>
        <w:t>續配合中央交通安全政策，並有效降低整體交通事故30日死亡人數，惟行人交通事故逐年遞增且高齡行人占比逾</w:t>
      </w:r>
      <w:proofErr w:type="gramStart"/>
      <w:r w:rsidR="00493EEC" w:rsidRPr="00493EEC">
        <w:rPr>
          <w:rFonts w:ascii="標楷體" w:eastAsia="標楷體" w:hAnsi="標楷體" w:cs="Times New Roman" w:hint="eastAsia"/>
          <w:kern w:val="0"/>
          <w:sz w:val="28"/>
          <w:szCs w:val="28"/>
        </w:rPr>
        <w:t>4成</w:t>
      </w:r>
      <w:proofErr w:type="gramEnd"/>
      <w:r w:rsidR="00493EEC" w:rsidRPr="00493EEC">
        <w:rPr>
          <w:rFonts w:ascii="標楷體" w:eastAsia="標楷體" w:hAnsi="標楷體" w:cs="Times New Roman" w:hint="eastAsia"/>
          <w:kern w:val="0"/>
          <w:sz w:val="28"/>
          <w:szCs w:val="28"/>
        </w:rPr>
        <w:t>，部分易肇事路口長期集中於特定區</w:t>
      </w:r>
    </w:p>
    <w:p w14:paraId="027FDBF6" w14:textId="15FA2427" w:rsidR="00BD00BD" w:rsidRPr="002F39B8" w:rsidRDefault="00493EEC" w:rsidP="0006011C">
      <w:pPr>
        <w:overflowPunct w:val="0"/>
        <w:autoSpaceDE w:val="0"/>
        <w:autoSpaceDN w:val="0"/>
        <w:adjustRightInd w:val="0"/>
        <w:spacing w:line="450" w:lineRule="exact"/>
        <w:jc w:val="both"/>
        <w:rPr>
          <w:rFonts w:ascii="標楷體" w:eastAsia="標楷體" w:hAnsi="標楷體" w:cs="Times New Roman"/>
          <w:color w:val="FF0000"/>
          <w:kern w:val="0"/>
          <w:sz w:val="28"/>
          <w:szCs w:val="28"/>
        </w:rPr>
      </w:pPr>
      <w:proofErr w:type="gramStart"/>
      <w:r w:rsidRPr="00493EEC">
        <w:rPr>
          <w:rFonts w:ascii="標楷體" w:eastAsia="標楷體" w:hAnsi="標楷體" w:cs="Times New Roman" w:hint="eastAsia"/>
          <w:kern w:val="0"/>
          <w:sz w:val="28"/>
          <w:szCs w:val="28"/>
        </w:rPr>
        <w:lastRenderedPageBreak/>
        <w:t>域且改善</w:t>
      </w:r>
      <w:proofErr w:type="gramEnd"/>
      <w:r w:rsidRPr="00493EEC">
        <w:rPr>
          <w:rFonts w:ascii="標楷體" w:eastAsia="標楷體" w:hAnsi="標楷體" w:cs="Times New Roman" w:hint="eastAsia"/>
          <w:kern w:val="0"/>
          <w:sz w:val="28"/>
          <w:szCs w:val="28"/>
        </w:rPr>
        <w:t>成效有限，甚有部分校園周邊屬交通事故熱點，允宜檢討並</w:t>
      </w:r>
      <w:proofErr w:type="gramStart"/>
      <w:r w:rsidRPr="00493EEC">
        <w:rPr>
          <w:rFonts w:ascii="標楷體" w:eastAsia="標楷體" w:hAnsi="標楷體" w:cs="Times New Roman" w:hint="eastAsia"/>
          <w:kern w:val="0"/>
          <w:sz w:val="28"/>
          <w:szCs w:val="28"/>
        </w:rPr>
        <w:t>研</w:t>
      </w:r>
      <w:proofErr w:type="gramEnd"/>
      <w:r w:rsidRPr="00493EEC">
        <w:rPr>
          <w:rFonts w:ascii="標楷體" w:eastAsia="標楷體" w:hAnsi="標楷體" w:cs="Times New Roman" w:hint="eastAsia"/>
          <w:kern w:val="0"/>
          <w:sz w:val="28"/>
          <w:szCs w:val="28"/>
        </w:rPr>
        <w:t>議導入智慧交通防護措施，以打造安全友善之交通環境</w:t>
      </w:r>
      <w:r w:rsidR="006A1CF4" w:rsidRPr="002F39B8">
        <w:rPr>
          <w:rFonts w:ascii="標楷體" w:eastAsia="標楷體" w:hAnsi="標楷體" w:cs="Times New Roman" w:hint="eastAsia"/>
          <w:kern w:val="0"/>
          <w:sz w:val="28"/>
          <w:szCs w:val="28"/>
        </w:rPr>
        <w:t>。</w:t>
      </w:r>
      <w:r w:rsidR="00BD00BD" w:rsidRPr="00493EEC">
        <w:rPr>
          <w:rFonts w:ascii="標楷體" w:eastAsia="標楷體" w:hAnsi="標楷體" w:cs="DFKaiShu-SB-Estd-BF" w:hint="eastAsia"/>
          <w:kern w:val="0"/>
          <w:sz w:val="28"/>
          <w:szCs w:val="28"/>
        </w:rPr>
        <w:t>（</w:t>
      </w:r>
      <w:r w:rsidR="00BD00BD" w:rsidRPr="00493EEC">
        <w:rPr>
          <w:rFonts w:ascii="標楷體" w:eastAsia="標楷體" w:hAnsi="標楷體" w:cs="Times New Roman" w:hint="eastAsia"/>
          <w:kern w:val="0"/>
          <w:sz w:val="28"/>
          <w:szCs w:val="28"/>
        </w:rPr>
        <w:t>詳乙－</w:t>
      </w:r>
      <w:r w:rsidRPr="00493EEC">
        <w:rPr>
          <w:rFonts w:ascii="標楷體" w:eastAsia="標楷體" w:hAnsi="標楷體" w:cs="Times New Roman" w:hint="eastAsia"/>
          <w:kern w:val="0"/>
          <w:sz w:val="28"/>
          <w:szCs w:val="28"/>
        </w:rPr>
        <w:t>35</w:t>
      </w:r>
      <w:r w:rsidR="00BD00BD" w:rsidRPr="00493EEC">
        <w:rPr>
          <w:rFonts w:ascii="標楷體" w:eastAsia="標楷體" w:hAnsi="標楷體" w:cs="Times New Roman" w:hint="eastAsia"/>
          <w:kern w:val="0"/>
          <w:sz w:val="28"/>
          <w:szCs w:val="28"/>
        </w:rPr>
        <w:t>頁）</w:t>
      </w:r>
    </w:p>
    <w:p w14:paraId="7E263066" w14:textId="5729E892"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2F39B8">
        <w:rPr>
          <w:rFonts w:ascii="標楷體" w:eastAsia="標楷體" w:hAnsi="標楷體" w:cs="Times New Roman" w:hint="eastAsia"/>
          <w:kern w:val="0"/>
          <w:sz w:val="28"/>
          <w:szCs w:val="28"/>
        </w:rPr>
        <w:t>2.</w:t>
      </w:r>
      <w:r w:rsidR="006A1CF4" w:rsidRPr="00786017">
        <w:rPr>
          <w:rFonts w:ascii="標楷體" w:eastAsia="標楷體" w:hAnsi="標楷體" w:hint="eastAsia"/>
          <w:bCs/>
          <w:sz w:val="28"/>
          <w:szCs w:val="28"/>
        </w:rPr>
        <w:t>推</w:t>
      </w:r>
      <w:r w:rsidR="00493EEC" w:rsidRPr="00493EEC">
        <w:rPr>
          <w:rFonts w:ascii="標楷體" w:eastAsia="標楷體" w:hAnsi="標楷體" w:hint="eastAsia"/>
          <w:bCs/>
          <w:sz w:val="28"/>
          <w:szCs w:val="28"/>
        </w:rPr>
        <w:t>動嘉義縣強韌臺灣大規模風災震災整備與協作計畫，惟部分鄉鎮市防災協作中心仍待加強結合民間資源、社會脆弱度指標較高之村里尚未建置韌性社區、尚未</w:t>
      </w:r>
      <w:proofErr w:type="gramStart"/>
      <w:r w:rsidR="00493EEC" w:rsidRPr="00493EEC">
        <w:rPr>
          <w:rFonts w:ascii="標楷體" w:eastAsia="標楷體" w:hAnsi="標楷體" w:hint="eastAsia"/>
          <w:bCs/>
          <w:sz w:val="28"/>
          <w:szCs w:val="28"/>
        </w:rPr>
        <w:t>與旅宿業者</w:t>
      </w:r>
      <w:proofErr w:type="gramEnd"/>
      <w:r w:rsidR="00493EEC" w:rsidRPr="00493EEC">
        <w:rPr>
          <w:rFonts w:ascii="標楷體" w:eastAsia="標楷體" w:hAnsi="標楷體" w:hint="eastAsia"/>
          <w:bCs/>
          <w:sz w:val="28"/>
          <w:szCs w:val="28"/>
        </w:rPr>
        <w:t>簽訂避難收容合約、避難收容所空間配置不足等情，允宜</w:t>
      </w:r>
      <w:proofErr w:type="gramStart"/>
      <w:r w:rsidR="00493EEC" w:rsidRPr="00493EEC">
        <w:rPr>
          <w:rFonts w:ascii="標楷體" w:eastAsia="標楷體" w:hAnsi="標楷體" w:hint="eastAsia"/>
          <w:bCs/>
          <w:sz w:val="28"/>
          <w:szCs w:val="28"/>
        </w:rPr>
        <w:t>研</w:t>
      </w:r>
      <w:proofErr w:type="gramEnd"/>
      <w:r w:rsidR="00493EEC" w:rsidRPr="00493EEC">
        <w:rPr>
          <w:rFonts w:ascii="標楷體" w:eastAsia="標楷體" w:hAnsi="標楷體" w:hint="eastAsia"/>
          <w:bCs/>
          <w:sz w:val="28"/>
          <w:szCs w:val="28"/>
        </w:rPr>
        <w:t>謀改善，以深化災害防救韌性及應變量能</w:t>
      </w:r>
      <w:r w:rsidR="006A1CF4" w:rsidRPr="00786017">
        <w:rPr>
          <w:rFonts w:ascii="標楷體" w:eastAsia="標楷體" w:hAnsi="標楷體" w:hint="eastAsia"/>
          <w:bCs/>
          <w:sz w:val="28"/>
          <w:szCs w:val="28"/>
        </w:rPr>
        <w:t>。</w:t>
      </w:r>
      <w:r w:rsidRPr="00493EEC">
        <w:rPr>
          <w:rFonts w:ascii="標楷體" w:eastAsia="標楷體" w:hAnsi="標楷體" w:hint="eastAsia"/>
          <w:bCs/>
          <w:sz w:val="28"/>
          <w:szCs w:val="28"/>
        </w:rPr>
        <w:t>（詳乙－</w:t>
      </w:r>
      <w:r w:rsidR="00493EEC" w:rsidRPr="00493EEC">
        <w:rPr>
          <w:rFonts w:ascii="標楷體" w:eastAsia="標楷體" w:hAnsi="標楷體" w:hint="eastAsia"/>
          <w:bCs/>
          <w:sz w:val="28"/>
          <w:szCs w:val="28"/>
        </w:rPr>
        <w:t>81</w:t>
      </w:r>
      <w:r w:rsidRPr="00493EEC">
        <w:rPr>
          <w:rFonts w:ascii="標楷體" w:eastAsia="標楷體" w:hAnsi="標楷體" w:hint="eastAsia"/>
          <w:bCs/>
          <w:sz w:val="28"/>
          <w:szCs w:val="28"/>
        </w:rPr>
        <w:t>頁）</w:t>
      </w:r>
    </w:p>
    <w:p w14:paraId="1A1BB691" w14:textId="298BD17B"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2F39B8">
        <w:rPr>
          <w:rFonts w:ascii="標楷體" w:eastAsia="標楷體" w:hAnsi="標楷體" w:hint="eastAsia"/>
          <w:bCs/>
          <w:kern w:val="0"/>
          <w:sz w:val="28"/>
          <w:szCs w:val="28"/>
        </w:rPr>
        <w:t>3.</w:t>
      </w:r>
      <w:proofErr w:type="gramStart"/>
      <w:r w:rsidR="006A1CF4" w:rsidRPr="00786017">
        <w:rPr>
          <w:rFonts w:ascii="標楷體" w:eastAsia="標楷體" w:hAnsi="標楷體" w:hint="eastAsia"/>
          <w:bCs/>
          <w:sz w:val="28"/>
          <w:szCs w:val="28"/>
        </w:rPr>
        <w:t>賡</w:t>
      </w:r>
      <w:proofErr w:type="gramEnd"/>
      <w:r w:rsidR="00493EEC" w:rsidRPr="00493EEC">
        <w:rPr>
          <w:rFonts w:ascii="標楷體" w:eastAsia="標楷體" w:hAnsi="標楷體" w:hint="eastAsia"/>
          <w:bCs/>
          <w:sz w:val="28"/>
          <w:szCs w:val="28"/>
        </w:rPr>
        <w:t>續辦理消防安全檢查及防火宣導，落實火災預防機制，惟</w:t>
      </w:r>
      <w:proofErr w:type="gramStart"/>
      <w:r w:rsidR="00493EEC" w:rsidRPr="00493EEC">
        <w:rPr>
          <w:rFonts w:ascii="標楷體" w:eastAsia="標楷體" w:hAnsi="標楷體" w:hint="eastAsia"/>
          <w:bCs/>
          <w:sz w:val="28"/>
          <w:szCs w:val="28"/>
        </w:rPr>
        <w:t>間有住警器</w:t>
      </w:r>
      <w:proofErr w:type="gramEnd"/>
      <w:r w:rsidR="00493EEC" w:rsidRPr="00493EEC">
        <w:rPr>
          <w:rFonts w:ascii="標楷體" w:eastAsia="標楷體" w:hAnsi="標楷體" w:hint="eastAsia"/>
          <w:bCs/>
          <w:sz w:val="28"/>
          <w:szCs w:val="28"/>
        </w:rPr>
        <w:t>未發揮預警功能、轄內露天燃燒致災案件頻傳、部分學校醫院消防安全設備檢查率及合格率下降等情，允宜檢討改善，以維護公共安全</w:t>
      </w:r>
      <w:r w:rsidR="006A1CF4" w:rsidRPr="00493EEC">
        <w:rPr>
          <w:rFonts w:ascii="標楷體" w:eastAsia="標楷體" w:hAnsi="標楷體" w:hint="eastAsia"/>
          <w:bCs/>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82</w:t>
      </w:r>
      <w:r w:rsidRPr="00493EEC">
        <w:rPr>
          <w:rFonts w:ascii="標楷體" w:eastAsia="標楷體" w:hAnsi="標楷體" w:cs="Times New Roman" w:hint="eastAsia"/>
          <w:kern w:val="0"/>
          <w:sz w:val="28"/>
          <w:szCs w:val="28"/>
        </w:rPr>
        <w:t>頁）</w:t>
      </w:r>
    </w:p>
    <w:p w14:paraId="131DE849" w14:textId="5F47A345"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2F39B8">
        <w:rPr>
          <w:rFonts w:ascii="標楷體" w:eastAsia="標楷體" w:hAnsi="標楷體" w:cs="Times New Roman" w:hint="eastAsia"/>
          <w:kern w:val="0"/>
          <w:sz w:val="28"/>
          <w:szCs w:val="28"/>
        </w:rPr>
        <w:t>4.</w:t>
      </w:r>
      <w:r w:rsidR="006A1CF4" w:rsidRPr="00786017">
        <w:rPr>
          <w:rFonts w:ascii="標楷體" w:eastAsia="標楷體" w:hAnsi="標楷體" w:hint="eastAsia"/>
          <w:bCs/>
          <w:kern w:val="0"/>
          <w:sz w:val="28"/>
          <w:szCs w:val="28"/>
        </w:rPr>
        <w:t>逐</w:t>
      </w:r>
      <w:r w:rsidR="00493EEC" w:rsidRPr="00493EEC">
        <w:rPr>
          <w:rFonts w:ascii="標楷體" w:eastAsia="標楷體" w:hAnsi="標楷體" w:hint="eastAsia"/>
          <w:bCs/>
          <w:kern w:val="0"/>
          <w:sz w:val="28"/>
          <w:szCs w:val="28"/>
        </w:rPr>
        <w:t>年增裕消防員預算員額人力，惟消防人力缺額仍多待補實，恐有影響人員勤務安排調度暨救災救護執行之虞，亦造成人事費節餘影響預算執行效能，允宜</w:t>
      </w:r>
      <w:proofErr w:type="gramStart"/>
      <w:r w:rsidR="00493EEC" w:rsidRPr="00493EEC">
        <w:rPr>
          <w:rFonts w:ascii="標楷體" w:eastAsia="標楷體" w:hAnsi="標楷體" w:hint="eastAsia"/>
          <w:bCs/>
          <w:kern w:val="0"/>
          <w:sz w:val="28"/>
          <w:szCs w:val="28"/>
        </w:rPr>
        <w:t>研</w:t>
      </w:r>
      <w:proofErr w:type="gramEnd"/>
      <w:r w:rsidR="00493EEC" w:rsidRPr="00493EEC">
        <w:rPr>
          <w:rFonts w:ascii="標楷體" w:eastAsia="標楷體" w:hAnsi="標楷體" w:hint="eastAsia"/>
          <w:bCs/>
          <w:kern w:val="0"/>
          <w:sz w:val="28"/>
          <w:szCs w:val="28"/>
        </w:rPr>
        <w:t>謀改善方略，以減輕消防工作負荷，提升整體救災救護效能</w:t>
      </w:r>
      <w:r w:rsidR="006A1CF4" w:rsidRPr="00493EEC">
        <w:rPr>
          <w:rFonts w:ascii="標楷體" w:eastAsia="標楷體" w:hAnsi="標楷體" w:hint="eastAsia"/>
          <w:bCs/>
          <w:kern w:val="0"/>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83</w:t>
      </w:r>
      <w:r w:rsidRPr="00493EEC">
        <w:rPr>
          <w:rFonts w:ascii="標楷體" w:eastAsia="標楷體" w:hAnsi="標楷體" w:cs="Times New Roman" w:hint="eastAsia"/>
          <w:kern w:val="0"/>
          <w:sz w:val="28"/>
          <w:szCs w:val="28"/>
        </w:rPr>
        <w:t>頁）</w:t>
      </w:r>
    </w:p>
    <w:p w14:paraId="237B2AAF" w14:textId="78A2A48C"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2F39B8">
        <w:rPr>
          <w:rFonts w:ascii="標楷體" w:eastAsia="標楷體" w:hAnsi="標楷體" w:cs="Times New Roman" w:hint="eastAsia"/>
          <w:kern w:val="0"/>
          <w:sz w:val="28"/>
          <w:szCs w:val="28"/>
        </w:rPr>
        <w:t>5.</w:t>
      </w:r>
      <w:r w:rsidR="006A1CF4" w:rsidRPr="00786017">
        <w:rPr>
          <w:rFonts w:ascii="標楷體" w:eastAsia="標楷體" w:hAnsi="標楷體" w:cs="Times New Roman" w:hint="eastAsia"/>
          <w:kern w:val="0"/>
          <w:sz w:val="28"/>
          <w:szCs w:val="28"/>
        </w:rPr>
        <w:t>持</w:t>
      </w:r>
      <w:r w:rsidR="00493EEC" w:rsidRPr="00493EEC">
        <w:rPr>
          <w:rFonts w:ascii="標楷體" w:eastAsia="標楷體" w:hAnsi="標楷體" w:cs="Times New Roman" w:hint="eastAsia"/>
          <w:kern w:val="0"/>
          <w:sz w:val="28"/>
          <w:szCs w:val="28"/>
        </w:rPr>
        <w:t>續推動少年犯罪預防及輔導措施，惟少年犯罪人數回升及涉詐人數持續增加，且涉案少年在地就業服務資源尚待拓展，允宜檢討改善並</w:t>
      </w:r>
      <w:proofErr w:type="gramStart"/>
      <w:r w:rsidR="00493EEC" w:rsidRPr="00493EEC">
        <w:rPr>
          <w:rFonts w:ascii="標楷體" w:eastAsia="標楷體" w:hAnsi="標楷體" w:cs="Times New Roman" w:hint="eastAsia"/>
          <w:kern w:val="0"/>
          <w:sz w:val="28"/>
          <w:szCs w:val="28"/>
        </w:rPr>
        <w:t>強化跨域合作</w:t>
      </w:r>
      <w:proofErr w:type="gramEnd"/>
      <w:r w:rsidR="00493EEC" w:rsidRPr="00493EEC">
        <w:rPr>
          <w:rFonts w:ascii="標楷體" w:eastAsia="標楷體" w:hAnsi="標楷體" w:cs="Times New Roman" w:hint="eastAsia"/>
          <w:kern w:val="0"/>
          <w:sz w:val="28"/>
          <w:szCs w:val="28"/>
        </w:rPr>
        <w:t>，以提升少年犯罪防制及協助就業成效</w:t>
      </w:r>
      <w:r w:rsidR="006A1CF4" w:rsidRPr="002F39B8">
        <w:rPr>
          <w:rFonts w:ascii="標楷體" w:eastAsia="標楷體" w:hAnsi="標楷體" w:hint="eastAsia"/>
          <w:bCs/>
          <w:kern w:val="0"/>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108</w:t>
      </w:r>
      <w:r w:rsidRPr="00493EEC">
        <w:rPr>
          <w:rFonts w:ascii="標楷體" w:eastAsia="標楷體" w:hAnsi="標楷體" w:cs="Times New Roman" w:hint="eastAsia"/>
          <w:kern w:val="0"/>
          <w:sz w:val="28"/>
          <w:szCs w:val="28"/>
        </w:rPr>
        <w:t>頁）</w:t>
      </w:r>
    </w:p>
    <w:p w14:paraId="3437864F"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（七）衛生及社政</w:t>
      </w:r>
    </w:p>
    <w:p w14:paraId="51284FED" w14:textId="2D2032F7"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EC3DC2"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年度施政重點經衛生局及社會局執行結果，包括</w:t>
      </w:r>
      <w:r w:rsidRPr="002F39B8">
        <w:rPr>
          <w:rFonts w:ascii="標楷體" w:eastAsia="標楷體" w:hAnsi="標楷體" w:cs="Times New Roman" w:hint="eastAsia"/>
          <w:kern w:val="0"/>
          <w:sz w:val="28"/>
          <w:szCs w:val="28"/>
        </w:rPr>
        <w:t>：</w:t>
      </w:r>
    </w:p>
    <w:p w14:paraId="128F1F07" w14:textId="412D11CF"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1.</w:t>
      </w:r>
      <w:r w:rsidR="00EC3DC2" w:rsidRPr="002F39B8">
        <w:rPr>
          <w:rFonts w:ascii="標楷體" w:eastAsia="標楷體" w:hAnsi="標楷體" w:cs="DFKaiShu-SB-Estd-BF" w:hint="eastAsia"/>
          <w:kern w:val="0"/>
          <w:sz w:val="28"/>
          <w:szCs w:val="28"/>
        </w:rPr>
        <w:t>優化長照整合服務：辦理長照服務個案計1萬9千餘案，完成服務品質抽查計7千2百餘件，抽查率達37.8％</w:t>
      </w:r>
      <w:r w:rsidRPr="002F39B8">
        <w:rPr>
          <w:rFonts w:ascii="標楷體" w:eastAsia="標楷體" w:hAnsi="標楷體" w:cs="DFKaiShu-SB-Estd-BF" w:hint="eastAsia"/>
          <w:kern w:val="0"/>
          <w:sz w:val="28"/>
          <w:szCs w:val="28"/>
        </w:rPr>
        <w:t>。</w:t>
      </w:r>
    </w:p>
    <w:p w14:paraId="17A6008D" w14:textId="7E6F1F7C"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2.</w:t>
      </w:r>
      <w:r w:rsidR="00EC3DC2" w:rsidRPr="002F39B8">
        <w:rPr>
          <w:rFonts w:ascii="標楷體" w:eastAsia="標楷體" w:hAnsi="標楷體" w:cs="DFKaiShu-SB-Estd-BF" w:hint="eastAsia"/>
          <w:kern w:val="0"/>
          <w:sz w:val="28"/>
          <w:szCs w:val="28"/>
        </w:rPr>
        <w:t>檢驗稽核雙向把關－食品市售輔導及源頭雙向稽核：推動食品後市場抽驗專案計畫，共抽驗市售食品349件，檢測項目涵蓋農藥殘留、動物用藥、過敏原、重金屬、真菌及基因改造等</w:t>
      </w:r>
      <w:r w:rsidRPr="002F39B8">
        <w:rPr>
          <w:rFonts w:ascii="標楷體" w:eastAsia="標楷體" w:hAnsi="標楷體" w:cs="DFKaiShu-SB-Estd-BF" w:hint="eastAsia"/>
          <w:kern w:val="0"/>
          <w:sz w:val="28"/>
          <w:szCs w:val="28"/>
        </w:rPr>
        <w:t>。</w:t>
      </w:r>
    </w:p>
    <w:p w14:paraId="566FCCC1" w14:textId="071A69FB"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EC3DC2" w:rsidRPr="002F39B8">
        <w:rPr>
          <w:rFonts w:ascii="標楷體" w:eastAsia="標楷體" w:hAnsi="標楷體" w:cs="DFKaiShu-SB-Estd-BF" w:hint="eastAsia"/>
          <w:kern w:val="0"/>
          <w:sz w:val="28"/>
          <w:szCs w:val="28"/>
        </w:rPr>
        <w:t>打造友善用藥落實不法藥物稽核：管制藥品合法使用，提升民眾用藥安全，加強查核藥局等機構之管制藥品管理情形，針對領有管制藥品登記證之機構或業者，共計查核153家次</w:t>
      </w:r>
      <w:r w:rsidRPr="002F39B8">
        <w:rPr>
          <w:rFonts w:ascii="標楷體" w:eastAsia="標楷體" w:hAnsi="標楷體" w:cs="DFKaiShu-SB-Estd-BF" w:hint="eastAsia"/>
          <w:kern w:val="0"/>
          <w:sz w:val="28"/>
          <w:szCs w:val="28"/>
        </w:rPr>
        <w:t>。</w:t>
      </w:r>
    </w:p>
    <w:p w14:paraId="1A0EF669" w14:textId="4D0A4958"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4.</w:t>
      </w:r>
      <w:r w:rsidR="00EC3DC2" w:rsidRPr="002F39B8">
        <w:rPr>
          <w:rFonts w:ascii="標楷體" w:eastAsia="標楷體" w:hAnsi="標楷體" w:cs="DFKaiShu-SB-Estd-BF" w:hint="eastAsia"/>
          <w:kern w:val="0"/>
          <w:sz w:val="28"/>
          <w:szCs w:val="28"/>
        </w:rPr>
        <w:t>完善醫療照護體系－辦理偏鄉醫療服務計畫：更新醫療用資訊設備4組，爭取山地衛生室重建補助1家，提升偏鄉優質醫療環境與照護，並提供照護便利之可近性</w:t>
      </w:r>
      <w:r w:rsidRPr="002F39B8">
        <w:rPr>
          <w:rFonts w:ascii="標楷體" w:eastAsia="標楷體" w:hAnsi="標楷體" w:cs="DFKaiShu-SB-Estd-BF" w:hint="eastAsia"/>
          <w:kern w:val="0"/>
          <w:sz w:val="28"/>
          <w:szCs w:val="28"/>
        </w:rPr>
        <w:t>。</w:t>
      </w:r>
    </w:p>
    <w:p w14:paraId="1EAC818C" w14:textId="71500BA5"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5.落實兒少保護服務：辦理兒童及少年家庭處遇服務600</w:t>
      </w:r>
      <w:proofErr w:type="gramStart"/>
      <w:r w:rsidRPr="002F39B8">
        <w:rPr>
          <w:rFonts w:ascii="標楷體" w:eastAsia="標楷體" w:hAnsi="標楷體" w:cs="DFKaiShu-SB-Estd-BF" w:hint="eastAsia"/>
          <w:kern w:val="0"/>
          <w:sz w:val="28"/>
          <w:szCs w:val="28"/>
        </w:rPr>
        <w:t>案次</w:t>
      </w:r>
      <w:proofErr w:type="gramEnd"/>
      <w:r w:rsidRPr="002F39B8">
        <w:rPr>
          <w:rFonts w:ascii="標楷體" w:eastAsia="標楷體" w:hAnsi="標楷體" w:cs="DFKaiShu-SB-Estd-BF" w:hint="eastAsia"/>
          <w:kern w:val="0"/>
          <w:sz w:val="28"/>
          <w:szCs w:val="28"/>
        </w:rPr>
        <w:t>，提升家庭功能，使家長學習與孩子正向互動，改善兒少與家長衝突關係，避免落入家外安置，創造公私部門資源連結，提升服務廣度與面向。</w:t>
      </w:r>
    </w:p>
    <w:p w14:paraId="26DBB8B2" w14:textId="56320CD7"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lastRenderedPageBreak/>
        <w:t>6.推動身障礙者住宿</w:t>
      </w:r>
      <w:proofErr w:type="gramStart"/>
      <w:r w:rsidRPr="002F39B8">
        <w:rPr>
          <w:rFonts w:ascii="標楷體" w:eastAsia="標楷體" w:hAnsi="標楷體" w:cs="DFKaiShu-SB-Estd-BF" w:hint="eastAsia"/>
          <w:kern w:val="0"/>
          <w:sz w:val="28"/>
          <w:szCs w:val="28"/>
        </w:rPr>
        <w:t>補助及輔具</w:t>
      </w:r>
      <w:proofErr w:type="gramEnd"/>
      <w:r w:rsidRPr="002F39B8">
        <w:rPr>
          <w:rFonts w:ascii="標楷體" w:eastAsia="標楷體" w:hAnsi="標楷體" w:cs="DFKaiShu-SB-Estd-BF" w:hint="eastAsia"/>
          <w:kern w:val="0"/>
          <w:sz w:val="28"/>
          <w:szCs w:val="28"/>
        </w:rPr>
        <w:t>服務：布建機構式照顧服務，補助床數1,352床、受益人次達5千8百餘人。</w:t>
      </w:r>
    </w:p>
    <w:p w14:paraId="59236F24" w14:textId="627F2684"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7.盤點社區量能，布建各項老人服務據點：已有288處村里布建有社區式老人服務據點，包含社區照顧關懷據點29處、</w:t>
      </w:r>
      <w:proofErr w:type="gramStart"/>
      <w:r w:rsidRPr="002F39B8">
        <w:rPr>
          <w:rFonts w:ascii="標楷體" w:eastAsia="標楷體" w:hAnsi="標楷體" w:cs="DFKaiShu-SB-Estd-BF" w:hint="eastAsia"/>
          <w:kern w:val="0"/>
          <w:sz w:val="28"/>
          <w:szCs w:val="28"/>
        </w:rPr>
        <w:t>社照</w:t>
      </w:r>
      <w:proofErr w:type="gramEnd"/>
      <w:r w:rsidRPr="002F39B8">
        <w:rPr>
          <w:rFonts w:ascii="標楷體" w:eastAsia="標楷體" w:hAnsi="標楷體" w:cs="DFKaiShu-SB-Estd-BF" w:hint="eastAsia"/>
          <w:kern w:val="0"/>
          <w:sz w:val="28"/>
          <w:szCs w:val="28"/>
        </w:rPr>
        <w:t>C據點203處、</w:t>
      </w:r>
      <w:proofErr w:type="gramStart"/>
      <w:r w:rsidRPr="002F39B8">
        <w:rPr>
          <w:rFonts w:ascii="標楷體" w:eastAsia="標楷體" w:hAnsi="標楷體" w:cs="DFKaiShu-SB-Estd-BF" w:hint="eastAsia"/>
          <w:kern w:val="0"/>
          <w:sz w:val="28"/>
          <w:szCs w:val="28"/>
        </w:rPr>
        <w:t>醫</w:t>
      </w:r>
      <w:proofErr w:type="gramEnd"/>
      <w:r w:rsidRPr="002F39B8">
        <w:rPr>
          <w:rFonts w:ascii="標楷體" w:eastAsia="標楷體" w:hAnsi="標楷體" w:cs="DFKaiShu-SB-Estd-BF" w:hint="eastAsia"/>
          <w:kern w:val="0"/>
          <w:sz w:val="28"/>
          <w:szCs w:val="28"/>
        </w:rPr>
        <w:t>事C據點97處、</w:t>
      </w:r>
      <w:proofErr w:type="gramStart"/>
      <w:r w:rsidRPr="002F39B8">
        <w:rPr>
          <w:rFonts w:ascii="標楷體" w:eastAsia="標楷體" w:hAnsi="標楷體" w:cs="DFKaiShu-SB-Estd-BF" w:hint="eastAsia"/>
          <w:kern w:val="0"/>
          <w:sz w:val="28"/>
          <w:szCs w:val="28"/>
        </w:rPr>
        <w:t>文健</w:t>
      </w:r>
      <w:proofErr w:type="gramEnd"/>
      <w:r w:rsidRPr="002F39B8">
        <w:rPr>
          <w:rFonts w:ascii="標楷體" w:eastAsia="標楷體" w:hAnsi="標楷體" w:cs="DFKaiShu-SB-Estd-BF" w:hint="eastAsia"/>
          <w:kern w:val="0"/>
          <w:sz w:val="28"/>
          <w:szCs w:val="28"/>
        </w:rPr>
        <w:t>C據點8處、老人食堂49處及長青活力站24處。</w:t>
      </w:r>
    </w:p>
    <w:p w14:paraId="42F58E23" w14:textId="36127F07" w:rsidR="00EC3DC2" w:rsidRPr="002F39B8" w:rsidRDefault="00EC3DC2"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8.推展性侵害及性騷擾防治工作：辦理性騷擾防治查核682家，督促業者落實性騷擾防治措施及場所安全檢視，並提供立即有效的糾正補救措施。</w:t>
      </w:r>
    </w:p>
    <w:p w14:paraId="4B0FDC02" w14:textId="77777777" w:rsidR="00BD00BD" w:rsidRPr="002F39B8" w:rsidRDefault="00BD00BD" w:rsidP="0006011C">
      <w:pPr>
        <w:overflowPunct w:val="0"/>
        <w:topLinePunct/>
        <w:spacing w:line="450" w:lineRule="exact"/>
        <w:ind w:firstLineChars="200" w:firstLine="560"/>
        <w:jc w:val="both"/>
        <w:rPr>
          <w:rFonts w:ascii="標楷體" w:eastAsia="標楷體" w:hAnsi="標楷體" w:cs="新細明體"/>
          <w:kern w:val="0"/>
          <w:sz w:val="28"/>
          <w:szCs w:val="28"/>
        </w:rPr>
      </w:pPr>
      <w:r w:rsidRPr="002F39B8">
        <w:rPr>
          <w:rFonts w:ascii="標楷體" w:eastAsia="標楷體" w:hAnsi="標楷體" w:cs="新細明體" w:hint="eastAsia"/>
          <w:kern w:val="0"/>
          <w:sz w:val="28"/>
          <w:szCs w:val="28"/>
        </w:rPr>
        <w:t>衛生局及社會局之執行情形，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結果，核有：</w:t>
      </w:r>
    </w:p>
    <w:p w14:paraId="3A78059B" w14:textId="53921F78" w:rsidR="00BD00BD" w:rsidRPr="002F39B8" w:rsidRDefault="00BD00BD" w:rsidP="0006011C">
      <w:pPr>
        <w:overflowPunct w:val="0"/>
        <w:topLinePunct/>
        <w:spacing w:line="450" w:lineRule="exact"/>
        <w:ind w:firstLineChars="200" w:firstLine="560"/>
        <w:jc w:val="both"/>
        <w:rPr>
          <w:rFonts w:ascii="標楷體" w:eastAsia="標楷體" w:hAnsi="標楷體" w:cs="新細明體"/>
          <w:color w:val="FF0000"/>
          <w:kern w:val="0"/>
          <w:sz w:val="28"/>
          <w:szCs w:val="28"/>
        </w:rPr>
      </w:pPr>
      <w:r w:rsidRPr="00786017">
        <w:rPr>
          <w:rFonts w:ascii="標楷體" w:eastAsia="標楷體" w:hAnsi="標楷體" w:cs="新細明體"/>
          <w:kern w:val="0"/>
          <w:sz w:val="28"/>
          <w:szCs w:val="28"/>
        </w:rPr>
        <w:t>1</w:t>
      </w:r>
      <w:r w:rsidRPr="00786017">
        <w:rPr>
          <w:rFonts w:ascii="標楷體" w:eastAsia="標楷體" w:hAnsi="標楷體" w:cs="新細明體" w:hint="eastAsia"/>
          <w:kern w:val="0"/>
          <w:sz w:val="28"/>
          <w:szCs w:val="28"/>
        </w:rPr>
        <w:t>.</w:t>
      </w:r>
      <w:r w:rsidR="006A1CF4" w:rsidRPr="00786017">
        <w:rPr>
          <w:rFonts w:ascii="標楷體" w:eastAsia="標楷體" w:hAnsi="標楷體" w:cs="新細明體" w:hint="eastAsia"/>
          <w:kern w:val="0"/>
          <w:sz w:val="28"/>
          <w:szCs w:val="28"/>
        </w:rPr>
        <w:t>配</w:t>
      </w:r>
      <w:r w:rsidR="00493EEC" w:rsidRPr="00493EEC">
        <w:rPr>
          <w:rFonts w:ascii="標楷體" w:eastAsia="標楷體" w:hAnsi="標楷體" w:cs="新細明體" w:hint="eastAsia"/>
          <w:kern w:val="0"/>
          <w:sz w:val="28"/>
          <w:szCs w:val="28"/>
        </w:rPr>
        <w:t>合中央推動食安檢驗量能提升計畫，充實在地檢驗設備及技術</w:t>
      </w:r>
      <w:r w:rsidR="00AF6759" w:rsidRPr="00493EEC">
        <w:rPr>
          <w:rFonts w:ascii="標楷體" w:eastAsia="標楷體" w:hAnsi="標楷體" w:cs="新細明體" w:hint="eastAsia"/>
          <w:kern w:val="0"/>
          <w:sz w:val="28"/>
          <w:szCs w:val="28"/>
        </w:rPr>
        <w:t>能</w:t>
      </w:r>
      <w:r w:rsidR="00493EEC" w:rsidRPr="00493EEC">
        <w:rPr>
          <w:rFonts w:ascii="標楷體" w:eastAsia="標楷體" w:hAnsi="標楷體" w:cs="新細明體" w:hint="eastAsia"/>
          <w:kern w:val="0"/>
          <w:sz w:val="28"/>
          <w:szCs w:val="28"/>
        </w:rPr>
        <w:t>量，惟部分食品檢驗項目尚未完成認證，食品檢驗收費機制與成本結構未盡相符，及實驗室藥品管理與溯源機制未</w:t>
      </w:r>
      <w:proofErr w:type="gramStart"/>
      <w:r w:rsidR="00493EEC" w:rsidRPr="00493EEC">
        <w:rPr>
          <w:rFonts w:ascii="標楷體" w:eastAsia="標楷體" w:hAnsi="標楷體" w:cs="新細明體" w:hint="eastAsia"/>
          <w:kern w:val="0"/>
          <w:sz w:val="28"/>
          <w:szCs w:val="28"/>
        </w:rPr>
        <w:t>臻</w:t>
      </w:r>
      <w:proofErr w:type="gramEnd"/>
      <w:r w:rsidR="00493EEC" w:rsidRPr="00493EEC">
        <w:rPr>
          <w:rFonts w:ascii="標楷體" w:eastAsia="標楷體" w:hAnsi="標楷體" w:cs="新細明體" w:hint="eastAsia"/>
          <w:kern w:val="0"/>
          <w:sz w:val="28"/>
          <w:szCs w:val="28"/>
        </w:rPr>
        <w:t>健全等情事，允宜檢討改善，以提升食品檢驗品質及維護</w:t>
      </w:r>
      <w:proofErr w:type="gramStart"/>
      <w:r w:rsidR="00493EEC" w:rsidRPr="00493EEC">
        <w:rPr>
          <w:rFonts w:ascii="標楷體" w:eastAsia="標楷體" w:hAnsi="標楷體" w:cs="新細明體" w:hint="eastAsia"/>
          <w:kern w:val="0"/>
          <w:sz w:val="28"/>
          <w:szCs w:val="28"/>
        </w:rPr>
        <w:t>食安公信</w:t>
      </w:r>
      <w:proofErr w:type="gramEnd"/>
      <w:r w:rsidR="00493EEC" w:rsidRPr="00493EEC">
        <w:rPr>
          <w:rFonts w:ascii="標楷體" w:eastAsia="標楷體" w:hAnsi="標楷體" w:cs="新細明體" w:hint="eastAsia"/>
          <w:kern w:val="0"/>
          <w:sz w:val="28"/>
          <w:szCs w:val="28"/>
        </w:rPr>
        <w:t>力</w:t>
      </w:r>
      <w:r w:rsidR="006A1CF4" w:rsidRPr="00493EEC">
        <w:rPr>
          <w:rFonts w:ascii="標楷體" w:eastAsia="標楷體" w:hAnsi="標楷體" w:cs="DFKaiShu-SB-Estd-BF" w:hint="eastAsia"/>
          <w:kern w:val="0"/>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92</w:t>
      </w:r>
      <w:r w:rsidRPr="00493EEC">
        <w:rPr>
          <w:rFonts w:ascii="標楷體" w:eastAsia="標楷體" w:hAnsi="標楷體" w:cs="Times New Roman" w:hint="eastAsia"/>
          <w:kern w:val="0"/>
          <w:sz w:val="28"/>
          <w:szCs w:val="28"/>
        </w:rPr>
        <w:t>頁）</w:t>
      </w:r>
    </w:p>
    <w:p w14:paraId="297BCCB9" w14:textId="740AFA76" w:rsidR="00BD00BD" w:rsidRPr="002F39B8" w:rsidRDefault="00BD00BD" w:rsidP="0006011C">
      <w:pPr>
        <w:overflowPunct w:val="0"/>
        <w:topLinePunct/>
        <w:spacing w:line="450" w:lineRule="exact"/>
        <w:ind w:firstLineChars="200" w:firstLine="560"/>
        <w:jc w:val="both"/>
        <w:rPr>
          <w:rFonts w:ascii="標楷體" w:eastAsia="標楷體" w:hAnsi="標楷體" w:cs="新細明體"/>
          <w:color w:val="FF0000"/>
          <w:kern w:val="0"/>
          <w:sz w:val="28"/>
          <w:szCs w:val="28"/>
        </w:rPr>
      </w:pPr>
      <w:r w:rsidRPr="00786017">
        <w:rPr>
          <w:rFonts w:ascii="標楷體" w:eastAsia="標楷體" w:hAnsi="標楷體" w:cs="新細明體"/>
          <w:kern w:val="0"/>
          <w:sz w:val="28"/>
          <w:szCs w:val="28"/>
        </w:rPr>
        <w:t>2.</w:t>
      </w:r>
      <w:r w:rsidR="006A1CF4" w:rsidRPr="00786017">
        <w:rPr>
          <w:rFonts w:ascii="標楷體" w:eastAsia="標楷體" w:hAnsi="標楷體" w:cs="新細明體" w:hint="eastAsia"/>
          <w:kern w:val="0"/>
          <w:sz w:val="28"/>
          <w:szCs w:val="28"/>
        </w:rPr>
        <w:t>辦</w:t>
      </w:r>
      <w:r w:rsidR="00493EEC" w:rsidRPr="00493EEC">
        <w:rPr>
          <w:rFonts w:ascii="標楷體" w:eastAsia="標楷體" w:hAnsi="標楷體" w:cs="新細明體" w:hint="eastAsia"/>
          <w:kern w:val="0"/>
          <w:sz w:val="28"/>
          <w:szCs w:val="28"/>
        </w:rPr>
        <w:t>理藥品採購及管理提供門診醫療需求，惟部分</w:t>
      </w:r>
      <w:proofErr w:type="gramStart"/>
      <w:r w:rsidR="00493EEC" w:rsidRPr="00493EEC">
        <w:rPr>
          <w:rFonts w:ascii="標楷體" w:eastAsia="標楷體" w:hAnsi="標楷體" w:cs="新細明體" w:hint="eastAsia"/>
          <w:kern w:val="0"/>
          <w:sz w:val="28"/>
          <w:szCs w:val="28"/>
        </w:rPr>
        <w:t>藥品間有逾期</w:t>
      </w:r>
      <w:proofErr w:type="gramEnd"/>
      <w:r w:rsidR="00493EEC" w:rsidRPr="00493EEC">
        <w:rPr>
          <w:rFonts w:ascii="標楷體" w:eastAsia="標楷體" w:hAnsi="標楷體" w:cs="新細明體" w:hint="eastAsia"/>
          <w:kern w:val="0"/>
          <w:sz w:val="28"/>
          <w:szCs w:val="28"/>
        </w:rPr>
        <w:t>調劑，藥品庫存</w:t>
      </w:r>
      <w:proofErr w:type="gramStart"/>
      <w:r w:rsidR="00493EEC" w:rsidRPr="00493EEC">
        <w:rPr>
          <w:rFonts w:ascii="標楷體" w:eastAsia="標楷體" w:hAnsi="標楷體" w:cs="新細明體" w:hint="eastAsia"/>
          <w:kern w:val="0"/>
          <w:sz w:val="28"/>
          <w:szCs w:val="28"/>
        </w:rPr>
        <w:t>數量與帳列</w:t>
      </w:r>
      <w:proofErr w:type="gramEnd"/>
      <w:r w:rsidR="00493EEC" w:rsidRPr="00493EEC">
        <w:rPr>
          <w:rFonts w:ascii="標楷體" w:eastAsia="標楷體" w:hAnsi="標楷體" w:cs="新細明體" w:hint="eastAsia"/>
          <w:kern w:val="0"/>
          <w:sz w:val="28"/>
          <w:szCs w:val="28"/>
        </w:rPr>
        <w:t>數量不合，庫存量低於安全存量及醫療收入遭核減等情事，允宜檢討改善，以健全藥品管理</w:t>
      </w:r>
      <w:r w:rsidR="006A1CF4" w:rsidRPr="00493EEC">
        <w:rPr>
          <w:rFonts w:ascii="標楷體" w:eastAsia="標楷體" w:hAnsi="標楷體" w:cs="新細明體" w:hint="eastAsia"/>
          <w:kern w:val="0"/>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93</w:t>
      </w:r>
      <w:r w:rsidRPr="00493EEC">
        <w:rPr>
          <w:rFonts w:ascii="標楷體" w:eastAsia="標楷體" w:hAnsi="標楷體" w:cs="Times New Roman" w:hint="eastAsia"/>
          <w:kern w:val="0"/>
          <w:sz w:val="28"/>
          <w:szCs w:val="28"/>
        </w:rPr>
        <w:t>頁）</w:t>
      </w:r>
    </w:p>
    <w:p w14:paraId="0D699EA4" w14:textId="3D773FA9" w:rsidR="00BD00BD" w:rsidRPr="002F39B8" w:rsidRDefault="00BD00BD" w:rsidP="0006011C">
      <w:pPr>
        <w:overflowPunct w:val="0"/>
        <w:topLinePunct/>
        <w:spacing w:line="450"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新細明體"/>
          <w:kern w:val="0"/>
          <w:sz w:val="28"/>
          <w:szCs w:val="28"/>
        </w:rPr>
        <w:t>3.</w:t>
      </w:r>
      <w:r w:rsidR="006A1CF4" w:rsidRPr="00786017">
        <w:rPr>
          <w:rFonts w:ascii="標楷體" w:eastAsia="標楷體" w:hAnsi="標楷體" w:cs="新細明體" w:hint="eastAsia"/>
          <w:kern w:val="0"/>
          <w:sz w:val="28"/>
          <w:szCs w:val="28"/>
        </w:rPr>
        <w:t>嘉</w:t>
      </w:r>
      <w:r w:rsidR="00493EEC" w:rsidRPr="00493EEC">
        <w:rPr>
          <w:rFonts w:ascii="標楷體" w:eastAsia="標楷體" w:hAnsi="標楷體" w:cs="新細明體" w:hint="eastAsia"/>
          <w:kern w:val="0"/>
          <w:sz w:val="28"/>
          <w:szCs w:val="28"/>
        </w:rPr>
        <w:t>義縣長照涵蓋率居全國第一，惟部分A單位</w:t>
      </w:r>
      <w:proofErr w:type="gramStart"/>
      <w:r w:rsidR="00493EEC" w:rsidRPr="00493EEC">
        <w:rPr>
          <w:rFonts w:ascii="標楷體" w:eastAsia="標楷體" w:hAnsi="標楷體" w:cs="新細明體" w:hint="eastAsia"/>
          <w:kern w:val="0"/>
          <w:sz w:val="28"/>
          <w:szCs w:val="28"/>
        </w:rPr>
        <w:t>個</w:t>
      </w:r>
      <w:proofErr w:type="gramEnd"/>
      <w:r w:rsidR="00493EEC" w:rsidRPr="00493EEC">
        <w:rPr>
          <w:rFonts w:ascii="標楷體" w:eastAsia="標楷體" w:hAnsi="標楷體" w:cs="新細明體" w:hint="eastAsia"/>
          <w:kern w:val="0"/>
          <w:sz w:val="28"/>
          <w:szCs w:val="28"/>
        </w:rPr>
        <w:t>管人員服務量超逾標準，離職率大幅升高；部分鄉鎮市巷</w:t>
      </w:r>
      <w:proofErr w:type="gramStart"/>
      <w:r w:rsidR="00493EEC" w:rsidRPr="00493EEC">
        <w:rPr>
          <w:rFonts w:ascii="標楷體" w:eastAsia="標楷體" w:hAnsi="標楷體" w:cs="新細明體" w:hint="eastAsia"/>
          <w:kern w:val="0"/>
          <w:sz w:val="28"/>
          <w:szCs w:val="28"/>
        </w:rPr>
        <w:t>弄長照站</w:t>
      </w:r>
      <w:proofErr w:type="gramEnd"/>
      <w:r w:rsidR="00493EEC" w:rsidRPr="00493EEC">
        <w:rPr>
          <w:rFonts w:ascii="標楷體" w:eastAsia="標楷體" w:hAnsi="標楷體" w:cs="新細明體" w:hint="eastAsia"/>
          <w:kern w:val="0"/>
          <w:sz w:val="28"/>
          <w:szCs w:val="28"/>
        </w:rPr>
        <w:t>喘息服務特約單位偏少，且潛在失智個案待加強篩檢及轉</w:t>
      </w:r>
      <w:proofErr w:type="gramStart"/>
      <w:r w:rsidR="00493EEC" w:rsidRPr="00493EEC">
        <w:rPr>
          <w:rFonts w:ascii="標楷體" w:eastAsia="標楷體" w:hAnsi="標楷體" w:cs="新細明體" w:hint="eastAsia"/>
          <w:kern w:val="0"/>
          <w:sz w:val="28"/>
          <w:szCs w:val="28"/>
        </w:rPr>
        <w:t>介</w:t>
      </w:r>
      <w:proofErr w:type="gramEnd"/>
      <w:r w:rsidR="00493EEC" w:rsidRPr="00493EEC">
        <w:rPr>
          <w:rFonts w:ascii="標楷體" w:eastAsia="標楷體" w:hAnsi="標楷體" w:cs="新細明體" w:hint="eastAsia"/>
          <w:kern w:val="0"/>
          <w:sz w:val="28"/>
          <w:szCs w:val="28"/>
        </w:rPr>
        <w:t>，允宜</w:t>
      </w:r>
      <w:proofErr w:type="gramStart"/>
      <w:r w:rsidR="00493EEC" w:rsidRPr="00493EEC">
        <w:rPr>
          <w:rFonts w:ascii="標楷體" w:eastAsia="標楷體" w:hAnsi="標楷體" w:cs="新細明體" w:hint="eastAsia"/>
          <w:kern w:val="0"/>
          <w:sz w:val="28"/>
          <w:szCs w:val="28"/>
        </w:rPr>
        <w:t>研</w:t>
      </w:r>
      <w:proofErr w:type="gramEnd"/>
      <w:r w:rsidR="00493EEC" w:rsidRPr="00493EEC">
        <w:rPr>
          <w:rFonts w:ascii="標楷體" w:eastAsia="標楷體" w:hAnsi="標楷體" w:cs="新細明體" w:hint="eastAsia"/>
          <w:kern w:val="0"/>
          <w:sz w:val="28"/>
          <w:szCs w:val="28"/>
        </w:rPr>
        <w:t>謀改善長照服務資源調配及其近便性，以提升長照需求者與照顧者之生活品質</w:t>
      </w:r>
      <w:r w:rsidR="006A1CF4" w:rsidRPr="00786017">
        <w:rPr>
          <w:rFonts w:ascii="標楷體" w:eastAsia="標楷體" w:hAnsi="標楷體" w:cs="DFKaiShu-SB-Estd-BF" w:hint="eastAsia"/>
          <w:kern w:val="0"/>
          <w:sz w:val="28"/>
          <w:szCs w:val="28"/>
        </w:rPr>
        <w:t>。</w:t>
      </w:r>
      <w:r w:rsidRPr="00493EEC">
        <w:rPr>
          <w:rFonts w:ascii="標楷體" w:eastAsia="標楷體" w:hAnsi="標楷體" w:cs="DFKaiShu-SB-Estd-BF"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95</w:t>
      </w:r>
      <w:r w:rsidRPr="00493EEC">
        <w:rPr>
          <w:rFonts w:ascii="標楷體" w:eastAsia="標楷體" w:hAnsi="標楷體" w:cs="Times New Roman" w:hint="eastAsia"/>
          <w:kern w:val="0"/>
          <w:sz w:val="28"/>
          <w:szCs w:val="28"/>
        </w:rPr>
        <w:t>頁）</w:t>
      </w:r>
    </w:p>
    <w:p w14:paraId="27F7AD5B" w14:textId="34F22C23" w:rsidR="00BD00BD" w:rsidRPr="002F39B8" w:rsidRDefault="00BD00BD" w:rsidP="0006011C">
      <w:pPr>
        <w:overflowPunct w:val="0"/>
        <w:topLinePunct/>
        <w:spacing w:line="450"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Times New Roman" w:hint="eastAsia"/>
          <w:kern w:val="0"/>
          <w:sz w:val="28"/>
          <w:szCs w:val="28"/>
        </w:rPr>
        <w:t>4.</w:t>
      </w:r>
      <w:r w:rsidR="006A1CF4" w:rsidRPr="00786017">
        <w:rPr>
          <w:rFonts w:ascii="標楷體" w:eastAsia="標楷體" w:hAnsi="標楷體" w:hint="eastAsia"/>
          <w:color w:val="000000" w:themeColor="text1"/>
          <w:kern w:val="0"/>
          <w:sz w:val="28"/>
          <w:szCs w:val="28"/>
        </w:rPr>
        <w:t>積</w:t>
      </w:r>
      <w:r w:rsidR="00493EEC" w:rsidRPr="00493EEC">
        <w:rPr>
          <w:rFonts w:ascii="標楷體" w:eastAsia="標楷體" w:hAnsi="標楷體" w:hint="eastAsia"/>
          <w:color w:val="000000" w:themeColor="text1"/>
          <w:kern w:val="0"/>
          <w:sz w:val="28"/>
          <w:szCs w:val="28"/>
        </w:rPr>
        <w:t>極布建身心障礙者照顧服務資源，惟整體據點分布及供需服務</w:t>
      </w:r>
      <w:proofErr w:type="gramStart"/>
      <w:r w:rsidR="00493EEC" w:rsidRPr="00493EEC">
        <w:rPr>
          <w:rFonts w:ascii="標楷體" w:eastAsia="標楷體" w:hAnsi="標楷體" w:hint="eastAsia"/>
          <w:color w:val="000000" w:themeColor="text1"/>
          <w:kern w:val="0"/>
          <w:sz w:val="28"/>
          <w:szCs w:val="28"/>
        </w:rPr>
        <w:t>推估數存有</w:t>
      </w:r>
      <w:proofErr w:type="gramEnd"/>
      <w:r w:rsidR="00493EEC" w:rsidRPr="00493EEC">
        <w:rPr>
          <w:rFonts w:ascii="標楷體" w:eastAsia="標楷體" w:hAnsi="標楷體" w:hint="eastAsia"/>
          <w:color w:val="000000" w:themeColor="text1"/>
          <w:kern w:val="0"/>
          <w:sz w:val="28"/>
          <w:szCs w:val="28"/>
        </w:rPr>
        <w:t>缺口，且部分資源使用率未及</w:t>
      </w:r>
      <w:proofErr w:type="gramStart"/>
      <w:r w:rsidR="00493EEC" w:rsidRPr="00493EEC">
        <w:rPr>
          <w:rFonts w:ascii="標楷體" w:eastAsia="標楷體" w:hAnsi="標楷體" w:hint="eastAsia"/>
          <w:color w:val="000000" w:themeColor="text1"/>
          <w:kern w:val="0"/>
          <w:sz w:val="28"/>
          <w:szCs w:val="28"/>
        </w:rPr>
        <w:t>8成</w:t>
      </w:r>
      <w:proofErr w:type="gramEnd"/>
      <w:r w:rsidR="00493EEC" w:rsidRPr="00493EEC">
        <w:rPr>
          <w:rFonts w:ascii="標楷體" w:eastAsia="標楷體" w:hAnsi="標楷體" w:hint="eastAsia"/>
          <w:color w:val="000000" w:themeColor="text1"/>
          <w:kern w:val="0"/>
          <w:sz w:val="28"/>
          <w:szCs w:val="28"/>
        </w:rPr>
        <w:t>，允宜</w:t>
      </w:r>
      <w:proofErr w:type="gramStart"/>
      <w:r w:rsidR="00493EEC" w:rsidRPr="00493EEC">
        <w:rPr>
          <w:rFonts w:ascii="標楷體" w:eastAsia="標楷體" w:hAnsi="標楷體" w:hint="eastAsia"/>
          <w:color w:val="000000" w:themeColor="text1"/>
          <w:kern w:val="0"/>
          <w:sz w:val="28"/>
          <w:szCs w:val="28"/>
        </w:rPr>
        <w:t>研</w:t>
      </w:r>
      <w:proofErr w:type="gramEnd"/>
      <w:r w:rsidR="00493EEC" w:rsidRPr="00493EEC">
        <w:rPr>
          <w:rFonts w:ascii="標楷體" w:eastAsia="標楷體" w:hAnsi="標楷體" w:hint="eastAsia"/>
          <w:color w:val="000000" w:themeColor="text1"/>
          <w:kern w:val="0"/>
          <w:sz w:val="28"/>
          <w:szCs w:val="28"/>
        </w:rPr>
        <w:t>謀改善，</w:t>
      </w:r>
      <w:proofErr w:type="gramStart"/>
      <w:r w:rsidR="00493EEC" w:rsidRPr="00493EEC">
        <w:rPr>
          <w:rFonts w:ascii="標楷體" w:eastAsia="標楷體" w:hAnsi="標楷體" w:hint="eastAsia"/>
          <w:color w:val="000000" w:themeColor="text1"/>
          <w:kern w:val="0"/>
          <w:sz w:val="28"/>
          <w:szCs w:val="28"/>
        </w:rPr>
        <w:t>並妥依潛在</w:t>
      </w:r>
      <w:proofErr w:type="gramEnd"/>
      <w:r w:rsidR="00493EEC" w:rsidRPr="00493EEC">
        <w:rPr>
          <w:rFonts w:ascii="標楷體" w:eastAsia="標楷體" w:hAnsi="標楷體" w:hint="eastAsia"/>
          <w:color w:val="000000" w:themeColor="text1"/>
          <w:kern w:val="0"/>
          <w:sz w:val="28"/>
          <w:szCs w:val="28"/>
        </w:rPr>
        <w:t>需求調整設置，以提升服務涵蓋率與使用率</w:t>
      </w:r>
      <w:r w:rsidR="006A1CF4" w:rsidRPr="00493EEC">
        <w:rPr>
          <w:rFonts w:ascii="標楷體" w:eastAsia="標楷體" w:hAnsi="標楷體" w:cs="Times New Roman"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114</w:t>
      </w:r>
      <w:r w:rsidRPr="00493EEC">
        <w:rPr>
          <w:rFonts w:ascii="標楷體" w:eastAsia="標楷體" w:hAnsi="標楷體" w:cs="Times New Roman" w:hint="eastAsia"/>
          <w:kern w:val="0"/>
          <w:sz w:val="28"/>
          <w:szCs w:val="28"/>
        </w:rPr>
        <w:t>頁）</w:t>
      </w:r>
    </w:p>
    <w:p w14:paraId="14450BB5" w14:textId="3FC9EEA3" w:rsidR="00EC3DC2" w:rsidRPr="00493EEC" w:rsidRDefault="00EC3DC2" w:rsidP="0006011C">
      <w:pPr>
        <w:overflowPunct w:val="0"/>
        <w:topLinePunct/>
        <w:spacing w:line="450" w:lineRule="exact"/>
        <w:ind w:firstLineChars="200" w:firstLine="560"/>
        <w:jc w:val="both"/>
        <w:rPr>
          <w:rFonts w:ascii="標楷體" w:eastAsia="標楷體" w:hAnsi="標楷體" w:cs="Times New Roman"/>
          <w:kern w:val="0"/>
          <w:sz w:val="28"/>
          <w:szCs w:val="28"/>
        </w:rPr>
      </w:pPr>
      <w:r w:rsidRPr="0067608B">
        <w:rPr>
          <w:rFonts w:ascii="標楷體" w:eastAsia="標楷體" w:hAnsi="標楷體" w:cs="Times New Roman" w:hint="eastAsia"/>
          <w:kern w:val="0"/>
          <w:sz w:val="28"/>
          <w:szCs w:val="28"/>
        </w:rPr>
        <w:t>5.</w:t>
      </w:r>
      <w:r w:rsidR="006A1CF4" w:rsidRPr="0067608B">
        <w:rPr>
          <w:rFonts w:ascii="標楷體" w:eastAsia="標楷體" w:hAnsi="標楷體" w:cs="Times New Roman" w:hint="eastAsia"/>
          <w:kern w:val="0"/>
          <w:sz w:val="28"/>
          <w:szCs w:val="28"/>
        </w:rPr>
        <w:t>為</w:t>
      </w:r>
      <w:r w:rsidR="00493EEC" w:rsidRPr="00493EEC">
        <w:rPr>
          <w:rFonts w:ascii="標楷體" w:eastAsia="標楷體" w:hAnsi="標楷體" w:cs="Times New Roman" w:hint="eastAsia"/>
          <w:kern w:val="0"/>
          <w:sz w:val="28"/>
          <w:szCs w:val="28"/>
        </w:rPr>
        <w:t>實現聯合國永續發展之性別平權目標，辦理各項婦女福利業務工作，</w:t>
      </w:r>
      <w:proofErr w:type="gramStart"/>
      <w:r w:rsidR="00493EEC" w:rsidRPr="00493EEC">
        <w:rPr>
          <w:rFonts w:ascii="標楷體" w:eastAsia="標楷體" w:hAnsi="標楷體" w:cs="Times New Roman" w:hint="eastAsia"/>
          <w:kern w:val="0"/>
          <w:sz w:val="28"/>
          <w:szCs w:val="28"/>
        </w:rPr>
        <w:t>惟間有地區</w:t>
      </w:r>
      <w:proofErr w:type="gramEnd"/>
      <w:r w:rsidR="00493EEC" w:rsidRPr="00493EEC">
        <w:rPr>
          <w:rFonts w:ascii="標楷體" w:eastAsia="標楷體" w:hAnsi="標楷體" w:cs="Times New Roman" w:hint="eastAsia"/>
          <w:kern w:val="0"/>
          <w:sz w:val="28"/>
          <w:szCs w:val="28"/>
        </w:rPr>
        <w:t>婦女權益資訊缺漏、弱勢家庭坐月子到嘉（家）服務時數未及</w:t>
      </w:r>
      <w:proofErr w:type="gramStart"/>
      <w:r w:rsidR="00493EEC" w:rsidRPr="00493EEC">
        <w:rPr>
          <w:rFonts w:ascii="標楷體" w:eastAsia="標楷體" w:hAnsi="標楷體" w:cs="Times New Roman" w:hint="eastAsia"/>
          <w:kern w:val="0"/>
          <w:sz w:val="28"/>
          <w:szCs w:val="28"/>
        </w:rPr>
        <w:t>7成</w:t>
      </w:r>
      <w:proofErr w:type="gramEnd"/>
      <w:r w:rsidR="00493EEC" w:rsidRPr="00493EEC">
        <w:rPr>
          <w:rFonts w:ascii="標楷體" w:eastAsia="標楷體" w:hAnsi="標楷體" w:cs="Times New Roman" w:hint="eastAsia"/>
          <w:kern w:val="0"/>
          <w:sz w:val="28"/>
          <w:szCs w:val="28"/>
        </w:rPr>
        <w:t>、專業培訓機制未</w:t>
      </w:r>
      <w:proofErr w:type="gramStart"/>
      <w:r w:rsidR="00493EEC" w:rsidRPr="00493EEC">
        <w:rPr>
          <w:rFonts w:ascii="標楷體" w:eastAsia="標楷體" w:hAnsi="標楷體" w:cs="Times New Roman" w:hint="eastAsia"/>
          <w:kern w:val="0"/>
          <w:sz w:val="28"/>
          <w:szCs w:val="28"/>
        </w:rPr>
        <w:t>臻</w:t>
      </w:r>
      <w:proofErr w:type="gramEnd"/>
      <w:r w:rsidR="00493EEC" w:rsidRPr="00493EEC">
        <w:rPr>
          <w:rFonts w:ascii="標楷體" w:eastAsia="標楷體" w:hAnsi="標楷體" w:cs="Times New Roman" w:hint="eastAsia"/>
          <w:kern w:val="0"/>
          <w:sz w:val="28"/>
          <w:szCs w:val="28"/>
        </w:rPr>
        <w:t>周全等情事，允宜妥謀改善，以提升婦女福利及權</w:t>
      </w:r>
      <w:r w:rsidR="006A1CF4" w:rsidRPr="00786017">
        <w:rPr>
          <w:rFonts w:ascii="標楷體" w:eastAsia="標楷體" w:hAnsi="標楷體" w:cs="Times New Roman" w:hint="eastAsia"/>
          <w:kern w:val="0"/>
          <w:sz w:val="28"/>
          <w:szCs w:val="28"/>
        </w:rPr>
        <w:t>益。</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115</w:t>
      </w:r>
      <w:r w:rsidRPr="00493EEC">
        <w:rPr>
          <w:rFonts w:ascii="標楷體" w:eastAsia="標楷體" w:hAnsi="標楷體" w:cs="Times New Roman" w:hint="eastAsia"/>
          <w:kern w:val="0"/>
          <w:sz w:val="28"/>
          <w:szCs w:val="28"/>
        </w:rPr>
        <w:t>頁）</w:t>
      </w:r>
    </w:p>
    <w:p w14:paraId="016444CA" w14:textId="6524BF50" w:rsidR="00EC3DC2" w:rsidRPr="002F39B8" w:rsidRDefault="00EC3DC2" w:rsidP="0006011C">
      <w:pPr>
        <w:overflowPunct w:val="0"/>
        <w:topLinePunct/>
        <w:spacing w:line="450"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Times New Roman" w:hint="eastAsia"/>
          <w:kern w:val="0"/>
          <w:sz w:val="28"/>
          <w:szCs w:val="28"/>
        </w:rPr>
        <w:t>6.</w:t>
      </w:r>
      <w:proofErr w:type="gramStart"/>
      <w:r w:rsidR="0067608B" w:rsidRPr="00786017">
        <w:rPr>
          <w:rFonts w:ascii="標楷體" w:eastAsia="標楷體" w:hAnsi="標楷體" w:cs="Times New Roman" w:hint="eastAsia"/>
          <w:kern w:val="0"/>
          <w:sz w:val="28"/>
          <w:szCs w:val="28"/>
        </w:rPr>
        <w:t>賡</w:t>
      </w:r>
      <w:proofErr w:type="gramEnd"/>
      <w:r w:rsidR="00493EEC" w:rsidRPr="00493EEC">
        <w:rPr>
          <w:rFonts w:ascii="標楷體" w:eastAsia="標楷體" w:hAnsi="標楷體" w:cs="Times New Roman" w:hint="eastAsia"/>
          <w:kern w:val="0"/>
          <w:sz w:val="28"/>
          <w:szCs w:val="28"/>
        </w:rPr>
        <w:t>續辦理兒少保護服務及安置作業，</w:t>
      </w:r>
      <w:proofErr w:type="gramStart"/>
      <w:r w:rsidR="00493EEC" w:rsidRPr="00493EEC">
        <w:rPr>
          <w:rFonts w:ascii="標楷體" w:eastAsia="標楷體" w:hAnsi="標楷體" w:cs="Times New Roman" w:hint="eastAsia"/>
          <w:kern w:val="0"/>
          <w:sz w:val="28"/>
          <w:szCs w:val="28"/>
        </w:rPr>
        <w:t>惟兒少</w:t>
      </w:r>
      <w:proofErr w:type="gramEnd"/>
      <w:r w:rsidR="00493EEC" w:rsidRPr="00493EEC">
        <w:rPr>
          <w:rFonts w:ascii="標楷體" w:eastAsia="標楷體" w:hAnsi="標楷體" w:cs="Times New Roman" w:hint="eastAsia"/>
          <w:kern w:val="0"/>
          <w:sz w:val="28"/>
          <w:szCs w:val="28"/>
        </w:rPr>
        <w:t>保護案件再通報率遞增、調查報告未依限提出、保護性社工人力長期不足、兒</w:t>
      </w:r>
      <w:proofErr w:type="gramStart"/>
      <w:r w:rsidR="00493EEC" w:rsidRPr="00493EEC">
        <w:rPr>
          <w:rFonts w:ascii="標楷體" w:eastAsia="標楷體" w:hAnsi="標楷體" w:cs="Times New Roman" w:hint="eastAsia"/>
          <w:kern w:val="0"/>
          <w:sz w:val="28"/>
          <w:szCs w:val="28"/>
        </w:rPr>
        <w:t>少跨域安置</w:t>
      </w:r>
      <w:proofErr w:type="gramEnd"/>
      <w:r w:rsidR="00493EEC" w:rsidRPr="00493EEC">
        <w:rPr>
          <w:rFonts w:ascii="標楷體" w:eastAsia="標楷體" w:hAnsi="標楷體" w:cs="Times New Roman" w:hint="eastAsia"/>
          <w:kern w:val="0"/>
          <w:sz w:val="28"/>
          <w:szCs w:val="28"/>
        </w:rPr>
        <w:t>比率偏高等情，允宜</w:t>
      </w:r>
      <w:proofErr w:type="gramStart"/>
      <w:r w:rsidR="00493EEC" w:rsidRPr="00493EEC">
        <w:rPr>
          <w:rFonts w:ascii="標楷體" w:eastAsia="標楷體" w:hAnsi="標楷體" w:cs="Times New Roman" w:hint="eastAsia"/>
          <w:kern w:val="0"/>
          <w:sz w:val="28"/>
          <w:szCs w:val="28"/>
        </w:rPr>
        <w:t>研</w:t>
      </w:r>
      <w:proofErr w:type="gramEnd"/>
      <w:r w:rsidR="00493EEC" w:rsidRPr="00493EEC">
        <w:rPr>
          <w:rFonts w:ascii="標楷體" w:eastAsia="標楷體" w:hAnsi="標楷體" w:cs="Times New Roman" w:hint="eastAsia"/>
          <w:kern w:val="0"/>
          <w:sz w:val="28"/>
          <w:szCs w:val="28"/>
        </w:rPr>
        <w:t>謀改善，以保障兒少安全與權益</w:t>
      </w:r>
      <w:r w:rsidR="0067608B" w:rsidRPr="00493EEC">
        <w:rPr>
          <w:rFonts w:ascii="標楷體" w:eastAsia="標楷體" w:hAnsi="標楷體" w:cs="Times New Roman" w:hint="eastAsia"/>
          <w:kern w:val="0"/>
          <w:sz w:val="28"/>
          <w:szCs w:val="28"/>
        </w:rPr>
        <w:t>。</w:t>
      </w:r>
      <w:r w:rsidRPr="00493EEC">
        <w:rPr>
          <w:rFonts w:ascii="標楷體" w:eastAsia="標楷體" w:hAnsi="標楷體" w:cs="Times New Roman" w:hint="eastAsia"/>
          <w:kern w:val="0"/>
          <w:sz w:val="28"/>
          <w:szCs w:val="28"/>
        </w:rPr>
        <w:t>（詳乙－</w:t>
      </w:r>
      <w:r w:rsidR="00493EEC" w:rsidRPr="00493EEC">
        <w:rPr>
          <w:rFonts w:ascii="標楷體" w:eastAsia="標楷體" w:hAnsi="標楷體" w:cs="Times New Roman" w:hint="eastAsia"/>
          <w:kern w:val="0"/>
          <w:sz w:val="28"/>
          <w:szCs w:val="28"/>
        </w:rPr>
        <w:t>116</w:t>
      </w:r>
      <w:r w:rsidRPr="00493EEC">
        <w:rPr>
          <w:rFonts w:ascii="標楷體" w:eastAsia="標楷體" w:hAnsi="標楷體" w:cs="Times New Roman" w:hint="eastAsia"/>
          <w:kern w:val="0"/>
          <w:sz w:val="28"/>
          <w:szCs w:val="28"/>
        </w:rPr>
        <w:t>頁）</w:t>
      </w:r>
    </w:p>
    <w:p w14:paraId="63C2433D"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（八）環保</w:t>
      </w:r>
    </w:p>
    <w:p w14:paraId="2E9A6A6E" w14:textId="236AEAD0"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EC3DC2"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年度施政重點經環境保護局執行結果，包括</w:t>
      </w:r>
      <w:r w:rsidRPr="002F39B8">
        <w:rPr>
          <w:rFonts w:ascii="標楷體" w:eastAsia="標楷體" w:hAnsi="標楷體" w:cs="Times New Roman" w:hint="eastAsia"/>
          <w:kern w:val="0"/>
          <w:sz w:val="28"/>
          <w:szCs w:val="28"/>
        </w:rPr>
        <w:t>：</w:t>
      </w:r>
    </w:p>
    <w:p w14:paraId="74F1CDAF" w14:textId="2B58650C"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lastRenderedPageBreak/>
        <w:t>1.</w:t>
      </w:r>
      <w:r w:rsidR="00EC3DC2" w:rsidRPr="002F39B8">
        <w:rPr>
          <w:rFonts w:ascii="標楷體" w:eastAsia="標楷體" w:hAnsi="標楷體" w:cs="Times New Roman" w:hint="eastAsia"/>
          <w:kern w:val="0"/>
          <w:sz w:val="28"/>
          <w:szCs w:val="28"/>
        </w:rPr>
        <w:t>辦理</w:t>
      </w:r>
      <w:proofErr w:type="gramStart"/>
      <w:r w:rsidR="00EC3DC2" w:rsidRPr="002F39B8">
        <w:rPr>
          <w:rFonts w:ascii="標楷體" w:eastAsia="標楷體" w:hAnsi="標楷體" w:cs="Times New Roman" w:hint="eastAsia"/>
          <w:kern w:val="0"/>
          <w:sz w:val="28"/>
          <w:szCs w:val="28"/>
        </w:rPr>
        <w:t>嘉永續淨零</w:t>
      </w:r>
      <w:proofErr w:type="gramEnd"/>
      <w:r w:rsidR="00EC3DC2" w:rsidRPr="002F39B8">
        <w:rPr>
          <w:rFonts w:ascii="標楷體" w:eastAsia="標楷體" w:hAnsi="標楷體" w:cs="Times New Roman" w:hint="eastAsia"/>
          <w:kern w:val="0"/>
          <w:sz w:val="28"/>
          <w:szCs w:val="28"/>
        </w:rPr>
        <w:t>排放推動工作計畫：成立永續發展委員會及氣候變遷因應推動會，</w:t>
      </w:r>
      <w:proofErr w:type="gramStart"/>
      <w:r w:rsidR="00EC3DC2" w:rsidRPr="002F39B8">
        <w:rPr>
          <w:rFonts w:ascii="標楷體" w:eastAsia="標楷體" w:hAnsi="標楷體" w:cs="Times New Roman" w:hint="eastAsia"/>
          <w:kern w:val="0"/>
          <w:sz w:val="28"/>
          <w:szCs w:val="28"/>
        </w:rPr>
        <w:t>辦理淨零人才</w:t>
      </w:r>
      <w:proofErr w:type="gramEnd"/>
      <w:r w:rsidR="00EC3DC2" w:rsidRPr="002F39B8">
        <w:rPr>
          <w:rFonts w:ascii="標楷體" w:eastAsia="標楷體" w:hAnsi="標楷體" w:cs="Times New Roman" w:hint="eastAsia"/>
          <w:kern w:val="0"/>
          <w:sz w:val="28"/>
          <w:szCs w:val="28"/>
        </w:rPr>
        <w:t>培訓5場次，依不同族群（青年、產業、社福、農業、民眾等）規劃課程，參加人數243人，</w:t>
      </w:r>
      <w:proofErr w:type="gramStart"/>
      <w:r w:rsidR="00EC3DC2" w:rsidRPr="002F39B8">
        <w:rPr>
          <w:rFonts w:ascii="標楷體" w:eastAsia="標楷體" w:hAnsi="標楷體" w:cs="Times New Roman" w:hint="eastAsia"/>
          <w:kern w:val="0"/>
          <w:sz w:val="28"/>
          <w:szCs w:val="28"/>
        </w:rPr>
        <w:t>及淨零與</w:t>
      </w:r>
      <w:proofErr w:type="gramEnd"/>
      <w:r w:rsidR="00EC3DC2" w:rsidRPr="002F39B8">
        <w:rPr>
          <w:rFonts w:ascii="標楷體" w:eastAsia="標楷體" w:hAnsi="標楷體" w:cs="Times New Roman" w:hint="eastAsia"/>
          <w:kern w:val="0"/>
          <w:sz w:val="28"/>
          <w:szCs w:val="28"/>
        </w:rPr>
        <w:t>永</w:t>
      </w:r>
      <w:proofErr w:type="gramStart"/>
      <w:r w:rsidR="00EC3DC2" w:rsidRPr="002F39B8">
        <w:rPr>
          <w:rFonts w:ascii="標楷體" w:eastAsia="標楷體" w:hAnsi="標楷體" w:cs="Times New Roman" w:hint="eastAsia"/>
          <w:kern w:val="0"/>
          <w:sz w:val="28"/>
          <w:szCs w:val="28"/>
        </w:rPr>
        <w:t>續識能</w:t>
      </w:r>
      <w:proofErr w:type="gramEnd"/>
      <w:r w:rsidR="00EC3DC2" w:rsidRPr="002F39B8">
        <w:rPr>
          <w:rFonts w:ascii="標楷體" w:eastAsia="標楷體" w:hAnsi="標楷體" w:cs="Times New Roman" w:hint="eastAsia"/>
          <w:kern w:val="0"/>
          <w:sz w:val="28"/>
          <w:szCs w:val="28"/>
        </w:rPr>
        <w:t>提升研習活動計2場次，增進各局處對氣候變遷減緩及調適議題知能，並提升人員</w:t>
      </w:r>
      <w:proofErr w:type="gramStart"/>
      <w:r w:rsidR="00EC3DC2" w:rsidRPr="002F39B8">
        <w:rPr>
          <w:rFonts w:ascii="標楷體" w:eastAsia="標楷體" w:hAnsi="標楷體" w:cs="Times New Roman" w:hint="eastAsia"/>
          <w:kern w:val="0"/>
          <w:sz w:val="28"/>
          <w:szCs w:val="28"/>
        </w:rPr>
        <w:t>在淨零與</w:t>
      </w:r>
      <w:proofErr w:type="gramEnd"/>
      <w:r w:rsidR="00EC3DC2" w:rsidRPr="002F39B8">
        <w:rPr>
          <w:rFonts w:ascii="標楷體" w:eastAsia="標楷體" w:hAnsi="標楷體" w:cs="Times New Roman" w:hint="eastAsia"/>
          <w:kern w:val="0"/>
          <w:sz w:val="28"/>
          <w:szCs w:val="28"/>
        </w:rPr>
        <w:t>調適作為面向的知識能力。</w:t>
      </w:r>
    </w:p>
    <w:p w14:paraId="7B6C969A" w14:textId="11FB3910"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2.</w:t>
      </w:r>
      <w:r w:rsidR="00EC3DC2" w:rsidRPr="002F39B8">
        <w:rPr>
          <w:rFonts w:ascii="標楷體" w:eastAsia="標楷體" w:hAnsi="標楷體" w:hint="eastAsia"/>
          <w:sz w:val="28"/>
          <w:szCs w:val="28"/>
        </w:rPr>
        <w:t>提升資源回收再利用率：</w:t>
      </w:r>
      <w:proofErr w:type="gramStart"/>
      <w:r w:rsidR="00EC3DC2" w:rsidRPr="002F39B8">
        <w:rPr>
          <w:rFonts w:ascii="標楷體" w:eastAsia="標楷體" w:hAnsi="標楷體" w:hint="eastAsia"/>
          <w:sz w:val="28"/>
          <w:szCs w:val="28"/>
        </w:rPr>
        <w:t>媒合轄內</w:t>
      </w:r>
      <w:proofErr w:type="gramEnd"/>
      <w:r w:rsidR="00EC3DC2" w:rsidRPr="002F39B8">
        <w:rPr>
          <w:rFonts w:ascii="標楷體" w:eastAsia="標楷體" w:hAnsi="標楷體" w:hint="eastAsia"/>
          <w:sz w:val="28"/>
          <w:szCs w:val="28"/>
        </w:rPr>
        <w:t>9處農藥資材行及16位</w:t>
      </w:r>
      <w:proofErr w:type="gramStart"/>
      <w:r w:rsidR="00EC3DC2" w:rsidRPr="002F39B8">
        <w:rPr>
          <w:rFonts w:ascii="標楷體" w:eastAsia="標楷體" w:hAnsi="標楷體" w:hint="eastAsia"/>
          <w:sz w:val="28"/>
          <w:szCs w:val="28"/>
        </w:rPr>
        <w:t>農藥代噴業者</w:t>
      </w:r>
      <w:proofErr w:type="gramEnd"/>
      <w:r w:rsidR="00EC3DC2" w:rsidRPr="002F39B8">
        <w:rPr>
          <w:rFonts w:ascii="標楷體" w:eastAsia="標楷體" w:hAnsi="標楷體" w:hint="eastAsia"/>
          <w:sz w:val="28"/>
          <w:szCs w:val="28"/>
        </w:rPr>
        <w:t>協助農藥廢容器逆向回收，共計25處農藥廢容器逆向回收站點，回收約14萬罐農藥廢容器。</w:t>
      </w:r>
    </w:p>
    <w:p w14:paraId="0FDA7EAB" w14:textId="160F9607"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3.</w:t>
      </w:r>
      <w:r w:rsidR="00EC3DC2" w:rsidRPr="002F39B8">
        <w:rPr>
          <w:rFonts w:ascii="標楷體" w:eastAsia="標楷體" w:hAnsi="標楷體" w:cs="Times New Roman" w:hint="eastAsia"/>
          <w:kern w:val="0"/>
          <w:sz w:val="28"/>
          <w:szCs w:val="28"/>
        </w:rPr>
        <w:t>推動黑水</w:t>
      </w:r>
      <w:proofErr w:type="gramStart"/>
      <w:r w:rsidR="00EC3DC2" w:rsidRPr="002F39B8">
        <w:rPr>
          <w:rFonts w:ascii="標楷體" w:eastAsia="標楷體" w:hAnsi="標楷體" w:cs="Times New Roman" w:hint="eastAsia"/>
          <w:kern w:val="0"/>
          <w:sz w:val="28"/>
          <w:szCs w:val="28"/>
        </w:rPr>
        <w:t>虻</w:t>
      </w:r>
      <w:proofErr w:type="gramEnd"/>
      <w:r w:rsidR="00EC3DC2" w:rsidRPr="002F39B8">
        <w:rPr>
          <w:rFonts w:ascii="標楷體" w:eastAsia="標楷體" w:hAnsi="標楷體" w:cs="Times New Roman" w:hint="eastAsia"/>
          <w:kern w:val="0"/>
          <w:sz w:val="28"/>
          <w:szCs w:val="28"/>
        </w:rPr>
        <w:t>廚餘集中處理示範區：於新港鄉完成建置黑水</w:t>
      </w:r>
      <w:proofErr w:type="gramStart"/>
      <w:r w:rsidR="00EC3DC2" w:rsidRPr="002F39B8">
        <w:rPr>
          <w:rFonts w:ascii="標楷體" w:eastAsia="標楷體" w:hAnsi="標楷體" w:cs="Times New Roman" w:hint="eastAsia"/>
          <w:kern w:val="0"/>
          <w:sz w:val="28"/>
          <w:szCs w:val="28"/>
        </w:rPr>
        <w:t>虻</w:t>
      </w:r>
      <w:proofErr w:type="gramEnd"/>
      <w:r w:rsidR="00EC3DC2" w:rsidRPr="002F39B8">
        <w:rPr>
          <w:rFonts w:ascii="標楷體" w:eastAsia="標楷體" w:hAnsi="標楷體" w:cs="Times New Roman" w:hint="eastAsia"/>
          <w:kern w:val="0"/>
          <w:sz w:val="28"/>
          <w:szCs w:val="28"/>
        </w:rPr>
        <w:t>廚餘全循環中心並執行運作，</w:t>
      </w:r>
      <w:proofErr w:type="gramStart"/>
      <w:r w:rsidR="00EC3DC2" w:rsidRPr="002F39B8">
        <w:rPr>
          <w:rFonts w:ascii="標楷體" w:eastAsia="標楷體" w:hAnsi="標楷體" w:cs="Times New Roman" w:hint="eastAsia"/>
          <w:kern w:val="0"/>
          <w:sz w:val="28"/>
          <w:szCs w:val="28"/>
        </w:rPr>
        <w:t>蟲乾與</w:t>
      </w:r>
      <w:proofErr w:type="gramEnd"/>
      <w:r w:rsidR="00EC3DC2" w:rsidRPr="002F39B8">
        <w:rPr>
          <w:rFonts w:ascii="標楷體" w:eastAsia="標楷體" w:hAnsi="標楷體" w:cs="Times New Roman" w:hint="eastAsia"/>
          <w:kern w:val="0"/>
          <w:sz w:val="28"/>
          <w:szCs w:val="28"/>
        </w:rPr>
        <w:t>業者合作</w:t>
      </w:r>
      <w:proofErr w:type="gramStart"/>
      <w:r w:rsidR="00EC3DC2" w:rsidRPr="002F39B8">
        <w:rPr>
          <w:rFonts w:ascii="標楷體" w:eastAsia="標楷體" w:hAnsi="標楷體" w:cs="Times New Roman" w:hint="eastAsia"/>
          <w:kern w:val="0"/>
          <w:sz w:val="28"/>
          <w:szCs w:val="28"/>
        </w:rPr>
        <w:t>進行白蝦養殖</w:t>
      </w:r>
      <w:proofErr w:type="gramEnd"/>
      <w:r w:rsidR="00EC3DC2" w:rsidRPr="002F39B8">
        <w:rPr>
          <w:rFonts w:ascii="標楷體" w:eastAsia="標楷體" w:hAnsi="標楷體" w:cs="Times New Roman" w:hint="eastAsia"/>
          <w:kern w:val="0"/>
          <w:sz w:val="28"/>
          <w:szCs w:val="28"/>
        </w:rPr>
        <w:t>，</w:t>
      </w:r>
      <w:proofErr w:type="gramStart"/>
      <w:r w:rsidR="00EC3DC2" w:rsidRPr="002F39B8">
        <w:rPr>
          <w:rFonts w:ascii="標楷體" w:eastAsia="標楷體" w:hAnsi="標楷體" w:cs="Times New Roman" w:hint="eastAsia"/>
          <w:kern w:val="0"/>
          <w:sz w:val="28"/>
          <w:szCs w:val="28"/>
        </w:rPr>
        <w:t>蟲糞作為</w:t>
      </w:r>
      <w:proofErr w:type="gramEnd"/>
      <w:r w:rsidR="00EC3DC2" w:rsidRPr="002F39B8">
        <w:rPr>
          <w:rFonts w:ascii="標楷體" w:eastAsia="標楷體" w:hAnsi="標楷體" w:cs="Times New Roman" w:hint="eastAsia"/>
          <w:kern w:val="0"/>
          <w:sz w:val="28"/>
          <w:szCs w:val="28"/>
        </w:rPr>
        <w:t>種植冰花肥料，並拍攝1部黑水</w:t>
      </w:r>
      <w:proofErr w:type="gramStart"/>
      <w:r w:rsidR="00EC3DC2" w:rsidRPr="002F39B8">
        <w:rPr>
          <w:rFonts w:ascii="標楷體" w:eastAsia="標楷體" w:hAnsi="標楷體" w:cs="Times New Roman" w:hint="eastAsia"/>
          <w:kern w:val="0"/>
          <w:sz w:val="28"/>
          <w:szCs w:val="28"/>
        </w:rPr>
        <w:t>虻</w:t>
      </w:r>
      <w:proofErr w:type="gramEnd"/>
      <w:r w:rsidR="00EC3DC2" w:rsidRPr="002F39B8">
        <w:rPr>
          <w:rFonts w:ascii="標楷體" w:eastAsia="標楷體" w:hAnsi="標楷體" w:cs="Times New Roman" w:hint="eastAsia"/>
          <w:kern w:val="0"/>
          <w:sz w:val="28"/>
          <w:szCs w:val="28"/>
        </w:rPr>
        <w:t>推廣短片。</w:t>
      </w:r>
    </w:p>
    <w:p w14:paraId="4C3A2F2D" w14:textId="24FBEBC0"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4.</w:t>
      </w:r>
      <w:r w:rsidR="00EC3DC2" w:rsidRPr="002F39B8">
        <w:rPr>
          <w:rFonts w:ascii="標楷體" w:eastAsia="標楷體" w:hAnsi="標楷體" w:cs="Times New Roman" w:hint="eastAsia"/>
          <w:kern w:val="0"/>
          <w:sz w:val="28"/>
          <w:szCs w:val="28"/>
        </w:rPr>
        <w:t>辦理列管</w:t>
      </w:r>
      <w:proofErr w:type="gramStart"/>
      <w:r w:rsidR="00EC3DC2" w:rsidRPr="002F39B8">
        <w:rPr>
          <w:rFonts w:ascii="標楷體" w:eastAsia="標楷體" w:hAnsi="標楷體" w:cs="Times New Roman" w:hint="eastAsia"/>
          <w:kern w:val="0"/>
          <w:sz w:val="28"/>
          <w:szCs w:val="28"/>
        </w:rPr>
        <w:t>與非列管</w:t>
      </w:r>
      <w:proofErr w:type="gramEnd"/>
      <w:r w:rsidR="00EC3DC2" w:rsidRPr="002F39B8">
        <w:rPr>
          <w:rFonts w:ascii="標楷體" w:eastAsia="標楷體" w:hAnsi="標楷體" w:cs="Times New Roman" w:hint="eastAsia"/>
          <w:kern w:val="0"/>
          <w:sz w:val="28"/>
          <w:szCs w:val="28"/>
        </w:rPr>
        <w:t>溫室氣體事業碳盤查查核輔導作業：透過現場查核及輔導協助產業碳盤查41家次，並建立溫室氣體盤查能力，以提高</w:t>
      </w:r>
      <w:proofErr w:type="gramStart"/>
      <w:r w:rsidR="00EC3DC2" w:rsidRPr="002F39B8">
        <w:rPr>
          <w:rFonts w:ascii="標楷體" w:eastAsia="標楷體" w:hAnsi="標楷體" w:cs="Times New Roman" w:hint="eastAsia"/>
          <w:kern w:val="0"/>
          <w:sz w:val="28"/>
          <w:szCs w:val="28"/>
        </w:rPr>
        <w:t>產業減碳意識</w:t>
      </w:r>
      <w:proofErr w:type="gramEnd"/>
      <w:r w:rsidR="00EC3DC2" w:rsidRPr="002F39B8">
        <w:rPr>
          <w:rFonts w:ascii="標楷體" w:eastAsia="標楷體" w:hAnsi="標楷體" w:cs="Times New Roman" w:hint="eastAsia"/>
          <w:kern w:val="0"/>
          <w:sz w:val="28"/>
          <w:szCs w:val="28"/>
        </w:rPr>
        <w:t>及建立</w:t>
      </w:r>
      <w:proofErr w:type="gramStart"/>
      <w:r w:rsidR="00EC3DC2" w:rsidRPr="002F39B8">
        <w:rPr>
          <w:rFonts w:ascii="標楷體" w:eastAsia="標楷體" w:hAnsi="標楷體" w:cs="Times New Roman" w:hint="eastAsia"/>
          <w:kern w:val="0"/>
          <w:sz w:val="28"/>
          <w:szCs w:val="28"/>
        </w:rPr>
        <w:t>內部碳</w:t>
      </w:r>
      <w:proofErr w:type="gramEnd"/>
      <w:r w:rsidR="00EC3DC2" w:rsidRPr="002F39B8">
        <w:rPr>
          <w:rFonts w:ascii="標楷體" w:eastAsia="標楷體" w:hAnsi="標楷體" w:cs="Times New Roman" w:hint="eastAsia"/>
          <w:kern w:val="0"/>
          <w:sz w:val="28"/>
          <w:szCs w:val="28"/>
        </w:rPr>
        <w:t>管理。</w:t>
      </w:r>
    </w:p>
    <w:p w14:paraId="6F8FFB4A" w14:textId="2E597ABB" w:rsidR="00EC3DC2" w:rsidRPr="002F39B8" w:rsidRDefault="00EC3DC2" w:rsidP="0006011C">
      <w:pPr>
        <w:overflowPunct w:val="0"/>
        <w:autoSpaceDE w:val="0"/>
        <w:autoSpaceDN w:val="0"/>
        <w:adjustRightInd w:val="0"/>
        <w:spacing w:line="464"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5.推動餐飲業污染防制輔導改善：輔導26家餐飲業增設空氣污染防制設備。</w:t>
      </w:r>
    </w:p>
    <w:p w14:paraId="6F30AF01" w14:textId="77777777" w:rsidR="00BD00BD" w:rsidRPr="002F39B8" w:rsidRDefault="00BD00BD" w:rsidP="0006011C">
      <w:pPr>
        <w:overflowPunct w:val="0"/>
        <w:topLinePunct/>
        <w:spacing w:line="464" w:lineRule="exact"/>
        <w:ind w:firstLineChars="200" w:firstLine="560"/>
        <w:jc w:val="both"/>
        <w:rPr>
          <w:rFonts w:ascii="標楷體" w:eastAsia="標楷體" w:hAnsi="標楷體" w:cs="新細明體"/>
          <w:kern w:val="0"/>
          <w:sz w:val="28"/>
          <w:szCs w:val="28"/>
        </w:rPr>
      </w:pPr>
      <w:r w:rsidRPr="002F39B8">
        <w:rPr>
          <w:rFonts w:ascii="標楷體" w:eastAsia="標楷體" w:hAnsi="標楷體" w:cs="新細明體" w:hint="eastAsia"/>
          <w:kern w:val="0"/>
          <w:sz w:val="28"/>
          <w:szCs w:val="28"/>
        </w:rPr>
        <w:t>環境保護局之執行情形，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結果，核有：</w:t>
      </w:r>
    </w:p>
    <w:p w14:paraId="39B6BB84" w14:textId="7C8AC0CA"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Times New Roman" w:hint="eastAsia"/>
          <w:kern w:val="0"/>
          <w:sz w:val="28"/>
          <w:szCs w:val="28"/>
        </w:rPr>
        <w:t>1.</w:t>
      </w:r>
      <w:r w:rsidR="0067608B" w:rsidRPr="00786017">
        <w:rPr>
          <w:rFonts w:ascii="標楷體" w:eastAsia="標楷體" w:hAnsi="標楷體" w:cs="DFKaiShu-SB-Estd-BF" w:hint="eastAsia"/>
          <w:kern w:val="0"/>
          <w:sz w:val="28"/>
          <w:szCs w:val="28"/>
        </w:rPr>
        <w:t>推</w:t>
      </w:r>
      <w:r w:rsidR="00493EEC" w:rsidRPr="00493EEC">
        <w:rPr>
          <w:rFonts w:ascii="標楷體" w:eastAsia="標楷體" w:hAnsi="標楷體" w:cs="DFKaiShu-SB-Estd-BF" w:hint="eastAsia"/>
          <w:kern w:val="0"/>
          <w:sz w:val="28"/>
          <w:szCs w:val="28"/>
        </w:rPr>
        <w:t>動資源循環零廢棄計畫，建</w:t>
      </w:r>
      <w:proofErr w:type="gramStart"/>
      <w:r w:rsidR="00493EEC" w:rsidRPr="00493EEC">
        <w:rPr>
          <w:rFonts w:ascii="標楷體" w:eastAsia="標楷體" w:hAnsi="標楷體" w:cs="DFKaiShu-SB-Estd-BF" w:hint="eastAsia"/>
          <w:kern w:val="0"/>
          <w:sz w:val="28"/>
          <w:szCs w:val="28"/>
        </w:rPr>
        <w:t>構黑水虻</w:t>
      </w:r>
      <w:proofErr w:type="gramEnd"/>
      <w:r w:rsidR="00493EEC" w:rsidRPr="00493EEC">
        <w:rPr>
          <w:rFonts w:ascii="標楷體" w:eastAsia="標楷體" w:hAnsi="標楷體" w:cs="DFKaiShu-SB-Estd-BF" w:hint="eastAsia"/>
          <w:kern w:val="0"/>
          <w:sz w:val="28"/>
          <w:szCs w:val="28"/>
        </w:rPr>
        <w:t>廚餘全循環示範中心暨推動</w:t>
      </w:r>
      <w:proofErr w:type="gramStart"/>
      <w:r w:rsidR="00493EEC" w:rsidRPr="00493EEC">
        <w:rPr>
          <w:rFonts w:ascii="標楷體" w:eastAsia="標楷體" w:hAnsi="標楷體" w:cs="DFKaiShu-SB-Estd-BF" w:hint="eastAsia"/>
          <w:kern w:val="0"/>
          <w:sz w:val="28"/>
          <w:szCs w:val="28"/>
        </w:rPr>
        <w:t>蚵</w:t>
      </w:r>
      <w:proofErr w:type="gramEnd"/>
      <w:r w:rsidR="00493EEC" w:rsidRPr="00493EEC">
        <w:rPr>
          <w:rFonts w:ascii="標楷體" w:eastAsia="標楷體" w:hAnsi="標楷體" w:cs="DFKaiShu-SB-Estd-BF" w:hint="eastAsia"/>
          <w:kern w:val="0"/>
          <w:sz w:val="28"/>
          <w:szCs w:val="28"/>
        </w:rPr>
        <w:t>殼等產業剩餘</w:t>
      </w:r>
      <w:proofErr w:type="gramStart"/>
      <w:r w:rsidR="00493EEC" w:rsidRPr="00493EEC">
        <w:rPr>
          <w:rFonts w:ascii="標楷體" w:eastAsia="標楷體" w:hAnsi="標楷體" w:cs="DFKaiShu-SB-Estd-BF" w:hint="eastAsia"/>
          <w:kern w:val="0"/>
          <w:sz w:val="28"/>
          <w:szCs w:val="28"/>
        </w:rPr>
        <w:t>資材再利用</w:t>
      </w:r>
      <w:proofErr w:type="gramEnd"/>
      <w:r w:rsidR="00493EEC" w:rsidRPr="00493EEC">
        <w:rPr>
          <w:rFonts w:ascii="標楷體" w:eastAsia="標楷體" w:hAnsi="標楷體" w:cs="DFKaiShu-SB-Estd-BF" w:hint="eastAsia"/>
          <w:kern w:val="0"/>
          <w:sz w:val="28"/>
          <w:szCs w:val="28"/>
        </w:rPr>
        <w:t>，惟辦理廢棄物源頭減量、資源循環利用及回收管理機制存有精進空間，允宜通盤檢討管理機制並強化整體推動成效，以提升資源循環零廢棄效益</w:t>
      </w:r>
      <w:r w:rsidR="0067608B" w:rsidRPr="006120C9">
        <w:rPr>
          <w:rFonts w:ascii="標楷體" w:eastAsia="標楷體" w:hAnsi="標楷體" w:hint="eastAsia"/>
          <w:bCs/>
          <w:kern w:val="0"/>
          <w:sz w:val="28"/>
          <w:szCs w:val="28"/>
        </w:rPr>
        <w:t>。</w:t>
      </w:r>
      <w:r w:rsidRPr="006120C9">
        <w:rPr>
          <w:rFonts w:ascii="標楷體" w:eastAsia="標楷體" w:hAnsi="標楷體" w:cs="Times New Roman" w:hint="eastAsia"/>
          <w:kern w:val="0"/>
          <w:sz w:val="28"/>
          <w:szCs w:val="28"/>
        </w:rPr>
        <w:t>（詳乙－</w:t>
      </w:r>
      <w:r w:rsidR="00493EEC" w:rsidRPr="006120C9">
        <w:rPr>
          <w:rFonts w:ascii="標楷體" w:eastAsia="標楷體" w:hAnsi="標楷體" w:cs="Times New Roman" w:hint="eastAsia"/>
          <w:kern w:val="0"/>
          <w:sz w:val="28"/>
          <w:szCs w:val="28"/>
        </w:rPr>
        <w:t>3</w:t>
      </w:r>
      <w:r w:rsidR="006120C9" w:rsidRPr="006120C9">
        <w:rPr>
          <w:rFonts w:ascii="標楷體" w:eastAsia="標楷體" w:hAnsi="標楷體" w:cs="Times New Roman" w:hint="eastAsia"/>
          <w:kern w:val="0"/>
          <w:sz w:val="28"/>
          <w:szCs w:val="28"/>
        </w:rPr>
        <w:t>1</w:t>
      </w:r>
      <w:r w:rsidRPr="006120C9">
        <w:rPr>
          <w:rFonts w:ascii="標楷體" w:eastAsia="標楷體" w:hAnsi="標楷體" w:cs="Times New Roman" w:hint="eastAsia"/>
          <w:kern w:val="0"/>
          <w:sz w:val="28"/>
          <w:szCs w:val="28"/>
        </w:rPr>
        <w:t>頁）</w:t>
      </w:r>
    </w:p>
    <w:p w14:paraId="32447E10" w14:textId="390A1A72"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DFKaiShu-SB-Estd-BF" w:hint="eastAsia"/>
          <w:kern w:val="0"/>
          <w:sz w:val="28"/>
          <w:szCs w:val="28"/>
        </w:rPr>
        <w:t>2.</w:t>
      </w:r>
      <w:r w:rsidR="0067608B" w:rsidRPr="00786017">
        <w:rPr>
          <w:rFonts w:ascii="標楷體" w:eastAsia="標楷體" w:hAnsi="標楷體" w:cs="Times New Roman" w:hint="eastAsia"/>
          <w:kern w:val="0"/>
          <w:sz w:val="28"/>
          <w:szCs w:val="28"/>
        </w:rPr>
        <w:t>持</w:t>
      </w:r>
      <w:r w:rsidR="0002129F" w:rsidRPr="0002129F">
        <w:rPr>
          <w:rFonts w:ascii="標楷體" w:eastAsia="標楷體" w:hAnsi="標楷體" w:cs="Times New Roman" w:hint="eastAsia"/>
          <w:kern w:val="0"/>
          <w:sz w:val="28"/>
          <w:szCs w:val="28"/>
        </w:rPr>
        <w:t>續辦理事業廢棄物管制稽查，惟事業機構廢棄物列管及清</w:t>
      </w:r>
      <w:proofErr w:type="gramStart"/>
      <w:r w:rsidR="0002129F" w:rsidRPr="0002129F">
        <w:rPr>
          <w:rFonts w:ascii="標楷體" w:eastAsia="標楷體" w:hAnsi="標楷體" w:cs="Times New Roman" w:hint="eastAsia"/>
          <w:kern w:val="0"/>
          <w:sz w:val="28"/>
          <w:szCs w:val="28"/>
        </w:rPr>
        <w:t>運未盡周</w:t>
      </w:r>
      <w:proofErr w:type="gramEnd"/>
      <w:r w:rsidR="0002129F" w:rsidRPr="0002129F">
        <w:rPr>
          <w:rFonts w:ascii="標楷體" w:eastAsia="標楷體" w:hAnsi="標楷體" w:cs="Times New Roman" w:hint="eastAsia"/>
          <w:kern w:val="0"/>
          <w:sz w:val="28"/>
          <w:szCs w:val="28"/>
        </w:rPr>
        <w:t>妥，部分非法棄置</w:t>
      </w:r>
      <w:proofErr w:type="gramStart"/>
      <w:r w:rsidR="0002129F" w:rsidRPr="0002129F">
        <w:rPr>
          <w:rFonts w:ascii="標楷體" w:eastAsia="標楷體" w:hAnsi="標楷體" w:cs="Times New Roman" w:hint="eastAsia"/>
          <w:kern w:val="0"/>
          <w:sz w:val="28"/>
          <w:szCs w:val="28"/>
        </w:rPr>
        <w:t>廢棄物熱區尚</w:t>
      </w:r>
      <w:proofErr w:type="gramEnd"/>
      <w:r w:rsidR="0002129F" w:rsidRPr="0002129F">
        <w:rPr>
          <w:rFonts w:ascii="標楷體" w:eastAsia="標楷體" w:hAnsi="標楷體" w:cs="Times New Roman" w:hint="eastAsia"/>
          <w:kern w:val="0"/>
          <w:sz w:val="28"/>
          <w:szCs w:val="28"/>
        </w:rPr>
        <w:t>待設置智慧圍籬等，亟待</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謀改善，以保障人民健康，維護環境品質</w:t>
      </w:r>
      <w:r w:rsidR="0067608B" w:rsidRPr="00786017">
        <w:rPr>
          <w:rFonts w:ascii="標楷體" w:eastAsia="標楷體" w:hAnsi="標楷體" w:hint="eastAsia"/>
          <w:bCs/>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98</w:t>
      </w:r>
      <w:r w:rsidRPr="0002129F">
        <w:rPr>
          <w:rFonts w:ascii="標楷體" w:eastAsia="標楷體" w:hAnsi="標楷體" w:cs="Times New Roman" w:hint="eastAsia"/>
          <w:kern w:val="0"/>
          <w:sz w:val="28"/>
          <w:szCs w:val="28"/>
        </w:rPr>
        <w:t>頁）</w:t>
      </w:r>
    </w:p>
    <w:p w14:paraId="08A4EDC1" w14:textId="1C8921A3"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Times New Roman" w:hint="eastAsia"/>
          <w:kern w:val="0"/>
          <w:sz w:val="28"/>
          <w:szCs w:val="28"/>
        </w:rPr>
        <w:t>3.</w:t>
      </w:r>
      <w:r w:rsidR="0067608B" w:rsidRPr="00786017">
        <w:rPr>
          <w:rFonts w:ascii="標楷體" w:eastAsia="標楷體" w:hAnsi="標楷體" w:cs="Times New Roman" w:hint="eastAsia"/>
          <w:kern w:val="0"/>
          <w:sz w:val="28"/>
          <w:szCs w:val="28"/>
        </w:rPr>
        <w:t>協</w:t>
      </w:r>
      <w:r w:rsidR="0002129F" w:rsidRPr="0002129F">
        <w:rPr>
          <w:rFonts w:ascii="標楷體" w:eastAsia="標楷體" w:hAnsi="標楷體" w:cs="Times New Roman" w:hint="eastAsia"/>
          <w:kern w:val="0"/>
          <w:sz w:val="28"/>
          <w:szCs w:val="28"/>
        </w:rPr>
        <w:t>辦永續發展委員會</w:t>
      </w:r>
      <w:proofErr w:type="gramStart"/>
      <w:r w:rsidR="0002129F" w:rsidRPr="0002129F">
        <w:rPr>
          <w:rFonts w:ascii="標楷體" w:eastAsia="標楷體" w:hAnsi="標楷體" w:cs="Times New Roman" w:hint="eastAsia"/>
          <w:kern w:val="0"/>
          <w:sz w:val="28"/>
          <w:szCs w:val="28"/>
        </w:rPr>
        <w:t>推動淨零轉型</w:t>
      </w:r>
      <w:proofErr w:type="gramEnd"/>
      <w:r w:rsidR="0002129F" w:rsidRPr="0002129F">
        <w:rPr>
          <w:rFonts w:ascii="標楷體" w:eastAsia="標楷體" w:hAnsi="標楷體" w:cs="Times New Roman" w:hint="eastAsia"/>
          <w:kern w:val="0"/>
          <w:sz w:val="28"/>
          <w:szCs w:val="28"/>
        </w:rPr>
        <w:t>，</w:t>
      </w:r>
      <w:proofErr w:type="gramStart"/>
      <w:r w:rsidR="0002129F" w:rsidRPr="0002129F">
        <w:rPr>
          <w:rFonts w:ascii="標楷體" w:eastAsia="標楷體" w:hAnsi="標楷體" w:cs="Times New Roman" w:hint="eastAsia"/>
          <w:kern w:val="0"/>
          <w:sz w:val="28"/>
          <w:szCs w:val="28"/>
        </w:rPr>
        <w:t>惟間有溫室</w:t>
      </w:r>
      <w:proofErr w:type="gramEnd"/>
      <w:r w:rsidR="0002129F" w:rsidRPr="0002129F">
        <w:rPr>
          <w:rFonts w:ascii="標楷體" w:eastAsia="標楷體" w:hAnsi="標楷體" w:cs="Times New Roman" w:hint="eastAsia"/>
          <w:kern w:val="0"/>
          <w:sz w:val="28"/>
          <w:szCs w:val="28"/>
        </w:rPr>
        <w:t>氣體總排放量逐年遞增、工業部門輔導追蹤機制尚未建立、部分法規尚未配合中央改制及自治條例修正等，允宜</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謀改善，</w:t>
      </w:r>
      <w:proofErr w:type="gramStart"/>
      <w:r w:rsidR="0002129F" w:rsidRPr="0002129F">
        <w:rPr>
          <w:rFonts w:ascii="標楷體" w:eastAsia="標楷體" w:hAnsi="標楷體" w:cs="Times New Roman" w:hint="eastAsia"/>
          <w:kern w:val="0"/>
          <w:sz w:val="28"/>
          <w:szCs w:val="28"/>
        </w:rPr>
        <w:t>俾</w:t>
      </w:r>
      <w:proofErr w:type="gramEnd"/>
      <w:r w:rsidR="0002129F" w:rsidRPr="0002129F">
        <w:rPr>
          <w:rFonts w:ascii="標楷體" w:eastAsia="標楷體" w:hAnsi="標楷體" w:cs="Times New Roman" w:hint="eastAsia"/>
          <w:kern w:val="0"/>
          <w:sz w:val="28"/>
          <w:szCs w:val="28"/>
        </w:rPr>
        <w:t>提升氣候變遷之調適韌</w:t>
      </w:r>
      <w:r w:rsidR="0067608B" w:rsidRPr="00786017">
        <w:rPr>
          <w:rFonts w:ascii="標楷體" w:eastAsia="標楷體" w:hAnsi="標楷體" w:cs="Times New Roman" w:hint="eastAsia"/>
          <w:kern w:val="0"/>
          <w:sz w:val="28"/>
          <w:szCs w:val="28"/>
        </w:rPr>
        <w:t>性</w:t>
      </w:r>
      <w:r w:rsidR="0067608B" w:rsidRPr="00786017">
        <w:rPr>
          <w:rFonts w:ascii="標楷體" w:eastAsia="標楷體" w:hAnsi="標楷體" w:hint="eastAsia"/>
          <w:bCs/>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101</w:t>
      </w:r>
      <w:r w:rsidRPr="0002129F">
        <w:rPr>
          <w:rFonts w:ascii="標楷體" w:eastAsia="標楷體" w:hAnsi="標楷體" w:cs="Times New Roman" w:hint="eastAsia"/>
          <w:kern w:val="0"/>
          <w:sz w:val="28"/>
          <w:szCs w:val="28"/>
        </w:rPr>
        <w:t>頁）</w:t>
      </w:r>
    </w:p>
    <w:p w14:paraId="3A41B298" w14:textId="6596F782" w:rsidR="00BD00BD" w:rsidRPr="002F39B8" w:rsidRDefault="00BD00BD" w:rsidP="0006011C">
      <w:pPr>
        <w:overflowPunct w:val="0"/>
        <w:autoSpaceDE w:val="0"/>
        <w:autoSpaceDN w:val="0"/>
        <w:adjustRightInd w:val="0"/>
        <w:spacing w:line="464"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DFKaiShu-SB-Estd-BF" w:hint="eastAsia"/>
          <w:kern w:val="0"/>
          <w:sz w:val="28"/>
          <w:szCs w:val="28"/>
        </w:rPr>
        <w:t>4.</w:t>
      </w:r>
      <w:r w:rsidR="0067608B" w:rsidRPr="00786017">
        <w:rPr>
          <w:rFonts w:ascii="標楷體" w:eastAsia="標楷體" w:hAnsi="標楷體" w:cs="Times New Roman" w:hint="eastAsia"/>
          <w:kern w:val="0"/>
          <w:sz w:val="28"/>
          <w:szCs w:val="28"/>
        </w:rPr>
        <w:t>辦</w:t>
      </w:r>
      <w:r w:rsidR="0002129F" w:rsidRPr="0002129F">
        <w:rPr>
          <w:rFonts w:ascii="標楷體" w:eastAsia="標楷體" w:hAnsi="標楷體" w:cs="Times New Roman" w:hint="eastAsia"/>
          <w:kern w:val="0"/>
          <w:sz w:val="28"/>
          <w:szCs w:val="28"/>
        </w:rPr>
        <w:t>理固定污染源空氣污染物連續自動監測系統（CEMS）功能查核及稽查管制計畫，惟人工監測項目有待</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議轉為系統自動監測、室內空氣檢測項目與公告不符、固定式聲音照相科技執法尚未導入AI系統協助辨識等，允宜</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謀改善，以改善環境品質並維護民眾健</w:t>
      </w:r>
      <w:r w:rsidR="0067608B" w:rsidRPr="00786017">
        <w:rPr>
          <w:rFonts w:ascii="標楷體" w:eastAsia="標楷體" w:hAnsi="標楷體" w:cs="Times New Roman" w:hint="eastAsia"/>
          <w:kern w:val="0"/>
          <w:sz w:val="28"/>
          <w:szCs w:val="28"/>
        </w:rPr>
        <w:t>康</w:t>
      </w:r>
      <w:r w:rsidR="0067608B" w:rsidRPr="00786017">
        <w:rPr>
          <w:rFonts w:ascii="標楷體" w:eastAsia="標楷體" w:hAnsi="標楷體" w:hint="eastAsia"/>
          <w:bCs/>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102</w:t>
      </w:r>
      <w:r w:rsidRPr="0002129F">
        <w:rPr>
          <w:rFonts w:ascii="標楷體" w:eastAsia="標楷體" w:hAnsi="標楷體" w:cs="Times New Roman" w:hint="eastAsia"/>
          <w:kern w:val="0"/>
          <w:sz w:val="28"/>
          <w:szCs w:val="28"/>
        </w:rPr>
        <w:t>頁）</w:t>
      </w:r>
    </w:p>
    <w:p w14:paraId="1F68BEFD" w14:textId="7A4DEB4F" w:rsidR="00C50430" w:rsidRPr="002F39B8" w:rsidRDefault="00C50430"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786017">
        <w:rPr>
          <w:rFonts w:ascii="標楷體" w:eastAsia="標楷體" w:hAnsi="標楷體" w:cs="Times New Roman" w:hint="eastAsia"/>
          <w:kern w:val="0"/>
          <w:sz w:val="28"/>
          <w:szCs w:val="28"/>
        </w:rPr>
        <w:lastRenderedPageBreak/>
        <w:t>5.</w:t>
      </w:r>
      <w:r w:rsidR="0067608B" w:rsidRPr="00786017">
        <w:rPr>
          <w:rFonts w:ascii="標楷體" w:eastAsia="標楷體" w:hAnsi="標楷體" w:cs="DFKaiShu-SB-Estd-BF" w:hint="eastAsia"/>
          <w:kern w:val="0"/>
          <w:sz w:val="28"/>
          <w:szCs w:val="28"/>
        </w:rPr>
        <w:t>積</w:t>
      </w:r>
      <w:r w:rsidR="0002129F" w:rsidRPr="0002129F">
        <w:rPr>
          <w:rFonts w:ascii="標楷體" w:eastAsia="標楷體" w:hAnsi="標楷體" w:cs="DFKaiShu-SB-Estd-BF" w:hint="eastAsia"/>
          <w:kern w:val="0"/>
          <w:sz w:val="28"/>
          <w:szCs w:val="28"/>
        </w:rPr>
        <w:t>極推動環境教育講習、宣導及活動，</w:t>
      </w:r>
      <w:proofErr w:type="gramStart"/>
      <w:r w:rsidR="0002129F" w:rsidRPr="0002129F">
        <w:rPr>
          <w:rFonts w:ascii="標楷體" w:eastAsia="標楷體" w:hAnsi="標楷體" w:cs="DFKaiShu-SB-Estd-BF" w:hint="eastAsia"/>
          <w:kern w:val="0"/>
          <w:sz w:val="28"/>
          <w:szCs w:val="28"/>
        </w:rPr>
        <w:t>惟間有違規</w:t>
      </w:r>
      <w:proofErr w:type="gramEnd"/>
      <w:r w:rsidR="0002129F" w:rsidRPr="0002129F">
        <w:rPr>
          <w:rFonts w:ascii="標楷體" w:eastAsia="標楷體" w:hAnsi="標楷體" w:cs="DFKaiShu-SB-Estd-BF" w:hint="eastAsia"/>
          <w:kern w:val="0"/>
          <w:sz w:val="28"/>
          <w:szCs w:val="28"/>
        </w:rPr>
        <w:t>舊案逾10年未結、環境用藥安全查核範圍未涵蓋公寓大廈等場所、「環保餐廳」轉型為「</w:t>
      </w:r>
      <w:proofErr w:type="gramStart"/>
      <w:r w:rsidR="0002129F" w:rsidRPr="0002129F">
        <w:rPr>
          <w:rFonts w:ascii="標楷體" w:eastAsia="標楷體" w:hAnsi="標楷體" w:cs="DFKaiShu-SB-Estd-BF" w:hint="eastAsia"/>
          <w:kern w:val="0"/>
          <w:sz w:val="28"/>
          <w:szCs w:val="28"/>
        </w:rPr>
        <w:t>綠食飯桌</w:t>
      </w:r>
      <w:proofErr w:type="gramEnd"/>
      <w:r w:rsidR="0002129F" w:rsidRPr="0002129F">
        <w:rPr>
          <w:rFonts w:ascii="標楷體" w:eastAsia="標楷體" w:hAnsi="標楷體" w:cs="DFKaiShu-SB-Estd-BF" w:hint="eastAsia"/>
          <w:kern w:val="0"/>
          <w:sz w:val="28"/>
          <w:szCs w:val="28"/>
        </w:rPr>
        <w:t>」進度仍待加強，允宜</w:t>
      </w:r>
      <w:proofErr w:type="gramStart"/>
      <w:r w:rsidR="0002129F" w:rsidRPr="0002129F">
        <w:rPr>
          <w:rFonts w:ascii="標楷體" w:eastAsia="標楷體" w:hAnsi="標楷體" w:cs="DFKaiShu-SB-Estd-BF" w:hint="eastAsia"/>
          <w:kern w:val="0"/>
          <w:sz w:val="28"/>
          <w:szCs w:val="28"/>
        </w:rPr>
        <w:t>研</w:t>
      </w:r>
      <w:proofErr w:type="gramEnd"/>
      <w:r w:rsidR="0002129F" w:rsidRPr="0002129F">
        <w:rPr>
          <w:rFonts w:ascii="標楷體" w:eastAsia="標楷體" w:hAnsi="標楷體" w:cs="DFKaiShu-SB-Estd-BF" w:hint="eastAsia"/>
          <w:kern w:val="0"/>
          <w:sz w:val="28"/>
          <w:szCs w:val="28"/>
        </w:rPr>
        <w:t>謀改善，以達環境永續發展</w:t>
      </w:r>
      <w:r w:rsidR="0067608B" w:rsidRPr="0002129F">
        <w:rPr>
          <w:rFonts w:ascii="標楷體" w:eastAsia="標楷體" w:hAnsi="標楷體" w:hint="eastAsia"/>
          <w:bCs/>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104</w:t>
      </w:r>
      <w:r w:rsidRPr="0002129F">
        <w:rPr>
          <w:rFonts w:ascii="標楷體" w:eastAsia="標楷體" w:hAnsi="標楷體" w:cs="Times New Roman" w:hint="eastAsia"/>
          <w:kern w:val="0"/>
          <w:sz w:val="28"/>
          <w:szCs w:val="28"/>
        </w:rPr>
        <w:t>頁）</w:t>
      </w:r>
    </w:p>
    <w:p w14:paraId="056D54E1"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（九）財政稅務</w:t>
      </w:r>
    </w:p>
    <w:p w14:paraId="4E5DDF2E" w14:textId="0BAAE75A"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C50430"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年度施政重點經財政稅務局執行結果，包括</w:t>
      </w:r>
      <w:r w:rsidRPr="002F39B8">
        <w:rPr>
          <w:rFonts w:ascii="標楷體" w:eastAsia="標楷體" w:hAnsi="標楷體" w:cs="Times New Roman" w:hint="eastAsia"/>
          <w:kern w:val="0"/>
          <w:sz w:val="28"/>
          <w:szCs w:val="28"/>
        </w:rPr>
        <w:t>：</w:t>
      </w:r>
    </w:p>
    <w:p w14:paraId="0247BE55" w14:textId="38B4EA97"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kern w:val="0"/>
          <w:sz w:val="28"/>
          <w:szCs w:val="28"/>
        </w:rPr>
        <w:t>1</w:t>
      </w:r>
      <w:r w:rsidRPr="002F39B8">
        <w:rPr>
          <w:rFonts w:ascii="標楷體" w:eastAsia="標楷體" w:hAnsi="標楷體" w:cs="DFKaiShu-SB-Estd-BF" w:hint="eastAsia"/>
          <w:kern w:val="0"/>
          <w:sz w:val="28"/>
          <w:szCs w:val="28"/>
        </w:rPr>
        <w:t>.</w:t>
      </w:r>
      <w:r w:rsidR="00C50430" w:rsidRPr="002F39B8">
        <w:rPr>
          <w:rFonts w:ascii="標楷體" w:eastAsia="標楷體" w:hAnsi="標楷體" w:cs="DFKaiShu-SB-Estd-BF" w:hint="eastAsia"/>
          <w:kern w:val="0"/>
          <w:sz w:val="28"/>
          <w:szCs w:val="28"/>
        </w:rPr>
        <w:t>落實開源措施，加強地方稅</w:t>
      </w:r>
      <w:proofErr w:type="gramStart"/>
      <w:r w:rsidR="00C50430" w:rsidRPr="002F39B8">
        <w:rPr>
          <w:rFonts w:ascii="標楷體" w:eastAsia="標楷體" w:hAnsi="標楷體" w:cs="DFKaiShu-SB-Estd-BF" w:hint="eastAsia"/>
          <w:kern w:val="0"/>
          <w:sz w:val="28"/>
          <w:szCs w:val="28"/>
        </w:rPr>
        <w:t>稽</w:t>
      </w:r>
      <w:proofErr w:type="gramEnd"/>
      <w:r w:rsidR="00C50430" w:rsidRPr="002F39B8">
        <w:rPr>
          <w:rFonts w:ascii="標楷體" w:eastAsia="標楷體" w:hAnsi="標楷體" w:cs="DFKaiShu-SB-Estd-BF" w:hint="eastAsia"/>
          <w:kern w:val="0"/>
          <w:sz w:val="28"/>
          <w:szCs w:val="28"/>
        </w:rPr>
        <w:t>徵績效，增加自有財源：加強辦理地價稅及房屋稅籍清查，地價稅</w:t>
      </w:r>
      <w:proofErr w:type="gramStart"/>
      <w:r w:rsidR="00C50430" w:rsidRPr="002F39B8">
        <w:rPr>
          <w:rFonts w:ascii="標楷體" w:eastAsia="標楷體" w:hAnsi="標楷體" w:cs="DFKaiShu-SB-Estd-BF" w:hint="eastAsia"/>
          <w:kern w:val="0"/>
          <w:sz w:val="28"/>
          <w:szCs w:val="28"/>
        </w:rPr>
        <w:t>114</w:t>
      </w:r>
      <w:proofErr w:type="gramEnd"/>
      <w:r w:rsidR="00C50430" w:rsidRPr="002F39B8">
        <w:rPr>
          <w:rFonts w:ascii="標楷體" w:eastAsia="標楷體" w:hAnsi="標楷體" w:cs="DFKaiShu-SB-Estd-BF" w:hint="eastAsia"/>
          <w:kern w:val="0"/>
          <w:sz w:val="28"/>
          <w:szCs w:val="28"/>
        </w:rPr>
        <w:t>年度實徵淨額4億3,864萬</w:t>
      </w:r>
      <w:r w:rsidR="00B42998">
        <w:rPr>
          <w:rFonts w:ascii="標楷體" w:eastAsia="標楷體" w:hAnsi="標楷體" w:cs="DFKaiShu-SB-Estd-BF" w:hint="eastAsia"/>
          <w:kern w:val="0"/>
          <w:sz w:val="28"/>
          <w:szCs w:val="28"/>
        </w:rPr>
        <w:t>餘</w:t>
      </w:r>
      <w:r w:rsidR="00C50430" w:rsidRPr="002F39B8">
        <w:rPr>
          <w:rFonts w:ascii="標楷體" w:eastAsia="標楷體" w:hAnsi="標楷體" w:cs="DFKaiShu-SB-Estd-BF" w:hint="eastAsia"/>
          <w:kern w:val="0"/>
          <w:sz w:val="28"/>
          <w:szCs w:val="28"/>
        </w:rPr>
        <w:t>元，房屋稅</w:t>
      </w:r>
      <w:proofErr w:type="gramStart"/>
      <w:r w:rsidR="00C50430" w:rsidRPr="002F39B8">
        <w:rPr>
          <w:rFonts w:ascii="標楷體" w:eastAsia="標楷體" w:hAnsi="標楷體" w:cs="DFKaiShu-SB-Estd-BF" w:hint="eastAsia"/>
          <w:kern w:val="0"/>
          <w:sz w:val="28"/>
          <w:szCs w:val="28"/>
        </w:rPr>
        <w:t>114</w:t>
      </w:r>
      <w:proofErr w:type="gramEnd"/>
      <w:r w:rsidR="00C50430" w:rsidRPr="002F39B8">
        <w:rPr>
          <w:rFonts w:ascii="標楷體" w:eastAsia="標楷體" w:hAnsi="標楷體" w:cs="DFKaiShu-SB-Estd-BF" w:hint="eastAsia"/>
          <w:kern w:val="0"/>
          <w:sz w:val="28"/>
          <w:szCs w:val="28"/>
        </w:rPr>
        <w:t>年度實徵淨額4億7,603萬餘元</w:t>
      </w:r>
      <w:r w:rsidRPr="002F39B8">
        <w:rPr>
          <w:rFonts w:ascii="標楷體" w:eastAsia="標楷體" w:hAnsi="標楷體" w:cs="DFKaiShu-SB-Estd-BF" w:hint="eastAsia"/>
          <w:kern w:val="0"/>
          <w:sz w:val="28"/>
          <w:szCs w:val="28"/>
        </w:rPr>
        <w:t>。</w:t>
      </w:r>
    </w:p>
    <w:p w14:paraId="155D7575" w14:textId="0EB9BC86"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kern w:val="0"/>
          <w:sz w:val="28"/>
          <w:szCs w:val="28"/>
        </w:rPr>
        <w:t>2</w:t>
      </w:r>
      <w:r w:rsidRPr="002F39B8">
        <w:rPr>
          <w:rFonts w:ascii="標楷體" w:eastAsia="標楷體" w:hAnsi="標楷體" w:cs="DFKaiShu-SB-Estd-BF" w:hint="eastAsia"/>
          <w:kern w:val="0"/>
          <w:sz w:val="28"/>
          <w:szCs w:val="28"/>
        </w:rPr>
        <w:t>.</w:t>
      </w:r>
      <w:r w:rsidR="00C50430" w:rsidRPr="002F39B8">
        <w:rPr>
          <w:rFonts w:ascii="標楷體" w:eastAsia="標楷體" w:hAnsi="標楷體" w:cs="DFKaiShu-SB-Estd-BF" w:hint="eastAsia"/>
          <w:kern w:val="0"/>
          <w:sz w:val="28"/>
          <w:szCs w:val="28"/>
        </w:rPr>
        <w:t>加強轄內菸酒業者管理及查緝私劣菸酒，以健全菸酒市場秩序：菸酒進口業及販賣業合計2,158家，抽檢家數計341家次；酒製造業11家，總計抽檢25家次，以維護民眾菸酒消費安全</w:t>
      </w:r>
      <w:r w:rsidRPr="002F39B8">
        <w:rPr>
          <w:rFonts w:ascii="標楷體" w:eastAsia="標楷體" w:hAnsi="標楷體" w:cs="DFKaiShu-SB-Estd-BF" w:hint="eastAsia"/>
          <w:kern w:val="0"/>
          <w:sz w:val="28"/>
          <w:szCs w:val="28"/>
        </w:rPr>
        <w:t>。</w:t>
      </w:r>
    </w:p>
    <w:p w14:paraId="3D6FD449" w14:textId="57FA5D82"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C50430" w:rsidRPr="002F39B8">
        <w:rPr>
          <w:rFonts w:ascii="標楷體" w:eastAsia="標楷體" w:hAnsi="標楷體" w:cs="DFKaiShu-SB-Estd-BF" w:hint="eastAsia"/>
          <w:kern w:val="0"/>
          <w:sz w:val="28"/>
          <w:szCs w:val="28"/>
        </w:rPr>
        <w:t>加強欠稅清理作業：截至</w:t>
      </w:r>
      <w:proofErr w:type="gramStart"/>
      <w:r w:rsidR="00C50430" w:rsidRPr="002F39B8">
        <w:rPr>
          <w:rFonts w:ascii="標楷體" w:eastAsia="標楷體" w:hAnsi="標楷體" w:cs="DFKaiShu-SB-Estd-BF" w:hint="eastAsia"/>
          <w:kern w:val="0"/>
          <w:sz w:val="28"/>
          <w:szCs w:val="28"/>
        </w:rPr>
        <w:t>114年12月31日止舊欠</w:t>
      </w:r>
      <w:proofErr w:type="gramEnd"/>
      <w:r w:rsidR="00C50430" w:rsidRPr="002F39B8">
        <w:rPr>
          <w:rFonts w:ascii="標楷體" w:eastAsia="標楷體" w:hAnsi="標楷體" w:cs="DFKaiShu-SB-Estd-BF" w:hint="eastAsia"/>
          <w:kern w:val="0"/>
          <w:sz w:val="28"/>
          <w:szCs w:val="28"/>
        </w:rPr>
        <w:t>清理金額3億7,201萬餘元，</w:t>
      </w:r>
      <w:proofErr w:type="gramStart"/>
      <w:r w:rsidR="00C50430" w:rsidRPr="002F39B8">
        <w:rPr>
          <w:rFonts w:ascii="標楷體" w:eastAsia="標楷體" w:hAnsi="標楷體" w:cs="DFKaiShu-SB-Estd-BF" w:hint="eastAsia"/>
          <w:kern w:val="0"/>
          <w:sz w:val="28"/>
          <w:szCs w:val="28"/>
        </w:rPr>
        <w:t>舊欠徵起</w:t>
      </w:r>
      <w:proofErr w:type="gramEnd"/>
      <w:r w:rsidR="00C50430" w:rsidRPr="002F39B8">
        <w:rPr>
          <w:rFonts w:ascii="標楷體" w:eastAsia="標楷體" w:hAnsi="標楷體" w:cs="DFKaiShu-SB-Estd-BF" w:hint="eastAsia"/>
          <w:kern w:val="0"/>
          <w:sz w:val="28"/>
          <w:szCs w:val="28"/>
        </w:rPr>
        <w:t>金額9,035萬餘元</w:t>
      </w:r>
      <w:r w:rsidRPr="002F39B8">
        <w:rPr>
          <w:rFonts w:ascii="標楷體" w:eastAsia="標楷體" w:hAnsi="標楷體" w:cs="DFKaiShu-SB-Estd-BF" w:hint="eastAsia"/>
          <w:kern w:val="0"/>
          <w:sz w:val="28"/>
          <w:szCs w:val="28"/>
        </w:rPr>
        <w:t>。</w:t>
      </w:r>
    </w:p>
    <w:p w14:paraId="3AF44661" w14:textId="2D30CC5A" w:rsidR="00C50430" w:rsidRPr="002F39B8" w:rsidRDefault="00C50430"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kern w:val="0"/>
          <w:sz w:val="28"/>
          <w:szCs w:val="28"/>
        </w:rPr>
        <w:t>4.</w:t>
      </w:r>
      <w:proofErr w:type="gramStart"/>
      <w:r w:rsidRPr="002F39B8">
        <w:rPr>
          <w:rFonts w:ascii="標楷體" w:eastAsia="標楷體" w:hAnsi="標楷體" w:cs="DFKaiShu-SB-Estd-BF" w:hint="eastAsia"/>
          <w:kern w:val="0"/>
          <w:sz w:val="28"/>
          <w:szCs w:val="28"/>
        </w:rPr>
        <w:t>控管債限</w:t>
      </w:r>
      <w:proofErr w:type="gramEnd"/>
      <w:r w:rsidRPr="002F39B8">
        <w:rPr>
          <w:rFonts w:ascii="標楷體" w:eastAsia="標楷體" w:hAnsi="標楷體" w:cs="DFKaiShu-SB-Estd-BF" w:hint="eastAsia"/>
          <w:kern w:val="0"/>
          <w:sz w:val="28"/>
          <w:szCs w:val="28"/>
        </w:rPr>
        <w:t>比率，符合法定規範：114年底1年以上公共債務</w:t>
      </w:r>
      <w:proofErr w:type="gramStart"/>
      <w:r w:rsidRPr="002F39B8">
        <w:rPr>
          <w:rFonts w:ascii="標楷體" w:eastAsia="標楷體" w:hAnsi="標楷體" w:cs="DFKaiShu-SB-Estd-BF" w:hint="eastAsia"/>
          <w:kern w:val="0"/>
          <w:sz w:val="28"/>
          <w:szCs w:val="28"/>
        </w:rPr>
        <w:t>未償</w:t>
      </w:r>
      <w:proofErr w:type="gramEnd"/>
      <w:r w:rsidRPr="002F39B8">
        <w:rPr>
          <w:rFonts w:ascii="標楷體" w:eastAsia="標楷體" w:hAnsi="標楷體" w:cs="DFKaiShu-SB-Estd-BF" w:hint="eastAsia"/>
          <w:kern w:val="0"/>
          <w:sz w:val="28"/>
          <w:szCs w:val="28"/>
        </w:rPr>
        <w:t>餘額實際數60.2億元，人均負債1.27萬元，較113年底</w:t>
      </w:r>
      <w:proofErr w:type="gramStart"/>
      <w:r w:rsidRPr="002F39B8">
        <w:rPr>
          <w:rFonts w:ascii="標楷體" w:eastAsia="標楷體" w:hAnsi="標楷體" w:cs="DFKaiShu-SB-Estd-BF" w:hint="eastAsia"/>
          <w:kern w:val="0"/>
          <w:sz w:val="28"/>
          <w:szCs w:val="28"/>
        </w:rPr>
        <w:t>未償</w:t>
      </w:r>
      <w:proofErr w:type="gramEnd"/>
      <w:r w:rsidRPr="002F39B8">
        <w:rPr>
          <w:rFonts w:ascii="標楷體" w:eastAsia="標楷體" w:hAnsi="標楷體" w:cs="DFKaiShu-SB-Estd-BF" w:hint="eastAsia"/>
          <w:kern w:val="0"/>
          <w:sz w:val="28"/>
          <w:szCs w:val="28"/>
        </w:rPr>
        <w:t>餘額89.5億元，人均負債1.87萬元，</w:t>
      </w:r>
      <w:proofErr w:type="gramStart"/>
      <w:r w:rsidRPr="002F39B8">
        <w:rPr>
          <w:rFonts w:ascii="標楷體" w:eastAsia="標楷體" w:hAnsi="標楷體" w:cs="DFKaiShu-SB-Estd-BF" w:hint="eastAsia"/>
          <w:kern w:val="0"/>
          <w:sz w:val="28"/>
          <w:szCs w:val="28"/>
        </w:rPr>
        <w:t>分別減降29.3億元</w:t>
      </w:r>
      <w:proofErr w:type="gramEnd"/>
      <w:r w:rsidRPr="002F39B8">
        <w:rPr>
          <w:rFonts w:ascii="標楷體" w:eastAsia="標楷體" w:hAnsi="標楷體" w:cs="DFKaiShu-SB-Estd-BF" w:hint="eastAsia"/>
          <w:kern w:val="0"/>
          <w:sz w:val="28"/>
          <w:szCs w:val="28"/>
        </w:rPr>
        <w:t>及0.6萬元。</w:t>
      </w:r>
    </w:p>
    <w:p w14:paraId="062FC9A4" w14:textId="77777777" w:rsidR="00BD00BD" w:rsidRPr="002F39B8" w:rsidRDefault="00BD00BD" w:rsidP="0006011C">
      <w:pPr>
        <w:overflowPunct w:val="0"/>
        <w:topLinePunct/>
        <w:spacing w:line="450" w:lineRule="exact"/>
        <w:ind w:firstLineChars="200" w:firstLine="560"/>
        <w:jc w:val="both"/>
        <w:rPr>
          <w:rFonts w:ascii="標楷體" w:eastAsia="標楷體" w:hAnsi="標楷體" w:cs="新細明體"/>
          <w:kern w:val="0"/>
          <w:sz w:val="28"/>
          <w:szCs w:val="28"/>
        </w:rPr>
      </w:pPr>
      <w:r w:rsidRPr="002F39B8">
        <w:rPr>
          <w:rFonts w:ascii="標楷體" w:eastAsia="標楷體" w:hAnsi="標楷體" w:cs="新細明體" w:hint="eastAsia"/>
          <w:kern w:val="0"/>
          <w:sz w:val="28"/>
          <w:szCs w:val="28"/>
        </w:rPr>
        <w:t>財政稅務局之執行情形，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結果，核有：</w:t>
      </w:r>
    </w:p>
    <w:p w14:paraId="7257593D" w14:textId="49D9E36B" w:rsidR="00BD00BD" w:rsidRPr="002F39B8" w:rsidRDefault="00C50430"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新細明體" w:hint="eastAsia"/>
          <w:kern w:val="0"/>
          <w:sz w:val="28"/>
          <w:szCs w:val="28"/>
        </w:rPr>
        <w:t>1.</w:t>
      </w:r>
      <w:r w:rsidR="00786017" w:rsidRPr="00BB1201">
        <w:rPr>
          <w:rFonts w:ascii="標楷體" w:eastAsia="標楷體" w:hAnsi="標楷體" w:cs="新細明體" w:hint="eastAsia"/>
          <w:kern w:val="0"/>
          <w:sz w:val="28"/>
          <w:szCs w:val="28"/>
        </w:rPr>
        <w:t>稅</w:t>
      </w:r>
      <w:r w:rsidR="0002129F" w:rsidRPr="0002129F">
        <w:rPr>
          <w:rFonts w:ascii="標楷體" w:eastAsia="標楷體" w:hAnsi="標楷體" w:cs="新細明體" w:hint="eastAsia"/>
          <w:kern w:val="0"/>
          <w:sz w:val="28"/>
          <w:szCs w:val="28"/>
        </w:rPr>
        <w:t>捐</w:t>
      </w:r>
      <w:proofErr w:type="gramStart"/>
      <w:r w:rsidR="0002129F" w:rsidRPr="0002129F">
        <w:rPr>
          <w:rFonts w:ascii="標楷體" w:eastAsia="標楷體" w:hAnsi="標楷體" w:cs="新細明體" w:hint="eastAsia"/>
          <w:kern w:val="0"/>
          <w:sz w:val="28"/>
          <w:szCs w:val="28"/>
        </w:rPr>
        <w:t>稽</w:t>
      </w:r>
      <w:proofErr w:type="gramEnd"/>
      <w:r w:rsidR="0002129F" w:rsidRPr="0002129F">
        <w:rPr>
          <w:rFonts w:ascii="標楷體" w:eastAsia="標楷體" w:hAnsi="標楷體" w:cs="新細明體" w:hint="eastAsia"/>
          <w:kern w:val="0"/>
          <w:sz w:val="28"/>
          <w:szCs w:val="28"/>
        </w:rPr>
        <w:t>徵作業經中央考核成績優異，並加強運用跨機關資料辦理地方稅捐徵課作業，</w:t>
      </w:r>
      <w:proofErr w:type="gramStart"/>
      <w:r w:rsidR="0002129F" w:rsidRPr="0002129F">
        <w:rPr>
          <w:rFonts w:ascii="標楷體" w:eastAsia="標楷體" w:hAnsi="標楷體" w:cs="新細明體" w:hint="eastAsia"/>
          <w:kern w:val="0"/>
          <w:sz w:val="28"/>
          <w:szCs w:val="28"/>
        </w:rPr>
        <w:t>惟間有違章</w:t>
      </w:r>
      <w:proofErr w:type="gramEnd"/>
      <w:r w:rsidR="0002129F" w:rsidRPr="0002129F">
        <w:rPr>
          <w:rFonts w:ascii="標楷體" w:eastAsia="標楷體" w:hAnsi="標楷體" w:cs="新細明體" w:hint="eastAsia"/>
          <w:kern w:val="0"/>
          <w:sz w:val="28"/>
          <w:szCs w:val="28"/>
        </w:rPr>
        <w:t>案件未辦理改課等情事，仍待檢討改善，以維護租稅公平及增</w:t>
      </w:r>
      <w:proofErr w:type="gramStart"/>
      <w:r w:rsidR="0002129F" w:rsidRPr="0002129F">
        <w:rPr>
          <w:rFonts w:ascii="標楷體" w:eastAsia="標楷體" w:hAnsi="標楷體" w:cs="新細明體" w:hint="eastAsia"/>
          <w:kern w:val="0"/>
          <w:sz w:val="28"/>
          <w:szCs w:val="28"/>
        </w:rPr>
        <w:t>裕庫收</w:t>
      </w:r>
      <w:proofErr w:type="gramEnd"/>
      <w:r w:rsidR="00BD00BD" w:rsidRPr="00BB1201">
        <w:rPr>
          <w:rFonts w:ascii="標楷體" w:eastAsia="標楷體" w:hAnsi="標楷體" w:cs="新細明體" w:hint="eastAsia"/>
          <w:kern w:val="0"/>
          <w:sz w:val="28"/>
          <w:szCs w:val="28"/>
        </w:rPr>
        <w:t>。</w:t>
      </w:r>
      <w:r w:rsidR="00BD00BD" w:rsidRPr="0002129F">
        <w:rPr>
          <w:rFonts w:ascii="標楷體" w:eastAsia="標楷體" w:hAnsi="標楷體" w:cs="DFKaiShu-SB-Estd-BF" w:hint="eastAsia"/>
          <w:kern w:val="0"/>
          <w:sz w:val="28"/>
          <w:szCs w:val="28"/>
        </w:rPr>
        <w:t>（</w:t>
      </w:r>
      <w:r w:rsidR="00BD00BD"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110</w:t>
      </w:r>
      <w:r w:rsidR="00BD00BD" w:rsidRPr="0002129F">
        <w:rPr>
          <w:rFonts w:ascii="標楷體" w:eastAsia="標楷體" w:hAnsi="標楷體" w:cs="Times New Roman" w:hint="eastAsia"/>
          <w:kern w:val="0"/>
          <w:sz w:val="28"/>
          <w:szCs w:val="28"/>
        </w:rPr>
        <w:t>頁）</w:t>
      </w:r>
    </w:p>
    <w:p w14:paraId="7E7B1900" w14:textId="64D9755A" w:rsidR="00C50430" w:rsidRPr="0002129F" w:rsidRDefault="00C50430"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BB1201">
        <w:rPr>
          <w:rFonts w:ascii="標楷體" w:eastAsia="標楷體" w:hAnsi="標楷體" w:cs="Times New Roman"/>
          <w:kern w:val="0"/>
          <w:sz w:val="28"/>
          <w:szCs w:val="28"/>
        </w:rPr>
        <w:t>2.</w:t>
      </w:r>
      <w:r w:rsidR="00786017" w:rsidRPr="00BB1201">
        <w:rPr>
          <w:rFonts w:ascii="標楷體" w:eastAsia="標楷體" w:hAnsi="標楷體" w:cs="Times New Roman" w:hint="eastAsia"/>
          <w:kern w:val="0"/>
          <w:sz w:val="28"/>
          <w:szCs w:val="28"/>
        </w:rPr>
        <w:t>訂</w:t>
      </w:r>
      <w:r w:rsidR="0002129F" w:rsidRPr="0002129F">
        <w:rPr>
          <w:rFonts w:ascii="標楷體" w:eastAsia="標楷體" w:hAnsi="標楷體" w:cs="Times New Roman" w:hint="eastAsia"/>
          <w:kern w:val="0"/>
          <w:sz w:val="28"/>
          <w:szCs w:val="28"/>
        </w:rPr>
        <w:t>定年度菸酒稽查及取締小組工作執行計畫，</w:t>
      </w:r>
      <w:proofErr w:type="gramStart"/>
      <w:r w:rsidR="0002129F" w:rsidRPr="0002129F">
        <w:rPr>
          <w:rFonts w:ascii="標楷體" w:eastAsia="標楷體" w:hAnsi="標楷體" w:cs="Times New Roman" w:hint="eastAsia"/>
          <w:kern w:val="0"/>
          <w:sz w:val="28"/>
          <w:szCs w:val="28"/>
        </w:rPr>
        <w:t>惟間有菸酒</w:t>
      </w:r>
      <w:proofErr w:type="gramEnd"/>
      <w:r w:rsidR="0002129F" w:rsidRPr="0002129F">
        <w:rPr>
          <w:rFonts w:ascii="標楷體" w:eastAsia="標楷體" w:hAnsi="標楷體" w:cs="Times New Roman" w:hint="eastAsia"/>
          <w:kern w:val="0"/>
          <w:sz w:val="28"/>
          <w:szCs w:val="28"/>
        </w:rPr>
        <w:t>業者未列入抽驗、扣押（留）菸酒延遲入庫管理、</w:t>
      </w:r>
      <w:proofErr w:type="gramStart"/>
      <w:r w:rsidR="0002129F" w:rsidRPr="0002129F">
        <w:rPr>
          <w:rFonts w:ascii="標楷體" w:eastAsia="標楷體" w:hAnsi="標楷體" w:cs="Times New Roman" w:hint="eastAsia"/>
          <w:kern w:val="0"/>
          <w:sz w:val="28"/>
          <w:szCs w:val="28"/>
        </w:rPr>
        <w:t>複</w:t>
      </w:r>
      <w:proofErr w:type="gramEnd"/>
      <w:r w:rsidR="0002129F" w:rsidRPr="0002129F">
        <w:rPr>
          <w:rFonts w:ascii="標楷體" w:eastAsia="標楷體" w:hAnsi="標楷體" w:cs="Times New Roman" w:hint="eastAsia"/>
          <w:kern w:val="0"/>
          <w:sz w:val="28"/>
          <w:szCs w:val="28"/>
        </w:rPr>
        <w:t>檢追蹤機制未</w:t>
      </w:r>
      <w:proofErr w:type="gramStart"/>
      <w:r w:rsidR="0002129F" w:rsidRPr="0002129F">
        <w:rPr>
          <w:rFonts w:ascii="標楷體" w:eastAsia="標楷體" w:hAnsi="標楷體" w:cs="Times New Roman" w:hint="eastAsia"/>
          <w:kern w:val="0"/>
          <w:sz w:val="28"/>
          <w:szCs w:val="28"/>
        </w:rPr>
        <w:t>臻</w:t>
      </w:r>
      <w:proofErr w:type="gramEnd"/>
      <w:r w:rsidR="0002129F" w:rsidRPr="0002129F">
        <w:rPr>
          <w:rFonts w:ascii="標楷體" w:eastAsia="標楷體" w:hAnsi="標楷體" w:cs="Times New Roman" w:hint="eastAsia"/>
          <w:kern w:val="0"/>
          <w:sz w:val="28"/>
          <w:szCs w:val="28"/>
        </w:rPr>
        <w:t>周延、菸酒獎勵金內控與監督機制未</w:t>
      </w:r>
      <w:proofErr w:type="gramStart"/>
      <w:r w:rsidR="0002129F" w:rsidRPr="0002129F">
        <w:rPr>
          <w:rFonts w:ascii="標楷體" w:eastAsia="標楷體" w:hAnsi="標楷體" w:cs="Times New Roman" w:hint="eastAsia"/>
          <w:kern w:val="0"/>
          <w:sz w:val="28"/>
          <w:szCs w:val="28"/>
        </w:rPr>
        <w:t>臻</w:t>
      </w:r>
      <w:proofErr w:type="gramEnd"/>
      <w:r w:rsidR="0002129F" w:rsidRPr="0002129F">
        <w:rPr>
          <w:rFonts w:ascii="標楷體" w:eastAsia="標楷體" w:hAnsi="標楷體" w:cs="Times New Roman" w:hint="eastAsia"/>
          <w:kern w:val="0"/>
          <w:sz w:val="28"/>
          <w:szCs w:val="28"/>
        </w:rPr>
        <w:t>完備等情事，亟待檢討改進，以維護合法業者及消費者權</w:t>
      </w:r>
      <w:r w:rsidR="00786017" w:rsidRPr="00BB1201">
        <w:rPr>
          <w:rFonts w:ascii="標楷體" w:eastAsia="標楷體" w:hAnsi="標楷體" w:cs="Times New Roman" w:hint="eastAsia"/>
          <w:kern w:val="0"/>
          <w:sz w:val="28"/>
          <w:szCs w:val="28"/>
        </w:rPr>
        <w:t>益</w:t>
      </w:r>
      <w:r w:rsidRPr="00BB1201">
        <w:rPr>
          <w:rFonts w:ascii="標楷體" w:eastAsia="標楷體" w:hAnsi="標楷體" w:cs="Times New Roman"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111</w:t>
      </w:r>
      <w:r w:rsidRPr="0002129F">
        <w:rPr>
          <w:rFonts w:ascii="標楷體" w:eastAsia="標楷體" w:hAnsi="標楷體" w:cs="Times New Roman" w:hint="eastAsia"/>
          <w:kern w:val="0"/>
          <w:sz w:val="28"/>
          <w:szCs w:val="28"/>
        </w:rPr>
        <w:t>頁）</w:t>
      </w:r>
    </w:p>
    <w:p w14:paraId="5B171C52" w14:textId="794ED08C" w:rsidR="00C50430" w:rsidRPr="002F39B8" w:rsidRDefault="00C50430"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Times New Roman" w:hint="eastAsia"/>
          <w:kern w:val="0"/>
          <w:sz w:val="28"/>
          <w:szCs w:val="28"/>
        </w:rPr>
        <w:t>3.</w:t>
      </w:r>
      <w:r w:rsidR="00786017" w:rsidRPr="00BB1201">
        <w:rPr>
          <w:rFonts w:ascii="標楷體" w:eastAsia="標楷體" w:hAnsi="標楷體" w:cs="Times New Roman" w:hint="eastAsia"/>
          <w:kern w:val="0"/>
          <w:sz w:val="28"/>
          <w:szCs w:val="28"/>
        </w:rPr>
        <w:t>積</w:t>
      </w:r>
      <w:r w:rsidR="0002129F" w:rsidRPr="0002129F">
        <w:rPr>
          <w:rFonts w:ascii="標楷體" w:eastAsia="標楷體" w:hAnsi="標楷體" w:cs="Times New Roman" w:hint="eastAsia"/>
          <w:kern w:val="0"/>
          <w:sz w:val="28"/>
          <w:szCs w:val="28"/>
        </w:rPr>
        <w:t>極辦理</w:t>
      </w:r>
      <w:proofErr w:type="gramStart"/>
      <w:r w:rsidR="0002129F" w:rsidRPr="0002129F">
        <w:rPr>
          <w:rFonts w:ascii="標楷體" w:eastAsia="標楷體" w:hAnsi="標楷體" w:cs="Times New Roman" w:hint="eastAsia"/>
          <w:kern w:val="0"/>
          <w:sz w:val="28"/>
          <w:szCs w:val="28"/>
        </w:rPr>
        <w:t>防止新欠清理</w:t>
      </w:r>
      <w:proofErr w:type="gramEnd"/>
      <w:r w:rsidR="0002129F" w:rsidRPr="0002129F">
        <w:rPr>
          <w:rFonts w:ascii="標楷體" w:eastAsia="標楷體" w:hAnsi="標楷體" w:cs="Times New Roman" w:hint="eastAsia"/>
          <w:kern w:val="0"/>
          <w:sz w:val="28"/>
          <w:szCs w:val="28"/>
        </w:rPr>
        <w:t>舊欠工作，惟運用車牌辨識技術追繳欠稅，尚待</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議擴大稅目範圍；軍公教及國營事業人員欠稅案件之送達及執行效率待提升；</w:t>
      </w:r>
      <w:proofErr w:type="gramStart"/>
      <w:r w:rsidR="0002129F" w:rsidRPr="0002129F">
        <w:rPr>
          <w:rFonts w:ascii="標楷體" w:eastAsia="標楷體" w:hAnsi="標楷體" w:cs="Times New Roman" w:hint="eastAsia"/>
          <w:kern w:val="0"/>
          <w:sz w:val="28"/>
          <w:szCs w:val="28"/>
        </w:rPr>
        <w:t>逾滯納</w:t>
      </w:r>
      <w:proofErr w:type="gramEnd"/>
      <w:r w:rsidR="0002129F" w:rsidRPr="0002129F">
        <w:rPr>
          <w:rFonts w:ascii="標楷體" w:eastAsia="標楷體" w:hAnsi="標楷體" w:cs="Times New Roman" w:hint="eastAsia"/>
          <w:kern w:val="0"/>
          <w:sz w:val="28"/>
          <w:szCs w:val="28"/>
        </w:rPr>
        <w:t>期150日以上案件未移送執行等情事，允宜</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謀改善，以提升欠稅清理成</w:t>
      </w:r>
      <w:r w:rsidR="00786017" w:rsidRPr="00BB1201">
        <w:rPr>
          <w:rFonts w:ascii="標楷體" w:eastAsia="標楷體" w:hAnsi="標楷體" w:cs="Times New Roman" w:hint="eastAsia"/>
          <w:kern w:val="0"/>
          <w:sz w:val="28"/>
          <w:szCs w:val="28"/>
        </w:rPr>
        <w:t>效</w:t>
      </w:r>
      <w:r w:rsidRPr="00BB1201">
        <w:rPr>
          <w:rFonts w:ascii="標楷體" w:eastAsia="標楷體" w:hAnsi="標楷體" w:cs="Times New Roman"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112</w:t>
      </w:r>
      <w:r w:rsidRPr="0002129F">
        <w:rPr>
          <w:rFonts w:ascii="標楷體" w:eastAsia="標楷體" w:hAnsi="標楷體" w:cs="Times New Roman" w:hint="eastAsia"/>
          <w:kern w:val="0"/>
          <w:sz w:val="28"/>
          <w:szCs w:val="28"/>
        </w:rPr>
        <w:t>頁）</w:t>
      </w:r>
    </w:p>
    <w:p w14:paraId="1C077000"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（十）文化觀光</w:t>
      </w:r>
    </w:p>
    <w:p w14:paraId="646066C5" w14:textId="0C6419D6"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C50430"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年度施政重點經文化觀光局執行結果，包括</w:t>
      </w:r>
      <w:r w:rsidRPr="002F39B8">
        <w:rPr>
          <w:rFonts w:ascii="標楷體" w:eastAsia="標楷體" w:hAnsi="標楷體" w:cs="Times New Roman" w:hint="eastAsia"/>
          <w:kern w:val="0"/>
          <w:sz w:val="28"/>
          <w:szCs w:val="28"/>
        </w:rPr>
        <w:t>：</w:t>
      </w:r>
    </w:p>
    <w:p w14:paraId="61538B4D" w14:textId="23FC3C30"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1.</w:t>
      </w:r>
      <w:r w:rsidR="00C50430" w:rsidRPr="002F39B8">
        <w:rPr>
          <w:rFonts w:ascii="標楷體" w:eastAsia="標楷體" w:hAnsi="標楷體" w:cs="Times New Roman" w:hint="eastAsia"/>
          <w:kern w:val="0"/>
          <w:sz w:val="28"/>
          <w:szCs w:val="28"/>
        </w:rPr>
        <w:t>觀光景點規劃及管理：高鐵嘉義站旅遊服務中心辦理高鐵嘉義站旅遊服務</w:t>
      </w:r>
      <w:r w:rsidR="00C50430" w:rsidRPr="002F39B8">
        <w:rPr>
          <w:rFonts w:ascii="標楷體" w:eastAsia="標楷體" w:hAnsi="標楷體" w:cs="Times New Roman" w:hint="eastAsia"/>
          <w:kern w:val="0"/>
          <w:sz w:val="28"/>
          <w:szCs w:val="28"/>
        </w:rPr>
        <w:lastRenderedPageBreak/>
        <w:t>中心諮詢及到站服務計5萬5千餘</w:t>
      </w:r>
      <w:proofErr w:type="gramStart"/>
      <w:r w:rsidR="00C50430" w:rsidRPr="002F39B8">
        <w:rPr>
          <w:rFonts w:ascii="標楷體" w:eastAsia="標楷體" w:hAnsi="標楷體" w:cs="Times New Roman" w:hint="eastAsia"/>
          <w:kern w:val="0"/>
          <w:sz w:val="28"/>
          <w:szCs w:val="28"/>
        </w:rPr>
        <w:t>人次，</w:t>
      </w:r>
      <w:proofErr w:type="gramEnd"/>
      <w:r w:rsidR="00C50430" w:rsidRPr="002F39B8">
        <w:rPr>
          <w:rFonts w:ascii="標楷體" w:eastAsia="標楷體" w:hAnsi="標楷體" w:cs="Times New Roman" w:hint="eastAsia"/>
          <w:kern w:val="0"/>
          <w:sz w:val="28"/>
          <w:szCs w:val="28"/>
        </w:rPr>
        <w:t>發揮區域觀光第一線服務職能</w:t>
      </w:r>
      <w:r w:rsidRPr="002F39B8">
        <w:rPr>
          <w:rFonts w:ascii="標楷體" w:eastAsia="標楷體" w:hAnsi="標楷體" w:cs="Times New Roman" w:hint="eastAsia"/>
          <w:kern w:val="0"/>
          <w:sz w:val="28"/>
          <w:szCs w:val="28"/>
        </w:rPr>
        <w:t>。</w:t>
      </w:r>
    </w:p>
    <w:p w14:paraId="5D13ECDA" w14:textId="3EE6CB51"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2.</w:t>
      </w:r>
      <w:r w:rsidR="00C50430" w:rsidRPr="002F39B8">
        <w:rPr>
          <w:rFonts w:ascii="標楷體" w:eastAsia="標楷體" w:hAnsi="標楷體" w:cs="Times New Roman" w:hint="eastAsia"/>
          <w:kern w:val="0"/>
          <w:sz w:val="28"/>
          <w:szCs w:val="28"/>
        </w:rPr>
        <w:t>觀光產業輔導及推廣：辦理</w:t>
      </w:r>
      <w:proofErr w:type="gramStart"/>
      <w:r w:rsidR="00C50430" w:rsidRPr="002F39B8">
        <w:rPr>
          <w:rFonts w:ascii="標楷體" w:eastAsia="標楷體" w:hAnsi="標楷體" w:cs="Times New Roman" w:hint="eastAsia"/>
          <w:kern w:val="0"/>
          <w:sz w:val="28"/>
          <w:szCs w:val="28"/>
        </w:rPr>
        <w:t>嘉義縣旅宿風格</w:t>
      </w:r>
      <w:proofErr w:type="gramEnd"/>
      <w:r w:rsidR="00C50430" w:rsidRPr="002F39B8">
        <w:rPr>
          <w:rFonts w:ascii="標楷體" w:eastAsia="標楷體" w:hAnsi="標楷體" w:cs="Times New Roman" w:hint="eastAsia"/>
          <w:kern w:val="0"/>
          <w:sz w:val="28"/>
          <w:szCs w:val="28"/>
        </w:rPr>
        <w:t>營造輔導4家及觀光地區餐廳業者輔導5家，由專家及廚師協助深化輔導</w:t>
      </w:r>
      <w:proofErr w:type="gramStart"/>
      <w:r w:rsidR="00C50430" w:rsidRPr="002F39B8">
        <w:rPr>
          <w:rFonts w:ascii="標楷體" w:eastAsia="標楷體" w:hAnsi="標楷體" w:cs="Times New Roman" w:hint="eastAsia"/>
          <w:kern w:val="0"/>
          <w:sz w:val="28"/>
          <w:szCs w:val="28"/>
        </w:rPr>
        <w:t>軸線旅宿</w:t>
      </w:r>
      <w:proofErr w:type="gramEnd"/>
      <w:r w:rsidR="00C50430" w:rsidRPr="002F39B8">
        <w:rPr>
          <w:rFonts w:ascii="標楷體" w:eastAsia="標楷體" w:hAnsi="標楷體" w:cs="Times New Roman" w:hint="eastAsia"/>
          <w:kern w:val="0"/>
          <w:sz w:val="28"/>
          <w:szCs w:val="28"/>
        </w:rPr>
        <w:t>，改善環境及流程，有助於提升觀光產業發展</w:t>
      </w:r>
      <w:r w:rsidRPr="002F39B8">
        <w:rPr>
          <w:rFonts w:ascii="標楷體" w:eastAsia="標楷體" w:hAnsi="標楷體" w:cs="Times New Roman" w:hint="eastAsia"/>
          <w:kern w:val="0"/>
          <w:sz w:val="28"/>
          <w:szCs w:val="28"/>
        </w:rPr>
        <w:t>。</w:t>
      </w:r>
    </w:p>
    <w:p w14:paraId="607245E7" w14:textId="139F3B81"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3.</w:t>
      </w:r>
      <w:r w:rsidR="00C50430" w:rsidRPr="002F39B8">
        <w:rPr>
          <w:rFonts w:ascii="標楷體" w:eastAsia="標楷體" w:hAnsi="標楷體" w:cs="Times New Roman" w:hint="eastAsia"/>
          <w:kern w:val="0"/>
          <w:sz w:val="28"/>
          <w:szCs w:val="28"/>
        </w:rPr>
        <w:t>推動地方文化館發展：提升嘉義縣地方文化館舍硬體設施及服務機能，保留在地文化，建立在地知識學；辦理展場活動319場，參與48萬餘</w:t>
      </w:r>
      <w:proofErr w:type="gramStart"/>
      <w:r w:rsidR="00C50430" w:rsidRPr="002F39B8">
        <w:rPr>
          <w:rFonts w:ascii="標楷體" w:eastAsia="標楷體" w:hAnsi="標楷體" w:cs="Times New Roman" w:hint="eastAsia"/>
          <w:kern w:val="0"/>
          <w:sz w:val="28"/>
          <w:szCs w:val="28"/>
        </w:rPr>
        <w:t>人次，</w:t>
      </w:r>
      <w:proofErr w:type="gramEnd"/>
      <w:r w:rsidR="00C50430" w:rsidRPr="002F39B8">
        <w:rPr>
          <w:rFonts w:ascii="標楷體" w:eastAsia="標楷體" w:hAnsi="標楷體" w:cs="Times New Roman" w:hint="eastAsia"/>
          <w:kern w:val="0"/>
          <w:sz w:val="28"/>
          <w:szCs w:val="28"/>
        </w:rPr>
        <w:t>提供民眾優質藝文體驗，啟發藝文人才，提升全民美學素養與幸福感</w:t>
      </w:r>
      <w:r w:rsidRPr="002F39B8">
        <w:rPr>
          <w:rFonts w:ascii="標楷體" w:eastAsia="標楷體" w:hAnsi="標楷體" w:cs="Times New Roman" w:hint="eastAsia"/>
          <w:kern w:val="0"/>
          <w:sz w:val="28"/>
          <w:szCs w:val="28"/>
        </w:rPr>
        <w:t>。</w:t>
      </w:r>
    </w:p>
    <w:p w14:paraId="1AF09F8A" w14:textId="249838E7"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4.</w:t>
      </w:r>
      <w:r w:rsidR="00C50430" w:rsidRPr="002F39B8">
        <w:rPr>
          <w:rFonts w:ascii="標楷體" w:eastAsia="標楷體" w:hAnsi="標楷體" w:cs="Times New Roman" w:hint="eastAsia"/>
          <w:kern w:val="0"/>
          <w:sz w:val="28"/>
          <w:szCs w:val="28"/>
        </w:rPr>
        <w:t>表演藝術之推動：辦理第17屆草草戲劇節，包含有親子專區、主題書展、特色市集等百場活動，總參與人數約為1萬2千餘人；嘉義親子藝術節，內容包含馬戲、音樂、偶戲等共百場演出、28場體驗工作，參與人次約為2萬人次</w:t>
      </w:r>
      <w:r w:rsidRPr="002F39B8">
        <w:rPr>
          <w:rFonts w:ascii="標楷體" w:eastAsia="標楷體" w:hAnsi="標楷體" w:cs="Times New Roman" w:hint="eastAsia"/>
          <w:kern w:val="0"/>
          <w:sz w:val="28"/>
          <w:szCs w:val="28"/>
        </w:rPr>
        <w:t>。</w:t>
      </w:r>
    </w:p>
    <w:p w14:paraId="1C2524D6" w14:textId="77777777"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r w:rsidRPr="002F39B8">
        <w:rPr>
          <w:rFonts w:ascii="標楷體" w:eastAsia="標楷體" w:hAnsi="標楷體" w:cs="Times New Roman" w:hint="eastAsia"/>
          <w:kern w:val="0"/>
          <w:sz w:val="28"/>
          <w:szCs w:val="28"/>
        </w:rPr>
        <w:t>文化觀光局之執行情形，</w:t>
      </w:r>
      <w:proofErr w:type="gramStart"/>
      <w:r w:rsidRPr="002F39B8">
        <w:rPr>
          <w:rFonts w:ascii="標楷體" w:eastAsia="標楷體" w:hAnsi="標楷體" w:cs="Times New Roman" w:hint="eastAsia"/>
          <w:kern w:val="0"/>
          <w:sz w:val="28"/>
          <w:szCs w:val="28"/>
        </w:rPr>
        <w:t>經本室審核</w:t>
      </w:r>
      <w:proofErr w:type="gramEnd"/>
      <w:r w:rsidRPr="002F39B8">
        <w:rPr>
          <w:rFonts w:ascii="標楷體" w:eastAsia="標楷體" w:hAnsi="標楷體" w:cs="Times New Roman" w:hint="eastAsia"/>
          <w:kern w:val="0"/>
          <w:sz w:val="28"/>
          <w:szCs w:val="28"/>
        </w:rPr>
        <w:t>結果，核有：</w:t>
      </w:r>
    </w:p>
    <w:p w14:paraId="5802E5F4" w14:textId="10A3B112"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Times New Roman" w:hint="eastAsia"/>
          <w:kern w:val="0"/>
          <w:sz w:val="28"/>
          <w:szCs w:val="28"/>
        </w:rPr>
        <w:t>1.</w:t>
      </w:r>
      <w:r w:rsidR="00BB1201" w:rsidRPr="00BB1201">
        <w:rPr>
          <w:rFonts w:ascii="標楷體" w:eastAsia="標楷體" w:hAnsi="標楷體" w:cs="Times New Roman" w:hint="eastAsia"/>
          <w:kern w:val="0"/>
          <w:sz w:val="28"/>
          <w:szCs w:val="28"/>
        </w:rPr>
        <w:t>嘉</w:t>
      </w:r>
      <w:r w:rsidR="0002129F" w:rsidRPr="0002129F">
        <w:rPr>
          <w:rFonts w:ascii="標楷體" w:eastAsia="標楷體" w:hAnsi="標楷體" w:cs="Times New Roman" w:hint="eastAsia"/>
          <w:kern w:val="0"/>
          <w:sz w:val="28"/>
          <w:szCs w:val="28"/>
        </w:rPr>
        <w:t>義縣旅宿業輔導業務獲中央考核優等，</w:t>
      </w:r>
      <w:proofErr w:type="gramStart"/>
      <w:r w:rsidR="0002129F" w:rsidRPr="0002129F">
        <w:rPr>
          <w:rFonts w:ascii="標楷體" w:eastAsia="標楷體" w:hAnsi="標楷體" w:cs="Times New Roman" w:hint="eastAsia"/>
          <w:kern w:val="0"/>
          <w:sz w:val="28"/>
          <w:szCs w:val="28"/>
        </w:rPr>
        <w:t>惟間有非法</w:t>
      </w:r>
      <w:proofErr w:type="gramEnd"/>
      <w:r w:rsidR="0002129F" w:rsidRPr="0002129F">
        <w:rPr>
          <w:rFonts w:ascii="標楷體" w:eastAsia="標楷體" w:hAnsi="標楷體" w:cs="Times New Roman" w:hint="eastAsia"/>
          <w:kern w:val="0"/>
          <w:sz w:val="28"/>
          <w:szCs w:val="28"/>
        </w:rPr>
        <w:t>旅宿業於網路刊登招攬住宿資訊、</w:t>
      </w:r>
      <w:proofErr w:type="gramStart"/>
      <w:r w:rsidR="0002129F" w:rsidRPr="0002129F">
        <w:rPr>
          <w:rFonts w:ascii="標楷體" w:eastAsia="標楷體" w:hAnsi="標楷體" w:cs="Times New Roman" w:hint="eastAsia"/>
          <w:kern w:val="0"/>
          <w:sz w:val="28"/>
          <w:szCs w:val="28"/>
        </w:rPr>
        <w:t>旅宿業者</w:t>
      </w:r>
      <w:proofErr w:type="gramEnd"/>
      <w:r w:rsidR="0002129F" w:rsidRPr="0002129F">
        <w:rPr>
          <w:rFonts w:ascii="標楷體" w:eastAsia="標楷體" w:hAnsi="標楷體" w:cs="Times New Roman" w:hint="eastAsia"/>
          <w:kern w:val="0"/>
          <w:sz w:val="28"/>
          <w:szCs w:val="28"/>
        </w:rPr>
        <w:t>參與自主管理計畫之比率未達</w:t>
      </w:r>
      <w:proofErr w:type="gramStart"/>
      <w:r w:rsidR="0002129F" w:rsidRPr="0002129F">
        <w:rPr>
          <w:rFonts w:ascii="標楷體" w:eastAsia="標楷體" w:hAnsi="標楷體" w:cs="Times New Roman" w:hint="eastAsia"/>
          <w:kern w:val="0"/>
          <w:sz w:val="28"/>
          <w:szCs w:val="28"/>
        </w:rPr>
        <w:t>2成</w:t>
      </w:r>
      <w:proofErr w:type="gramEnd"/>
      <w:r w:rsidR="0002129F" w:rsidRPr="0002129F">
        <w:rPr>
          <w:rFonts w:ascii="標楷體" w:eastAsia="標楷體" w:hAnsi="標楷體" w:cs="Times New Roman" w:hint="eastAsia"/>
          <w:kern w:val="0"/>
          <w:sz w:val="28"/>
          <w:szCs w:val="28"/>
        </w:rPr>
        <w:t>、推廣嘉義縣旅宿業特色亮點經費核銷存有疑義、新建步道遊憩安全防護未</w:t>
      </w:r>
      <w:proofErr w:type="gramStart"/>
      <w:r w:rsidR="0002129F" w:rsidRPr="0002129F">
        <w:rPr>
          <w:rFonts w:ascii="標楷體" w:eastAsia="標楷體" w:hAnsi="標楷體" w:cs="Times New Roman" w:hint="eastAsia"/>
          <w:kern w:val="0"/>
          <w:sz w:val="28"/>
          <w:szCs w:val="28"/>
        </w:rPr>
        <w:t>臻</w:t>
      </w:r>
      <w:proofErr w:type="gramEnd"/>
      <w:r w:rsidR="0002129F" w:rsidRPr="0002129F">
        <w:rPr>
          <w:rFonts w:ascii="標楷體" w:eastAsia="標楷體" w:hAnsi="標楷體" w:cs="Times New Roman" w:hint="eastAsia"/>
          <w:kern w:val="0"/>
          <w:sz w:val="28"/>
          <w:szCs w:val="28"/>
        </w:rPr>
        <w:t>周延等情事，允宜</w:t>
      </w:r>
      <w:proofErr w:type="gramStart"/>
      <w:r w:rsidR="0002129F" w:rsidRPr="0002129F">
        <w:rPr>
          <w:rFonts w:ascii="標楷體" w:eastAsia="標楷體" w:hAnsi="標楷體" w:cs="Times New Roman" w:hint="eastAsia"/>
          <w:kern w:val="0"/>
          <w:sz w:val="28"/>
          <w:szCs w:val="28"/>
        </w:rPr>
        <w:t>研</w:t>
      </w:r>
      <w:proofErr w:type="gramEnd"/>
      <w:r w:rsidR="0002129F" w:rsidRPr="0002129F">
        <w:rPr>
          <w:rFonts w:ascii="標楷體" w:eastAsia="標楷體" w:hAnsi="標楷體" w:cs="Times New Roman" w:hint="eastAsia"/>
          <w:kern w:val="0"/>
          <w:sz w:val="28"/>
          <w:szCs w:val="28"/>
        </w:rPr>
        <w:t>謀改善，以持續</w:t>
      </w:r>
      <w:proofErr w:type="gramStart"/>
      <w:r w:rsidR="0002129F" w:rsidRPr="0002129F">
        <w:rPr>
          <w:rFonts w:ascii="標楷體" w:eastAsia="標楷體" w:hAnsi="標楷體" w:cs="Times New Roman" w:hint="eastAsia"/>
          <w:kern w:val="0"/>
          <w:sz w:val="28"/>
          <w:szCs w:val="28"/>
        </w:rPr>
        <w:t>優化轄</w:t>
      </w:r>
      <w:proofErr w:type="gramEnd"/>
      <w:r w:rsidR="0002129F" w:rsidRPr="0002129F">
        <w:rPr>
          <w:rFonts w:ascii="標楷體" w:eastAsia="標楷體" w:hAnsi="標楷體" w:cs="Times New Roman" w:hint="eastAsia"/>
          <w:kern w:val="0"/>
          <w:sz w:val="28"/>
          <w:szCs w:val="28"/>
        </w:rPr>
        <w:t>內觀光服務品質與旅遊環境安</w:t>
      </w:r>
      <w:r w:rsidR="00BB1201" w:rsidRPr="00BB1201">
        <w:rPr>
          <w:rFonts w:ascii="標楷體" w:eastAsia="標楷體" w:hAnsi="標楷體" w:cs="Times New Roman" w:hint="eastAsia"/>
          <w:kern w:val="0"/>
          <w:sz w:val="28"/>
          <w:szCs w:val="28"/>
        </w:rPr>
        <w:t>全</w:t>
      </w:r>
      <w:r w:rsidRPr="00BB1201">
        <w:rPr>
          <w:rFonts w:ascii="標楷體" w:eastAsia="標楷體" w:hAnsi="標楷體" w:cs="Times New Roman" w:hint="eastAsia"/>
          <w:kern w:val="0"/>
          <w:sz w:val="28"/>
          <w:szCs w:val="28"/>
        </w:rPr>
        <w:t>。</w:t>
      </w:r>
      <w:r w:rsidRPr="0002129F">
        <w:rPr>
          <w:rFonts w:ascii="標楷體" w:eastAsia="標楷體" w:hAnsi="標楷體" w:cs="DFKaiShu-SB-Estd-BF"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121</w:t>
      </w:r>
      <w:r w:rsidRPr="0002129F">
        <w:rPr>
          <w:rFonts w:ascii="標楷體" w:eastAsia="標楷體" w:hAnsi="標楷體" w:cs="Times New Roman" w:hint="eastAsia"/>
          <w:kern w:val="0"/>
          <w:sz w:val="28"/>
          <w:szCs w:val="28"/>
        </w:rPr>
        <w:t>頁）</w:t>
      </w:r>
    </w:p>
    <w:p w14:paraId="023CB509" w14:textId="6FFBBA78"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Times New Roman" w:hint="eastAsia"/>
          <w:kern w:val="0"/>
          <w:sz w:val="28"/>
          <w:szCs w:val="28"/>
        </w:rPr>
        <w:t>2.</w:t>
      </w:r>
      <w:r w:rsidR="00BB1201" w:rsidRPr="00BB1201">
        <w:rPr>
          <w:rFonts w:ascii="標楷體" w:eastAsia="標楷體" w:hAnsi="標楷體" w:cs="Times New Roman" w:hint="eastAsia"/>
          <w:kern w:val="0"/>
          <w:sz w:val="28"/>
          <w:szCs w:val="28"/>
        </w:rPr>
        <w:t>積</w:t>
      </w:r>
      <w:r w:rsidR="0002129F" w:rsidRPr="0002129F">
        <w:rPr>
          <w:rFonts w:ascii="標楷體" w:eastAsia="標楷體" w:hAnsi="標楷體" w:cs="Times New Roman" w:hint="eastAsia"/>
          <w:kern w:val="0"/>
          <w:sz w:val="28"/>
          <w:szCs w:val="28"/>
        </w:rPr>
        <w:t>極辦理博物館與地方文化館深耕計畫，</w:t>
      </w:r>
      <w:proofErr w:type="gramStart"/>
      <w:r w:rsidR="0002129F" w:rsidRPr="0002129F">
        <w:rPr>
          <w:rFonts w:ascii="標楷體" w:eastAsia="標楷體" w:hAnsi="標楷體" w:cs="Times New Roman" w:hint="eastAsia"/>
          <w:kern w:val="0"/>
          <w:sz w:val="28"/>
          <w:szCs w:val="28"/>
        </w:rPr>
        <w:t>惟間有部分</w:t>
      </w:r>
      <w:proofErr w:type="gramEnd"/>
      <w:r w:rsidR="0002129F" w:rsidRPr="0002129F">
        <w:rPr>
          <w:rFonts w:ascii="標楷體" w:eastAsia="標楷體" w:hAnsi="標楷體" w:cs="Times New Roman" w:hint="eastAsia"/>
          <w:kern w:val="0"/>
          <w:sz w:val="28"/>
          <w:szCs w:val="28"/>
        </w:rPr>
        <w:t>地方文化館未依規費法定期檢討收費標準、未適時公開藝文資訊、AED及無障礙設施未</w:t>
      </w:r>
      <w:proofErr w:type="gramStart"/>
      <w:r w:rsidR="0002129F" w:rsidRPr="0002129F">
        <w:rPr>
          <w:rFonts w:ascii="標楷體" w:eastAsia="標楷體" w:hAnsi="標楷體" w:cs="Times New Roman" w:hint="eastAsia"/>
          <w:kern w:val="0"/>
          <w:sz w:val="28"/>
          <w:szCs w:val="28"/>
        </w:rPr>
        <w:t>臻</w:t>
      </w:r>
      <w:proofErr w:type="gramEnd"/>
      <w:r w:rsidR="0002129F" w:rsidRPr="0002129F">
        <w:rPr>
          <w:rFonts w:ascii="標楷體" w:eastAsia="標楷體" w:hAnsi="標楷體" w:cs="Times New Roman" w:hint="eastAsia"/>
          <w:kern w:val="0"/>
          <w:sz w:val="28"/>
          <w:szCs w:val="28"/>
        </w:rPr>
        <w:t>完善、與大眾運輸距離較遠等情事，允宜輔導改善，以強化藝文場域配套措施並落實文化平</w:t>
      </w:r>
      <w:r w:rsidR="00BB1201" w:rsidRPr="00BB1201">
        <w:rPr>
          <w:rFonts w:ascii="標楷體" w:eastAsia="標楷體" w:hAnsi="標楷體" w:cs="Times New Roman" w:hint="eastAsia"/>
          <w:kern w:val="0"/>
          <w:sz w:val="28"/>
          <w:szCs w:val="28"/>
        </w:rPr>
        <w:t>權</w:t>
      </w:r>
      <w:r w:rsidRPr="00BB1201">
        <w:rPr>
          <w:rFonts w:ascii="標楷體" w:eastAsia="標楷體" w:hAnsi="標楷體" w:cs="Times New Roman" w:hint="eastAsia"/>
          <w:kern w:val="0"/>
          <w:sz w:val="28"/>
          <w:szCs w:val="28"/>
        </w:rPr>
        <w:t>。</w:t>
      </w:r>
      <w:r w:rsidRPr="0002129F">
        <w:rPr>
          <w:rFonts w:ascii="標楷體" w:eastAsia="標楷體" w:hAnsi="標楷體" w:cs="DFKaiShu-SB-Estd-BF"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122</w:t>
      </w:r>
      <w:r w:rsidRPr="0002129F">
        <w:rPr>
          <w:rFonts w:ascii="標楷體" w:eastAsia="標楷體" w:hAnsi="標楷體" w:cs="Times New Roman" w:hint="eastAsia"/>
          <w:kern w:val="0"/>
          <w:sz w:val="28"/>
          <w:szCs w:val="28"/>
        </w:rPr>
        <w:t>頁）</w:t>
      </w:r>
    </w:p>
    <w:p w14:paraId="6DF9C341" w14:textId="539057ED"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Times New Roman" w:hint="eastAsia"/>
          <w:kern w:val="0"/>
          <w:sz w:val="28"/>
          <w:szCs w:val="28"/>
        </w:rPr>
        <w:t>3.</w:t>
      </w:r>
      <w:r w:rsidR="00BB1201" w:rsidRPr="00BB1201">
        <w:rPr>
          <w:rFonts w:ascii="標楷體" w:eastAsia="標楷體" w:hAnsi="標楷體" w:cs="Times New Roman" w:hint="eastAsia"/>
          <w:kern w:val="0"/>
          <w:sz w:val="28"/>
          <w:szCs w:val="28"/>
        </w:rPr>
        <w:t>積</w:t>
      </w:r>
      <w:r w:rsidR="0002129F" w:rsidRPr="0002129F">
        <w:rPr>
          <w:rFonts w:ascii="標楷體" w:eastAsia="標楷體" w:hAnsi="標楷體" w:cs="Times New Roman" w:hint="eastAsia"/>
          <w:kern w:val="0"/>
          <w:sz w:val="28"/>
          <w:szCs w:val="28"/>
        </w:rPr>
        <w:t>極推動藝文扎根並扶植在地藝文團體，</w:t>
      </w:r>
      <w:proofErr w:type="gramStart"/>
      <w:r w:rsidR="0002129F" w:rsidRPr="0002129F">
        <w:rPr>
          <w:rFonts w:ascii="標楷體" w:eastAsia="標楷體" w:hAnsi="標楷體" w:cs="Times New Roman" w:hint="eastAsia"/>
          <w:kern w:val="0"/>
          <w:sz w:val="28"/>
          <w:szCs w:val="28"/>
        </w:rPr>
        <w:t>惟間有校園</w:t>
      </w:r>
      <w:proofErr w:type="gramEnd"/>
      <w:r w:rsidR="0002129F" w:rsidRPr="0002129F">
        <w:rPr>
          <w:rFonts w:ascii="標楷體" w:eastAsia="標楷體" w:hAnsi="標楷體" w:cs="Times New Roman" w:hint="eastAsia"/>
          <w:kern w:val="0"/>
          <w:sz w:val="28"/>
          <w:szCs w:val="28"/>
        </w:rPr>
        <w:t>藝術活動推廣率、藝術展演上座率及在地演藝團隊演出率偏低；梅嶺美術館整建工程一再流標等情事，允宜</w:t>
      </w:r>
      <w:proofErr w:type="gramStart"/>
      <w:r w:rsidR="0002129F" w:rsidRPr="0002129F">
        <w:rPr>
          <w:rFonts w:ascii="標楷體" w:eastAsia="標楷體" w:hAnsi="標楷體" w:cs="Times New Roman" w:hint="eastAsia"/>
          <w:kern w:val="0"/>
          <w:sz w:val="28"/>
          <w:szCs w:val="28"/>
        </w:rPr>
        <w:t>研謀精</w:t>
      </w:r>
      <w:proofErr w:type="gramEnd"/>
      <w:r w:rsidR="0002129F" w:rsidRPr="0002129F">
        <w:rPr>
          <w:rFonts w:ascii="標楷體" w:eastAsia="標楷體" w:hAnsi="標楷體" w:cs="Times New Roman" w:hint="eastAsia"/>
          <w:kern w:val="0"/>
          <w:sz w:val="28"/>
          <w:szCs w:val="28"/>
        </w:rPr>
        <w:t>進行銷及扶植策略，</w:t>
      </w:r>
      <w:proofErr w:type="gramStart"/>
      <w:r w:rsidR="0002129F" w:rsidRPr="0002129F">
        <w:rPr>
          <w:rFonts w:ascii="標楷體" w:eastAsia="標楷體" w:hAnsi="標楷體" w:cs="Times New Roman" w:hint="eastAsia"/>
          <w:kern w:val="0"/>
          <w:sz w:val="28"/>
          <w:szCs w:val="28"/>
        </w:rPr>
        <w:t>俾</w:t>
      </w:r>
      <w:proofErr w:type="gramEnd"/>
      <w:r w:rsidR="0002129F" w:rsidRPr="0002129F">
        <w:rPr>
          <w:rFonts w:ascii="標楷體" w:eastAsia="標楷體" w:hAnsi="標楷體" w:cs="Times New Roman" w:hint="eastAsia"/>
          <w:kern w:val="0"/>
          <w:sz w:val="28"/>
          <w:szCs w:val="28"/>
        </w:rPr>
        <w:t>利藝文永續發</w:t>
      </w:r>
      <w:r w:rsidR="00BB1201" w:rsidRPr="00BB1201">
        <w:rPr>
          <w:rFonts w:ascii="標楷體" w:eastAsia="標楷體" w:hAnsi="標楷體" w:cs="Times New Roman" w:hint="eastAsia"/>
          <w:kern w:val="0"/>
          <w:sz w:val="28"/>
          <w:szCs w:val="28"/>
        </w:rPr>
        <w:t>展</w:t>
      </w:r>
      <w:r w:rsidRPr="0002129F">
        <w:rPr>
          <w:rFonts w:ascii="標楷體" w:eastAsia="標楷體" w:hAnsi="標楷體" w:cs="Times New Roman" w:hint="eastAsia"/>
          <w:kern w:val="0"/>
          <w:sz w:val="28"/>
          <w:szCs w:val="28"/>
        </w:rPr>
        <w:t>。</w:t>
      </w:r>
      <w:r w:rsidRPr="0002129F">
        <w:rPr>
          <w:rFonts w:ascii="標楷體" w:eastAsia="標楷體" w:hAnsi="標楷體" w:cs="DFKaiShu-SB-Estd-BF"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12</w:t>
      </w:r>
      <w:r w:rsidR="00FA697E">
        <w:rPr>
          <w:rFonts w:ascii="標楷體" w:eastAsia="標楷體" w:hAnsi="標楷體" w:cs="Times New Roman" w:hint="eastAsia"/>
          <w:kern w:val="0"/>
          <w:sz w:val="28"/>
          <w:szCs w:val="28"/>
        </w:rPr>
        <w:t>4</w:t>
      </w:r>
      <w:r w:rsidRPr="0002129F">
        <w:rPr>
          <w:rFonts w:ascii="標楷體" w:eastAsia="標楷體" w:hAnsi="標楷體" w:cs="Times New Roman" w:hint="eastAsia"/>
          <w:kern w:val="0"/>
          <w:sz w:val="28"/>
          <w:szCs w:val="28"/>
        </w:rPr>
        <w:t>頁）</w:t>
      </w:r>
    </w:p>
    <w:p w14:paraId="21C47C2B"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（十一）縣營事業</w:t>
      </w:r>
    </w:p>
    <w:p w14:paraId="09DC493A" w14:textId="0EF7E8E6"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C50430"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年度施政重點經公共汽車管理處執行結果，包括</w:t>
      </w:r>
      <w:r w:rsidRPr="002F39B8">
        <w:rPr>
          <w:rFonts w:ascii="標楷體" w:eastAsia="標楷體" w:hAnsi="標楷體" w:cs="Times New Roman" w:hint="eastAsia"/>
          <w:kern w:val="0"/>
          <w:sz w:val="28"/>
          <w:szCs w:val="28"/>
        </w:rPr>
        <w:t>：</w:t>
      </w:r>
    </w:p>
    <w:p w14:paraId="62F1F41C" w14:textId="09FD76F7"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1.</w:t>
      </w:r>
      <w:r w:rsidR="00AD59DB" w:rsidRPr="002F39B8">
        <w:rPr>
          <w:rFonts w:ascii="標楷體" w:eastAsia="標楷體" w:hAnsi="標楷體" w:cs="DFKaiShu-SB-Estd-BF" w:hint="eastAsia"/>
          <w:kern w:val="0"/>
          <w:sz w:val="28"/>
          <w:szCs w:val="28"/>
        </w:rPr>
        <w:t>強化駕駛員行車安全及防禦駕駛觀念，降低行車肇事率：舉辦行車安全教育訓練22場次，共計239人次；辦理內部聯合稽查12次，另配合政風室抽查車上監視器進行專案稽查26次52車次。</w:t>
      </w:r>
    </w:p>
    <w:p w14:paraId="772EBF4B" w14:textId="5D18A593"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2.</w:t>
      </w:r>
      <w:r w:rsidR="00AD59DB" w:rsidRPr="002F39B8">
        <w:rPr>
          <w:rFonts w:ascii="標楷體" w:eastAsia="標楷體" w:hAnsi="標楷體" w:hint="eastAsia"/>
          <w:sz w:val="28"/>
          <w:szCs w:val="28"/>
        </w:rPr>
        <w:t>提升所轄營業大客車空氣品質：公共汽車管理處轄管柴油車輛已全數取得相關排氣檢驗標章</w:t>
      </w:r>
      <w:r w:rsidRPr="002F39B8">
        <w:rPr>
          <w:rFonts w:ascii="標楷體" w:eastAsia="標楷體" w:hAnsi="標楷體" w:cs="DFKaiShu-SB-Estd-BF" w:hint="eastAsia"/>
          <w:kern w:val="0"/>
          <w:sz w:val="28"/>
          <w:szCs w:val="28"/>
        </w:rPr>
        <w:t>。</w:t>
      </w:r>
    </w:p>
    <w:p w14:paraId="202C89C5" w14:textId="77777777" w:rsidR="0006011C" w:rsidRDefault="00AD59DB" w:rsidP="0006011C">
      <w:pPr>
        <w:overflowPunct w:val="0"/>
        <w:autoSpaceDE w:val="0"/>
        <w:autoSpaceDN w:val="0"/>
        <w:adjustRightInd w:val="0"/>
        <w:spacing w:line="450" w:lineRule="exact"/>
        <w:ind w:firstLineChars="200" w:firstLine="560"/>
        <w:jc w:val="distribute"/>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3.提供多元票證服務，提升乘客訂票與取票之便利：</w:t>
      </w:r>
      <w:proofErr w:type="gramStart"/>
      <w:r w:rsidRPr="002F39B8">
        <w:rPr>
          <w:rFonts w:ascii="標楷體" w:eastAsia="標楷體" w:hAnsi="標楷體" w:cs="DFKaiShu-SB-Estd-BF" w:hint="eastAsia"/>
          <w:kern w:val="0"/>
          <w:sz w:val="28"/>
          <w:szCs w:val="28"/>
        </w:rPr>
        <w:t>114</w:t>
      </w:r>
      <w:proofErr w:type="gramEnd"/>
      <w:r w:rsidRPr="002F39B8">
        <w:rPr>
          <w:rFonts w:ascii="標楷體" w:eastAsia="標楷體" w:hAnsi="標楷體" w:cs="DFKaiShu-SB-Estd-BF" w:hint="eastAsia"/>
          <w:kern w:val="0"/>
          <w:sz w:val="28"/>
          <w:szCs w:val="28"/>
        </w:rPr>
        <w:t>年度提供超商遠端訂票服務，民眾透由超商遠端訂票達7萬3千餘張；推廣QR-code新科技電子票證，114</w:t>
      </w:r>
    </w:p>
    <w:p w14:paraId="1CFC4342" w14:textId="67AE0755" w:rsidR="00AD59DB" w:rsidRPr="002F39B8" w:rsidRDefault="00AD59DB" w:rsidP="0006011C">
      <w:pPr>
        <w:overflowPunct w:val="0"/>
        <w:autoSpaceDE w:val="0"/>
        <w:autoSpaceDN w:val="0"/>
        <w:adjustRightInd w:val="0"/>
        <w:spacing w:line="450" w:lineRule="exact"/>
        <w:jc w:val="both"/>
        <w:rPr>
          <w:rFonts w:ascii="標楷體" w:eastAsia="標楷體" w:hAnsi="標楷體" w:cs="Times New Roman"/>
          <w:kern w:val="0"/>
          <w:sz w:val="28"/>
          <w:szCs w:val="28"/>
        </w:rPr>
      </w:pPr>
      <w:r w:rsidRPr="002F39B8">
        <w:rPr>
          <w:rFonts w:ascii="標楷體" w:eastAsia="標楷體" w:hAnsi="標楷體" w:cs="DFKaiShu-SB-Estd-BF" w:hint="eastAsia"/>
          <w:kern w:val="0"/>
          <w:sz w:val="28"/>
          <w:szCs w:val="28"/>
        </w:rPr>
        <w:lastRenderedPageBreak/>
        <w:t>年度套票及聯票販售數量合計1萬5千餘張；電子票證搭乘人次達140萬餘人，電子票證比率88.02％。</w:t>
      </w:r>
    </w:p>
    <w:p w14:paraId="576D9A61" w14:textId="77777777"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公共汽車管理處</w:t>
      </w:r>
      <w:r w:rsidRPr="002F39B8">
        <w:rPr>
          <w:rFonts w:ascii="標楷體" w:eastAsia="標楷體" w:hAnsi="標楷體" w:cs="新細明體" w:hint="eastAsia"/>
          <w:kern w:val="0"/>
          <w:sz w:val="28"/>
          <w:szCs w:val="28"/>
        </w:rPr>
        <w:t>之</w:t>
      </w:r>
      <w:r w:rsidRPr="002F39B8">
        <w:rPr>
          <w:rFonts w:ascii="標楷體" w:eastAsia="標楷體" w:hAnsi="標楷體" w:cs="DFKaiShu-SB-Estd-BF" w:hint="eastAsia"/>
          <w:kern w:val="0"/>
          <w:sz w:val="28"/>
          <w:szCs w:val="28"/>
        </w:rPr>
        <w:t>執行</w:t>
      </w:r>
      <w:r w:rsidRPr="002F39B8">
        <w:rPr>
          <w:rFonts w:ascii="標楷體" w:eastAsia="標楷體" w:hAnsi="標楷體" w:cs="新細明體" w:hint="eastAsia"/>
          <w:kern w:val="0"/>
          <w:sz w:val="28"/>
          <w:szCs w:val="28"/>
        </w:rPr>
        <w:t>情形，</w:t>
      </w:r>
      <w:proofErr w:type="gramStart"/>
      <w:r w:rsidRPr="002F39B8">
        <w:rPr>
          <w:rFonts w:ascii="標楷體" w:eastAsia="標楷體" w:hAnsi="標楷體" w:cs="新細明體" w:hint="eastAsia"/>
          <w:kern w:val="0"/>
          <w:sz w:val="28"/>
          <w:szCs w:val="28"/>
        </w:rPr>
        <w:t>經本室審核</w:t>
      </w:r>
      <w:proofErr w:type="gramEnd"/>
      <w:r w:rsidRPr="002F39B8">
        <w:rPr>
          <w:rFonts w:ascii="標楷體" w:eastAsia="標楷體" w:hAnsi="標楷體" w:cs="新細明體" w:hint="eastAsia"/>
          <w:kern w:val="0"/>
          <w:sz w:val="28"/>
          <w:szCs w:val="28"/>
        </w:rPr>
        <w:t>結果，核</w:t>
      </w:r>
      <w:r w:rsidRPr="002F39B8">
        <w:rPr>
          <w:rFonts w:ascii="標楷體" w:eastAsia="標楷體" w:hAnsi="標楷體" w:cs="DFKaiShu-SB-Estd-BF" w:hint="eastAsia"/>
          <w:kern w:val="0"/>
          <w:sz w:val="28"/>
          <w:szCs w:val="28"/>
        </w:rPr>
        <w:t>有：</w:t>
      </w:r>
    </w:p>
    <w:p w14:paraId="22C85814" w14:textId="48F4EE32" w:rsidR="00BD00BD" w:rsidRPr="002F39B8" w:rsidRDefault="00BB1201"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DFKaiShu-SB-Estd-BF" w:hint="eastAsia"/>
          <w:kern w:val="0"/>
          <w:sz w:val="28"/>
          <w:szCs w:val="28"/>
        </w:rPr>
        <w:t>公</w:t>
      </w:r>
      <w:r w:rsidR="0002129F" w:rsidRPr="0002129F">
        <w:rPr>
          <w:rFonts w:ascii="標楷體" w:eastAsia="標楷體" w:hAnsi="標楷體" w:cs="DFKaiShu-SB-Estd-BF" w:hint="eastAsia"/>
          <w:kern w:val="0"/>
          <w:sz w:val="28"/>
          <w:szCs w:val="28"/>
        </w:rPr>
        <w:t>共汽車營運連續3年產生盈餘，</w:t>
      </w:r>
      <w:proofErr w:type="gramStart"/>
      <w:r w:rsidR="0002129F" w:rsidRPr="0002129F">
        <w:rPr>
          <w:rFonts w:ascii="標楷體" w:eastAsia="標楷體" w:hAnsi="標楷體" w:cs="DFKaiShu-SB-Estd-BF" w:hint="eastAsia"/>
          <w:kern w:val="0"/>
          <w:sz w:val="28"/>
          <w:szCs w:val="28"/>
        </w:rPr>
        <w:t>惟間有駕駛員</w:t>
      </w:r>
      <w:proofErr w:type="gramEnd"/>
      <w:r w:rsidR="0002129F" w:rsidRPr="0002129F">
        <w:rPr>
          <w:rFonts w:ascii="標楷體" w:eastAsia="標楷體" w:hAnsi="標楷體" w:cs="DFKaiShu-SB-Estd-BF" w:hint="eastAsia"/>
          <w:kern w:val="0"/>
          <w:sz w:val="28"/>
          <w:szCs w:val="28"/>
        </w:rPr>
        <w:t>被投訴案件頻傳、駕駛人力短缺影響班次調度、未辦理電動公車災害防救演練及採購作業未</w:t>
      </w:r>
      <w:proofErr w:type="gramStart"/>
      <w:r w:rsidR="0002129F" w:rsidRPr="0002129F">
        <w:rPr>
          <w:rFonts w:ascii="標楷體" w:eastAsia="標楷體" w:hAnsi="標楷體" w:cs="DFKaiShu-SB-Estd-BF" w:hint="eastAsia"/>
          <w:kern w:val="0"/>
          <w:sz w:val="28"/>
          <w:szCs w:val="28"/>
        </w:rPr>
        <w:t>臻</w:t>
      </w:r>
      <w:proofErr w:type="gramEnd"/>
      <w:r w:rsidR="0002129F" w:rsidRPr="0002129F">
        <w:rPr>
          <w:rFonts w:ascii="標楷體" w:eastAsia="標楷體" w:hAnsi="標楷體" w:cs="DFKaiShu-SB-Estd-BF" w:hint="eastAsia"/>
          <w:kern w:val="0"/>
          <w:sz w:val="28"/>
          <w:szCs w:val="28"/>
        </w:rPr>
        <w:t>嚴謹等情事，亟待檢討改善，以提升營運管理成效及服務品質</w:t>
      </w:r>
      <w:r w:rsidR="00BD00BD" w:rsidRPr="00BB1201">
        <w:rPr>
          <w:rFonts w:ascii="標楷體" w:eastAsia="標楷體" w:hAnsi="標楷體" w:cs="DFKaiShu-SB-Estd-BF" w:hint="eastAsia"/>
          <w:kern w:val="0"/>
          <w:sz w:val="28"/>
          <w:szCs w:val="28"/>
        </w:rPr>
        <w:t>。</w:t>
      </w:r>
      <w:r w:rsidR="00BD00BD" w:rsidRPr="0002129F">
        <w:rPr>
          <w:rFonts w:ascii="標楷體" w:eastAsia="標楷體" w:hAnsi="標楷體" w:cs="DFKaiShu-SB-Estd-BF" w:hint="eastAsia"/>
          <w:kern w:val="0"/>
          <w:sz w:val="28"/>
          <w:szCs w:val="28"/>
        </w:rPr>
        <w:t>（</w:t>
      </w:r>
      <w:r w:rsidR="00BD00BD"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43</w:t>
      </w:r>
      <w:r w:rsidR="00BD00BD" w:rsidRPr="0002129F">
        <w:rPr>
          <w:rFonts w:ascii="標楷體" w:eastAsia="標楷體" w:hAnsi="標楷體" w:cs="Times New Roman" w:hint="eastAsia"/>
          <w:kern w:val="0"/>
          <w:sz w:val="28"/>
          <w:szCs w:val="28"/>
        </w:rPr>
        <w:t>頁）</w:t>
      </w:r>
    </w:p>
    <w:p w14:paraId="24DBA935" w14:textId="77777777" w:rsidR="00BD00BD" w:rsidRPr="002F39B8" w:rsidRDefault="00BD00BD" w:rsidP="0006011C">
      <w:pPr>
        <w:overflowPunct w:val="0"/>
        <w:spacing w:line="450" w:lineRule="exact"/>
        <w:ind w:leftChars="178" w:left="480" w:hangingChars="19" w:hanging="53"/>
        <w:jc w:val="both"/>
        <w:rPr>
          <w:rFonts w:ascii="標楷體" w:eastAsia="標楷體" w:hAnsi="標楷體" w:cs="Times New Roman"/>
          <w:b/>
          <w:kern w:val="0"/>
          <w:sz w:val="28"/>
          <w:szCs w:val="28"/>
        </w:rPr>
      </w:pPr>
      <w:r w:rsidRPr="002F39B8">
        <w:rPr>
          <w:rFonts w:ascii="標楷體" w:eastAsia="標楷體" w:hAnsi="標楷體" w:cs="Times New Roman" w:hint="eastAsia"/>
          <w:b/>
          <w:kern w:val="0"/>
          <w:sz w:val="28"/>
          <w:szCs w:val="28"/>
        </w:rPr>
        <w:t>（十二）綜合規劃及其他政務</w:t>
      </w:r>
    </w:p>
    <w:p w14:paraId="19F70D2E" w14:textId="31B7D1A5" w:rsidR="00BD00BD" w:rsidRPr="002F39B8" w:rsidRDefault="00BD00BD" w:rsidP="0006011C">
      <w:pPr>
        <w:overflowPunct w:val="0"/>
        <w:topLinePunct/>
        <w:spacing w:line="450" w:lineRule="exact"/>
        <w:ind w:firstLineChars="200" w:firstLine="560"/>
        <w:jc w:val="both"/>
        <w:rPr>
          <w:rFonts w:ascii="標楷體" w:eastAsia="標楷體" w:hAnsi="標楷體" w:cs="Times New Roman"/>
          <w:kern w:val="0"/>
          <w:sz w:val="28"/>
          <w:szCs w:val="28"/>
        </w:rPr>
      </w:pPr>
      <w:proofErr w:type="gramStart"/>
      <w:r w:rsidRPr="002F39B8">
        <w:rPr>
          <w:rFonts w:ascii="標楷體" w:eastAsia="標楷體" w:hAnsi="標楷體" w:cs="DFKaiShu-SB-Estd-BF" w:hint="eastAsia"/>
          <w:kern w:val="0"/>
          <w:sz w:val="28"/>
          <w:szCs w:val="28"/>
        </w:rPr>
        <w:t>11</w:t>
      </w:r>
      <w:r w:rsidR="00AD59DB" w:rsidRPr="002F39B8">
        <w:rPr>
          <w:rFonts w:ascii="標楷體" w:eastAsia="標楷體" w:hAnsi="標楷體" w:cs="DFKaiShu-SB-Estd-BF" w:hint="eastAsia"/>
          <w:kern w:val="0"/>
          <w:sz w:val="28"/>
          <w:szCs w:val="28"/>
        </w:rPr>
        <w:t>4</w:t>
      </w:r>
      <w:proofErr w:type="gramEnd"/>
      <w:r w:rsidRPr="002F39B8">
        <w:rPr>
          <w:rFonts w:ascii="標楷體" w:eastAsia="標楷體" w:hAnsi="標楷體" w:cs="DFKaiShu-SB-Estd-BF" w:hint="eastAsia"/>
          <w:kern w:val="0"/>
          <w:sz w:val="28"/>
          <w:szCs w:val="28"/>
        </w:rPr>
        <w:t>年度施政重點經各相關機關執行結果，包括</w:t>
      </w:r>
      <w:r w:rsidRPr="002F39B8">
        <w:rPr>
          <w:rFonts w:ascii="標楷體" w:eastAsia="標楷體" w:hAnsi="標楷體" w:cs="Times New Roman" w:hint="eastAsia"/>
          <w:kern w:val="0"/>
          <w:sz w:val="28"/>
          <w:szCs w:val="28"/>
        </w:rPr>
        <w:t>：</w:t>
      </w:r>
    </w:p>
    <w:p w14:paraId="35C156A8" w14:textId="01765445"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kern w:val="0"/>
          <w:sz w:val="28"/>
          <w:szCs w:val="28"/>
        </w:rPr>
        <w:t>1.</w:t>
      </w:r>
      <w:r w:rsidR="00AD59DB" w:rsidRPr="002F39B8">
        <w:rPr>
          <w:rFonts w:ascii="標楷體" w:eastAsia="標楷體" w:hAnsi="標楷體" w:cs="DFKaiShu-SB-Estd-BF" w:hint="eastAsia"/>
          <w:kern w:val="0"/>
          <w:sz w:val="28"/>
          <w:szCs w:val="28"/>
        </w:rPr>
        <w:t>提升城鎮風貌</w:t>
      </w:r>
      <w:proofErr w:type="gramStart"/>
      <w:r w:rsidR="00AD59DB" w:rsidRPr="002F39B8">
        <w:rPr>
          <w:rFonts w:ascii="標楷體" w:eastAsia="標楷體" w:hAnsi="標楷體" w:cs="DFKaiShu-SB-Estd-BF" w:hint="eastAsia"/>
          <w:kern w:val="0"/>
          <w:sz w:val="28"/>
          <w:szCs w:val="28"/>
        </w:rPr>
        <w:t>及創生環境</w:t>
      </w:r>
      <w:proofErr w:type="gramEnd"/>
      <w:r w:rsidR="00AD59DB" w:rsidRPr="002F39B8">
        <w:rPr>
          <w:rFonts w:ascii="標楷體" w:eastAsia="標楷體" w:hAnsi="標楷體" w:cs="DFKaiShu-SB-Estd-BF" w:hint="eastAsia"/>
          <w:kern w:val="0"/>
          <w:sz w:val="28"/>
          <w:szCs w:val="28"/>
        </w:rPr>
        <w:t>營造計畫執行績效：</w:t>
      </w:r>
      <w:proofErr w:type="gramStart"/>
      <w:r w:rsidR="00AD59DB" w:rsidRPr="002F39B8">
        <w:rPr>
          <w:rFonts w:ascii="標楷體" w:eastAsia="標楷體" w:hAnsi="標楷體" w:cs="DFKaiShu-SB-Estd-BF" w:hint="eastAsia"/>
          <w:kern w:val="0"/>
          <w:sz w:val="28"/>
          <w:szCs w:val="28"/>
        </w:rPr>
        <w:t>114</w:t>
      </w:r>
      <w:proofErr w:type="gramEnd"/>
      <w:r w:rsidR="00AD59DB" w:rsidRPr="002F39B8">
        <w:rPr>
          <w:rFonts w:ascii="標楷體" w:eastAsia="標楷體" w:hAnsi="標楷體" w:cs="DFKaiShu-SB-Estd-BF" w:hint="eastAsia"/>
          <w:kern w:val="0"/>
          <w:sz w:val="28"/>
          <w:szCs w:val="28"/>
        </w:rPr>
        <w:t>年</w:t>
      </w:r>
      <w:r w:rsidR="00B976A5">
        <w:rPr>
          <w:rFonts w:ascii="標楷體" w:eastAsia="標楷體" w:hAnsi="標楷體" w:cs="DFKaiShu-SB-Estd-BF" w:hint="eastAsia"/>
          <w:kern w:val="0"/>
          <w:sz w:val="28"/>
          <w:szCs w:val="28"/>
        </w:rPr>
        <w:t>度</w:t>
      </w:r>
      <w:r w:rsidR="00AD59DB" w:rsidRPr="002F39B8">
        <w:rPr>
          <w:rFonts w:ascii="標楷體" w:eastAsia="標楷體" w:hAnsi="標楷體" w:cs="DFKaiShu-SB-Estd-BF" w:hint="eastAsia"/>
          <w:kern w:val="0"/>
          <w:sz w:val="28"/>
          <w:szCs w:val="28"/>
        </w:rPr>
        <w:t>共計召開6場次案件執行進度管考會議，進度皆按期程進行中。</w:t>
      </w:r>
    </w:p>
    <w:p w14:paraId="552646AB" w14:textId="4A69981C"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2.</w:t>
      </w:r>
      <w:r w:rsidR="00AD59DB" w:rsidRPr="002F39B8">
        <w:rPr>
          <w:rFonts w:ascii="標楷體" w:eastAsia="標楷體" w:hAnsi="標楷體" w:cs="DFKaiShu-SB-Estd-BF" w:hint="eastAsia"/>
          <w:kern w:val="0"/>
          <w:sz w:val="28"/>
          <w:szCs w:val="28"/>
        </w:rPr>
        <w:t>辦理地方創生計畫：配合行政院「打造永</w:t>
      </w:r>
      <w:proofErr w:type="gramStart"/>
      <w:r w:rsidR="00AD59DB" w:rsidRPr="002F39B8">
        <w:rPr>
          <w:rFonts w:ascii="標楷體" w:eastAsia="標楷體" w:hAnsi="標楷體" w:cs="DFKaiShu-SB-Estd-BF" w:hint="eastAsia"/>
          <w:kern w:val="0"/>
          <w:sz w:val="28"/>
          <w:szCs w:val="28"/>
        </w:rPr>
        <w:t>續共好</w:t>
      </w:r>
      <w:proofErr w:type="gramEnd"/>
      <w:r w:rsidR="00AD59DB" w:rsidRPr="002F39B8">
        <w:rPr>
          <w:rFonts w:ascii="標楷體" w:eastAsia="標楷體" w:hAnsi="標楷體" w:cs="DFKaiShu-SB-Estd-BF" w:hint="eastAsia"/>
          <w:kern w:val="0"/>
          <w:sz w:val="28"/>
          <w:szCs w:val="28"/>
        </w:rPr>
        <w:t>地方創生計畫（114至117年）」（地方創生3.0），提報布袋鎮、中埔鄉及番路鄉</w:t>
      </w:r>
      <w:r w:rsidR="003E2084" w:rsidRPr="002F39B8">
        <w:rPr>
          <w:rFonts w:ascii="標楷體" w:eastAsia="標楷體" w:hAnsi="標楷體" w:cs="DFKaiShu-SB-Estd-BF" w:hint="eastAsia"/>
          <w:kern w:val="0"/>
          <w:sz w:val="28"/>
          <w:szCs w:val="28"/>
        </w:rPr>
        <w:t>等3</w:t>
      </w:r>
      <w:r w:rsidR="00AD59DB" w:rsidRPr="002F39B8">
        <w:rPr>
          <w:rFonts w:ascii="標楷體" w:eastAsia="標楷體" w:hAnsi="標楷體" w:cs="DFKaiShu-SB-Estd-BF" w:hint="eastAsia"/>
          <w:kern w:val="0"/>
          <w:sz w:val="28"/>
          <w:szCs w:val="28"/>
        </w:rPr>
        <w:t>公所</w:t>
      </w:r>
      <w:r w:rsidR="003E2084" w:rsidRPr="002F39B8">
        <w:rPr>
          <w:rFonts w:ascii="標楷體" w:eastAsia="標楷體" w:hAnsi="標楷體" w:cs="DFKaiShu-SB-Estd-BF" w:hint="eastAsia"/>
          <w:kern w:val="0"/>
          <w:sz w:val="28"/>
          <w:szCs w:val="28"/>
        </w:rPr>
        <w:t>之</w:t>
      </w:r>
      <w:r w:rsidR="00AD59DB" w:rsidRPr="002F39B8">
        <w:rPr>
          <w:rFonts w:ascii="標楷體" w:eastAsia="標楷體" w:hAnsi="標楷體" w:cs="DFKaiShu-SB-Estd-BF" w:hint="eastAsia"/>
          <w:kern w:val="0"/>
          <w:sz w:val="28"/>
          <w:szCs w:val="28"/>
        </w:rPr>
        <w:t>鄉鎮地方創生計畫送國家發展委員會。</w:t>
      </w:r>
    </w:p>
    <w:p w14:paraId="3871ED95" w14:textId="67D43BE9"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3.</w:t>
      </w:r>
      <w:r w:rsidR="00AD59DB" w:rsidRPr="002F39B8">
        <w:rPr>
          <w:rFonts w:ascii="標楷體" w:eastAsia="標楷體" w:hAnsi="標楷體" w:cs="DFKaiShu-SB-Estd-BF" w:hint="eastAsia"/>
          <w:kern w:val="0"/>
          <w:sz w:val="28"/>
          <w:szCs w:val="28"/>
        </w:rPr>
        <w:t>建立基本設施補助計畫專案管考機制，提升機關執行效能：建立專案管考機制，定期召開「一般性補助基本設施計畫」會議檢討執行進度，</w:t>
      </w:r>
      <w:proofErr w:type="gramStart"/>
      <w:r w:rsidR="00AD59DB" w:rsidRPr="002F39B8">
        <w:rPr>
          <w:rFonts w:ascii="標楷體" w:eastAsia="標楷體" w:hAnsi="標楷體" w:cs="DFKaiShu-SB-Estd-BF" w:hint="eastAsia"/>
          <w:kern w:val="0"/>
          <w:sz w:val="28"/>
          <w:szCs w:val="28"/>
        </w:rPr>
        <w:t>114</w:t>
      </w:r>
      <w:proofErr w:type="gramEnd"/>
      <w:r w:rsidR="00AD59DB" w:rsidRPr="002F39B8">
        <w:rPr>
          <w:rFonts w:ascii="標楷體" w:eastAsia="標楷體" w:hAnsi="標楷體" w:cs="DFKaiShu-SB-Estd-BF" w:hint="eastAsia"/>
          <w:kern w:val="0"/>
          <w:sz w:val="28"/>
          <w:szCs w:val="28"/>
        </w:rPr>
        <w:t>年度一般性補助款基本設施計畫經國家發展委員會考核結果，較</w:t>
      </w:r>
      <w:proofErr w:type="gramStart"/>
      <w:r w:rsidR="00AD59DB" w:rsidRPr="002F39B8">
        <w:rPr>
          <w:rFonts w:ascii="標楷體" w:eastAsia="標楷體" w:hAnsi="標楷體" w:cs="DFKaiShu-SB-Estd-BF" w:hint="eastAsia"/>
          <w:kern w:val="0"/>
          <w:sz w:val="28"/>
          <w:szCs w:val="28"/>
        </w:rPr>
        <w:t>113</w:t>
      </w:r>
      <w:proofErr w:type="gramEnd"/>
      <w:r w:rsidR="00AD59DB" w:rsidRPr="002F39B8">
        <w:rPr>
          <w:rFonts w:ascii="標楷體" w:eastAsia="標楷體" w:hAnsi="標楷體" w:cs="DFKaiShu-SB-Estd-BF" w:hint="eastAsia"/>
          <w:kern w:val="0"/>
          <w:sz w:val="28"/>
          <w:szCs w:val="28"/>
        </w:rPr>
        <w:t>年度進步。</w:t>
      </w:r>
    </w:p>
    <w:p w14:paraId="05B43058" w14:textId="22F1F889"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4.</w:t>
      </w:r>
      <w:r w:rsidR="00AD59DB" w:rsidRPr="002F39B8">
        <w:rPr>
          <w:rFonts w:ascii="標楷體" w:eastAsia="標楷體" w:hAnsi="標楷體" w:cs="DFKaiShu-SB-Estd-BF" w:hint="eastAsia"/>
          <w:kern w:val="0"/>
          <w:sz w:val="28"/>
          <w:szCs w:val="28"/>
        </w:rPr>
        <w:t>資訊安全及管理：</w:t>
      </w:r>
      <w:proofErr w:type="gramStart"/>
      <w:r w:rsidR="00AD59DB" w:rsidRPr="002F39B8">
        <w:rPr>
          <w:rFonts w:ascii="標楷體" w:eastAsia="標楷體" w:hAnsi="標楷體" w:cs="DFKaiShu-SB-Estd-BF" w:hint="eastAsia"/>
          <w:kern w:val="0"/>
          <w:sz w:val="28"/>
          <w:szCs w:val="28"/>
        </w:rPr>
        <w:t>辦理資安教育</w:t>
      </w:r>
      <w:proofErr w:type="gramEnd"/>
      <w:r w:rsidR="00AD59DB" w:rsidRPr="002F39B8">
        <w:rPr>
          <w:rFonts w:ascii="標楷體" w:eastAsia="標楷體" w:hAnsi="標楷體" w:cs="DFKaiShu-SB-Estd-BF" w:hint="eastAsia"/>
          <w:kern w:val="0"/>
          <w:sz w:val="28"/>
          <w:szCs w:val="28"/>
        </w:rPr>
        <w:t>訓練及電子郵件社交工程演練各2場次、並辦理網站弱點掃描、系統災害復原演練、</w:t>
      </w:r>
      <w:proofErr w:type="gramStart"/>
      <w:r w:rsidR="00AD59DB" w:rsidRPr="002F39B8">
        <w:rPr>
          <w:rFonts w:ascii="標楷體" w:eastAsia="標楷體" w:hAnsi="標楷體" w:cs="DFKaiShu-SB-Estd-BF" w:hint="eastAsia"/>
          <w:kern w:val="0"/>
          <w:sz w:val="28"/>
          <w:szCs w:val="28"/>
        </w:rPr>
        <w:t>資安通報</w:t>
      </w:r>
      <w:proofErr w:type="gramEnd"/>
      <w:r w:rsidR="00AD59DB" w:rsidRPr="002F39B8">
        <w:rPr>
          <w:rFonts w:ascii="標楷體" w:eastAsia="標楷體" w:hAnsi="標楷體" w:cs="DFKaiShu-SB-Estd-BF" w:hint="eastAsia"/>
          <w:kern w:val="0"/>
          <w:sz w:val="28"/>
          <w:szCs w:val="28"/>
        </w:rPr>
        <w:t>演練、內部稽核各1次。</w:t>
      </w:r>
    </w:p>
    <w:p w14:paraId="0485C14A" w14:textId="77777777"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rPr>
      </w:pPr>
      <w:r w:rsidRPr="002F39B8">
        <w:rPr>
          <w:rFonts w:ascii="標楷體" w:eastAsia="標楷體" w:hAnsi="標楷體" w:cs="DFKaiShu-SB-Estd-BF" w:hint="eastAsia"/>
          <w:kern w:val="0"/>
          <w:sz w:val="28"/>
          <w:szCs w:val="28"/>
        </w:rPr>
        <w:t>各相關機關之執行情形，</w:t>
      </w:r>
      <w:proofErr w:type="gramStart"/>
      <w:r w:rsidRPr="002F39B8">
        <w:rPr>
          <w:rFonts w:ascii="標楷體" w:eastAsia="標楷體" w:hAnsi="標楷體" w:cs="DFKaiShu-SB-Estd-BF" w:hint="eastAsia"/>
          <w:kern w:val="0"/>
          <w:sz w:val="28"/>
          <w:szCs w:val="28"/>
        </w:rPr>
        <w:t>經本室審核</w:t>
      </w:r>
      <w:proofErr w:type="gramEnd"/>
      <w:r w:rsidRPr="002F39B8">
        <w:rPr>
          <w:rFonts w:ascii="標楷體" w:eastAsia="標楷體" w:hAnsi="標楷體" w:cs="DFKaiShu-SB-Estd-BF" w:hint="eastAsia"/>
          <w:kern w:val="0"/>
          <w:sz w:val="28"/>
          <w:szCs w:val="28"/>
        </w:rPr>
        <w:t>結果，核有：</w:t>
      </w:r>
    </w:p>
    <w:p w14:paraId="1A54D59A" w14:textId="1784D168" w:rsidR="00BD00BD" w:rsidRPr="0002129F" w:rsidRDefault="00BD00BD" w:rsidP="0006011C">
      <w:pPr>
        <w:overflowPunct w:val="0"/>
        <w:autoSpaceDE w:val="0"/>
        <w:autoSpaceDN w:val="0"/>
        <w:adjustRightInd w:val="0"/>
        <w:spacing w:line="450" w:lineRule="exact"/>
        <w:ind w:firstLineChars="200" w:firstLine="560"/>
        <w:jc w:val="both"/>
        <w:rPr>
          <w:rFonts w:ascii="標楷體" w:eastAsia="標楷體" w:hAnsi="標楷體" w:cs="DFKaiShu-SB-Estd-BF"/>
          <w:kern w:val="0"/>
          <w:sz w:val="28"/>
          <w:szCs w:val="28"/>
          <w:highlight w:val="yellow"/>
        </w:rPr>
      </w:pPr>
      <w:bookmarkStart w:id="13" w:name="_Hlk171253051"/>
      <w:r w:rsidRPr="00BB1201">
        <w:rPr>
          <w:rFonts w:ascii="標楷體" w:eastAsia="標楷體" w:hAnsi="標楷體" w:cs="DFKaiShu-SB-Estd-BF" w:hint="eastAsia"/>
          <w:kern w:val="0"/>
          <w:sz w:val="28"/>
          <w:szCs w:val="28"/>
        </w:rPr>
        <w:t>1.</w:t>
      </w:r>
      <w:r w:rsidR="0067608B" w:rsidRPr="00BB1201">
        <w:rPr>
          <w:rFonts w:ascii="標楷體" w:eastAsia="標楷體" w:hAnsi="標楷體" w:cs="DFKaiShu-SB-Estd-BF" w:hint="eastAsia"/>
          <w:kern w:val="0"/>
          <w:sz w:val="28"/>
          <w:szCs w:val="28"/>
        </w:rPr>
        <w:t>為</w:t>
      </w:r>
      <w:r w:rsidR="0002129F" w:rsidRPr="0002129F">
        <w:rPr>
          <w:rFonts w:ascii="標楷體" w:eastAsia="標楷體" w:hAnsi="標楷體" w:cs="DFKaiShu-SB-Estd-BF" w:hint="eastAsia"/>
          <w:kern w:val="0"/>
          <w:sz w:val="28"/>
          <w:szCs w:val="28"/>
        </w:rPr>
        <w:t>打造現代宜居之農工科技大縣，積極提升災害搶救量能並</w:t>
      </w:r>
      <w:proofErr w:type="gramStart"/>
      <w:r w:rsidR="0002129F" w:rsidRPr="0002129F">
        <w:rPr>
          <w:rFonts w:ascii="標楷體" w:eastAsia="標楷體" w:hAnsi="標楷體" w:cs="DFKaiShu-SB-Estd-BF" w:hint="eastAsia"/>
          <w:kern w:val="0"/>
          <w:sz w:val="28"/>
          <w:szCs w:val="28"/>
        </w:rPr>
        <w:t>強化災防設施</w:t>
      </w:r>
      <w:proofErr w:type="gramEnd"/>
      <w:r w:rsidR="0002129F" w:rsidRPr="0002129F">
        <w:rPr>
          <w:rFonts w:ascii="標楷體" w:eastAsia="標楷體" w:hAnsi="標楷體" w:cs="DFKaiShu-SB-Estd-BF" w:hint="eastAsia"/>
          <w:kern w:val="0"/>
          <w:sz w:val="28"/>
          <w:szCs w:val="28"/>
        </w:rPr>
        <w:t>及復建工程，</w:t>
      </w:r>
      <w:proofErr w:type="gramStart"/>
      <w:r w:rsidR="0002129F" w:rsidRPr="0002129F">
        <w:rPr>
          <w:rFonts w:ascii="標楷體" w:eastAsia="標楷體" w:hAnsi="標楷體" w:cs="DFKaiShu-SB-Estd-BF" w:hint="eastAsia"/>
          <w:kern w:val="0"/>
          <w:sz w:val="28"/>
          <w:szCs w:val="28"/>
        </w:rPr>
        <w:t>惟間有工</w:t>
      </w:r>
      <w:proofErr w:type="gramEnd"/>
      <w:r w:rsidR="0002129F" w:rsidRPr="0002129F">
        <w:rPr>
          <w:rFonts w:ascii="標楷體" w:eastAsia="標楷體" w:hAnsi="標楷體" w:cs="DFKaiShu-SB-Estd-BF" w:hint="eastAsia"/>
          <w:kern w:val="0"/>
          <w:sz w:val="28"/>
          <w:szCs w:val="28"/>
        </w:rPr>
        <w:t>項設計</w:t>
      </w:r>
      <w:proofErr w:type="gramStart"/>
      <w:r w:rsidR="0002129F" w:rsidRPr="0002129F">
        <w:rPr>
          <w:rFonts w:ascii="標楷體" w:eastAsia="標楷體" w:hAnsi="標楷體" w:cs="DFKaiShu-SB-Estd-BF" w:hint="eastAsia"/>
          <w:kern w:val="0"/>
          <w:sz w:val="28"/>
          <w:szCs w:val="28"/>
        </w:rPr>
        <w:t>數量溢計</w:t>
      </w:r>
      <w:proofErr w:type="gramEnd"/>
      <w:r w:rsidR="0002129F" w:rsidRPr="0002129F">
        <w:rPr>
          <w:rFonts w:ascii="標楷體" w:eastAsia="標楷體" w:hAnsi="標楷體" w:cs="DFKaiShu-SB-Estd-BF" w:hint="eastAsia"/>
          <w:kern w:val="0"/>
          <w:sz w:val="28"/>
          <w:szCs w:val="28"/>
        </w:rPr>
        <w:t>、圖說涉不當限制、施工品質欠妥或工程</w:t>
      </w:r>
      <w:r w:rsidR="0002129F" w:rsidRPr="00CD2AF6">
        <w:rPr>
          <w:rFonts w:ascii="標楷體" w:eastAsia="標楷體" w:hAnsi="標楷體" w:cs="DFKaiShu-SB-Estd-BF" w:hint="eastAsia"/>
          <w:spacing w:val="-2"/>
          <w:kern w:val="0"/>
          <w:sz w:val="28"/>
          <w:szCs w:val="28"/>
        </w:rPr>
        <w:t>進度持續落後等情，允宜檢討改善，以強化城鄉建設之安全與韌性</w:t>
      </w:r>
      <w:r w:rsidR="0067608B" w:rsidRPr="00CD2AF6">
        <w:rPr>
          <w:rFonts w:ascii="標楷體" w:eastAsia="標楷體" w:hAnsi="標楷體" w:cs="DFKaiShu-SB-Estd-BF" w:hint="eastAsia"/>
          <w:spacing w:val="-2"/>
          <w:kern w:val="0"/>
          <w:sz w:val="28"/>
          <w:szCs w:val="28"/>
        </w:rPr>
        <w:t>。</w:t>
      </w:r>
      <w:r w:rsidRPr="00CD2AF6">
        <w:rPr>
          <w:rFonts w:ascii="標楷體" w:eastAsia="標楷體" w:hAnsi="標楷體" w:cs="DFKaiShu-SB-Estd-BF" w:hint="eastAsia"/>
          <w:spacing w:val="-2"/>
          <w:kern w:val="0"/>
          <w:sz w:val="28"/>
          <w:szCs w:val="28"/>
        </w:rPr>
        <w:t>（</w:t>
      </w:r>
      <w:r w:rsidRPr="00CD2AF6">
        <w:rPr>
          <w:rFonts w:ascii="標楷體" w:eastAsia="標楷體" w:hAnsi="標楷體" w:cs="Times New Roman" w:hint="eastAsia"/>
          <w:spacing w:val="-2"/>
          <w:kern w:val="0"/>
          <w:sz w:val="28"/>
          <w:szCs w:val="28"/>
        </w:rPr>
        <w:t>詳乙－</w:t>
      </w:r>
      <w:r w:rsidR="0002129F" w:rsidRPr="00CD2AF6">
        <w:rPr>
          <w:rFonts w:ascii="標楷體" w:eastAsia="標楷體" w:hAnsi="標楷體" w:cs="Times New Roman" w:hint="eastAsia"/>
          <w:spacing w:val="-2"/>
          <w:kern w:val="0"/>
          <w:sz w:val="28"/>
          <w:szCs w:val="28"/>
        </w:rPr>
        <w:t>52</w:t>
      </w:r>
      <w:r w:rsidRPr="00CD2AF6">
        <w:rPr>
          <w:rFonts w:ascii="標楷體" w:eastAsia="標楷體" w:hAnsi="標楷體" w:cs="Times New Roman" w:hint="eastAsia"/>
          <w:spacing w:val="-2"/>
          <w:kern w:val="0"/>
          <w:sz w:val="28"/>
          <w:szCs w:val="28"/>
        </w:rPr>
        <w:t>頁）</w:t>
      </w:r>
    </w:p>
    <w:p w14:paraId="439344BE" w14:textId="5BA24A66" w:rsidR="00BD00BD" w:rsidRPr="002F39B8"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color w:val="FF0000"/>
          <w:kern w:val="0"/>
          <w:sz w:val="28"/>
          <w:szCs w:val="28"/>
        </w:rPr>
      </w:pPr>
      <w:r w:rsidRPr="00BB1201">
        <w:rPr>
          <w:rFonts w:ascii="標楷體" w:eastAsia="標楷體" w:hAnsi="標楷體" w:cs="DFKaiShu-SB-Estd-BF" w:hint="eastAsia"/>
          <w:kern w:val="0"/>
          <w:sz w:val="28"/>
          <w:szCs w:val="28"/>
        </w:rPr>
        <w:t>2.</w:t>
      </w:r>
      <w:bookmarkEnd w:id="13"/>
      <w:proofErr w:type="gramStart"/>
      <w:r w:rsidR="0067608B" w:rsidRPr="00BB1201">
        <w:rPr>
          <w:rFonts w:ascii="標楷體" w:eastAsia="標楷體" w:hAnsi="標楷體" w:cs="DFKaiShu-SB-Estd-BF" w:hint="eastAsia"/>
          <w:kern w:val="0"/>
          <w:sz w:val="28"/>
          <w:szCs w:val="28"/>
        </w:rPr>
        <w:t>嘉</w:t>
      </w:r>
      <w:r w:rsidR="0002129F" w:rsidRPr="0002129F">
        <w:rPr>
          <w:rFonts w:ascii="標楷體" w:eastAsia="標楷體" w:hAnsi="標楷體" w:cs="DFKaiShu-SB-Estd-BF" w:hint="eastAsia"/>
          <w:kern w:val="0"/>
          <w:sz w:val="28"/>
          <w:szCs w:val="28"/>
        </w:rPr>
        <w:t>義縣創生計畫</w:t>
      </w:r>
      <w:proofErr w:type="gramEnd"/>
      <w:r w:rsidR="0002129F" w:rsidRPr="0002129F">
        <w:rPr>
          <w:rFonts w:ascii="標楷體" w:eastAsia="標楷體" w:hAnsi="標楷體" w:cs="DFKaiShu-SB-Estd-BF" w:hint="eastAsia"/>
          <w:kern w:val="0"/>
          <w:sz w:val="28"/>
          <w:szCs w:val="28"/>
        </w:rPr>
        <w:t>累計投入逾3.6億元，並結合地方特色DNA推動產業發展，成為全</w:t>
      </w:r>
      <w:proofErr w:type="gramStart"/>
      <w:r w:rsidR="0002129F" w:rsidRPr="0002129F">
        <w:rPr>
          <w:rFonts w:ascii="標楷體" w:eastAsia="標楷體" w:hAnsi="標楷體" w:cs="DFKaiShu-SB-Estd-BF" w:hint="eastAsia"/>
          <w:kern w:val="0"/>
          <w:sz w:val="28"/>
          <w:szCs w:val="28"/>
        </w:rPr>
        <w:t>臺</w:t>
      </w:r>
      <w:proofErr w:type="gramEnd"/>
      <w:r w:rsidR="0002129F" w:rsidRPr="0002129F">
        <w:rPr>
          <w:rFonts w:ascii="標楷體" w:eastAsia="標楷體" w:hAnsi="標楷體" w:cs="DFKaiShu-SB-Estd-BF" w:hint="eastAsia"/>
          <w:kern w:val="0"/>
          <w:sz w:val="28"/>
          <w:szCs w:val="28"/>
        </w:rPr>
        <w:t>核定計畫數量最多之縣市，</w:t>
      </w:r>
      <w:proofErr w:type="gramStart"/>
      <w:r w:rsidR="0002129F" w:rsidRPr="0002129F">
        <w:rPr>
          <w:rFonts w:ascii="標楷體" w:eastAsia="標楷體" w:hAnsi="標楷體" w:cs="DFKaiShu-SB-Estd-BF" w:hint="eastAsia"/>
          <w:kern w:val="0"/>
          <w:sz w:val="28"/>
          <w:szCs w:val="28"/>
        </w:rPr>
        <w:t>惟間有地</w:t>
      </w:r>
      <w:proofErr w:type="gramEnd"/>
      <w:r w:rsidR="0002129F" w:rsidRPr="0002129F">
        <w:rPr>
          <w:rFonts w:ascii="標楷體" w:eastAsia="標楷體" w:hAnsi="標楷體" w:cs="DFKaiShu-SB-Estd-BF" w:hint="eastAsia"/>
          <w:kern w:val="0"/>
          <w:sz w:val="28"/>
          <w:szCs w:val="28"/>
        </w:rPr>
        <w:t>方創生整體場域資源因涉中央與地方治權致尚未串聯地方特色DNA、多數鄉鎮人口密度低且流失嚴重暨計畫多有撤案等情，允宜</w:t>
      </w:r>
      <w:proofErr w:type="gramStart"/>
      <w:r w:rsidR="0002129F" w:rsidRPr="0002129F">
        <w:rPr>
          <w:rFonts w:ascii="標楷體" w:eastAsia="標楷體" w:hAnsi="標楷體" w:cs="DFKaiShu-SB-Estd-BF" w:hint="eastAsia"/>
          <w:kern w:val="0"/>
          <w:sz w:val="28"/>
          <w:szCs w:val="28"/>
        </w:rPr>
        <w:t>研</w:t>
      </w:r>
      <w:proofErr w:type="gramEnd"/>
      <w:r w:rsidR="0002129F" w:rsidRPr="0002129F">
        <w:rPr>
          <w:rFonts w:ascii="標楷體" w:eastAsia="標楷體" w:hAnsi="標楷體" w:cs="DFKaiShu-SB-Estd-BF" w:hint="eastAsia"/>
          <w:kern w:val="0"/>
          <w:sz w:val="28"/>
          <w:szCs w:val="28"/>
        </w:rPr>
        <w:t>謀改善，以</w:t>
      </w:r>
      <w:proofErr w:type="gramStart"/>
      <w:r w:rsidR="0002129F" w:rsidRPr="0002129F">
        <w:rPr>
          <w:rFonts w:ascii="標楷體" w:eastAsia="標楷體" w:hAnsi="標楷體" w:cs="DFKaiShu-SB-Estd-BF" w:hint="eastAsia"/>
          <w:kern w:val="0"/>
          <w:sz w:val="28"/>
          <w:szCs w:val="28"/>
        </w:rPr>
        <w:t>賡</w:t>
      </w:r>
      <w:proofErr w:type="gramEnd"/>
      <w:r w:rsidR="0002129F" w:rsidRPr="0002129F">
        <w:rPr>
          <w:rFonts w:ascii="標楷體" w:eastAsia="標楷體" w:hAnsi="標楷體" w:cs="DFKaiShu-SB-Estd-BF" w:hint="eastAsia"/>
          <w:kern w:val="0"/>
          <w:sz w:val="28"/>
          <w:szCs w:val="28"/>
        </w:rPr>
        <w:t>續深耕並擴大地方創生綜效</w:t>
      </w:r>
      <w:r w:rsidR="0067608B" w:rsidRPr="0002129F">
        <w:rPr>
          <w:rFonts w:ascii="標楷體" w:eastAsia="標楷體" w:hAnsi="標楷體" w:cs="DFKaiShu-SB-Estd-BF" w:hint="eastAsia"/>
          <w:kern w:val="0"/>
          <w:sz w:val="28"/>
          <w:szCs w:val="28"/>
        </w:rPr>
        <w:t>。</w:t>
      </w:r>
      <w:r w:rsidRPr="0002129F">
        <w:rPr>
          <w:rFonts w:ascii="標楷體" w:eastAsia="標楷體" w:hAnsi="標楷體" w:cs="DFKaiShu-SB-Estd-BF" w:hint="eastAsia"/>
          <w:kern w:val="0"/>
          <w:sz w:val="28"/>
          <w:szCs w:val="28"/>
        </w:rPr>
        <w:t>（</w:t>
      </w:r>
      <w:r w:rsidRPr="0002129F">
        <w:rPr>
          <w:rFonts w:ascii="標楷體" w:eastAsia="標楷體" w:hAnsi="標楷體" w:cs="Times New Roman" w:hint="eastAsia"/>
          <w:kern w:val="0"/>
          <w:sz w:val="28"/>
          <w:szCs w:val="28"/>
        </w:rPr>
        <w:t>詳乙－</w:t>
      </w:r>
      <w:r w:rsidR="0002129F" w:rsidRPr="0002129F">
        <w:rPr>
          <w:rFonts w:ascii="標楷體" w:eastAsia="標楷體" w:hAnsi="標楷體" w:cs="Times New Roman" w:hint="eastAsia"/>
          <w:kern w:val="0"/>
          <w:sz w:val="28"/>
          <w:szCs w:val="28"/>
        </w:rPr>
        <w:t>63</w:t>
      </w:r>
      <w:r w:rsidRPr="0002129F">
        <w:rPr>
          <w:rFonts w:ascii="標楷體" w:eastAsia="標楷體" w:hAnsi="標楷體" w:cs="Times New Roman" w:hint="eastAsia"/>
          <w:kern w:val="0"/>
          <w:sz w:val="28"/>
          <w:szCs w:val="28"/>
        </w:rPr>
        <w:t>頁）</w:t>
      </w:r>
    </w:p>
    <w:p w14:paraId="03C11806" w14:textId="5013F73A" w:rsidR="00BD00BD" w:rsidRPr="008772D0"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kern w:val="0"/>
          <w:sz w:val="28"/>
          <w:szCs w:val="28"/>
        </w:rPr>
      </w:pPr>
      <w:r w:rsidRPr="008772D0">
        <w:rPr>
          <w:rFonts w:ascii="標楷體" w:eastAsia="標楷體" w:hAnsi="標楷體" w:cs="DFKaiShu-SB-Estd-BF" w:hint="eastAsia"/>
          <w:kern w:val="0"/>
          <w:sz w:val="28"/>
          <w:szCs w:val="28"/>
        </w:rPr>
        <w:t>3.</w:t>
      </w:r>
      <w:proofErr w:type="gramStart"/>
      <w:r w:rsidR="00BB1201" w:rsidRPr="008772D0">
        <w:rPr>
          <w:rFonts w:ascii="標楷體" w:eastAsia="標楷體" w:hAnsi="標楷體" w:cs="DFKaiShu-SB-Estd-BF" w:hint="eastAsia"/>
          <w:kern w:val="0"/>
          <w:sz w:val="28"/>
          <w:szCs w:val="28"/>
        </w:rPr>
        <w:t>研</w:t>
      </w:r>
      <w:proofErr w:type="gramEnd"/>
      <w:r w:rsidR="0002129F" w:rsidRPr="008772D0">
        <w:rPr>
          <w:rFonts w:ascii="標楷體" w:eastAsia="標楷體" w:hAnsi="標楷體" w:cs="DFKaiShu-SB-Estd-BF" w:hint="eastAsia"/>
          <w:kern w:val="0"/>
          <w:sz w:val="28"/>
          <w:szCs w:val="28"/>
        </w:rPr>
        <w:t>訂資通安全管理系統資通安全政策及目標，</w:t>
      </w:r>
      <w:proofErr w:type="gramStart"/>
      <w:r w:rsidR="0002129F" w:rsidRPr="008772D0">
        <w:rPr>
          <w:rFonts w:ascii="標楷體" w:eastAsia="標楷體" w:hAnsi="標楷體" w:cs="DFKaiShu-SB-Estd-BF" w:hint="eastAsia"/>
          <w:kern w:val="0"/>
          <w:sz w:val="28"/>
          <w:szCs w:val="28"/>
        </w:rPr>
        <w:t>惟間有高</w:t>
      </w:r>
      <w:proofErr w:type="gramEnd"/>
      <w:r w:rsidR="0002129F" w:rsidRPr="008772D0">
        <w:rPr>
          <w:rFonts w:ascii="標楷體" w:eastAsia="標楷體" w:hAnsi="標楷體" w:cs="DFKaiShu-SB-Estd-BF" w:hint="eastAsia"/>
          <w:kern w:val="0"/>
          <w:sz w:val="28"/>
          <w:szCs w:val="28"/>
        </w:rPr>
        <w:t>風險弱點尚待修補或規劃補償性措施、停止支援系統或軟體之風險評估機制及緩解措施闕如、員工帳號權限管理及定期清查機制未落實等情，允宜</w:t>
      </w:r>
      <w:proofErr w:type="gramStart"/>
      <w:r w:rsidR="0002129F" w:rsidRPr="008772D0">
        <w:rPr>
          <w:rFonts w:ascii="標楷體" w:eastAsia="標楷體" w:hAnsi="標楷體" w:cs="DFKaiShu-SB-Estd-BF" w:hint="eastAsia"/>
          <w:kern w:val="0"/>
          <w:sz w:val="28"/>
          <w:szCs w:val="28"/>
        </w:rPr>
        <w:t>研</w:t>
      </w:r>
      <w:proofErr w:type="gramEnd"/>
      <w:r w:rsidR="0002129F" w:rsidRPr="008772D0">
        <w:rPr>
          <w:rFonts w:ascii="標楷體" w:eastAsia="標楷體" w:hAnsi="標楷體" w:cs="DFKaiShu-SB-Estd-BF" w:hint="eastAsia"/>
          <w:kern w:val="0"/>
          <w:sz w:val="28"/>
          <w:szCs w:val="28"/>
        </w:rPr>
        <w:t>謀改善，以逐步減少潛</w:t>
      </w:r>
      <w:proofErr w:type="gramStart"/>
      <w:r w:rsidR="0002129F" w:rsidRPr="008772D0">
        <w:rPr>
          <w:rFonts w:ascii="標楷體" w:eastAsia="標楷體" w:hAnsi="標楷體" w:cs="DFKaiShu-SB-Estd-BF" w:hint="eastAsia"/>
          <w:kern w:val="0"/>
          <w:sz w:val="28"/>
          <w:szCs w:val="28"/>
        </w:rPr>
        <w:t>存資安</w:t>
      </w:r>
      <w:proofErr w:type="gramEnd"/>
      <w:r w:rsidR="0002129F" w:rsidRPr="008772D0">
        <w:rPr>
          <w:rFonts w:ascii="標楷體" w:eastAsia="標楷體" w:hAnsi="標楷體" w:cs="DFKaiShu-SB-Estd-BF" w:hint="eastAsia"/>
          <w:kern w:val="0"/>
          <w:sz w:val="28"/>
          <w:szCs w:val="28"/>
        </w:rPr>
        <w:t>風險</w:t>
      </w:r>
      <w:r w:rsidRPr="008772D0">
        <w:rPr>
          <w:rFonts w:ascii="標楷體" w:eastAsia="標楷體" w:hAnsi="標楷體" w:cs="DFKaiShu-SB-Estd-BF" w:hint="eastAsia"/>
          <w:kern w:val="0"/>
          <w:sz w:val="28"/>
          <w:szCs w:val="28"/>
        </w:rPr>
        <w:t>。（</w:t>
      </w:r>
      <w:r w:rsidRPr="008772D0">
        <w:rPr>
          <w:rFonts w:ascii="標楷體" w:eastAsia="標楷體" w:hAnsi="標楷體" w:cs="Times New Roman" w:hint="eastAsia"/>
          <w:kern w:val="0"/>
          <w:sz w:val="28"/>
          <w:szCs w:val="28"/>
        </w:rPr>
        <w:t>詳乙－</w:t>
      </w:r>
      <w:r w:rsidR="0002129F" w:rsidRPr="008772D0">
        <w:rPr>
          <w:rFonts w:ascii="標楷體" w:eastAsia="標楷體" w:hAnsi="標楷體" w:cs="Times New Roman" w:hint="eastAsia"/>
          <w:kern w:val="0"/>
          <w:sz w:val="28"/>
          <w:szCs w:val="28"/>
        </w:rPr>
        <w:t>65</w:t>
      </w:r>
      <w:r w:rsidRPr="008772D0">
        <w:rPr>
          <w:rFonts w:ascii="標楷體" w:eastAsia="標楷體" w:hAnsi="標楷體" w:cs="Times New Roman" w:hint="eastAsia"/>
          <w:kern w:val="0"/>
          <w:sz w:val="28"/>
          <w:szCs w:val="28"/>
        </w:rPr>
        <w:t>頁）</w:t>
      </w:r>
    </w:p>
    <w:p w14:paraId="5F90B6B7" w14:textId="77777777" w:rsidR="00367960" w:rsidRPr="00BB1201" w:rsidRDefault="00BD00BD" w:rsidP="0006011C">
      <w:pPr>
        <w:overflowPunct w:val="0"/>
        <w:autoSpaceDE w:val="0"/>
        <w:autoSpaceDN w:val="0"/>
        <w:adjustRightInd w:val="0"/>
        <w:spacing w:line="450" w:lineRule="exact"/>
        <w:ind w:firstLineChars="200" w:firstLine="560"/>
        <w:jc w:val="both"/>
        <w:rPr>
          <w:rFonts w:ascii="標楷體" w:eastAsia="標楷體" w:hAnsi="標楷體" w:cs="Times New Roman"/>
          <w:bCs/>
          <w:kern w:val="0"/>
          <w:sz w:val="28"/>
          <w:szCs w:val="28"/>
        </w:rPr>
        <w:sectPr w:rsidR="00367960" w:rsidRPr="00BB1201" w:rsidSect="003D1428">
          <w:footerReference w:type="default" r:id="rId32"/>
          <w:pgSz w:w="11906" w:h="16838" w:code="9"/>
          <w:pgMar w:top="1418" w:right="991" w:bottom="1418" w:left="993" w:header="1021" w:footer="737" w:gutter="0"/>
          <w:pgNumType w:start="1"/>
          <w:cols w:space="425"/>
          <w:docGrid w:linePitch="435"/>
        </w:sectPr>
      </w:pPr>
      <w:r w:rsidRPr="00BB1201">
        <w:rPr>
          <w:rFonts w:ascii="標楷體" w:eastAsia="標楷體" w:hAnsi="標楷體" w:cs="Times New Roman" w:hint="eastAsia"/>
          <w:bCs/>
          <w:kern w:val="0"/>
          <w:sz w:val="28"/>
          <w:szCs w:val="28"/>
        </w:rPr>
        <w:t>以上相關缺失，</w:t>
      </w:r>
      <w:proofErr w:type="gramStart"/>
      <w:r w:rsidRPr="00BB1201">
        <w:rPr>
          <w:rFonts w:ascii="標楷體" w:eastAsia="標楷體" w:hAnsi="標楷體" w:cs="Times New Roman" w:hint="eastAsia"/>
          <w:bCs/>
          <w:kern w:val="0"/>
          <w:sz w:val="28"/>
          <w:szCs w:val="28"/>
        </w:rPr>
        <w:t>本室已</w:t>
      </w:r>
      <w:proofErr w:type="gramEnd"/>
      <w:r w:rsidRPr="00BB1201">
        <w:rPr>
          <w:rFonts w:ascii="標楷體" w:eastAsia="標楷體" w:hAnsi="標楷體" w:cs="Times New Roman" w:hint="eastAsia"/>
          <w:bCs/>
          <w:kern w:val="0"/>
          <w:sz w:val="28"/>
          <w:szCs w:val="28"/>
        </w:rPr>
        <w:t>列管繼續注意各機關改善情形。</w:t>
      </w:r>
    </w:p>
    <w:p w14:paraId="5F53D25B" w14:textId="77777777" w:rsidR="00BD00BD" w:rsidRDefault="00BD00BD" w:rsidP="00D23EDB">
      <w:pPr>
        <w:overflowPunct w:val="0"/>
        <w:autoSpaceDE w:val="0"/>
        <w:autoSpaceDN w:val="0"/>
        <w:adjustRightInd w:val="0"/>
        <w:spacing w:line="450" w:lineRule="exact"/>
        <w:jc w:val="both"/>
        <w:outlineLvl w:val="1"/>
        <w:rPr>
          <w:rFonts w:ascii="標楷體" w:eastAsia="標楷體" w:hAnsi="標楷體" w:cs="Times New Roman"/>
          <w:b/>
          <w:snapToGrid w:val="0"/>
          <w:kern w:val="52"/>
          <w:sz w:val="36"/>
          <w:szCs w:val="48"/>
        </w:rPr>
      </w:pPr>
      <w:r w:rsidRPr="00A51D73">
        <w:rPr>
          <w:rFonts w:ascii="標楷體" w:eastAsia="標楷體" w:hAnsi="標楷體" w:cs="Times New Roman" w:hint="eastAsia"/>
          <w:b/>
          <w:snapToGrid w:val="0"/>
          <w:kern w:val="52"/>
          <w:sz w:val="36"/>
          <w:szCs w:val="48"/>
        </w:rPr>
        <w:lastRenderedPageBreak/>
        <w:t>參、政府資產負債之查核</w:t>
      </w:r>
    </w:p>
    <w:p w14:paraId="2DB9C45A" w14:textId="77777777" w:rsidR="00DD6750" w:rsidRPr="00DD6750" w:rsidRDefault="00DD6750" w:rsidP="00D23EDB">
      <w:pPr>
        <w:overflowPunct w:val="0"/>
        <w:snapToGrid w:val="0"/>
        <w:spacing w:line="450" w:lineRule="exact"/>
        <w:ind w:left="238"/>
        <w:jc w:val="both"/>
        <w:rPr>
          <w:rFonts w:ascii="標楷體" w:eastAsia="標楷體" w:hAnsi="標楷體" w:cs="Times New Roman"/>
          <w:b/>
          <w:kern w:val="16"/>
          <w:sz w:val="32"/>
          <w:szCs w:val="32"/>
        </w:rPr>
      </w:pPr>
      <w:r w:rsidRPr="00DD6750">
        <w:rPr>
          <w:rFonts w:ascii="標楷體" w:eastAsia="標楷體" w:hAnsi="標楷體" w:cs="Times New Roman" w:hint="eastAsia"/>
          <w:b/>
          <w:kern w:val="16"/>
          <w:sz w:val="32"/>
          <w:szCs w:val="32"/>
        </w:rPr>
        <w:t>一、整體資產負債表</w:t>
      </w:r>
    </w:p>
    <w:p w14:paraId="4AAE7BA0" w14:textId="77777777" w:rsidR="00DD6750" w:rsidRPr="00DD6750" w:rsidRDefault="00DD6750" w:rsidP="00D23EDB">
      <w:pPr>
        <w:overflowPunct w:val="0"/>
        <w:spacing w:line="450" w:lineRule="exact"/>
        <w:ind w:firstLineChars="200" w:firstLine="560"/>
        <w:jc w:val="both"/>
        <w:rPr>
          <w:rFonts w:ascii="標楷體" w:eastAsia="標楷體" w:hAnsi="Times New Roman" w:cs="Times New Roman"/>
          <w:sz w:val="28"/>
          <w:szCs w:val="28"/>
        </w:rPr>
      </w:pPr>
      <w:r w:rsidRPr="00DD6750">
        <w:rPr>
          <w:rFonts w:ascii="標楷體" w:eastAsia="標楷體" w:hAnsi="Times New Roman" w:cs="Times New Roman" w:hint="eastAsia"/>
          <w:sz w:val="28"/>
          <w:szCs w:val="28"/>
        </w:rPr>
        <w:t>依嘉義縣總會計制度規定，</w:t>
      </w:r>
      <w:r w:rsidRPr="00DD6750">
        <w:rPr>
          <w:rFonts w:ascii="標楷體" w:eastAsia="標楷體" w:hAnsi="Times New Roman" w:cs="Times New Roman" w:hint="eastAsia"/>
          <w:kern w:val="0"/>
          <w:sz w:val="28"/>
          <w:szCs w:val="28"/>
        </w:rPr>
        <w:t>整體資產負債</w:t>
      </w:r>
      <w:proofErr w:type="gramStart"/>
      <w:r w:rsidRPr="00DD6750">
        <w:rPr>
          <w:rFonts w:ascii="標楷體" w:eastAsia="標楷體" w:hAnsi="Times New Roman" w:cs="Times New Roman" w:hint="eastAsia"/>
          <w:kern w:val="0"/>
          <w:sz w:val="28"/>
          <w:szCs w:val="28"/>
        </w:rPr>
        <w:t>表係彙總</w:t>
      </w:r>
      <w:proofErr w:type="gramEnd"/>
      <w:r w:rsidRPr="00DD6750">
        <w:rPr>
          <w:rFonts w:ascii="標楷體" w:eastAsia="標楷體" w:hAnsi="Times New Roman" w:cs="Times New Roman" w:hint="eastAsia"/>
          <w:kern w:val="0"/>
          <w:sz w:val="28"/>
          <w:szCs w:val="28"/>
        </w:rPr>
        <w:t>表達公務機關與特種基金資產、負債情形及其內部往來沖銷事項（包括應收、應付、預收、預付、借貸等款項、代保管資產及對特種基金投資等）</w:t>
      </w:r>
      <w:r w:rsidRPr="00DD6750">
        <w:rPr>
          <w:rFonts w:ascii="標楷體" w:eastAsia="標楷體" w:hAnsi="Times New Roman" w:cs="Times New Roman" w:hint="eastAsia"/>
          <w:sz w:val="28"/>
          <w:szCs w:val="28"/>
        </w:rPr>
        <w:t>。</w:t>
      </w:r>
      <w:proofErr w:type="gramStart"/>
      <w:r w:rsidRPr="00DD6750">
        <w:rPr>
          <w:rFonts w:ascii="標楷體" w:eastAsia="標楷體" w:hAnsi="Times New Roman" w:cs="Times New Roman" w:hint="eastAsia"/>
          <w:sz w:val="28"/>
          <w:szCs w:val="28"/>
        </w:rPr>
        <w:t>114</w:t>
      </w:r>
      <w:proofErr w:type="gramEnd"/>
      <w:r w:rsidRPr="00DD6750">
        <w:rPr>
          <w:rFonts w:ascii="標楷體" w:eastAsia="標楷體" w:hAnsi="Times New Roman" w:cs="Times New Roman" w:hint="eastAsia"/>
          <w:sz w:val="28"/>
          <w:szCs w:val="28"/>
        </w:rPr>
        <w:t>年度嘉義縣總決算整體資產負債表</w:t>
      </w:r>
      <w:r w:rsidRPr="00DD6750">
        <w:rPr>
          <w:rFonts w:ascii="標楷體" w:eastAsia="標楷體" w:hAnsi="Times New Roman" w:cs="Times New Roman" w:hint="eastAsia"/>
          <w:kern w:val="0"/>
          <w:sz w:val="28"/>
          <w:szCs w:val="28"/>
        </w:rPr>
        <w:t>（114年12月31日）</w:t>
      </w:r>
      <w:r w:rsidRPr="00DD6750">
        <w:rPr>
          <w:rFonts w:ascii="標楷體" w:eastAsia="標楷體" w:hAnsi="Times New Roman" w:cs="Times New Roman" w:hint="eastAsia"/>
          <w:sz w:val="28"/>
          <w:szCs w:val="28"/>
        </w:rPr>
        <w:t>計列整體資產1</w:t>
      </w:r>
      <w:r w:rsidRPr="00DD6750">
        <w:rPr>
          <w:rFonts w:ascii="標楷體" w:eastAsia="標楷體" w:hAnsi="Times New Roman" w:cs="Times New Roman"/>
          <w:sz w:val="28"/>
          <w:szCs w:val="28"/>
        </w:rPr>
        <w:t>,</w:t>
      </w:r>
      <w:r w:rsidRPr="00DD6750">
        <w:rPr>
          <w:rFonts w:ascii="標楷體" w:eastAsia="標楷體" w:hAnsi="Times New Roman" w:cs="Times New Roman" w:hint="eastAsia"/>
          <w:sz w:val="28"/>
          <w:szCs w:val="28"/>
        </w:rPr>
        <w:t>072億1,034萬餘元、整體負債270億9,437萬餘元、整體淨資產801</w:t>
      </w:r>
      <w:r w:rsidRPr="00DD6750">
        <w:rPr>
          <w:rFonts w:ascii="標楷體" w:eastAsia="標楷體" w:hAnsi="Times New Roman" w:cs="Times New Roman" w:hint="eastAsia"/>
          <w:spacing w:val="-4"/>
          <w:sz w:val="28"/>
          <w:szCs w:val="28"/>
        </w:rPr>
        <w:t>億1,596萬餘元。茲將嘉義縣原列整體資產負債表科目之主要增減及變化說明如次：</w:t>
      </w:r>
    </w:p>
    <w:p w14:paraId="22C9752E" w14:textId="77777777" w:rsidR="00DD6750" w:rsidRPr="00DD6750" w:rsidRDefault="00DD6750" w:rsidP="00D23EDB">
      <w:pPr>
        <w:overflowPunct w:val="0"/>
        <w:snapToGrid w:val="0"/>
        <w:spacing w:line="450" w:lineRule="exact"/>
        <w:ind w:firstLineChars="200" w:firstLine="561"/>
        <w:jc w:val="both"/>
        <w:rPr>
          <w:rFonts w:ascii="標楷體" w:eastAsia="標楷體" w:hAnsi="Times New Roman" w:cs="Times New Roman"/>
          <w:b/>
          <w:sz w:val="28"/>
          <w:szCs w:val="28"/>
        </w:rPr>
      </w:pPr>
      <w:r w:rsidRPr="00DD6750">
        <w:rPr>
          <w:rFonts w:ascii="標楷體" w:eastAsia="標楷體" w:hAnsi="Times New Roman" w:cs="Times New Roman" w:hint="eastAsia"/>
          <w:b/>
          <w:sz w:val="28"/>
          <w:szCs w:val="28"/>
        </w:rPr>
        <w:t>（一）整體資產：</w:t>
      </w:r>
      <w:r w:rsidRPr="00DD6750">
        <w:rPr>
          <w:rFonts w:ascii="標楷體" w:eastAsia="標楷體" w:hAnsi="Times New Roman" w:cs="Times New Roman" w:hint="eastAsia"/>
          <w:sz w:val="28"/>
          <w:szCs w:val="28"/>
        </w:rPr>
        <w:t>114年底1,072億1,034萬餘元，較113年底968億2,018萬餘元，增加103億9,016萬餘元，茲分析如次：</w:t>
      </w:r>
    </w:p>
    <w:p w14:paraId="25A12733" w14:textId="77777777" w:rsidR="00DD6750" w:rsidRPr="00DD6750" w:rsidRDefault="00DD6750" w:rsidP="00D23EDB">
      <w:pPr>
        <w:overflowPunct w:val="0"/>
        <w:snapToGrid w:val="0"/>
        <w:spacing w:line="450" w:lineRule="exact"/>
        <w:ind w:firstLineChars="450" w:firstLine="1260"/>
        <w:jc w:val="both"/>
        <w:rPr>
          <w:rFonts w:ascii="標楷體" w:eastAsia="標楷體" w:hAnsi="Times New Roman" w:cs="Times New Roman"/>
          <w:color w:val="FF0000"/>
          <w:sz w:val="28"/>
          <w:szCs w:val="28"/>
        </w:rPr>
      </w:pPr>
      <w:r w:rsidRPr="00DD6750">
        <w:rPr>
          <w:rFonts w:ascii="標楷體" w:eastAsia="標楷體" w:hAnsi="Times New Roman" w:cs="Times New Roman" w:hint="eastAsia"/>
          <w:sz w:val="28"/>
          <w:szCs w:val="28"/>
        </w:rPr>
        <w:t>1.「現金」科目194億4,772萬餘元，較113年底增加15億9,987萬餘元，主要係中央補助及協助收入增加所致。</w:t>
      </w:r>
    </w:p>
    <w:p w14:paraId="32699FED" w14:textId="77777777" w:rsidR="00DD6750" w:rsidRPr="00DD6750" w:rsidRDefault="00DD6750" w:rsidP="00D23EDB">
      <w:pPr>
        <w:tabs>
          <w:tab w:val="left" w:pos="1560"/>
          <w:tab w:val="left" w:pos="1843"/>
        </w:tabs>
        <w:overflowPunct w:val="0"/>
        <w:snapToGrid w:val="0"/>
        <w:spacing w:line="450" w:lineRule="exact"/>
        <w:ind w:firstLineChars="450" w:firstLine="1260"/>
        <w:jc w:val="both"/>
        <w:rPr>
          <w:rFonts w:ascii="標楷體" w:eastAsia="標楷體" w:hAnsi="Times New Roman" w:cs="Times New Roman"/>
          <w:color w:val="FF0000"/>
          <w:sz w:val="28"/>
          <w:szCs w:val="28"/>
        </w:rPr>
      </w:pPr>
      <w:r w:rsidRPr="00DD6750">
        <w:rPr>
          <w:rFonts w:ascii="標楷體" w:eastAsia="標楷體" w:hAnsi="Times New Roman" w:cs="Times New Roman" w:hint="eastAsia"/>
          <w:sz w:val="28"/>
          <w:szCs w:val="28"/>
        </w:rPr>
        <w:t>2.「應收款項」科目101億6,673萬餘元，較113年底增加28億8,370萬餘元，主要係災害復建經費、公立國民中小學老舊廁所整修工程計畫、均衡城鄉村里道路改善計畫等之歲入保留款，</w:t>
      </w:r>
      <w:proofErr w:type="gramStart"/>
      <w:r w:rsidRPr="00DD6750">
        <w:rPr>
          <w:rFonts w:ascii="標楷體" w:eastAsia="標楷體" w:hAnsi="Times New Roman" w:cs="Times New Roman" w:hint="eastAsia"/>
          <w:sz w:val="28"/>
          <w:szCs w:val="28"/>
        </w:rPr>
        <w:t>仍待依執行</w:t>
      </w:r>
      <w:proofErr w:type="gramEnd"/>
      <w:r w:rsidRPr="00DD6750">
        <w:rPr>
          <w:rFonts w:ascii="標楷體" w:eastAsia="標楷體" w:hAnsi="Times New Roman" w:cs="Times New Roman" w:hint="eastAsia"/>
          <w:sz w:val="28"/>
          <w:szCs w:val="28"/>
        </w:rPr>
        <w:t>進度申請核撥中央統籌分配稅所致。</w:t>
      </w:r>
    </w:p>
    <w:p w14:paraId="19291D1E" w14:textId="77777777" w:rsidR="00DD6750" w:rsidRPr="00DD6750" w:rsidRDefault="00DD6750" w:rsidP="00D23EDB">
      <w:pPr>
        <w:tabs>
          <w:tab w:val="left" w:pos="1560"/>
          <w:tab w:val="left" w:pos="1843"/>
        </w:tabs>
        <w:overflowPunct w:val="0"/>
        <w:snapToGrid w:val="0"/>
        <w:spacing w:line="450" w:lineRule="exact"/>
        <w:ind w:firstLineChars="450" w:firstLine="1260"/>
        <w:jc w:val="both"/>
        <w:rPr>
          <w:rFonts w:ascii="標楷體" w:eastAsia="標楷體" w:hAnsi="Times New Roman" w:cs="Times New Roman"/>
          <w:color w:val="FF0000"/>
          <w:sz w:val="28"/>
          <w:szCs w:val="28"/>
        </w:rPr>
      </w:pPr>
      <w:r w:rsidRPr="00DD6750">
        <w:rPr>
          <w:rFonts w:ascii="標楷體" w:eastAsia="標楷體" w:hAnsi="Times New Roman" w:cs="Times New Roman" w:hint="eastAsia"/>
          <w:sz w:val="28"/>
          <w:szCs w:val="28"/>
        </w:rPr>
        <w:t>3.「土地、建築物及設備」科目699億187萬餘元，較113年底增加45億6,911萬餘元，主要係重劃土地、排水治理工程增加所致。</w:t>
      </w:r>
    </w:p>
    <w:p w14:paraId="594ECF74" w14:textId="77777777" w:rsidR="00DD6750" w:rsidRPr="00DD6750" w:rsidRDefault="00DD6750" w:rsidP="00D23EDB">
      <w:pPr>
        <w:overflowPunct w:val="0"/>
        <w:snapToGrid w:val="0"/>
        <w:spacing w:line="450" w:lineRule="exact"/>
        <w:ind w:firstLineChars="200" w:firstLine="561"/>
        <w:jc w:val="both"/>
        <w:rPr>
          <w:rFonts w:ascii="標楷體" w:eastAsia="標楷體" w:hAnsi="Times New Roman" w:cs="Times New Roman"/>
          <w:color w:val="FF0000"/>
          <w:sz w:val="28"/>
          <w:szCs w:val="28"/>
        </w:rPr>
      </w:pPr>
      <w:r w:rsidRPr="00DD6750">
        <w:rPr>
          <w:rFonts w:ascii="標楷體" w:eastAsia="標楷體" w:hAnsi="Times New Roman" w:cs="Times New Roman" w:hint="eastAsia"/>
          <w:b/>
          <w:sz w:val="28"/>
          <w:szCs w:val="28"/>
        </w:rPr>
        <w:t>（二）整體負債：</w:t>
      </w:r>
      <w:r w:rsidRPr="00DD6750">
        <w:rPr>
          <w:rFonts w:ascii="標楷體" w:eastAsia="標楷體" w:hAnsi="Times New Roman" w:cs="Times New Roman" w:hint="eastAsia"/>
          <w:sz w:val="28"/>
          <w:szCs w:val="28"/>
        </w:rPr>
        <w:t>114年底270億9,437萬餘元，較113年底265億8,772萬餘元，增加5億664萬餘元，茲分析如次：</w:t>
      </w:r>
    </w:p>
    <w:p w14:paraId="3F7980E3" w14:textId="77777777" w:rsidR="00DD6750" w:rsidRPr="00DD6750" w:rsidRDefault="00DD6750" w:rsidP="00D23EDB">
      <w:pPr>
        <w:overflowPunct w:val="0"/>
        <w:snapToGrid w:val="0"/>
        <w:spacing w:line="450" w:lineRule="exact"/>
        <w:ind w:firstLineChars="450" w:firstLine="1260"/>
        <w:jc w:val="both"/>
        <w:rPr>
          <w:rFonts w:ascii="標楷體" w:eastAsia="標楷體" w:hAnsi="Times New Roman" w:cs="Times New Roman"/>
          <w:sz w:val="28"/>
          <w:szCs w:val="28"/>
        </w:rPr>
      </w:pPr>
      <w:r w:rsidRPr="00DD6750">
        <w:rPr>
          <w:rFonts w:ascii="標楷體" w:eastAsia="標楷體" w:hAnsi="Times New Roman" w:cs="Times New Roman" w:hint="eastAsia"/>
          <w:sz w:val="28"/>
          <w:szCs w:val="28"/>
        </w:rPr>
        <w:t>1.「應付款項」科目171億236萬餘元，較113年底增加28億8,161萬餘元，主要係辦理</w:t>
      </w:r>
      <w:proofErr w:type="gramStart"/>
      <w:r w:rsidRPr="00DD6750">
        <w:rPr>
          <w:rFonts w:ascii="標楷體" w:eastAsia="標楷體" w:hAnsi="Times New Roman" w:cs="Times New Roman" w:hint="eastAsia"/>
          <w:sz w:val="28"/>
          <w:szCs w:val="28"/>
        </w:rPr>
        <w:t>石綿</w:t>
      </w:r>
      <w:proofErr w:type="gramEnd"/>
      <w:r w:rsidRPr="00DD6750">
        <w:rPr>
          <w:rFonts w:ascii="標楷體" w:eastAsia="標楷體" w:hAnsi="Times New Roman" w:cs="Times New Roman" w:hint="eastAsia"/>
          <w:sz w:val="28"/>
          <w:szCs w:val="28"/>
        </w:rPr>
        <w:t>建材廢棄物清除及處理計畫、補助身心障礙福利機構團體擴充服務及經營管理等計畫暨仁義潭風景特定區10米計畫道路新</w:t>
      </w:r>
      <w:proofErr w:type="gramStart"/>
      <w:r w:rsidRPr="00DD6750">
        <w:rPr>
          <w:rFonts w:ascii="標楷體" w:eastAsia="標楷體" w:hAnsi="Times New Roman" w:cs="Times New Roman" w:hint="eastAsia"/>
          <w:sz w:val="28"/>
          <w:szCs w:val="28"/>
        </w:rPr>
        <w:t>闢</w:t>
      </w:r>
      <w:proofErr w:type="gramEnd"/>
      <w:r w:rsidRPr="00DD6750">
        <w:rPr>
          <w:rFonts w:ascii="標楷體" w:eastAsia="標楷體" w:hAnsi="Times New Roman" w:cs="Times New Roman" w:hint="eastAsia"/>
          <w:sz w:val="28"/>
          <w:szCs w:val="28"/>
        </w:rPr>
        <w:t>工程等之應付款項增加所致。</w:t>
      </w:r>
    </w:p>
    <w:p w14:paraId="335265F3" w14:textId="77777777" w:rsidR="00DD6750" w:rsidRPr="00DD6750" w:rsidRDefault="00DD6750" w:rsidP="00D23EDB">
      <w:pPr>
        <w:overflowPunct w:val="0"/>
        <w:snapToGrid w:val="0"/>
        <w:spacing w:line="450" w:lineRule="exact"/>
        <w:ind w:firstLineChars="450" w:firstLine="1260"/>
        <w:jc w:val="both"/>
        <w:rPr>
          <w:rFonts w:ascii="標楷體" w:eastAsia="標楷體" w:hAnsi="Times New Roman" w:cs="Times New Roman"/>
          <w:sz w:val="28"/>
          <w:szCs w:val="28"/>
        </w:rPr>
      </w:pPr>
      <w:r w:rsidRPr="00DD6750">
        <w:rPr>
          <w:rFonts w:ascii="標楷體" w:eastAsia="標楷體" w:hAnsi="Times New Roman" w:cs="Times New Roman" w:hint="eastAsia"/>
          <w:sz w:val="28"/>
          <w:szCs w:val="28"/>
        </w:rPr>
        <w:t>2.「長期債務」科目60億9,500萬元，較113年底減少29億8,007萬餘元，主要係配合縣庫資金餘裕情況，償還長期債務所致。</w:t>
      </w:r>
    </w:p>
    <w:p w14:paraId="7B1DDAD0" w14:textId="77777777" w:rsidR="00DD6750" w:rsidRPr="00DD6750" w:rsidRDefault="00DD6750" w:rsidP="00D23EDB">
      <w:pPr>
        <w:tabs>
          <w:tab w:val="left" w:pos="1985"/>
        </w:tabs>
        <w:overflowPunct w:val="0"/>
        <w:snapToGrid w:val="0"/>
        <w:spacing w:line="450" w:lineRule="exact"/>
        <w:ind w:firstLineChars="450" w:firstLine="1260"/>
        <w:jc w:val="both"/>
        <w:rPr>
          <w:rFonts w:ascii="標楷體" w:eastAsia="標楷體" w:hAnsi="Times New Roman" w:cs="Times New Roman"/>
          <w:sz w:val="28"/>
          <w:szCs w:val="28"/>
        </w:rPr>
      </w:pPr>
      <w:r w:rsidRPr="00DD6750">
        <w:rPr>
          <w:rFonts w:ascii="標楷體" w:eastAsia="標楷體" w:hAnsi="Times New Roman" w:cs="Times New Roman" w:hint="eastAsia"/>
          <w:sz w:val="28"/>
          <w:szCs w:val="28"/>
        </w:rPr>
        <w:t>3.「其他負債」科目26億2,375萬餘元，較113年底增加5億3,005萬餘元，主要係馬稠後產業園區後期產業用地廠商繳納完成使用保證金增加所致。</w:t>
      </w:r>
    </w:p>
    <w:p w14:paraId="43605EF7" w14:textId="77777777" w:rsidR="00DD6750" w:rsidRPr="00DD6750" w:rsidRDefault="00DD6750" w:rsidP="00D23EDB">
      <w:pPr>
        <w:overflowPunct w:val="0"/>
        <w:snapToGrid w:val="0"/>
        <w:spacing w:line="450" w:lineRule="exact"/>
        <w:ind w:firstLineChars="200" w:firstLine="561"/>
        <w:jc w:val="both"/>
        <w:rPr>
          <w:rFonts w:ascii="標楷體" w:eastAsia="標楷體" w:hAnsi="Times New Roman" w:cs="Times New Roman"/>
          <w:b/>
          <w:sz w:val="28"/>
          <w:szCs w:val="28"/>
        </w:rPr>
      </w:pPr>
      <w:r w:rsidRPr="00DD6750">
        <w:rPr>
          <w:rFonts w:ascii="標楷體" w:eastAsia="標楷體" w:hAnsi="Times New Roman" w:cs="Times New Roman" w:hint="eastAsia"/>
          <w:b/>
          <w:sz w:val="28"/>
          <w:szCs w:val="28"/>
        </w:rPr>
        <w:t>（三）整體淨資產：</w:t>
      </w:r>
      <w:r w:rsidRPr="00DD6750">
        <w:rPr>
          <w:rFonts w:ascii="標楷體" w:eastAsia="標楷體" w:hAnsi="Times New Roman" w:cs="Times New Roman" w:hint="eastAsia"/>
          <w:sz w:val="28"/>
          <w:szCs w:val="28"/>
        </w:rPr>
        <w:t>上述資產總額減除負債總額後之淨資產801億1,596萬餘元，較113年底702億3,245萬餘元，增加98億8,351萬餘元，主要原因</w:t>
      </w:r>
      <w:proofErr w:type="gramStart"/>
      <w:r w:rsidRPr="00DD6750">
        <w:rPr>
          <w:rFonts w:ascii="標楷體" w:eastAsia="標楷體" w:hAnsi="Times New Roman" w:cs="Times New Roman" w:hint="eastAsia"/>
          <w:sz w:val="28"/>
          <w:szCs w:val="28"/>
        </w:rPr>
        <w:t>詳</w:t>
      </w:r>
      <w:proofErr w:type="gramEnd"/>
      <w:r w:rsidRPr="00DD6750">
        <w:rPr>
          <w:rFonts w:ascii="標楷體" w:eastAsia="標楷體" w:hAnsi="Times New Roman" w:cs="Times New Roman" w:hint="eastAsia"/>
          <w:sz w:val="28"/>
          <w:szCs w:val="28"/>
        </w:rPr>
        <w:t>前述整體資產及負債增加之說明。</w:t>
      </w:r>
    </w:p>
    <w:p w14:paraId="6327F7E1" w14:textId="77777777" w:rsidR="00DD6750" w:rsidRPr="00DD6750" w:rsidRDefault="00DD6750" w:rsidP="00D52981">
      <w:pPr>
        <w:overflowPunct w:val="0"/>
        <w:spacing w:line="460" w:lineRule="exact"/>
        <w:ind w:firstLineChars="200" w:firstLine="536"/>
        <w:jc w:val="both"/>
        <w:rPr>
          <w:rFonts w:ascii="標楷體" w:eastAsia="標楷體" w:hAnsi="Times New Roman" w:cs="Times New Roman"/>
          <w:spacing w:val="-6"/>
          <w:sz w:val="28"/>
          <w:szCs w:val="28"/>
        </w:rPr>
      </w:pPr>
      <w:r w:rsidRPr="00DD6750">
        <w:rPr>
          <w:rFonts w:ascii="標楷體" w:eastAsia="標楷體" w:hAnsi="Times New Roman" w:cs="Times New Roman" w:hint="eastAsia"/>
          <w:spacing w:val="-6"/>
          <w:sz w:val="28"/>
          <w:szCs w:val="28"/>
        </w:rPr>
        <w:lastRenderedPageBreak/>
        <w:t>茲將</w:t>
      </w:r>
      <w:proofErr w:type="gramStart"/>
      <w:r w:rsidRPr="00DD6750">
        <w:rPr>
          <w:rFonts w:ascii="標楷體" w:eastAsia="標楷體" w:hAnsi="Times New Roman" w:cs="Times New Roman" w:hint="eastAsia"/>
          <w:spacing w:val="-6"/>
          <w:sz w:val="28"/>
          <w:szCs w:val="28"/>
        </w:rPr>
        <w:t>114</w:t>
      </w:r>
      <w:proofErr w:type="gramEnd"/>
      <w:r w:rsidRPr="00DD6750">
        <w:rPr>
          <w:rFonts w:ascii="標楷體" w:eastAsia="標楷體" w:hAnsi="Times New Roman" w:cs="Times New Roman" w:hint="eastAsia"/>
          <w:spacing w:val="-6"/>
          <w:sz w:val="28"/>
          <w:szCs w:val="28"/>
        </w:rPr>
        <w:t>年度整體資產、負債、淨資產各科目增減變化明細情形，詳</w:t>
      </w:r>
      <w:proofErr w:type="gramStart"/>
      <w:r w:rsidRPr="00DD6750">
        <w:rPr>
          <w:rFonts w:ascii="標楷體" w:eastAsia="標楷體" w:hAnsi="Times New Roman" w:cs="Times New Roman" w:hint="eastAsia"/>
          <w:spacing w:val="-6"/>
          <w:sz w:val="28"/>
          <w:szCs w:val="28"/>
        </w:rPr>
        <w:t>列如</w:t>
      </w:r>
      <w:proofErr w:type="gramEnd"/>
      <w:r w:rsidRPr="00DD6750">
        <w:rPr>
          <w:rFonts w:ascii="標楷體" w:eastAsia="標楷體" w:hAnsi="Times New Roman" w:cs="Times New Roman" w:hint="eastAsia"/>
          <w:spacing w:val="-6"/>
          <w:sz w:val="28"/>
          <w:szCs w:val="28"/>
        </w:rPr>
        <w:t>下表：</w:t>
      </w:r>
    </w:p>
    <w:p w14:paraId="0F5D5DE4" w14:textId="77777777" w:rsidR="00DD6750" w:rsidRPr="00DD6750" w:rsidRDefault="00DD6750" w:rsidP="00DD6750">
      <w:pPr>
        <w:overflowPunct w:val="0"/>
        <w:snapToGrid w:val="0"/>
        <w:spacing w:beforeLines="100" w:before="240" w:line="400" w:lineRule="exact"/>
        <w:jc w:val="center"/>
        <w:rPr>
          <w:rFonts w:ascii="標楷體" w:eastAsia="標楷體" w:hAnsi="標楷體"/>
          <w:b/>
          <w:spacing w:val="42"/>
          <w:szCs w:val="24"/>
          <w:u w:val="single"/>
        </w:rPr>
      </w:pPr>
      <w:r w:rsidRPr="00DD6750">
        <w:rPr>
          <w:rFonts w:ascii="標楷體" w:eastAsia="標楷體" w:hAnsi="標楷體" w:hint="eastAsia"/>
          <w:b/>
          <w:spacing w:val="42"/>
          <w:szCs w:val="24"/>
          <w:u w:val="single"/>
        </w:rPr>
        <w:t>嘉義縣總決算整體資產負債表</w:t>
      </w:r>
    </w:p>
    <w:p w14:paraId="0BE79D91" w14:textId="77777777" w:rsidR="00DD6750" w:rsidRPr="00DD6750" w:rsidRDefault="00DD6750" w:rsidP="00DD6750">
      <w:pPr>
        <w:overflowPunct w:val="0"/>
        <w:snapToGrid w:val="0"/>
        <w:spacing w:line="400" w:lineRule="exact"/>
        <w:jc w:val="center"/>
        <w:rPr>
          <w:rFonts w:ascii="標楷體" w:eastAsia="標楷體" w:hAnsi="標楷體"/>
          <w:sz w:val="22"/>
        </w:rPr>
      </w:pPr>
      <w:r w:rsidRPr="00DD6750">
        <w:rPr>
          <w:rFonts w:ascii="標楷體" w:eastAsia="標楷體" w:hAnsi="標楷體" w:hint="eastAsia"/>
          <w:sz w:val="22"/>
        </w:rPr>
        <w:t>中華民國</w:t>
      </w:r>
      <w:r w:rsidRPr="00DD6750">
        <w:rPr>
          <w:rFonts w:ascii="標楷體" w:eastAsia="標楷體" w:hAnsi="標楷體"/>
          <w:sz w:val="22"/>
        </w:rPr>
        <w:t>1</w:t>
      </w:r>
      <w:r w:rsidRPr="00DD6750">
        <w:rPr>
          <w:rFonts w:ascii="標楷體" w:eastAsia="標楷體" w:hAnsi="標楷體" w:hint="eastAsia"/>
          <w:sz w:val="22"/>
        </w:rPr>
        <w:t>14年</w:t>
      </w:r>
      <w:r w:rsidRPr="00DD6750">
        <w:rPr>
          <w:rFonts w:ascii="標楷體" w:eastAsia="標楷體" w:hAnsi="標楷體"/>
          <w:sz w:val="22"/>
        </w:rPr>
        <w:t>12</w:t>
      </w:r>
      <w:r w:rsidRPr="00DD6750">
        <w:rPr>
          <w:rFonts w:ascii="標楷體" w:eastAsia="標楷體" w:hAnsi="標楷體" w:hint="eastAsia"/>
          <w:sz w:val="22"/>
        </w:rPr>
        <w:t>月</w:t>
      </w:r>
      <w:r w:rsidRPr="00DD6750">
        <w:rPr>
          <w:rFonts w:ascii="標楷體" w:eastAsia="標楷體" w:hAnsi="標楷體"/>
          <w:sz w:val="22"/>
        </w:rPr>
        <w:t>31</w:t>
      </w:r>
      <w:r w:rsidRPr="00DD6750">
        <w:rPr>
          <w:rFonts w:ascii="標楷體" w:eastAsia="標楷體" w:hAnsi="標楷體" w:hint="eastAsia"/>
          <w:sz w:val="22"/>
        </w:rPr>
        <w:t>日</w:t>
      </w:r>
    </w:p>
    <w:p w14:paraId="4F947DD2" w14:textId="77777777" w:rsidR="00DD6750" w:rsidRPr="00DD6750" w:rsidRDefault="00DD6750" w:rsidP="00DD6750">
      <w:pPr>
        <w:overflowPunct w:val="0"/>
        <w:snapToGrid w:val="0"/>
        <w:spacing w:line="240" w:lineRule="exact"/>
        <w:ind w:leftChars="1535" w:left="3684"/>
        <w:jc w:val="right"/>
        <w:rPr>
          <w:rFonts w:ascii="標楷體" w:eastAsia="標楷體" w:hAnsi="標楷體"/>
          <w:sz w:val="20"/>
        </w:rPr>
      </w:pPr>
      <w:r w:rsidRPr="00DD6750">
        <w:rPr>
          <w:rFonts w:ascii="標楷體" w:eastAsia="標楷體" w:hAnsi="標楷體" w:hint="eastAsia"/>
          <w:sz w:val="20"/>
        </w:rPr>
        <w:t>單位：新臺幣千元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248"/>
        <w:gridCol w:w="2249"/>
        <w:gridCol w:w="2249"/>
      </w:tblGrid>
      <w:tr w:rsidR="00DD6750" w:rsidRPr="00DD6750" w14:paraId="20610AA8" w14:textId="77777777" w:rsidTr="004F06E3">
        <w:trPr>
          <w:trHeight w:hRule="exact" w:val="454"/>
          <w:tblHeader/>
        </w:trPr>
        <w:tc>
          <w:tcPr>
            <w:tcW w:w="3177" w:type="dxa"/>
            <w:tcBorders>
              <w:top w:val="single" w:sz="4" w:space="0" w:color="auto"/>
              <w:left w:val="single" w:sz="4" w:space="0" w:color="auto"/>
              <w:bottom w:val="single" w:sz="4" w:space="0" w:color="auto"/>
              <w:right w:val="single" w:sz="4" w:space="0" w:color="auto"/>
            </w:tcBorders>
            <w:vAlign w:val="center"/>
          </w:tcPr>
          <w:p w14:paraId="0EABB955"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科目</w:t>
            </w:r>
          </w:p>
        </w:tc>
        <w:tc>
          <w:tcPr>
            <w:tcW w:w="2248" w:type="dxa"/>
            <w:tcBorders>
              <w:top w:val="single" w:sz="4" w:space="0" w:color="auto"/>
              <w:left w:val="single" w:sz="4" w:space="0" w:color="auto"/>
              <w:bottom w:val="single" w:sz="4" w:space="0" w:color="auto"/>
              <w:right w:val="single" w:sz="4" w:space="0" w:color="auto"/>
            </w:tcBorders>
            <w:vAlign w:val="center"/>
          </w:tcPr>
          <w:p w14:paraId="6CF1B5C3"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114年12月31日</w:t>
            </w:r>
          </w:p>
        </w:tc>
        <w:tc>
          <w:tcPr>
            <w:tcW w:w="2249" w:type="dxa"/>
            <w:tcBorders>
              <w:top w:val="single" w:sz="4" w:space="0" w:color="auto"/>
              <w:left w:val="single" w:sz="4" w:space="0" w:color="auto"/>
              <w:bottom w:val="single" w:sz="4" w:space="0" w:color="auto"/>
              <w:right w:val="single" w:sz="4" w:space="0" w:color="auto"/>
            </w:tcBorders>
            <w:vAlign w:val="center"/>
          </w:tcPr>
          <w:p w14:paraId="0FD6E969"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113年12月31日</w:t>
            </w:r>
          </w:p>
        </w:tc>
        <w:tc>
          <w:tcPr>
            <w:tcW w:w="2249" w:type="dxa"/>
            <w:tcBorders>
              <w:top w:val="single" w:sz="4" w:space="0" w:color="auto"/>
              <w:left w:val="single" w:sz="4" w:space="0" w:color="auto"/>
              <w:bottom w:val="single" w:sz="4" w:space="0" w:color="auto"/>
              <w:right w:val="single" w:sz="4" w:space="0" w:color="auto"/>
            </w:tcBorders>
            <w:vAlign w:val="center"/>
          </w:tcPr>
          <w:p w14:paraId="42C52674"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比較增減</w:t>
            </w:r>
          </w:p>
        </w:tc>
      </w:tr>
      <w:tr w:rsidR="00DD6750" w:rsidRPr="00DD6750" w14:paraId="29B8E089" w14:textId="77777777" w:rsidTr="00D52981">
        <w:trPr>
          <w:trHeight w:val="465"/>
        </w:trPr>
        <w:tc>
          <w:tcPr>
            <w:tcW w:w="3177" w:type="dxa"/>
            <w:tcBorders>
              <w:top w:val="single" w:sz="4" w:space="0" w:color="auto"/>
              <w:left w:val="single" w:sz="4" w:space="0" w:color="auto"/>
              <w:bottom w:val="nil"/>
              <w:right w:val="nil"/>
            </w:tcBorders>
            <w:vAlign w:val="center"/>
          </w:tcPr>
          <w:p w14:paraId="45E292B1" w14:textId="77777777" w:rsidR="00DD6750" w:rsidRPr="00DD6750" w:rsidRDefault="00DD6750" w:rsidP="00DD6750">
            <w:pPr>
              <w:overflowPunct w:val="0"/>
              <w:snapToGrid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資產</w:t>
            </w:r>
          </w:p>
        </w:tc>
        <w:tc>
          <w:tcPr>
            <w:tcW w:w="2248" w:type="dxa"/>
            <w:tcBorders>
              <w:top w:val="single" w:sz="4" w:space="0" w:color="auto"/>
              <w:left w:val="single" w:sz="4" w:space="0" w:color="auto"/>
              <w:bottom w:val="nil"/>
              <w:right w:val="single" w:sz="4" w:space="0" w:color="auto"/>
            </w:tcBorders>
            <w:vAlign w:val="center"/>
          </w:tcPr>
          <w:p w14:paraId="20226AF7"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107,210,343 </w:t>
            </w:r>
          </w:p>
        </w:tc>
        <w:tc>
          <w:tcPr>
            <w:tcW w:w="2249" w:type="dxa"/>
            <w:tcBorders>
              <w:top w:val="single" w:sz="4" w:space="0" w:color="auto"/>
              <w:left w:val="single" w:sz="4" w:space="0" w:color="auto"/>
              <w:bottom w:val="nil"/>
              <w:right w:val="single" w:sz="4" w:space="0" w:color="auto"/>
            </w:tcBorders>
            <w:vAlign w:val="center"/>
          </w:tcPr>
          <w:p w14:paraId="636E5753"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96,820,183 </w:t>
            </w:r>
          </w:p>
        </w:tc>
        <w:tc>
          <w:tcPr>
            <w:tcW w:w="2249" w:type="dxa"/>
            <w:tcBorders>
              <w:top w:val="single" w:sz="4" w:space="0" w:color="auto"/>
              <w:left w:val="single" w:sz="4" w:space="0" w:color="auto"/>
              <w:bottom w:val="nil"/>
              <w:right w:val="single" w:sz="4" w:space="0" w:color="auto"/>
            </w:tcBorders>
            <w:shd w:val="clear" w:color="auto" w:fill="auto"/>
            <w:vAlign w:val="center"/>
          </w:tcPr>
          <w:p w14:paraId="1B1903F0" w14:textId="77777777" w:rsidR="00DD6750" w:rsidRPr="00DD6750" w:rsidRDefault="00DD6750" w:rsidP="00DD6750">
            <w:pPr>
              <w:jc w:val="right"/>
              <w:rPr>
                <w:rFonts w:ascii="標楷體" w:eastAsia="標楷體" w:hAnsi="標楷體" w:cs="Times New Roman"/>
                <w:b/>
                <w:color w:val="FF0000"/>
                <w:sz w:val="20"/>
                <w:szCs w:val="20"/>
              </w:rPr>
            </w:pPr>
            <w:r w:rsidRPr="00DD6750">
              <w:rPr>
                <w:rFonts w:ascii="標楷體" w:eastAsia="標楷體" w:hAnsi="標楷體" w:cs="Times New Roman" w:hint="eastAsia"/>
                <w:b/>
                <w:color w:val="FF0000"/>
                <w:sz w:val="20"/>
                <w:szCs w:val="20"/>
              </w:rPr>
              <w:t xml:space="preserve">        </w:t>
            </w:r>
            <w:r w:rsidRPr="00DD6750">
              <w:rPr>
                <w:rFonts w:ascii="標楷體" w:eastAsia="標楷體" w:hAnsi="標楷體" w:cs="Times New Roman" w:hint="eastAsia"/>
                <w:b/>
                <w:sz w:val="20"/>
                <w:szCs w:val="20"/>
              </w:rPr>
              <w:t xml:space="preserve"> 10,390,160</w:t>
            </w:r>
            <w:r w:rsidRPr="00DD6750">
              <w:rPr>
                <w:rFonts w:ascii="標楷體" w:eastAsia="標楷體" w:hAnsi="標楷體" w:cs="Times New Roman" w:hint="eastAsia"/>
                <w:b/>
                <w:color w:val="FF0000"/>
                <w:sz w:val="20"/>
                <w:szCs w:val="20"/>
              </w:rPr>
              <w:t xml:space="preserve"> </w:t>
            </w:r>
          </w:p>
        </w:tc>
      </w:tr>
      <w:tr w:rsidR="00DD6750" w:rsidRPr="00DD6750" w14:paraId="7BBFC4D6" w14:textId="77777777" w:rsidTr="00D52981">
        <w:trPr>
          <w:trHeight w:val="465"/>
        </w:trPr>
        <w:tc>
          <w:tcPr>
            <w:tcW w:w="3177" w:type="dxa"/>
            <w:tcBorders>
              <w:top w:val="nil"/>
              <w:left w:val="single" w:sz="4" w:space="0" w:color="auto"/>
              <w:bottom w:val="nil"/>
              <w:right w:val="nil"/>
            </w:tcBorders>
            <w:vAlign w:val="center"/>
          </w:tcPr>
          <w:p w14:paraId="348AB326" w14:textId="77777777" w:rsidR="00DD6750" w:rsidRPr="00DD6750" w:rsidRDefault="00DD6750" w:rsidP="00DD6750">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流動資產</w:t>
            </w:r>
          </w:p>
        </w:tc>
        <w:tc>
          <w:tcPr>
            <w:tcW w:w="2248" w:type="dxa"/>
            <w:tcBorders>
              <w:top w:val="nil"/>
              <w:left w:val="single" w:sz="4" w:space="0" w:color="auto"/>
              <w:bottom w:val="nil"/>
              <w:right w:val="single" w:sz="4" w:space="0" w:color="auto"/>
            </w:tcBorders>
            <w:vAlign w:val="center"/>
          </w:tcPr>
          <w:p w14:paraId="4807884E" w14:textId="77777777" w:rsidR="00DD6750" w:rsidRPr="00DD6750" w:rsidRDefault="00DD6750" w:rsidP="00DD6750">
            <w:pPr>
              <w:jc w:val="right"/>
              <w:rPr>
                <w:rFonts w:ascii="標楷體" w:eastAsia="標楷體" w:hAnsi="標楷體" w:cs="Times New Roman"/>
                <w:b/>
                <w:color w:val="FF0000"/>
                <w:sz w:val="20"/>
                <w:szCs w:val="20"/>
              </w:rPr>
            </w:pPr>
            <w:r w:rsidRPr="00DD6750">
              <w:rPr>
                <w:rFonts w:ascii="標楷體" w:eastAsia="標楷體" w:hAnsi="標楷體" w:cs="Times New Roman" w:hint="eastAsia"/>
                <w:b/>
                <w:sz w:val="20"/>
                <w:szCs w:val="20"/>
              </w:rPr>
              <w:t>33,062,364</w:t>
            </w:r>
            <w:r w:rsidRPr="00DD6750">
              <w:rPr>
                <w:rFonts w:ascii="標楷體" w:eastAsia="標楷體" w:hAnsi="標楷體" w:cs="Times New Roman" w:hint="eastAsia"/>
                <w:b/>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6404E775"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28,029,807 </w:t>
            </w:r>
          </w:p>
        </w:tc>
        <w:tc>
          <w:tcPr>
            <w:tcW w:w="2249" w:type="dxa"/>
            <w:tcBorders>
              <w:top w:val="nil"/>
              <w:left w:val="single" w:sz="4" w:space="0" w:color="auto"/>
              <w:bottom w:val="nil"/>
              <w:right w:val="single" w:sz="4" w:space="0" w:color="auto"/>
            </w:tcBorders>
            <w:shd w:val="clear" w:color="auto" w:fill="auto"/>
            <w:vAlign w:val="center"/>
          </w:tcPr>
          <w:p w14:paraId="2B306C84"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5,032,557 </w:t>
            </w:r>
          </w:p>
        </w:tc>
      </w:tr>
      <w:tr w:rsidR="00DD6750" w:rsidRPr="00DD6750" w14:paraId="761EA64B" w14:textId="77777777" w:rsidTr="00D52981">
        <w:trPr>
          <w:trHeight w:val="465"/>
        </w:trPr>
        <w:tc>
          <w:tcPr>
            <w:tcW w:w="3177" w:type="dxa"/>
            <w:tcBorders>
              <w:top w:val="nil"/>
              <w:left w:val="single" w:sz="4" w:space="0" w:color="auto"/>
              <w:bottom w:val="nil"/>
              <w:right w:val="nil"/>
            </w:tcBorders>
            <w:vAlign w:val="center"/>
          </w:tcPr>
          <w:p w14:paraId="06EF517D"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現金</w:t>
            </w:r>
          </w:p>
        </w:tc>
        <w:tc>
          <w:tcPr>
            <w:tcW w:w="2248" w:type="dxa"/>
            <w:tcBorders>
              <w:top w:val="nil"/>
              <w:left w:val="single" w:sz="4" w:space="0" w:color="auto"/>
              <w:bottom w:val="nil"/>
              <w:right w:val="single" w:sz="4" w:space="0" w:color="auto"/>
            </w:tcBorders>
            <w:vAlign w:val="center"/>
          </w:tcPr>
          <w:p w14:paraId="2615D2BF"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19,447,729</w:t>
            </w:r>
            <w:r w:rsidRPr="00DD6750">
              <w:rPr>
                <w:rFonts w:ascii="標楷體" w:eastAsia="標楷體" w:hAnsi="標楷體" w:cs="Times New Roman" w:hint="eastAsia"/>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2E42B4EA"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17,847,859 </w:t>
            </w:r>
          </w:p>
        </w:tc>
        <w:tc>
          <w:tcPr>
            <w:tcW w:w="2249" w:type="dxa"/>
            <w:tcBorders>
              <w:top w:val="nil"/>
              <w:left w:val="nil"/>
              <w:bottom w:val="nil"/>
              <w:right w:val="single" w:sz="4" w:space="0" w:color="auto"/>
            </w:tcBorders>
            <w:shd w:val="clear" w:color="auto" w:fill="auto"/>
            <w:vAlign w:val="center"/>
          </w:tcPr>
          <w:p w14:paraId="50235271"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1,599,870 </w:t>
            </w:r>
          </w:p>
        </w:tc>
      </w:tr>
      <w:tr w:rsidR="00DD6750" w:rsidRPr="00DD6750" w14:paraId="2943630E" w14:textId="77777777" w:rsidTr="00D52981">
        <w:trPr>
          <w:trHeight w:val="465"/>
        </w:trPr>
        <w:tc>
          <w:tcPr>
            <w:tcW w:w="3177" w:type="dxa"/>
            <w:tcBorders>
              <w:left w:val="single" w:sz="4" w:space="0" w:color="auto"/>
              <w:right w:val="nil"/>
            </w:tcBorders>
            <w:vAlign w:val="center"/>
          </w:tcPr>
          <w:p w14:paraId="10DE8502"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短期投資</w:t>
            </w:r>
          </w:p>
        </w:tc>
        <w:tc>
          <w:tcPr>
            <w:tcW w:w="2248" w:type="dxa"/>
            <w:tcBorders>
              <w:top w:val="nil"/>
              <w:left w:val="single" w:sz="4" w:space="0" w:color="auto"/>
              <w:bottom w:val="nil"/>
              <w:right w:val="single" w:sz="4" w:space="0" w:color="auto"/>
            </w:tcBorders>
            <w:vAlign w:val="center"/>
          </w:tcPr>
          <w:p w14:paraId="43A157A5"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1,453,500 </w:t>
            </w:r>
          </w:p>
        </w:tc>
        <w:tc>
          <w:tcPr>
            <w:tcW w:w="2249" w:type="dxa"/>
            <w:tcBorders>
              <w:top w:val="nil"/>
              <w:left w:val="single" w:sz="4" w:space="0" w:color="auto"/>
              <w:bottom w:val="nil"/>
              <w:right w:val="single" w:sz="4" w:space="0" w:color="auto"/>
            </w:tcBorders>
            <w:vAlign w:val="center"/>
          </w:tcPr>
          <w:p w14:paraId="1FAC3E71"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1,113,500 </w:t>
            </w:r>
          </w:p>
        </w:tc>
        <w:tc>
          <w:tcPr>
            <w:tcW w:w="2249" w:type="dxa"/>
            <w:tcBorders>
              <w:top w:val="nil"/>
              <w:left w:val="nil"/>
              <w:bottom w:val="nil"/>
              <w:right w:val="single" w:sz="4" w:space="0" w:color="auto"/>
            </w:tcBorders>
            <w:shd w:val="clear" w:color="auto" w:fill="auto"/>
            <w:vAlign w:val="center"/>
          </w:tcPr>
          <w:p w14:paraId="2DE4454D"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340,000 </w:t>
            </w:r>
          </w:p>
        </w:tc>
      </w:tr>
      <w:tr w:rsidR="00DD6750" w:rsidRPr="00DD6750" w14:paraId="494BE8BE" w14:textId="77777777" w:rsidTr="00D52981">
        <w:trPr>
          <w:trHeight w:val="465"/>
        </w:trPr>
        <w:tc>
          <w:tcPr>
            <w:tcW w:w="3177" w:type="dxa"/>
            <w:tcBorders>
              <w:left w:val="single" w:sz="4" w:space="0" w:color="auto"/>
              <w:right w:val="nil"/>
            </w:tcBorders>
            <w:vAlign w:val="center"/>
          </w:tcPr>
          <w:p w14:paraId="193BDFE3"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應收款項</w:t>
            </w:r>
          </w:p>
        </w:tc>
        <w:tc>
          <w:tcPr>
            <w:tcW w:w="2248" w:type="dxa"/>
            <w:tcBorders>
              <w:top w:val="nil"/>
              <w:left w:val="single" w:sz="4" w:space="0" w:color="auto"/>
              <w:bottom w:val="nil"/>
              <w:right w:val="single" w:sz="4" w:space="0" w:color="auto"/>
            </w:tcBorders>
            <w:vAlign w:val="center"/>
          </w:tcPr>
          <w:p w14:paraId="2908CC1A"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10,166,736</w:t>
            </w:r>
            <w:r w:rsidRPr="00DD6750">
              <w:rPr>
                <w:rFonts w:ascii="標楷體" w:eastAsia="標楷體" w:hAnsi="標楷體" w:cs="Times New Roman" w:hint="eastAsia"/>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518AC39B"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7,283,032 </w:t>
            </w:r>
          </w:p>
        </w:tc>
        <w:tc>
          <w:tcPr>
            <w:tcW w:w="2249" w:type="dxa"/>
            <w:tcBorders>
              <w:top w:val="nil"/>
              <w:left w:val="nil"/>
              <w:bottom w:val="nil"/>
              <w:right w:val="single" w:sz="4" w:space="0" w:color="auto"/>
            </w:tcBorders>
            <w:shd w:val="clear" w:color="auto" w:fill="auto"/>
            <w:vAlign w:val="center"/>
          </w:tcPr>
          <w:p w14:paraId="537EFA0F"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2,883,703 </w:t>
            </w:r>
          </w:p>
        </w:tc>
      </w:tr>
      <w:tr w:rsidR="00DD6750" w:rsidRPr="00DD6750" w14:paraId="144E24DE" w14:textId="77777777" w:rsidTr="00D52981">
        <w:trPr>
          <w:trHeight w:val="465"/>
        </w:trPr>
        <w:tc>
          <w:tcPr>
            <w:tcW w:w="3177" w:type="dxa"/>
            <w:tcBorders>
              <w:left w:val="single" w:sz="4" w:space="0" w:color="auto"/>
              <w:right w:val="nil"/>
            </w:tcBorders>
            <w:vAlign w:val="center"/>
          </w:tcPr>
          <w:p w14:paraId="002C8BF5"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存貨</w:t>
            </w:r>
          </w:p>
        </w:tc>
        <w:tc>
          <w:tcPr>
            <w:tcW w:w="2248" w:type="dxa"/>
            <w:tcBorders>
              <w:top w:val="nil"/>
              <w:left w:val="single" w:sz="4" w:space="0" w:color="auto"/>
              <w:bottom w:val="nil"/>
              <w:right w:val="single" w:sz="4" w:space="0" w:color="auto"/>
            </w:tcBorders>
            <w:vAlign w:val="center"/>
          </w:tcPr>
          <w:p w14:paraId="4801DBB1"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983,844 </w:t>
            </w:r>
          </w:p>
        </w:tc>
        <w:tc>
          <w:tcPr>
            <w:tcW w:w="2249" w:type="dxa"/>
            <w:tcBorders>
              <w:top w:val="nil"/>
              <w:left w:val="single" w:sz="4" w:space="0" w:color="auto"/>
              <w:bottom w:val="nil"/>
              <w:right w:val="single" w:sz="4" w:space="0" w:color="auto"/>
            </w:tcBorders>
            <w:vAlign w:val="center"/>
          </w:tcPr>
          <w:p w14:paraId="0A55FD28"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984,029 </w:t>
            </w:r>
          </w:p>
        </w:tc>
        <w:tc>
          <w:tcPr>
            <w:tcW w:w="2249" w:type="dxa"/>
            <w:tcBorders>
              <w:top w:val="nil"/>
              <w:left w:val="nil"/>
              <w:bottom w:val="nil"/>
              <w:right w:val="single" w:sz="4" w:space="0" w:color="auto"/>
            </w:tcBorders>
            <w:shd w:val="clear" w:color="auto" w:fill="auto"/>
            <w:vAlign w:val="center"/>
          </w:tcPr>
          <w:p w14:paraId="1FDD9FF4"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- 184 </w:t>
            </w:r>
          </w:p>
        </w:tc>
      </w:tr>
      <w:tr w:rsidR="00DD6750" w:rsidRPr="00DD6750" w14:paraId="31CC55A3" w14:textId="77777777" w:rsidTr="00D52981">
        <w:trPr>
          <w:trHeight w:val="465"/>
        </w:trPr>
        <w:tc>
          <w:tcPr>
            <w:tcW w:w="3177" w:type="dxa"/>
            <w:tcBorders>
              <w:left w:val="single" w:sz="4" w:space="0" w:color="auto"/>
              <w:bottom w:val="nil"/>
              <w:right w:val="nil"/>
            </w:tcBorders>
            <w:vAlign w:val="center"/>
          </w:tcPr>
          <w:p w14:paraId="14E9083B"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預付款項</w:t>
            </w:r>
          </w:p>
        </w:tc>
        <w:tc>
          <w:tcPr>
            <w:tcW w:w="2248" w:type="dxa"/>
            <w:tcBorders>
              <w:top w:val="nil"/>
              <w:left w:val="single" w:sz="4" w:space="0" w:color="auto"/>
              <w:bottom w:val="nil"/>
              <w:right w:val="single" w:sz="4" w:space="0" w:color="auto"/>
            </w:tcBorders>
            <w:vAlign w:val="center"/>
          </w:tcPr>
          <w:p w14:paraId="4AED8005"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1,010,553</w:t>
            </w:r>
            <w:r w:rsidRPr="00DD6750">
              <w:rPr>
                <w:rFonts w:ascii="標楷體" w:eastAsia="標楷體" w:hAnsi="標楷體" w:cs="Times New Roman" w:hint="eastAsia"/>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14552FB0"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801,386 </w:t>
            </w:r>
          </w:p>
        </w:tc>
        <w:tc>
          <w:tcPr>
            <w:tcW w:w="2249" w:type="dxa"/>
            <w:tcBorders>
              <w:top w:val="nil"/>
              <w:left w:val="nil"/>
              <w:bottom w:val="nil"/>
              <w:right w:val="single" w:sz="4" w:space="0" w:color="auto"/>
            </w:tcBorders>
            <w:shd w:val="clear" w:color="auto" w:fill="auto"/>
            <w:vAlign w:val="center"/>
          </w:tcPr>
          <w:p w14:paraId="23132DAF"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209,167 </w:t>
            </w:r>
          </w:p>
        </w:tc>
      </w:tr>
      <w:tr w:rsidR="00DD6750" w:rsidRPr="00DD6750" w14:paraId="37D6B7A8" w14:textId="77777777" w:rsidTr="00D52981">
        <w:trPr>
          <w:trHeight w:val="465"/>
        </w:trPr>
        <w:tc>
          <w:tcPr>
            <w:tcW w:w="3177" w:type="dxa"/>
            <w:tcBorders>
              <w:top w:val="nil"/>
              <w:left w:val="single" w:sz="4" w:space="0" w:color="auto"/>
              <w:bottom w:val="nil"/>
              <w:right w:val="nil"/>
            </w:tcBorders>
            <w:vAlign w:val="center"/>
          </w:tcPr>
          <w:p w14:paraId="06FE1780" w14:textId="77777777" w:rsidR="00DD6750" w:rsidRPr="00DD6750" w:rsidRDefault="00DD6750" w:rsidP="00DD6750">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非流動資產</w:t>
            </w:r>
          </w:p>
        </w:tc>
        <w:tc>
          <w:tcPr>
            <w:tcW w:w="2248" w:type="dxa"/>
            <w:tcBorders>
              <w:top w:val="nil"/>
              <w:left w:val="single" w:sz="4" w:space="0" w:color="auto"/>
              <w:bottom w:val="nil"/>
              <w:right w:val="single" w:sz="4" w:space="0" w:color="auto"/>
            </w:tcBorders>
            <w:vAlign w:val="center"/>
          </w:tcPr>
          <w:p w14:paraId="5CD82F56"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74,147,978 </w:t>
            </w:r>
          </w:p>
        </w:tc>
        <w:tc>
          <w:tcPr>
            <w:tcW w:w="2249" w:type="dxa"/>
            <w:tcBorders>
              <w:top w:val="nil"/>
              <w:left w:val="single" w:sz="4" w:space="0" w:color="auto"/>
              <w:bottom w:val="nil"/>
              <w:right w:val="single" w:sz="4" w:space="0" w:color="auto"/>
            </w:tcBorders>
            <w:vAlign w:val="center"/>
          </w:tcPr>
          <w:p w14:paraId="6C9CEC07"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68,790,375 </w:t>
            </w:r>
          </w:p>
        </w:tc>
        <w:tc>
          <w:tcPr>
            <w:tcW w:w="2249" w:type="dxa"/>
            <w:tcBorders>
              <w:top w:val="nil"/>
              <w:left w:val="nil"/>
              <w:bottom w:val="nil"/>
              <w:right w:val="single" w:sz="4" w:space="0" w:color="auto"/>
            </w:tcBorders>
            <w:shd w:val="clear" w:color="auto" w:fill="auto"/>
            <w:vAlign w:val="center"/>
          </w:tcPr>
          <w:p w14:paraId="5B17B710"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5,357,602 </w:t>
            </w:r>
          </w:p>
        </w:tc>
      </w:tr>
      <w:tr w:rsidR="00DD6750" w:rsidRPr="00DD6750" w14:paraId="34C0F15A" w14:textId="77777777" w:rsidTr="00D52981">
        <w:trPr>
          <w:trHeight w:val="465"/>
        </w:trPr>
        <w:tc>
          <w:tcPr>
            <w:tcW w:w="3177" w:type="dxa"/>
            <w:tcBorders>
              <w:top w:val="nil"/>
              <w:left w:val="single" w:sz="4" w:space="0" w:color="auto"/>
              <w:bottom w:val="nil"/>
              <w:right w:val="nil"/>
            </w:tcBorders>
            <w:vAlign w:val="center"/>
          </w:tcPr>
          <w:p w14:paraId="43506F83"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押匯貼現、放款、基金</w:t>
            </w:r>
          </w:p>
        </w:tc>
        <w:tc>
          <w:tcPr>
            <w:tcW w:w="2248" w:type="dxa"/>
            <w:tcBorders>
              <w:top w:val="nil"/>
              <w:left w:val="single" w:sz="4" w:space="0" w:color="auto"/>
              <w:bottom w:val="nil"/>
              <w:right w:val="single" w:sz="4" w:space="0" w:color="auto"/>
            </w:tcBorders>
            <w:vAlign w:val="center"/>
          </w:tcPr>
          <w:p w14:paraId="7FD2D95D"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15,525 </w:t>
            </w:r>
          </w:p>
        </w:tc>
        <w:tc>
          <w:tcPr>
            <w:tcW w:w="2249" w:type="dxa"/>
            <w:tcBorders>
              <w:top w:val="nil"/>
              <w:left w:val="single" w:sz="4" w:space="0" w:color="auto"/>
              <w:bottom w:val="nil"/>
              <w:right w:val="single" w:sz="4" w:space="0" w:color="auto"/>
            </w:tcBorders>
            <w:vAlign w:val="center"/>
          </w:tcPr>
          <w:p w14:paraId="56E9D0C0"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16,630 </w:t>
            </w:r>
          </w:p>
        </w:tc>
        <w:tc>
          <w:tcPr>
            <w:tcW w:w="2249" w:type="dxa"/>
            <w:tcBorders>
              <w:top w:val="nil"/>
              <w:left w:val="nil"/>
              <w:bottom w:val="nil"/>
              <w:right w:val="single" w:sz="4" w:space="0" w:color="auto"/>
            </w:tcBorders>
            <w:shd w:val="clear" w:color="auto" w:fill="auto"/>
            <w:vAlign w:val="center"/>
          </w:tcPr>
          <w:p w14:paraId="62FA3B47"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w:t>
            </w:r>
            <w:r w:rsidRPr="00DD6750">
              <w:rPr>
                <w:rFonts w:ascii="標楷體" w:eastAsia="標楷體" w:hAnsi="標楷體" w:cs="Times New Roman" w:hint="eastAsia"/>
                <w:color w:val="FF0000"/>
                <w:sz w:val="20"/>
                <w:szCs w:val="20"/>
              </w:rPr>
              <w:t xml:space="preserve"> </w:t>
            </w:r>
            <w:r w:rsidRPr="00DD6750">
              <w:rPr>
                <w:rFonts w:ascii="標楷體" w:eastAsia="標楷體" w:hAnsi="標楷體" w:cs="Times New Roman" w:hint="eastAsia"/>
                <w:sz w:val="20"/>
                <w:szCs w:val="20"/>
              </w:rPr>
              <w:t>1,105</w:t>
            </w:r>
            <w:r w:rsidRPr="00DD6750">
              <w:rPr>
                <w:rFonts w:ascii="標楷體" w:eastAsia="標楷體" w:hAnsi="標楷體" w:cs="Times New Roman" w:hint="eastAsia"/>
                <w:color w:val="FF0000"/>
                <w:sz w:val="20"/>
                <w:szCs w:val="20"/>
              </w:rPr>
              <w:t xml:space="preserve"> </w:t>
            </w:r>
          </w:p>
        </w:tc>
      </w:tr>
      <w:tr w:rsidR="00DD6750" w:rsidRPr="00DD6750" w14:paraId="2B047617" w14:textId="77777777" w:rsidTr="00D52981">
        <w:trPr>
          <w:trHeight w:val="465"/>
        </w:trPr>
        <w:tc>
          <w:tcPr>
            <w:tcW w:w="3177" w:type="dxa"/>
            <w:tcBorders>
              <w:top w:val="nil"/>
              <w:left w:val="single" w:sz="4" w:space="0" w:color="auto"/>
              <w:bottom w:val="nil"/>
              <w:right w:val="nil"/>
            </w:tcBorders>
            <w:vAlign w:val="center"/>
          </w:tcPr>
          <w:p w14:paraId="68F7EC60"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長期應收款項</w:t>
            </w:r>
          </w:p>
        </w:tc>
        <w:tc>
          <w:tcPr>
            <w:tcW w:w="2248" w:type="dxa"/>
            <w:tcBorders>
              <w:top w:val="nil"/>
              <w:left w:val="single" w:sz="4" w:space="0" w:color="auto"/>
              <w:bottom w:val="nil"/>
              <w:right w:val="single" w:sz="4" w:space="0" w:color="auto"/>
            </w:tcBorders>
            <w:vAlign w:val="center"/>
          </w:tcPr>
          <w:p w14:paraId="0A34012F"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w:t>
            </w:r>
          </w:p>
        </w:tc>
        <w:tc>
          <w:tcPr>
            <w:tcW w:w="2249" w:type="dxa"/>
            <w:tcBorders>
              <w:top w:val="nil"/>
              <w:left w:val="single" w:sz="4" w:space="0" w:color="auto"/>
              <w:bottom w:val="nil"/>
              <w:right w:val="single" w:sz="4" w:space="0" w:color="auto"/>
            </w:tcBorders>
            <w:vAlign w:val="center"/>
          </w:tcPr>
          <w:p w14:paraId="081E278B"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1,170 </w:t>
            </w:r>
          </w:p>
        </w:tc>
        <w:tc>
          <w:tcPr>
            <w:tcW w:w="2249" w:type="dxa"/>
            <w:tcBorders>
              <w:top w:val="nil"/>
              <w:left w:val="nil"/>
              <w:bottom w:val="nil"/>
              <w:right w:val="single" w:sz="4" w:space="0" w:color="auto"/>
            </w:tcBorders>
            <w:shd w:val="clear" w:color="auto" w:fill="auto"/>
            <w:vAlign w:val="center"/>
          </w:tcPr>
          <w:p w14:paraId="07DFAD35"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color w:val="FF0000"/>
                <w:sz w:val="20"/>
                <w:szCs w:val="20"/>
              </w:rPr>
              <w:t xml:space="preserve">              </w:t>
            </w:r>
            <w:r w:rsidRPr="00DD6750">
              <w:rPr>
                <w:rFonts w:ascii="標楷體" w:eastAsia="標楷體" w:hAnsi="標楷體" w:cs="Times New Roman" w:hint="eastAsia"/>
                <w:sz w:val="20"/>
                <w:szCs w:val="20"/>
              </w:rPr>
              <w:t>-</w:t>
            </w:r>
            <w:r w:rsidRPr="00DD6750">
              <w:rPr>
                <w:rFonts w:ascii="標楷體" w:eastAsia="標楷體" w:hAnsi="標楷體" w:cs="Times New Roman" w:hint="eastAsia"/>
                <w:color w:val="FF0000"/>
                <w:sz w:val="20"/>
                <w:szCs w:val="20"/>
              </w:rPr>
              <w:t xml:space="preserve"> </w:t>
            </w:r>
            <w:r w:rsidRPr="00DD6750">
              <w:rPr>
                <w:rFonts w:ascii="標楷體" w:eastAsia="標楷體" w:hAnsi="標楷體" w:cs="Times New Roman" w:hint="eastAsia"/>
                <w:sz w:val="20"/>
                <w:szCs w:val="20"/>
              </w:rPr>
              <w:t>1,170</w:t>
            </w:r>
            <w:r w:rsidRPr="00DD6750">
              <w:rPr>
                <w:rFonts w:ascii="標楷體" w:eastAsia="標楷體" w:hAnsi="標楷體" w:cs="Times New Roman" w:hint="eastAsia"/>
                <w:color w:val="FF0000"/>
                <w:sz w:val="20"/>
                <w:szCs w:val="20"/>
              </w:rPr>
              <w:t xml:space="preserve"> </w:t>
            </w:r>
          </w:p>
        </w:tc>
      </w:tr>
      <w:tr w:rsidR="00DD6750" w:rsidRPr="00DD6750" w14:paraId="143AC66A" w14:textId="77777777" w:rsidTr="00D52981">
        <w:trPr>
          <w:trHeight w:val="465"/>
        </w:trPr>
        <w:tc>
          <w:tcPr>
            <w:tcW w:w="3177" w:type="dxa"/>
            <w:tcBorders>
              <w:top w:val="nil"/>
              <w:left w:val="single" w:sz="4" w:space="0" w:color="auto"/>
              <w:right w:val="nil"/>
            </w:tcBorders>
            <w:vAlign w:val="center"/>
          </w:tcPr>
          <w:p w14:paraId="65330DCB"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其他投資</w:t>
            </w:r>
          </w:p>
        </w:tc>
        <w:tc>
          <w:tcPr>
            <w:tcW w:w="2248" w:type="dxa"/>
            <w:tcBorders>
              <w:top w:val="nil"/>
              <w:left w:val="single" w:sz="4" w:space="0" w:color="auto"/>
              <w:bottom w:val="nil"/>
              <w:right w:val="single" w:sz="4" w:space="0" w:color="auto"/>
            </w:tcBorders>
            <w:vAlign w:val="center"/>
          </w:tcPr>
          <w:p w14:paraId="72A522D9"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3,883,054</w:t>
            </w:r>
            <w:r w:rsidRPr="00DD6750">
              <w:rPr>
                <w:rFonts w:ascii="標楷體" w:eastAsia="標楷體" w:hAnsi="標楷體" w:cs="Times New Roman" w:hint="eastAsia"/>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4436D392"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3,238,199 </w:t>
            </w:r>
          </w:p>
        </w:tc>
        <w:tc>
          <w:tcPr>
            <w:tcW w:w="2249" w:type="dxa"/>
            <w:tcBorders>
              <w:top w:val="nil"/>
              <w:left w:val="nil"/>
              <w:bottom w:val="nil"/>
              <w:right w:val="single" w:sz="4" w:space="0" w:color="auto"/>
            </w:tcBorders>
            <w:shd w:val="clear" w:color="auto" w:fill="auto"/>
            <w:vAlign w:val="center"/>
          </w:tcPr>
          <w:p w14:paraId="065F61E2"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644,854 </w:t>
            </w:r>
          </w:p>
        </w:tc>
      </w:tr>
      <w:tr w:rsidR="00DD6750" w:rsidRPr="00DD6750" w14:paraId="708F675E" w14:textId="77777777" w:rsidTr="00D52981">
        <w:trPr>
          <w:trHeight w:val="465"/>
        </w:trPr>
        <w:tc>
          <w:tcPr>
            <w:tcW w:w="3177" w:type="dxa"/>
            <w:tcBorders>
              <w:left w:val="single" w:sz="4" w:space="0" w:color="auto"/>
              <w:bottom w:val="nil"/>
              <w:right w:val="nil"/>
            </w:tcBorders>
            <w:vAlign w:val="center"/>
          </w:tcPr>
          <w:p w14:paraId="2DDA8389"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土地、建築物及設備</w:t>
            </w:r>
          </w:p>
        </w:tc>
        <w:tc>
          <w:tcPr>
            <w:tcW w:w="2248" w:type="dxa"/>
            <w:tcBorders>
              <w:top w:val="nil"/>
              <w:left w:val="single" w:sz="4" w:space="0" w:color="auto"/>
              <w:bottom w:val="nil"/>
              <w:right w:val="single" w:sz="4" w:space="0" w:color="auto"/>
            </w:tcBorders>
            <w:vAlign w:val="center"/>
          </w:tcPr>
          <w:p w14:paraId="32F4ECFF"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69,901,877 </w:t>
            </w:r>
          </w:p>
        </w:tc>
        <w:tc>
          <w:tcPr>
            <w:tcW w:w="2249" w:type="dxa"/>
            <w:tcBorders>
              <w:top w:val="nil"/>
              <w:left w:val="single" w:sz="4" w:space="0" w:color="auto"/>
              <w:bottom w:val="nil"/>
              <w:right w:val="single" w:sz="4" w:space="0" w:color="auto"/>
            </w:tcBorders>
            <w:vAlign w:val="center"/>
          </w:tcPr>
          <w:p w14:paraId="7934BE63"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65,332,764 </w:t>
            </w:r>
          </w:p>
        </w:tc>
        <w:tc>
          <w:tcPr>
            <w:tcW w:w="2249" w:type="dxa"/>
            <w:tcBorders>
              <w:top w:val="nil"/>
              <w:left w:val="nil"/>
              <w:bottom w:val="nil"/>
              <w:right w:val="single" w:sz="4" w:space="0" w:color="auto"/>
            </w:tcBorders>
            <w:shd w:val="clear" w:color="auto" w:fill="auto"/>
            <w:vAlign w:val="center"/>
          </w:tcPr>
          <w:p w14:paraId="7778CE4D"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4,569,112 </w:t>
            </w:r>
          </w:p>
        </w:tc>
      </w:tr>
      <w:tr w:rsidR="00DD6750" w:rsidRPr="00DD6750" w14:paraId="58954941" w14:textId="77777777" w:rsidTr="00D52981">
        <w:trPr>
          <w:trHeight w:val="465"/>
        </w:trPr>
        <w:tc>
          <w:tcPr>
            <w:tcW w:w="3177" w:type="dxa"/>
            <w:tcBorders>
              <w:top w:val="nil"/>
              <w:left w:val="single" w:sz="4" w:space="0" w:color="auto"/>
              <w:bottom w:val="nil"/>
              <w:right w:val="single" w:sz="4" w:space="0" w:color="auto"/>
            </w:tcBorders>
            <w:vAlign w:val="center"/>
          </w:tcPr>
          <w:p w14:paraId="487D63AE"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無形資產</w:t>
            </w:r>
          </w:p>
        </w:tc>
        <w:tc>
          <w:tcPr>
            <w:tcW w:w="2248" w:type="dxa"/>
            <w:tcBorders>
              <w:top w:val="nil"/>
              <w:left w:val="single" w:sz="4" w:space="0" w:color="auto"/>
              <w:bottom w:val="nil"/>
              <w:right w:val="single" w:sz="4" w:space="0" w:color="auto"/>
            </w:tcBorders>
            <w:vAlign w:val="center"/>
          </w:tcPr>
          <w:p w14:paraId="0D65DEA9"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145,263 </w:t>
            </w:r>
          </w:p>
        </w:tc>
        <w:tc>
          <w:tcPr>
            <w:tcW w:w="2249" w:type="dxa"/>
            <w:tcBorders>
              <w:top w:val="nil"/>
              <w:left w:val="single" w:sz="4" w:space="0" w:color="auto"/>
              <w:bottom w:val="nil"/>
              <w:right w:val="single" w:sz="4" w:space="0" w:color="auto"/>
            </w:tcBorders>
            <w:vAlign w:val="center"/>
          </w:tcPr>
          <w:p w14:paraId="181BA1B5"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110,984 </w:t>
            </w:r>
          </w:p>
        </w:tc>
        <w:tc>
          <w:tcPr>
            <w:tcW w:w="2249" w:type="dxa"/>
            <w:tcBorders>
              <w:top w:val="nil"/>
              <w:left w:val="single" w:sz="4" w:space="0" w:color="auto"/>
              <w:bottom w:val="nil"/>
              <w:right w:val="single" w:sz="4" w:space="0" w:color="auto"/>
            </w:tcBorders>
            <w:shd w:val="clear" w:color="auto" w:fill="auto"/>
            <w:vAlign w:val="center"/>
          </w:tcPr>
          <w:p w14:paraId="77176BF3" w14:textId="77777777" w:rsidR="00DD6750" w:rsidRPr="00DD6750" w:rsidRDefault="00DD6750" w:rsidP="00DD6750">
            <w:pPr>
              <w:jc w:val="right"/>
              <w:rPr>
                <w:rFonts w:ascii="標楷體" w:eastAsia="標楷體" w:hAnsi="標楷體" w:cs="Times New Roman"/>
                <w:color w:val="FF0000"/>
                <w:sz w:val="20"/>
                <w:szCs w:val="20"/>
              </w:rPr>
            </w:pPr>
            <w:r w:rsidRPr="00DD6750">
              <w:rPr>
                <w:rFonts w:ascii="標楷體" w:eastAsia="標楷體" w:hAnsi="標楷體" w:cs="Times New Roman" w:hint="eastAsia"/>
                <w:sz w:val="20"/>
                <w:szCs w:val="20"/>
              </w:rPr>
              <w:t>34,278</w:t>
            </w:r>
            <w:r w:rsidRPr="00DD6750">
              <w:rPr>
                <w:rFonts w:ascii="標楷體" w:eastAsia="標楷體" w:hAnsi="標楷體" w:cs="Times New Roman" w:hint="eastAsia"/>
                <w:color w:val="FF0000"/>
                <w:sz w:val="20"/>
                <w:szCs w:val="20"/>
              </w:rPr>
              <w:t xml:space="preserve"> </w:t>
            </w:r>
          </w:p>
        </w:tc>
      </w:tr>
      <w:tr w:rsidR="00DD6750" w:rsidRPr="00DD6750" w14:paraId="317B5B17" w14:textId="77777777" w:rsidTr="00D52981">
        <w:trPr>
          <w:trHeight w:val="465"/>
        </w:trPr>
        <w:tc>
          <w:tcPr>
            <w:tcW w:w="3177" w:type="dxa"/>
            <w:tcBorders>
              <w:top w:val="nil"/>
              <w:left w:val="single" w:sz="4" w:space="0" w:color="auto"/>
              <w:bottom w:val="nil"/>
              <w:right w:val="nil"/>
            </w:tcBorders>
            <w:vAlign w:val="center"/>
          </w:tcPr>
          <w:p w14:paraId="722825BE"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其他資產</w:t>
            </w:r>
          </w:p>
        </w:tc>
        <w:tc>
          <w:tcPr>
            <w:tcW w:w="2248" w:type="dxa"/>
            <w:tcBorders>
              <w:top w:val="nil"/>
              <w:left w:val="single" w:sz="4" w:space="0" w:color="auto"/>
              <w:bottom w:val="nil"/>
              <w:right w:val="single" w:sz="4" w:space="0" w:color="auto"/>
            </w:tcBorders>
            <w:vAlign w:val="center"/>
          </w:tcPr>
          <w:p w14:paraId="093CCFC8"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202,258 </w:t>
            </w:r>
          </w:p>
        </w:tc>
        <w:tc>
          <w:tcPr>
            <w:tcW w:w="2249" w:type="dxa"/>
            <w:tcBorders>
              <w:top w:val="nil"/>
              <w:left w:val="single" w:sz="4" w:space="0" w:color="auto"/>
              <w:bottom w:val="nil"/>
              <w:right w:val="single" w:sz="4" w:space="0" w:color="auto"/>
            </w:tcBorders>
            <w:vAlign w:val="center"/>
          </w:tcPr>
          <w:p w14:paraId="7CFBD28A"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90,626 </w:t>
            </w:r>
          </w:p>
        </w:tc>
        <w:tc>
          <w:tcPr>
            <w:tcW w:w="2249" w:type="dxa"/>
            <w:tcBorders>
              <w:top w:val="nil"/>
              <w:left w:val="nil"/>
              <w:bottom w:val="nil"/>
              <w:right w:val="single" w:sz="4" w:space="0" w:color="auto"/>
            </w:tcBorders>
            <w:shd w:val="clear" w:color="auto" w:fill="auto"/>
            <w:vAlign w:val="center"/>
          </w:tcPr>
          <w:p w14:paraId="63C902C0"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111,631 </w:t>
            </w:r>
          </w:p>
        </w:tc>
      </w:tr>
      <w:tr w:rsidR="00DD6750" w:rsidRPr="00DD6750" w14:paraId="25F803EE" w14:textId="77777777" w:rsidTr="00D52981">
        <w:trPr>
          <w:trHeight w:val="471"/>
        </w:trPr>
        <w:tc>
          <w:tcPr>
            <w:tcW w:w="3177" w:type="dxa"/>
            <w:tcBorders>
              <w:top w:val="nil"/>
              <w:left w:val="single" w:sz="4" w:space="0" w:color="auto"/>
              <w:bottom w:val="nil"/>
              <w:right w:val="nil"/>
            </w:tcBorders>
            <w:vAlign w:val="center"/>
          </w:tcPr>
          <w:p w14:paraId="646244F0" w14:textId="77777777" w:rsidR="00DD6750" w:rsidRPr="00DD6750" w:rsidRDefault="00DD6750" w:rsidP="00DD6750">
            <w:pPr>
              <w:overflowPunct w:val="0"/>
              <w:snapToGrid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資產合計</w:t>
            </w:r>
          </w:p>
        </w:tc>
        <w:tc>
          <w:tcPr>
            <w:tcW w:w="2248" w:type="dxa"/>
            <w:tcBorders>
              <w:top w:val="nil"/>
              <w:left w:val="single" w:sz="4" w:space="0" w:color="auto"/>
              <w:bottom w:val="nil"/>
              <w:right w:val="single" w:sz="4" w:space="0" w:color="auto"/>
            </w:tcBorders>
            <w:vAlign w:val="center"/>
          </w:tcPr>
          <w:p w14:paraId="28FBA53F" w14:textId="77777777" w:rsidR="00DD6750" w:rsidRPr="00DD6750" w:rsidRDefault="00DD6750" w:rsidP="00DD6750">
            <w:pPr>
              <w:jc w:val="right"/>
              <w:rPr>
                <w:rFonts w:ascii="標楷體" w:eastAsia="標楷體" w:hAnsi="標楷體" w:cs="Times New Roman"/>
                <w:b/>
                <w:color w:val="FF0000"/>
                <w:sz w:val="20"/>
                <w:szCs w:val="20"/>
              </w:rPr>
            </w:pPr>
            <w:r w:rsidRPr="00DD6750">
              <w:rPr>
                <w:rFonts w:ascii="標楷體" w:eastAsia="標楷體" w:hAnsi="標楷體" w:cs="Times New Roman" w:hint="eastAsia"/>
                <w:b/>
                <w:sz w:val="20"/>
                <w:szCs w:val="20"/>
              </w:rPr>
              <w:t>107,210,343</w:t>
            </w:r>
            <w:r w:rsidRPr="00DD6750">
              <w:rPr>
                <w:rFonts w:ascii="標楷體" w:eastAsia="標楷體" w:hAnsi="標楷體" w:cs="Times New Roman" w:hint="eastAsia"/>
                <w:b/>
                <w:color w:val="FF0000"/>
                <w:sz w:val="20"/>
                <w:szCs w:val="20"/>
              </w:rPr>
              <w:t xml:space="preserve"> </w:t>
            </w:r>
          </w:p>
        </w:tc>
        <w:tc>
          <w:tcPr>
            <w:tcW w:w="2249" w:type="dxa"/>
            <w:tcBorders>
              <w:top w:val="nil"/>
              <w:left w:val="single" w:sz="4" w:space="0" w:color="auto"/>
              <w:bottom w:val="nil"/>
              <w:right w:val="single" w:sz="4" w:space="0" w:color="auto"/>
            </w:tcBorders>
            <w:vAlign w:val="center"/>
          </w:tcPr>
          <w:p w14:paraId="58FF379A"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96,820,183 </w:t>
            </w:r>
          </w:p>
        </w:tc>
        <w:tc>
          <w:tcPr>
            <w:tcW w:w="2249" w:type="dxa"/>
            <w:tcBorders>
              <w:top w:val="nil"/>
              <w:left w:val="nil"/>
              <w:bottom w:val="nil"/>
              <w:right w:val="single" w:sz="4" w:space="0" w:color="auto"/>
            </w:tcBorders>
            <w:shd w:val="clear" w:color="auto" w:fill="auto"/>
            <w:vAlign w:val="center"/>
          </w:tcPr>
          <w:p w14:paraId="5205075B"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10,390,160 </w:t>
            </w:r>
          </w:p>
        </w:tc>
      </w:tr>
      <w:tr w:rsidR="00DD6750" w:rsidRPr="00DD6750" w14:paraId="70F0530A" w14:textId="77777777" w:rsidTr="00D52981">
        <w:trPr>
          <w:trHeight w:val="471"/>
        </w:trPr>
        <w:tc>
          <w:tcPr>
            <w:tcW w:w="3177" w:type="dxa"/>
            <w:tcBorders>
              <w:top w:val="nil"/>
              <w:left w:val="single" w:sz="4" w:space="0" w:color="auto"/>
              <w:bottom w:val="nil"/>
              <w:right w:val="nil"/>
            </w:tcBorders>
            <w:vAlign w:val="center"/>
          </w:tcPr>
          <w:p w14:paraId="36BB7B15" w14:textId="77777777" w:rsidR="00DD6750" w:rsidRPr="00DD6750" w:rsidRDefault="00DD6750" w:rsidP="00DD6750">
            <w:pPr>
              <w:overflowPunct w:val="0"/>
              <w:snapToGrid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負債</w:t>
            </w:r>
          </w:p>
        </w:tc>
        <w:tc>
          <w:tcPr>
            <w:tcW w:w="2248" w:type="dxa"/>
            <w:tcBorders>
              <w:top w:val="nil"/>
              <w:left w:val="single" w:sz="4" w:space="0" w:color="auto"/>
              <w:bottom w:val="nil"/>
              <w:right w:val="single" w:sz="4" w:space="0" w:color="auto"/>
            </w:tcBorders>
            <w:vAlign w:val="center"/>
          </w:tcPr>
          <w:p w14:paraId="516DA241"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27,094,374 </w:t>
            </w:r>
          </w:p>
        </w:tc>
        <w:tc>
          <w:tcPr>
            <w:tcW w:w="2249" w:type="dxa"/>
            <w:tcBorders>
              <w:top w:val="nil"/>
              <w:left w:val="single" w:sz="4" w:space="0" w:color="auto"/>
              <w:bottom w:val="nil"/>
              <w:right w:val="single" w:sz="4" w:space="0" w:color="auto"/>
            </w:tcBorders>
            <w:vAlign w:val="center"/>
          </w:tcPr>
          <w:p w14:paraId="75F67858"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26,587,728 </w:t>
            </w:r>
          </w:p>
        </w:tc>
        <w:tc>
          <w:tcPr>
            <w:tcW w:w="2249" w:type="dxa"/>
            <w:tcBorders>
              <w:top w:val="nil"/>
              <w:left w:val="nil"/>
              <w:bottom w:val="nil"/>
              <w:right w:val="single" w:sz="4" w:space="0" w:color="auto"/>
            </w:tcBorders>
            <w:shd w:val="clear" w:color="auto" w:fill="auto"/>
            <w:vAlign w:val="center"/>
          </w:tcPr>
          <w:p w14:paraId="0B73B4EB"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506,646 </w:t>
            </w:r>
          </w:p>
        </w:tc>
      </w:tr>
      <w:tr w:rsidR="00DD6750" w:rsidRPr="00DD6750" w14:paraId="73319310" w14:textId="77777777" w:rsidTr="00D52981">
        <w:trPr>
          <w:trHeight w:val="471"/>
        </w:trPr>
        <w:tc>
          <w:tcPr>
            <w:tcW w:w="3177" w:type="dxa"/>
            <w:tcBorders>
              <w:top w:val="nil"/>
              <w:left w:val="single" w:sz="4" w:space="0" w:color="auto"/>
              <w:bottom w:val="nil"/>
              <w:right w:val="nil"/>
            </w:tcBorders>
            <w:vAlign w:val="center"/>
          </w:tcPr>
          <w:p w14:paraId="4EAEA543" w14:textId="77777777" w:rsidR="00DD6750" w:rsidRPr="00DD6750" w:rsidRDefault="00DD6750" w:rsidP="00DD6750">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流動負債</w:t>
            </w:r>
          </w:p>
        </w:tc>
        <w:tc>
          <w:tcPr>
            <w:tcW w:w="2248" w:type="dxa"/>
            <w:tcBorders>
              <w:top w:val="nil"/>
              <w:left w:val="single" w:sz="4" w:space="0" w:color="auto"/>
              <w:bottom w:val="nil"/>
              <w:right w:val="single" w:sz="4" w:space="0" w:color="auto"/>
            </w:tcBorders>
            <w:vAlign w:val="center"/>
          </w:tcPr>
          <w:p w14:paraId="1D06D448"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18,375,620 </w:t>
            </w:r>
          </w:p>
        </w:tc>
        <w:tc>
          <w:tcPr>
            <w:tcW w:w="2249" w:type="dxa"/>
            <w:tcBorders>
              <w:top w:val="nil"/>
              <w:left w:val="single" w:sz="4" w:space="0" w:color="auto"/>
              <w:bottom w:val="nil"/>
              <w:right w:val="single" w:sz="4" w:space="0" w:color="auto"/>
            </w:tcBorders>
            <w:vAlign w:val="center"/>
          </w:tcPr>
          <w:p w14:paraId="2A0A98F0"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15,418,944 </w:t>
            </w:r>
          </w:p>
        </w:tc>
        <w:tc>
          <w:tcPr>
            <w:tcW w:w="2249" w:type="dxa"/>
            <w:tcBorders>
              <w:top w:val="nil"/>
              <w:left w:val="nil"/>
              <w:bottom w:val="nil"/>
              <w:right w:val="single" w:sz="4" w:space="0" w:color="auto"/>
            </w:tcBorders>
            <w:shd w:val="clear" w:color="auto" w:fill="auto"/>
            <w:vAlign w:val="center"/>
          </w:tcPr>
          <w:p w14:paraId="7399ED4D"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2,956,675 </w:t>
            </w:r>
          </w:p>
        </w:tc>
      </w:tr>
      <w:tr w:rsidR="00DD6750" w:rsidRPr="00DD6750" w14:paraId="012AF0BA" w14:textId="77777777" w:rsidTr="00D52981">
        <w:trPr>
          <w:trHeight w:val="471"/>
        </w:trPr>
        <w:tc>
          <w:tcPr>
            <w:tcW w:w="3177" w:type="dxa"/>
            <w:tcBorders>
              <w:top w:val="nil"/>
              <w:left w:val="single" w:sz="4" w:space="0" w:color="auto"/>
              <w:bottom w:val="nil"/>
              <w:right w:val="nil"/>
            </w:tcBorders>
            <w:vAlign w:val="center"/>
          </w:tcPr>
          <w:p w14:paraId="4FE3C2D3"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應付款項</w:t>
            </w:r>
          </w:p>
        </w:tc>
        <w:tc>
          <w:tcPr>
            <w:tcW w:w="2248" w:type="dxa"/>
            <w:tcBorders>
              <w:top w:val="nil"/>
              <w:left w:val="single" w:sz="4" w:space="0" w:color="auto"/>
              <w:bottom w:val="nil"/>
              <w:right w:val="single" w:sz="4" w:space="0" w:color="auto"/>
            </w:tcBorders>
            <w:vAlign w:val="center"/>
          </w:tcPr>
          <w:p w14:paraId="6FB5F5C9"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17,102,363 </w:t>
            </w:r>
          </w:p>
        </w:tc>
        <w:tc>
          <w:tcPr>
            <w:tcW w:w="2249" w:type="dxa"/>
            <w:tcBorders>
              <w:top w:val="nil"/>
              <w:left w:val="single" w:sz="4" w:space="0" w:color="auto"/>
              <w:bottom w:val="nil"/>
              <w:right w:val="single" w:sz="4" w:space="0" w:color="auto"/>
            </w:tcBorders>
            <w:vAlign w:val="center"/>
          </w:tcPr>
          <w:p w14:paraId="32A317C2"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14,220,752 </w:t>
            </w:r>
          </w:p>
        </w:tc>
        <w:tc>
          <w:tcPr>
            <w:tcW w:w="2249" w:type="dxa"/>
            <w:tcBorders>
              <w:top w:val="nil"/>
              <w:left w:val="nil"/>
              <w:bottom w:val="nil"/>
              <w:right w:val="single" w:sz="4" w:space="0" w:color="auto"/>
            </w:tcBorders>
            <w:shd w:val="clear" w:color="auto" w:fill="auto"/>
            <w:vAlign w:val="center"/>
          </w:tcPr>
          <w:p w14:paraId="35D32B25"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2,881,610 </w:t>
            </w:r>
          </w:p>
        </w:tc>
      </w:tr>
      <w:tr w:rsidR="00DD6750" w:rsidRPr="00DD6750" w14:paraId="5216DE5A" w14:textId="77777777" w:rsidTr="00D52981">
        <w:trPr>
          <w:trHeight w:val="471"/>
        </w:trPr>
        <w:tc>
          <w:tcPr>
            <w:tcW w:w="3177" w:type="dxa"/>
            <w:tcBorders>
              <w:top w:val="nil"/>
              <w:left w:val="single" w:sz="4" w:space="0" w:color="auto"/>
              <w:bottom w:val="nil"/>
              <w:right w:val="nil"/>
            </w:tcBorders>
            <w:vAlign w:val="center"/>
          </w:tcPr>
          <w:p w14:paraId="6761D194"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預收款項</w:t>
            </w:r>
          </w:p>
        </w:tc>
        <w:tc>
          <w:tcPr>
            <w:tcW w:w="2248" w:type="dxa"/>
            <w:tcBorders>
              <w:top w:val="nil"/>
              <w:left w:val="single" w:sz="4" w:space="0" w:color="auto"/>
              <w:bottom w:val="nil"/>
              <w:right w:val="single" w:sz="4" w:space="0" w:color="auto"/>
            </w:tcBorders>
            <w:vAlign w:val="center"/>
          </w:tcPr>
          <w:p w14:paraId="2EB21BF2"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1,273,256 </w:t>
            </w:r>
          </w:p>
        </w:tc>
        <w:tc>
          <w:tcPr>
            <w:tcW w:w="2249" w:type="dxa"/>
            <w:tcBorders>
              <w:top w:val="nil"/>
              <w:left w:val="single" w:sz="4" w:space="0" w:color="auto"/>
              <w:bottom w:val="nil"/>
              <w:right w:val="single" w:sz="4" w:space="0" w:color="auto"/>
            </w:tcBorders>
            <w:vAlign w:val="center"/>
          </w:tcPr>
          <w:p w14:paraId="01E6D78D"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1,198,191 </w:t>
            </w:r>
          </w:p>
        </w:tc>
        <w:tc>
          <w:tcPr>
            <w:tcW w:w="2249" w:type="dxa"/>
            <w:tcBorders>
              <w:top w:val="nil"/>
              <w:left w:val="nil"/>
              <w:bottom w:val="nil"/>
              <w:right w:val="single" w:sz="4" w:space="0" w:color="auto"/>
            </w:tcBorders>
            <w:shd w:val="clear" w:color="auto" w:fill="auto"/>
            <w:vAlign w:val="center"/>
          </w:tcPr>
          <w:p w14:paraId="0FE7FE63"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75,064 </w:t>
            </w:r>
          </w:p>
        </w:tc>
      </w:tr>
      <w:tr w:rsidR="00DD6750" w:rsidRPr="00DD6750" w14:paraId="06FF4549" w14:textId="77777777" w:rsidTr="00D52981">
        <w:trPr>
          <w:trHeight w:val="471"/>
        </w:trPr>
        <w:tc>
          <w:tcPr>
            <w:tcW w:w="3177" w:type="dxa"/>
            <w:tcBorders>
              <w:top w:val="nil"/>
              <w:left w:val="single" w:sz="4" w:space="0" w:color="auto"/>
              <w:bottom w:val="nil"/>
              <w:right w:val="nil"/>
            </w:tcBorders>
            <w:vAlign w:val="center"/>
          </w:tcPr>
          <w:p w14:paraId="525D10FD" w14:textId="77777777" w:rsidR="00DD6750" w:rsidRPr="00DD6750" w:rsidRDefault="00DD6750" w:rsidP="00DD6750">
            <w:pPr>
              <w:overflowPunct w:val="0"/>
              <w:snapToGrid w:val="0"/>
              <w:spacing w:line="240" w:lineRule="exact"/>
              <w:ind w:leftChars="100" w:left="640" w:right="57" w:hangingChars="200" w:hanging="400"/>
              <w:jc w:val="distribute"/>
              <w:textAlignment w:val="center"/>
              <w:rPr>
                <w:rFonts w:ascii="標楷體" w:eastAsia="標楷體" w:hAnsi="標楷體"/>
                <w:sz w:val="20"/>
              </w:rPr>
            </w:pPr>
            <w:r w:rsidRPr="00DD6750">
              <w:rPr>
                <w:rFonts w:ascii="標楷體" w:eastAsia="標楷體" w:hAnsi="標楷體" w:hint="eastAsia"/>
                <w:b/>
                <w:sz w:val="20"/>
              </w:rPr>
              <w:t>非流動負債</w:t>
            </w:r>
          </w:p>
        </w:tc>
        <w:tc>
          <w:tcPr>
            <w:tcW w:w="2248" w:type="dxa"/>
            <w:tcBorders>
              <w:top w:val="nil"/>
              <w:left w:val="single" w:sz="4" w:space="0" w:color="auto"/>
              <w:bottom w:val="nil"/>
              <w:right w:val="single" w:sz="4" w:space="0" w:color="auto"/>
            </w:tcBorders>
            <w:vAlign w:val="center"/>
          </w:tcPr>
          <w:p w14:paraId="5761A222"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8,718,754 </w:t>
            </w:r>
          </w:p>
        </w:tc>
        <w:tc>
          <w:tcPr>
            <w:tcW w:w="2249" w:type="dxa"/>
            <w:tcBorders>
              <w:top w:val="nil"/>
              <w:left w:val="single" w:sz="4" w:space="0" w:color="auto"/>
              <w:bottom w:val="nil"/>
              <w:right w:val="single" w:sz="4" w:space="0" w:color="auto"/>
            </w:tcBorders>
            <w:vAlign w:val="center"/>
          </w:tcPr>
          <w:p w14:paraId="5795E597"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11,168,783 </w:t>
            </w:r>
          </w:p>
        </w:tc>
        <w:tc>
          <w:tcPr>
            <w:tcW w:w="2249" w:type="dxa"/>
            <w:tcBorders>
              <w:top w:val="nil"/>
              <w:left w:val="nil"/>
              <w:bottom w:val="nil"/>
              <w:right w:val="single" w:sz="4" w:space="0" w:color="auto"/>
            </w:tcBorders>
            <w:shd w:val="clear" w:color="auto" w:fill="auto"/>
            <w:vAlign w:val="center"/>
          </w:tcPr>
          <w:p w14:paraId="2C95B9A2"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- 2,450,028 </w:t>
            </w:r>
          </w:p>
        </w:tc>
      </w:tr>
      <w:tr w:rsidR="00DD6750" w:rsidRPr="00DD6750" w14:paraId="1A7F095C" w14:textId="77777777" w:rsidTr="00D52981">
        <w:trPr>
          <w:trHeight w:val="471"/>
        </w:trPr>
        <w:tc>
          <w:tcPr>
            <w:tcW w:w="3177" w:type="dxa"/>
            <w:tcBorders>
              <w:left w:val="single" w:sz="4" w:space="0" w:color="auto"/>
              <w:bottom w:val="nil"/>
              <w:right w:val="nil"/>
            </w:tcBorders>
            <w:vAlign w:val="center"/>
          </w:tcPr>
          <w:p w14:paraId="0A11B54C"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長期債務</w:t>
            </w:r>
          </w:p>
        </w:tc>
        <w:tc>
          <w:tcPr>
            <w:tcW w:w="2248" w:type="dxa"/>
            <w:tcBorders>
              <w:top w:val="nil"/>
              <w:left w:val="single" w:sz="4" w:space="0" w:color="auto"/>
              <w:bottom w:val="nil"/>
              <w:right w:val="single" w:sz="4" w:space="0" w:color="auto"/>
            </w:tcBorders>
            <w:vAlign w:val="center"/>
          </w:tcPr>
          <w:p w14:paraId="6464EBCA"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6,095,000 </w:t>
            </w:r>
          </w:p>
        </w:tc>
        <w:tc>
          <w:tcPr>
            <w:tcW w:w="2249" w:type="dxa"/>
            <w:tcBorders>
              <w:top w:val="nil"/>
              <w:left w:val="single" w:sz="4" w:space="0" w:color="auto"/>
              <w:bottom w:val="nil"/>
              <w:right w:val="single" w:sz="4" w:space="0" w:color="auto"/>
            </w:tcBorders>
            <w:vAlign w:val="center"/>
          </w:tcPr>
          <w:p w14:paraId="0EB693A8"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9,075,079 </w:t>
            </w:r>
          </w:p>
        </w:tc>
        <w:tc>
          <w:tcPr>
            <w:tcW w:w="2249" w:type="dxa"/>
            <w:tcBorders>
              <w:top w:val="nil"/>
              <w:left w:val="nil"/>
              <w:bottom w:val="nil"/>
              <w:right w:val="single" w:sz="4" w:space="0" w:color="auto"/>
            </w:tcBorders>
            <w:shd w:val="clear" w:color="auto" w:fill="auto"/>
            <w:vAlign w:val="center"/>
          </w:tcPr>
          <w:p w14:paraId="0D4B3D65"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- 2,980,079 </w:t>
            </w:r>
          </w:p>
        </w:tc>
      </w:tr>
      <w:tr w:rsidR="00DD6750" w:rsidRPr="00DD6750" w14:paraId="78DF4F16" w14:textId="77777777" w:rsidTr="00D52981">
        <w:trPr>
          <w:trHeight w:val="471"/>
        </w:trPr>
        <w:tc>
          <w:tcPr>
            <w:tcW w:w="3177" w:type="dxa"/>
            <w:tcBorders>
              <w:left w:val="single" w:sz="4" w:space="0" w:color="auto"/>
              <w:bottom w:val="nil"/>
              <w:right w:val="nil"/>
            </w:tcBorders>
            <w:vAlign w:val="center"/>
          </w:tcPr>
          <w:p w14:paraId="1696D4B5" w14:textId="77777777" w:rsidR="00DD6750" w:rsidRPr="00DD6750" w:rsidRDefault="00DD6750" w:rsidP="00DD6750">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其他負債</w:t>
            </w:r>
          </w:p>
        </w:tc>
        <w:tc>
          <w:tcPr>
            <w:tcW w:w="2248" w:type="dxa"/>
            <w:tcBorders>
              <w:top w:val="nil"/>
              <w:left w:val="single" w:sz="4" w:space="0" w:color="auto"/>
              <w:bottom w:val="nil"/>
              <w:right w:val="single" w:sz="4" w:space="0" w:color="auto"/>
            </w:tcBorders>
            <w:vAlign w:val="center"/>
          </w:tcPr>
          <w:p w14:paraId="336AE5C4"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2,623,754 </w:t>
            </w:r>
          </w:p>
        </w:tc>
        <w:tc>
          <w:tcPr>
            <w:tcW w:w="2249" w:type="dxa"/>
            <w:tcBorders>
              <w:top w:val="nil"/>
              <w:left w:val="single" w:sz="4" w:space="0" w:color="auto"/>
              <w:bottom w:val="nil"/>
              <w:right w:val="single" w:sz="4" w:space="0" w:color="auto"/>
            </w:tcBorders>
            <w:vAlign w:val="center"/>
          </w:tcPr>
          <w:p w14:paraId="26FD6B05"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2,093,704 </w:t>
            </w:r>
          </w:p>
        </w:tc>
        <w:tc>
          <w:tcPr>
            <w:tcW w:w="2249" w:type="dxa"/>
            <w:tcBorders>
              <w:top w:val="nil"/>
              <w:left w:val="nil"/>
              <w:bottom w:val="nil"/>
              <w:right w:val="single" w:sz="4" w:space="0" w:color="auto"/>
            </w:tcBorders>
            <w:shd w:val="clear" w:color="auto" w:fill="auto"/>
            <w:vAlign w:val="center"/>
          </w:tcPr>
          <w:p w14:paraId="62FF57FC" w14:textId="77777777" w:rsidR="00DD6750" w:rsidRPr="00DD6750" w:rsidRDefault="00DD6750" w:rsidP="00DD6750">
            <w:pPr>
              <w:jc w:val="right"/>
              <w:rPr>
                <w:rFonts w:ascii="標楷體" w:eastAsia="標楷體" w:hAnsi="標楷體" w:cs="Times New Roman"/>
                <w:sz w:val="20"/>
                <w:szCs w:val="20"/>
              </w:rPr>
            </w:pPr>
            <w:r w:rsidRPr="00DD6750">
              <w:rPr>
                <w:rFonts w:ascii="標楷體" w:eastAsia="標楷體" w:hAnsi="標楷體" w:cs="Times New Roman" w:hint="eastAsia"/>
                <w:sz w:val="20"/>
                <w:szCs w:val="20"/>
              </w:rPr>
              <w:t xml:space="preserve">             530,050 </w:t>
            </w:r>
          </w:p>
        </w:tc>
      </w:tr>
      <w:tr w:rsidR="00DD6750" w:rsidRPr="00DD6750" w14:paraId="5C0B5D83" w14:textId="77777777" w:rsidTr="00D52981">
        <w:trPr>
          <w:trHeight w:val="471"/>
        </w:trPr>
        <w:tc>
          <w:tcPr>
            <w:tcW w:w="3177" w:type="dxa"/>
            <w:tcBorders>
              <w:left w:val="single" w:sz="4" w:space="0" w:color="auto"/>
              <w:bottom w:val="nil"/>
              <w:right w:val="nil"/>
            </w:tcBorders>
            <w:vAlign w:val="center"/>
          </w:tcPr>
          <w:p w14:paraId="29E9F874" w14:textId="77777777" w:rsidR="00DD6750" w:rsidRPr="00DD6750" w:rsidRDefault="00DD6750" w:rsidP="00DD6750">
            <w:pPr>
              <w:overflowPunct w:val="0"/>
              <w:snapToGrid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b/>
                <w:sz w:val="20"/>
              </w:rPr>
              <w:t>淨資產</w:t>
            </w:r>
          </w:p>
        </w:tc>
        <w:tc>
          <w:tcPr>
            <w:tcW w:w="2248" w:type="dxa"/>
            <w:tcBorders>
              <w:top w:val="nil"/>
              <w:left w:val="single" w:sz="4" w:space="0" w:color="auto"/>
              <w:bottom w:val="nil"/>
              <w:right w:val="single" w:sz="4" w:space="0" w:color="auto"/>
            </w:tcBorders>
            <w:vAlign w:val="center"/>
          </w:tcPr>
          <w:p w14:paraId="0FED3E8E"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80,115,968 </w:t>
            </w:r>
          </w:p>
        </w:tc>
        <w:tc>
          <w:tcPr>
            <w:tcW w:w="2249" w:type="dxa"/>
            <w:tcBorders>
              <w:top w:val="nil"/>
              <w:left w:val="single" w:sz="4" w:space="0" w:color="auto"/>
              <w:bottom w:val="nil"/>
              <w:right w:val="single" w:sz="4" w:space="0" w:color="auto"/>
            </w:tcBorders>
            <w:vAlign w:val="center"/>
          </w:tcPr>
          <w:p w14:paraId="1B857AD8"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70,232,455 </w:t>
            </w:r>
          </w:p>
        </w:tc>
        <w:tc>
          <w:tcPr>
            <w:tcW w:w="2249" w:type="dxa"/>
            <w:tcBorders>
              <w:top w:val="nil"/>
              <w:left w:val="nil"/>
              <w:bottom w:val="nil"/>
              <w:right w:val="single" w:sz="4" w:space="0" w:color="auto"/>
            </w:tcBorders>
            <w:shd w:val="clear" w:color="auto" w:fill="auto"/>
            <w:vAlign w:val="center"/>
          </w:tcPr>
          <w:p w14:paraId="6AC67F37"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9,883,513 </w:t>
            </w:r>
          </w:p>
        </w:tc>
      </w:tr>
      <w:tr w:rsidR="00DD6750" w:rsidRPr="00DD6750" w14:paraId="1DE451D7" w14:textId="77777777" w:rsidTr="00D52981">
        <w:trPr>
          <w:trHeight w:val="471"/>
        </w:trPr>
        <w:tc>
          <w:tcPr>
            <w:tcW w:w="3177" w:type="dxa"/>
            <w:tcBorders>
              <w:left w:val="single" w:sz="4" w:space="0" w:color="auto"/>
              <w:bottom w:val="nil"/>
              <w:right w:val="nil"/>
            </w:tcBorders>
            <w:shd w:val="clear" w:color="auto" w:fill="auto"/>
            <w:vAlign w:val="center"/>
          </w:tcPr>
          <w:p w14:paraId="3B0F403C" w14:textId="77777777" w:rsidR="00DD6750" w:rsidRPr="00DD6750" w:rsidRDefault="00DD6750" w:rsidP="00DD6750">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淨資產</w:t>
            </w:r>
          </w:p>
        </w:tc>
        <w:tc>
          <w:tcPr>
            <w:tcW w:w="2248" w:type="dxa"/>
            <w:tcBorders>
              <w:top w:val="nil"/>
              <w:left w:val="single" w:sz="4" w:space="0" w:color="auto"/>
              <w:bottom w:val="nil"/>
              <w:right w:val="single" w:sz="4" w:space="0" w:color="auto"/>
            </w:tcBorders>
            <w:shd w:val="clear" w:color="auto" w:fill="auto"/>
            <w:vAlign w:val="center"/>
          </w:tcPr>
          <w:p w14:paraId="532008E0"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80,115,968 </w:t>
            </w:r>
          </w:p>
        </w:tc>
        <w:tc>
          <w:tcPr>
            <w:tcW w:w="2249" w:type="dxa"/>
            <w:tcBorders>
              <w:top w:val="nil"/>
              <w:left w:val="single" w:sz="4" w:space="0" w:color="auto"/>
              <w:bottom w:val="nil"/>
              <w:right w:val="single" w:sz="4" w:space="0" w:color="auto"/>
            </w:tcBorders>
            <w:shd w:val="clear" w:color="auto" w:fill="auto"/>
            <w:vAlign w:val="center"/>
          </w:tcPr>
          <w:p w14:paraId="0F01535E"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70,232,455 </w:t>
            </w:r>
          </w:p>
        </w:tc>
        <w:tc>
          <w:tcPr>
            <w:tcW w:w="2249" w:type="dxa"/>
            <w:tcBorders>
              <w:top w:val="nil"/>
              <w:left w:val="nil"/>
              <w:bottom w:val="nil"/>
              <w:right w:val="single" w:sz="4" w:space="0" w:color="auto"/>
            </w:tcBorders>
            <w:shd w:val="clear" w:color="auto" w:fill="auto"/>
            <w:vAlign w:val="center"/>
          </w:tcPr>
          <w:p w14:paraId="40E7F665"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9,883,513 </w:t>
            </w:r>
          </w:p>
        </w:tc>
      </w:tr>
      <w:tr w:rsidR="00DD6750" w:rsidRPr="00DD6750" w14:paraId="7E5953C3" w14:textId="77777777" w:rsidTr="00D52981">
        <w:trPr>
          <w:trHeight w:val="471"/>
        </w:trPr>
        <w:tc>
          <w:tcPr>
            <w:tcW w:w="3177" w:type="dxa"/>
            <w:tcBorders>
              <w:top w:val="nil"/>
              <w:left w:val="single" w:sz="4" w:space="0" w:color="auto"/>
              <w:bottom w:val="single" w:sz="4" w:space="0" w:color="auto"/>
              <w:right w:val="nil"/>
            </w:tcBorders>
            <w:vAlign w:val="center"/>
          </w:tcPr>
          <w:p w14:paraId="5B247414" w14:textId="77777777" w:rsidR="00DD6750" w:rsidRPr="00DD6750" w:rsidRDefault="00DD6750" w:rsidP="00DD6750">
            <w:pPr>
              <w:overflowPunct w:val="0"/>
              <w:snapToGrid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負債及淨資產合計</w:t>
            </w:r>
          </w:p>
        </w:tc>
        <w:tc>
          <w:tcPr>
            <w:tcW w:w="2248" w:type="dxa"/>
            <w:tcBorders>
              <w:top w:val="nil"/>
              <w:left w:val="single" w:sz="4" w:space="0" w:color="auto"/>
              <w:bottom w:val="single" w:sz="4" w:space="0" w:color="auto"/>
              <w:right w:val="single" w:sz="4" w:space="0" w:color="auto"/>
            </w:tcBorders>
            <w:vAlign w:val="center"/>
          </w:tcPr>
          <w:p w14:paraId="20860E57"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107,210,343 </w:t>
            </w:r>
          </w:p>
        </w:tc>
        <w:tc>
          <w:tcPr>
            <w:tcW w:w="2249" w:type="dxa"/>
            <w:tcBorders>
              <w:top w:val="nil"/>
              <w:left w:val="single" w:sz="4" w:space="0" w:color="auto"/>
              <w:bottom w:val="single" w:sz="4" w:space="0" w:color="auto"/>
              <w:right w:val="single" w:sz="4" w:space="0" w:color="auto"/>
            </w:tcBorders>
            <w:vAlign w:val="center"/>
          </w:tcPr>
          <w:p w14:paraId="51E0E8BC"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96,820,183 </w:t>
            </w:r>
          </w:p>
        </w:tc>
        <w:tc>
          <w:tcPr>
            <w:tcW w:w="2249" w:type="dxa"/>
            <w:tcBorders>
              <w:top w:val="nil"/>
              <w:left w:val="nil"/>
              <w:bottom w:val="single" w:sz="4" w:space="0" w:color="auto"/>
              <w:right w:val="single" w:sz="4" w:space="0" w:color="auto"/>
            </w:tcBorders>
            <w:shd w:val="clear" w:color="auto" w:fill="auto"/>
            <w:vAlign w:val="center"/>
          </w:tcPr>
          <w:p w14:paraId="3C4D58ED" w14:textId="77777777" w:rsidR="00DD6750" w:rsidRPr="00DD6750" w:rsidRDefault="00DD6750" w:rsidP="00DD6750">
            <w:pPr>
              <w:jc w:val="right"/>
              <w:rPr>
                <w:rFonts w:ascii="標楷體" w:eastAsia="標楷體" w:hAnsi="標楷體" w:cs="Times New Roman"/>
                <w:b/>
                <w:sz w:val="20"/>
                <w:szCs w:val="20"/>
              </w:rPr>
            </w:pPr>
            <w:r w:rsidRPr="00DD6750">
              <w:rPr>
                <w:rFonts w:ascii="標楷體" w:eastAsia="標楷體" w:hAnsi="標楷體" w:cs="Times New Roman" w:hint="eastAsia"/>
                <w:b/>
                <w:sz w:val="20"/>
                <w:szCs w:val="20"/>
              </w:rPr>
              <w:t xml:space="preserve">          10,390,160 </w:t>
            </w:r>
          </w:p>
        </w:tc>
      </w:tr>
    </w:tbl>
    <w:p w14:paraId="43EF4D9C" w14:textId="77777777" w:rsidR="00DD6750" w:rsidRPr="00DD6750" w:rsidRDefault="00DD6750" w:rsidP="00D52981">
      <w:pPr>
        <w:overflowPunct w:val="0"/>
        <w:spacing w:beforeLines="50" w:before="120" w:line="460" w:lineRule="exact"/>
        <w:ind w:firstLineChars="200" w:firstLine="560"/>
        <w:jc w:val="both"/>
        <w:rPr>
          <w:rFonts w:ascii="標楷體" w:eastAsia="標楷體" w:hAnsi="Times New Roman" w:cs="Times New Roman"/>
          <w:color w:val="FF0000"/>
          <w:spacing w:val="4"/>
          <w:sz w:val="28"/>
          <w:szCs w:val="28"/>
        </w:rPr>
      </w:pPr>
      <w:proofErr w:type="gramStart"/>
      <w:r w:rsidRPr="00DD6750">
        <w:rPr>
          <w:rFonts w:ascii="標楷體" w:eastAsia="標楷體" w:hAnsi="Times New Roman" w:cs="Times New Roman" w:hint="eastAsia"/>
          <w:sz w:val="28"/>
          <w:szCs w:val="28"/>
        </w:rPr>
        <w:lastRenderedPageBreak/>
        <w:t>本室審核114</w:t>
      </w:r>
      <w:proofErr w:type="gramEnd"/>
      <w:r w:rsidRPr="00DD6750">
        <w:rPr>
          <w:rFonts w:ascii="標楷體" w:eastAsia="標楷體" w:hAnsi="Times New Roman" w:cs="Times New Roman" w:hint="eastAsia"/>
          <w:sz w:val="28"/>
          <w:szCs w:val="28"/>
        </w:rPr>
        <w:t>年度嘉義縣總決算暨附屬單位決算及綜計表（營業及非營業部分）結果，經</w:t>
      </w:r>
      <w:r w:rsidRPr="00DD6750">
        <w:rPr>
          <w:rFonts w:ascii="標楷體" w:eastAsia="標楷體" w:hAnsi="標楷體" w:cs="Times New Roman" w:hint="eastAsia"/>
          <w:sz w:val="28"/>
          <w:szCs w:val="28"/>
        </w:rPr>
        <w:t>修正總決算增列歲入決算實現數862萬餘元及應收數2,000萬元、</w:t>
      </w:r>
      <w:proofErr w:type="gramStart"/>
      <w:r w:rsidRPr="00DD6750">
        <w:rPr>
          <w:rFonts w:ascii="標楷體" w:eastAsia="標楷體" w:hAnsi="標楷體" w:cs="Times New Roman" w:hint="eastAsia"/>
          <w:sz w:val="28"/>
          <w:szCs w:val="28"/>
        </w:rPr>
        <w:t>減列歲出</w:t>
      </w:r>
      <w:proofErr w:type="gramEnd"/>
      <w:r w:rsidRPr="00DD6750">
        <w:rPr>
          <w:rFonts w:ascii="標楷體" w:eastAsia="標楷體" w:hAnsi="標楷體" w:cs="Times New Roman" w:hint="eastAsia"/>
          <w:sz w:val="28"/>
          <w:szCs w:val="28"/>
        </w:rPr>
        <w:t>決算應付數1,471萬餘元、減列以前年度歲出未結清應付數5,821萬餘元及更正附屬單位決算及綜計表</w:t>
      </w:r>
      <w:r w:rsidRPr="00DD6750">
        <w:rPr>
          <w:rFonts w:ascii="標楷體" w:eastAsia="標楷體" w:hAnsi="Times New Roman" w:cs="Times New Roman" w:hint="eastAsia"/>
          <w:sz w:val="28"/>
          <w:szCs w:val="28"/>
        </w:rPr>
        <w:t>（營業部分）</w:t>
      </w:r>
      <w:r w:rsidRPr="00DD6750">
        <w:rPr>
          <w:rFonts w:ascii="標楷體" w:eastAsia="標楷體" w:hAnsi="標楷體" w:cs="Times New Roman" w:hint="eastAsia"/>
          <w:sz w:val="28"/>
          <w:szCs w:val="28"/>
        </w:rPr>
        <w:t>應調整數2,000萬元</w:t>
      </w:r>
      <w:r w:rsidRPr="00DD6750">
        <w:rPr>
          <w:rFonts w:ascii="新細明體" w:eastAsia="新細明體" w:hAnsi="新細明體" w:cs="Times New Roman" w:hint="eastAsia"/>
          <w:sz w:val="28"/>
          <w:szCs w:val="28"/>
        </w:rPr>
        <w:t>，</w:t>
      </w:r>
      <w:r w:rsidRPr="00DD6750">
        <w:rPr>
          <w:rFonts w:ascii="標楷體" w:eastAsia="標楷體" w:hAnsi="Times New Roman" w:cs="Times New Roman" w:hint="eastAsia"/>
          <w:sz w:val="28"/>
          <w:szCs w:val="28"/>
        </w:rPr>
        <w:t>致嘉義縣整體淨增列資產862萬餘元、</w:t>
      </w:r>
      <w:proofErr w:type="gramStart"/>
      <w:r w:rsidRPr="00DD6750">
        <w:rPr>
          <w:rFonts w:ascii="標楷體" w:eastAsia="標楷體" w:hAnsi="Times New Roman" w:cs="Times New Roman" w:hint="eastAsia"/>
          <w:sz w:val="28"/>
          <w:szCs w:val="28"/>
        </w:rPr>
        <w:t>淨減列</w:t>
      </w:r>
      <w:proofErr w:type="gramEnd"/>
      <w:r w:rsidRPr="00DD6750">
        <w:rPr>
          <w:rFonts w:ascii="標楷體" w:eastAsia="標楷體" w:hAnsi="Times New Roman" w:cs="Times New Roman" w:hint="eastAsia"/>
          <w:sz w:val="28"/>
          <w:szCs w:val="28"/>
        </w:rPr>
        <w:t>負債7,293萬餘元、</w:t>
      </w:r>
      <w:proofErr w:type="gramStart"/>
      <w:r w:rsidRPr="00DD6750">
        <w:rPr>
          <w:rFonts w:ascii="標楷體" w:eastAsia="標楷體" w:hAnsi="Times New Roman" w:cs="Times New Roman" w:hint="eastAsia"/>
          <w:sz w:val="28"/>
          <w:szCs w:val="28"/>
        </w:rPr>
        <w:t>增列淨資產</w:t>
      </w:r>
      <w:proofErr w:type="gramEnd"/>
      <w:r w:rsidRPr="00DD6750">
        <w:rPr>
          <w:rFonts w:ascii="標楷體" w:eastAsia="標楷體" w:hAnsi="Times New Roman" w:cs="Times New Roman" w:hint="eastAsia"/>
          <w:sz w:val="28"/>
          <w:szCs w:val="28"/>
        </w:rPr>
        <w:t>8,155萬餘元，</w:t>
      </w:r>
      <w:r w:rsidRPr="00DD6750">
        <w:rPr>
          <w:rFonts w:ascii="標楷體" w:eastAsia="標楷體" w:hAnsi="Times New Roman" w:cs="Times New Roman" w:hint="eastAsia"/>
          <w:spacing w:val="4"/>
          <w:sz w:val="28"/>
          <w:szCs w:val="28"/>
        </w:rPr>
        <w:t>決算審核修</w:t>
      </w:r>
      <w:r w:rsidRPr="00DD6750">
        <w:rPr>
          <w:rFonts w:ascii="標楷體" w:eastAsia="標楷體" w:hAnsi="Times New Roman" w:cs="Times New Roman" w:hint="eastAsia"/>
          <w:sz w:val="28"/>
          <w:szCs w:val="28"/>
        </w:rPr>
        <w:t>（更）</w:t>
      </w:r>
      <w:r w:rsidRPr="00DD6750">
        <w:rPr>
          <w:rFonts w:ascii="標楷體" w:eastAsia="標楷體" w:hAnsi="Times New Roman" w:cs="Times New Roman" w:hint="eastAsia"/>
          <w:spacing w:val="4"/>
          <w:sz w:val="28"/>
          <w:szCs w:val="28"/>
        </w:rPr>
        <w:t>正後整體之資產總額為1,072億1,896萬餘元，負債總額為270億2,144萬餘元，資產負債相抵計列有淨資產801億9,752萬餘元。有關修正增減情形，詳</w:t>
      </w:r>
      <w:proofErr w:type="gramStart"/>
      <w:r w:rsidRPr="00DD6750">
        <w:rPr>
          <w:rFonts w:ascii="標楷體" w:eastAsia="標楷體" w:hAnsi="Times New Roman" w:cs="Times New Roman" w:hint="eastAsia"/>
          <w:spacing w:val="4"/>
          <w:sz w:val="28"/>
          <w:szCs w:val="28"/>
        </w:rPr>
        <w:t>列如</w:t>
      </w:r>
      <w:proofErr w:type="gramEnd"/>
      <w:r w:rsidRPr="00DD6750">
        <w:rPr>
          <w:rFonts w:ascii="標楷體" w:eastAsia="標楷體" w:hAnsi="Times New Roman" w:cs="Times New Roman" w:hint="eastAsia"/>
          <w:spacing w:val="4"/>
          <w:sz w:val="28"/>
          <w:szCs w:val="28"/>
        </w:rPr>
        <w:t>下表：</w:t>
      </w:r>
    </w:p>
    <w:p w14:paraId="4E81378E" w14:textId="77777777" w:rsidR="00DD6750" w:rsidRPr="00DD6750" w:rsidRDefault="00DD6750" w:rsidP="00DD6750">
      <w:pPr>
        <w:overflowPunct w:val="0"/>
        <w:snapToGrid w:val="0"/>
        <w:spacing w:beforeLines="100" w:before="240" w:line="400" w:lineRule="exact"/>
        <w:jc w:val="center"/>
        <w:rPr>
          <w:rFonts w:ascii="標楷體" w:eastAsia="標楷體" w:hAnsi="標楷體"/>
          <w:b/>
          <w:spacing w:val="42"/>
          <w:szCs w:val="24"/>
          <w:u w:val="single"/>
        </w:rPr>
      </w:pPr>
      <w:r w:rsidRPr="00DD6750">
        <w:rPr>
          <w:rFonts w:ascii="標楷體" w:eastAsia="標楷體" w:hAnsi="標楷體" w:hint="eastAsia"/>
          <w:b/>
          <w:spacing w:val="42"/>
          <w:szCs w:val="24"/>
          <w:u w:val="single"/>
        </w:rPr>
        <w:t>嘉義縣總決算審定後整體資產負債表</w:t>
      </w:r>
    </w:p>
    <w:p w14:paraId="4E3D3347" w14:textId="77777777" w:rsidR="00DD6750" w:rsidRPr="00DD6750" w:rsidRDefault="00DD6750" w:rsidP="00DD6750">
      <w:pPr>
        <w:overflowPunct w:val="0"/>
        <w:snapToGrid w:val="0"/>
        <w:spacing w:line="400" w:lineRule="exact"/>
        <w:jc w:val="center"/>
        <w:rPr>
          <w:rFonts w:ascii="標楷體" w:eastAsia="標楷體" w:hAnsi="標楷體"/>
          <w:sz w:val="22"/>
        </w:rPr>
      </w:pPr>
      <w:r w:rsidRPr="00DD6750">
        <w:rPr>
          <w:rFonts w:ascii="標楷體" w:eastAsia="標楷體" w:hAnsi="標楷體" w:hint="eastAsia"/>
          <w:sz w:val="22"/>
        </w:rPr>
        <w:t>中華民國</w:t>
      </w:r>
      <w:r w:rsidRPr="00DD6750">
        <w:rPr>
          <w:rFonts w:ascii="標楷體" w:eastAsia="標楷體" w:hAnsi="標楷體"/>
          <w:sz w:val="22"/>
        </w:rPr>
        <w:t>1</w:t>
      </w:r>
      <w:r w:rsidRPr="00DD6750">
        <w:rPr>
          <w:rFonts w:ascii="標楷體" w:eastAsia="標楷體" w:hAnsi="標楷體" w:hint="eastAsia"/>
          <w:sz w:val="22"/>
        </w:rPr>
        <w:t>14年</w:t>
      </w:r>
      <w:r w:rsidRPr="00DD6750">
        <w:rPr>
          <w:rFonts w:ascii="標楷體" w:eastAsia="標楷體" w:hAnsi="標楷體"/>
          <w:sz w:val="22"/>
        </w:rPr>
        <w:t>12</w:t>
      </w:r>
      <w:r w:rsidRPr="00DD6750">
        <w:rPr>
          <w:rFonts w:ascii="標楷體" w:eastAsia="標楷體" w:hAnsi="標楷體" w:hint="eastAsia"/>
          <w:sz w:val="22"/>
        </w:rPr>
        <w:t>月</w:t>
      </w:r>
      <w:r w:rsidRPr="00DD6750">
        <w:rPr>
          <w:rFonts w:ascii="標楷體" w:eastAsia="標楷體" w:hAnsi="標楷體"/>
          <w:sz w:val="22"/>
        </w:rPr>
        <w:t>31</w:t>
      </w:r>
      <w:r w:rsidRPr="00DD6750">
        <w:rPr>
          <w:rFonts w:ascii="標楷體" w:eastAsia="標楷體" w:hAnsi="標楷體" w:hint="eastAsia"/>
          <w:sz w:val="22"/>
        </w:rPr>
        <w:t>日</w:t>
      </w:r>
    </w:p>
    <w:p w14:paraId="1CE50BD4" w14:textId="77777777" w:rsidR="00DD6750" w:rsidRPr="00DD6750" w:rsidRDefault="00DD6750" w:rsidP="00DD6750">
      <w:pPr>
        <w:overflowPunct w:val="0"/>
        <w:snapToGrid w:val="0"/>
        <w:spacing w:line="240" w:lineRule="exact"/>
        <w:ind w:leftChars="1535" w:left="3684"/>
        <w:jc w:val="right"/>
        <w:rPr>
          <w:rFonts w:ascii="標楷體" w:eastAsia="標楷體" w:hAnsi="標楷體"/>
          <w:sz w:val="32"/>
          <w:szCs w:val="32"/>
        </w:rPr>
      </w:pPr>
      <w:r w:rsidRPr="00DD6750">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64"/>
        <w:gridCol w:w="1689"/>
        <w:gridCol w:w="1690"/>
        <w:gridCol w:w="1690"/>
        <w:gridCol w:w="1690"/>
      </w:tblGrid>
      <w:tr w:rsidR="00DD6750" w:rsidRPr="00DD6750" w14:paraId="39E90AD7" w14:textId="77777777" w:rsidTr="004F06E3">
        <w:trPr>
          <w:trHeight w:val="454"/>
          <w:tblHeader/>
        </w:trPr>
        <w:tc>
          <w:tcPr>
            <w:tcW w:w="3164" w:type="dxa"/>
            <w:tcBorders>
              <w:top w:val="single" w:sz="4" w:space="0" w:color="auto"/>
              <w:left w:val="single" w:sz="4" w:space="0" w:color="auto"/>
              <w:bottom w:val="single" w:sz="4" w:space="0" w:color="auto"/>
              <w:right w:val="single" w:sz="4" w:space="0" w:color="auto"/>
            </w:tcBorders>
            <w:vAlign w:val="center"/>
          </w:tcPr>
          <w:p w14:paraId="1A03801C"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科</w:t>
            </w:r>
            <w:r w:rsidRPr="00DD6750">
              <w:rPr>
                <w:rFonts w:ascii="標楷體" w:eastAsia="標楷體" w:hAnsi="標楷體"/>
                <w:sz w:val="20"/>
              </w:rPr>
              <w:t xml:space="preserve">  </w:t>
            </w:r>
            <w:r w:rsidRPr="00DD6750">
              <w:rPr>
                <w:rFonts w:ascii="標楷體" w:eastAsia="標楷體" w:hAnsi="標楷體" w:hint="eastAsia"/>
                <w:sz w:val="20"/>
              </w:rPr>
              <w:t>目</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567F93" w14:textId="77777777" w:rsidR="00DD6750" w:rsidRPr="00DD6750" w:rsidRDefault="00DD6750" w:rsidP="00DD6750">
            <w:pPr>
              <w:widowControl/>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公務機關</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14:paraId="7868F63A"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特種基金</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14:paraId="6DBB0860"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內部往來沖銷</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14:paraId="3B3D4E13"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合計</w:t>
            </w:r>
          </w:p>
        </w:tc>
      </w:tr>
      <w:tr w:rsidR="00DD6750" w:rsidRPr="00DD6750" w14:paraId="13AD2700" w14:textId="77777777" w:rsidTr="00D52981">
        <w:trPr>
          <w:trHeight w:val="470"/>
        </w:trPr>
        <w:tc>
          <w:tcPr>
            <w:tcW w:w="3164" w:type="dxa"/>
            <w:tcBorders>
              <w:top w:val="single" w:sz="4" w:space="0" w:color="auto"/>
              <w:bottom w:val="nil"/>
            </w:tcBorders>
            <w:vAlign w:val="center"/>
          </w:tcPr>
          <w:p w14:paraId="3C51AF13"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highlight w:val="yellow"/>
              </w:rPr>
            </w:pPr>
            <w:r w:rsidRPr="00DD6750">
              <w:rPr>
                <w:rFonts w:ascii="標楷體" w:eastAsia="標楷體" w:hAnsi="標楷體" w:hint="eastAsia"/>
                <w:b/>
                <w:sz w:val="20"/>
              </w:rPr>
              <w:t>資產部分</w:t>
            </w:r>
          </w:p>
        </w:tc>
        <w:tc>
          <w:tcPr>
            <w:tcW w:w="1689" w:type="dxa"/>
            <w:tcBorders>
              <w:top w:val="single" w:sz="4" w:space="0" w:color="auto"/>
              <w:left w:val="nil"/>
              <w:bottom w:val="nil"/>
              <w:right w:val="single" w:sz="4" w:space="0" w:color="auto"/>
            </w:tcBorders>
            <w:shd w:val="clear" w:color="auto" w:fill="auto"/>
            <w:vAlign w:val="center"/>
          </w:tcPr>
          <w:p w14:paraId="24B644FE"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14:paraId="7F819CFC"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14:paraId="2A707226"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14:paraId="36D7E65C"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r>
      <w:tr w:rsidR="00DD6750" w:rsidRPr="00DD6750" w14:paraId="6D777E17" w14:textId="77777777" w:rsidTr="00D52981">
        <w:trPr>
          <w:trHeight w:val="470"/>
        </w:trPr>
        <w:tc>
          <w:tcPr>
            <w:tcW w:w="3164" w:type="dxa"/>
            <w:tcBorders>
              <w:top w:val="nil"/>
              <w:bottom w:val="nil"/>
            </w:tcBorders>
            <w:vAlign w:val="center"/>
          </w:tcPr>
          <w:p w14:paraId="74BDDABA" w14:textId="77777777" w:rsidR="00DD6750" w:rsidRPr="00DD6750" w:rsidRDefault="00DD6750" w:rsidP="00DD6750">
            <w:pPr>
              <w:overflowPunct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流動資產</w:t>
            </w:r>
          </w:p>
        </w:tc>
        <w:tc>
          <w:tcPr>
            <w:tcW w:w="1689" w:type="dxa"/>
            <w:tcBorders>
              <w:top w:val="nil"/>
              <w:left w:val="nil"/>
              <w:bottom w:val="nil"/>
              <w:right w:val="single" w:sz="4" w:space="0" w:color="auto"/>
            </w:tcBorders>
            <w:shd w:val="clear" w:color="auto" w:fill="auto"/>
            <w:vAlign w:val="center"/>
          </w:tcPr>
          <w:p w14:paraId="327D0676" w14:textId="77777777" w:rsidR="00DD6750" w:rsidRPr="00DD6750" w:rsidRDefault="00DD6750" w:rsidP="00DD6750">
            <w:pPr>
              <w:jc w:val="right"/>
              <w:rPr>
                <w:rFonts w:ascii="標楷體" w:eastAsia="標楷體" w:hAnsi="標楷體" w:cs="新細明體"/>
                <w:b/>
                <w:color w:val="FF0000"/>
                <w:sz w:val="20"/>
                <w:szCs w:val="20"/>
              </w:rPr>
            </w:pPr>
            <w:r w:rsidRPr="00DD6750">
              <w:rPr>
                <w:rFonts w:ascii="標楷體" w:eastAsia="標楷體" w:hAnsi="標楷體" w:hint="eastAsia"/>
                <w:b/>
                <w:color w:val="FF0000"/>
                <w:sz w:val="20"/>
                <w:szCs w:val="20"/>
              </w:rPr>
              <w:t xml:space="preserve">  </w:t>
            </w:r>
            <w:r w:rsidRPr="00DD6750">
              <w:rPr>
                <w:rFonts w:ascii="標楷體" w:eastAsia="標楷體" w:hAnsi="標楷體" w:hint="eastAsia"/>
                <w:b/>
                <w:sz w:val="20"/>
                <w:szCs w:val="20"/>
              </w:rPr>
              <w:t xml:space="preserve"> </w:t>
            </w:r>
            <w:r w:rsidRPr="00DD6750">
              <w:rPr>
                <w:rFonts w:ascii="標楷體" w:eastAsia="標楷體" w:hAnsi="標楷體"/>
                <w:b/>
                <w:sz w:val="20"/>
                <w:szCs w:val="20"/>
              </w:rPr>
              <w:t>24,076,408</w:t>
            </w:r>
            <w:r w:rsidRPr="00DD6750">
              <w:rPr>
                <w:rFonts w:ascii="標楷體" w:eastAsia="標楷體" w:hAnsi="標楷體" w:hint="eastAsia"/>
                <w:b/>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016D9E22" w14:textId="77777777" w:rsidR="00DD6750" w:rsidRPr="00DD6750" w:rsidRDefault="00DD6750" w:rsidP="00DD6750">
            <w:pPr>
              <w:jc w:val="right"/>
              <w:rPr>
                <w:rFonts w:ascii="標楷體" w:eastAsia="標楷體" w:hAnsi="標楷體" w:cs="新細明體"/>
                <w:b/>
                <w:color w:val="FF0000"/>
                <w:sz w:val="20"/>
                <w:szCs w:val="20"/>
              </w:rPr>
            </w:pPr>
            <w:r w:rsidRPr="00DD6750">
              <w:rPr>
                <w:rFonts w:ascii="標楷體" w:eastAsia="標楷體" w:hAnsi="標楷體" w:hint="eastAsia"/>
                <w:b/>
                <w:color w:val="FF0000"/>
                <w:sz w:val="20"/>
                <w:szCs w:val="20"/>
              </w:rPr>
              <w:t xml:space="preserve">   </w:t>
            </w:r>
            <w:r w:rsidRPr="00DD6750">
              <w:rPr>
                <w:rFonts w:ascii="標楷體" w:eastAsia="標楷體" w:hAnsi="標楷體" w:hint="eastAsia"/>
                <w:b/>
                <w:sz w:val="20"/>
                <w:szCs w:val="20"/>
              </w:rPr>
              <w:t xml:space="preserve"> 12,351,569</w:t>
            </w:r>
            <w:r w:rsidRPr="00DD6750">
              <w:rPr>
                <w:rFonts w:ascii="標楷體" w:eastAsia="標楷體" w:hAnsi="標楷體" w:hint="eastAsia"/>
                <w:b/>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655839D8"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szCs w:val="20"/>
              </w:rPr>
              <w:t xml:space="preserve">3,365,613 </w:t>
            </w:r>
          </w:p>
        </w:tc>
        <w:tc>
          <w:tcPr>
            <w:tcW w:w="1690" w:type="dxa"/>
            <w:tcBorders>
              <w:top w:val="nil"/>
              <w:left w:val="nil"/>
              <w:bottom w:val="nil"/>
              <w:right w:val="single" w:sz="4" w:space="0" w:color="auto"/>
            </w:tcBorders>
            <w:shd w:val="clear" w:color="auto" w:fill="auto"/>
            <w:vAlign w:val="center"/>
          </w:tcPr>
          <w:p w14:paraId="04AFF5DB"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33,062,364 </w:t>
            </w:r>
          </w:p>
        </w:tc>
      </w:tr>
      <w:tr w:rsidR="00DD6750" w:rsidRPr="00DD6750" w14:paraId="517BDEC0" w14:textId="77777777" w:rsidTr="00D52981">
        <w:trPr>
          <w:trHeight w:val="470"/>
        </w:trPr>
        <w:tc>
          <w:tcPr>
            <w:tcW w:w="3164" w:type="dxa"/>
            <w:tcBorders>
              <w:top w:val="nil"/>
              <w:bottom w:val="nil"/>
            </w:tcBorders>
            <w:vAlign w:val="center"/>
          </w:tcPr>
          <w:p w14:paraId="1C2D26A7"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現金</w:t>
            </w:r>
          </w:p>
        </w:tc>
        <w:tc>
          <w:tcPr>
            <w:tcW w:w="1689" w:type="dxa"/>
            <w:tcBorders>
              <w:top w:val="nil"/>
              <w:left w:val="nil"/>
              <w:bottom w:val="nil"/>
              <w:right w:val="single" w:sz="4" w:space="0" w:color="auto"/>
            </w:tcBorders>
            <w:shd w:val="clear" w:color="auto" w:fill="auto"/>
            <w:vAlign w:val="center"/>
          </w:tcPr>
          <w:p w14:paraId="0B309689"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sz w:val="20"/>
                <w:szCs w:val="20"/>
              </w:rPr>
              <w:t>13,452,489</w:t>
            </w:r>
          </w:p>
        </w:tc>
        <w:tc>
          <w:tcPr>
            <w:tcW w:w="1690" w:type="dxa"/>
            <w:tcBorders>
              <w:top w:val="nil"/>
              <w:left w:val="nil"/>
              <w:bottom w:val="nil"/>
              <w:right w:val="single" w:sz="4" w:space="0" w:color="auto"/>
            </w:tcBorders>
            <w:shd w:val="clear" w:color="auto" w:fill="auto"/>
            <w:vAlign w:val="center"/>
          </w:tcPr>
          <w:p w14:paraId="620BAC48"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9,326,218</w:t>
            </w:r>
            <w:r w:rsidRPr="00DD6750">
              <w:rPr>
                <w:rFonts w:ascii="標楷體" w:eastAsia="標楷體" w:hAnsi="標楷體" w:hint="eastAsia"/>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74DD2DEE"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sz w:val="20"/>
                <w:szCs w:val="20"/>
              </w:rPr>
              <w:t>- 3,330,977</w:t>
            </w:r>
            <w:r w:rsidRPr="00DD6750">
              <w:rPr>
                <w:rFonts w:ascii="標楷體" w:eastAsia="標楷體" w:hAnsi="標楷體" w:hint="eastAsia"/>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6437F341"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19,447,729 </w:t>
            </w:r>
          </w:p>
        </w:tc>
      </w:tr>
      <w:tr w:rsidR="00DD6750" w:rsidRPr="00DD6750" w14:paraId="34410258" w14:textId="77777777" w:rsidTr="00D52981">
        <w:trPr>
          <w:trHeight w:val="470"/>
        </w:trPr>
        <w:tc>
          <w:tcPr>
            <w:tcW w:w="3164" w:type="dxa"/>
            <w:tcBorders>
              <w:top w:val="nil"/>
              <w:bottom w:val="nil"/>
            </w:tcBorders>
            <w:vAlign w:val="center"/>
          </w:tcPr>
          <w:p w14:paraId="181D594C"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短期投資</w:t>
            </w:r>
          </w:p>
        </w:tc>
        <w:tc>
          <w:tcPr>
            <w:tcW w:w="1689" w:type="dxa"/>
            <w:tcBorders>
              <w:top w:val="nil"/>
              <w:left w:val="nil"/>
              <w:bottom w:val="nil"/>
              <w:right w:val="single" w:sz="4" w:space="0" w:color="auto"/>
            </w:tcBorders>
            <w:shd w:val="clear" w:color="auto" w:fill="auto"/>
            <w:vAlign w:val="center"/>
          </w:tcPr>
          <w:p w14:paraId="38F78184"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0A3074AE"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1,453,500 </w:t>
            </w:r>
          </w:p>
        </w:tc>
        <w:tc>
          <w:tcPr>
            <w:tcW w:w="1690" w:type="dxa"/>
            <w:tcBorders>
              <w:top w:val="nil"/>
              <w:left w:val="nil"/>
              <w:bottom w:val="nil"/>
              <w:right w:val="single" w:sz="4" w:space="0" w:color="auto"/>
            </w:tcBorders>
            <w:shd w:val="clear" w:color="auto" w:fill="auto"/>
            <w:vAlign w:val="center"/>
          </w:tcPr>
          <w:p w14:paraId="7FF8F4E0"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0CD72206"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w:t>
            </w:r>
            <w:r w:rsidRPr="00DD6750">
              <w:rPr>
                <w:rFonts w:ascii="標楷體" w:eastAsia="標楷體" w:hAnsi="標楷體"/>
                <w:sz w:val="20"/>
                <w:szCs w:val="20"/>
              </w:rPr>
              <w:t>1,453,500</w:t>
            </w:r>
            <w:r w:rsidRPr="00DD6750">
              <w:rPr>
                <w:rFonts w:ascii="標楷體" w:eastAsia="標楷體" w:hAnsi="標楷體" w:hint="eastAsia"/>
                <w:color w:val="FF0000"/>
                <w:sz w:val="20"/>
                <w:szCs w:val="20"/>
              </w:rPr>
              <w:t xml:space="preserve"> </w:t>
            </w:r>
          </w:p>
        </w:tc>
      </w:tr>
      <w:tr w:rsidR="00DD6750" w:rsidRPr="00DD6750" w14:paraId="3E4E71ED" w14:textId="77777777" w:rsidTr="00D52981">
        <w:trPr>
          <w:trHeight w:val="470"/>
        </w:trPr>
        <w:tc>
          <w:tcPr>
            <w:tcW w:w="3164" w:type="dxa"/>
            <w:tcBorders>
              <w:top w:val="nil"/>
              <w:bottom w:val="nil"/>
            </w:tcBorders>
            <w:vAlign w:val="center"/>
          </w:tcPr>
          <w:p w14:paraId="3D03AC5B"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應收款項</w:t>
            </w:r>
          </w:p>
        </w:tc>
        <w:tc>
          <w:tcPr>
            <w:tcW w:w="1689" w:type="dxa"/>
            <w:tcBorders>
              <w:top w:val="nil"/>
              <w:left w:val="nil"/>
              <w:bottom w:val="nil"/>
              <w:right w:val="single" w:sz="4" w:space="0" w:color="auto"/>
            </w:tcBorders>
            <w:shd w:val="clear" w:color="auto" w:fill="auto"/>
            <w:vAlign w:val="center"/>
          </w:tcPr>
          <w:p w14:paraId="50F7F659"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sz w:val="20"/>
                <w:szCs w:val="20"/>
              </w:rPr>
              <w:t>10,023,778</w:t>
            </w:r>
          </w:p>
        </w:tc>
        <w:tc>
          <w:tcPr>
            <w:tcW w:w="1690" w:type="dxa"/>
            <w:tcBorders>
              <w:top w:val="nil"/>
              <w:left w:val="nil"/>
              <w:bottom w:val="nil"/>
              <w:right w:val="single" w:sz="4" w:space="0" w:color="auto"/>
            </w:tcBorders>
            <w:shd w:val="clear" w:color="auto" w:fill="auto"/>
            <w:vAlign w:val="center"/>
          </w:tcPr>
          <w:p w14:paraId="53B2A59F"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177,593 </w:t>
            </w:r>
          </w:p>
        </w:tc>
        <w:tc>
          <w:tcPr>
            <w:tcW w:w="1690" w:type="dxa"/>
            <w:tcBorders>
              <w:top w:val="nil"/>
              <w:left w:val="nil"/>
              <w:bottom w:val="nil"/>
              <w:right w:val="single" w:sz="4" w:space="0" w:color="auto"/>
            </w:tcBorders>
            <w:shd w:val="clear" w:color="auto" w:fill="auto"/>
            <w:vAlign w:val="center"/>
          </w:tcPr>
          <w:p w14:paraId="0788B72E"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- 34,635 </w:t>
            </w:r>
          </w:p>
        </w:tc>
        <w:tc>
          <w:tcPr>
            <w:tcW w:w="1690" w:type="dxa"/>
            <w:tcBorders>
              <w:top w:val="nil"/>
              <w:left w:val="nil"/>
              <w:bottom w:val="nil"/>
              <w:right w:val="single" w:sz="4" w:space="0" w:color="auto"/>
            </w:tcBorders>
            <w:shd w:val="clear" w:color="auto" w:fill="auto"/>
            <w:vAlign w:val="center"/>
          </w:tcPr>
          <w:p w14:paraId="22E82133"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10,166,736 </w:t>
            </w:r>
          </w:p>
        </w:tc>
      </w:tr>
      <w:tr w:rsidR="00DD6750" w:rsidRPr="00DD6750" w14:paraId="7158E0F6" w14:textId="77777777" w:rsidTr="00D52981">
        <w:trPr>
          <w:trHeight w:val="470"/>
        </w:trPr>
        <w:tc>
          <w:tcPr>
            <w:tcW w:w="3164" w:type="dxa"/>
            <w:tcBorders>
              <w:top w:val="nil"/>
              <w:bottom w:val="nil"/>
            </w:tcBorders>
            <w:vAlign w:val="center"/>
          </w:tcPr>
          <w:p w14:paraId="6275671D"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存貨</w:t>
            </w:r>
          </w:p>
        </w:tc>
        <w:tc>
          <w:tcPr>
            <w:tcW w:w="1689" w:type="dxa"/>
            <w:tcBorders>
              <w:top w:val="nil"/>
              <w:left w:val="nil"/>
              <w:bottom w:val="nil"/>
              <w:right w:val="single" w:sz="4" w:space="0" w:color="auto"/>
            </w:tcBorders>
            <w:shd w:val="clear" w:color="auto" w:fill="auto"/>
            <w:vAlign w:val="center"/>
          </w:tcPr>
          <w:p w14:paraId="4D01B174"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sz w:val="20"/>
              </w:rPr>
              <w:t>－</w:t>
            </w:r>
            <w:r w:rsidRPr="00DD6750">
              <w:rPr>
                <w:rFonts w:ascii="標楷體" w:eastAsia="標楷體" w:hAnsi="標楷體" w:hint="eastAsia"/>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55019AE3"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983,844 </w:t>
            </w:r>
          </w:p>
        </w:tc>
        <w:tc>
          <w:tcPr>
            <w:tcW w:w="1690" w:type="dxa"/>
            <w:tcBorders>
              <w:top w:val="nil"/>
              <w:left w:val="nil"/>
              <w:bottom w:val="nil"/>
              <w:right w:val="single" w:sz="4" w:space="0" w:color="auto"/>
            </w:tcBorders>
            <w:shd w:val="clear" w:color="auto" w:fill="auto"/>
            <w:vAlign w:val="center"/>
          </w:tcPr>
          <w:p w14:paraId="399FD7F3"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442C44D1"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w:t>
            </w:r>
            <w:r w:rsidRPr="00DD6750">
              <w:rPr>
                <w:rFonts w:ascii="標楷體" w:eastAsia="標楷體" w:hAnsi="標楷體"/>
                <w:sz w:val="20"/>
                <w:szCs w:val="20"/>
              </w:rPr>
              <w:t xml:space="preserve"> 983,844</w:t>
            </w:r>
            <w:r w:rsidRPr="00DD6750">
              <w:rPr>
                <w:rFonts w:ascii="標楷體" w:eastAsia="標楷體" w:hAnsi="標楷體" w:hint="eastAsia"/>
                <w:sz w:val="20"/>
                <w:szCs w:val="20"/>
              </w:rPr>
              <w:t xml:space="preserve"> </w:t>
            </w:r>
          </w:p>
        </w:tc>
      </w:tr>
      <w:tr w:rsidR="00DD6750" w:rsidRPr="00DD6750" w14:paraId="25FE23E0" w14:textId="77777777" w:rsidTr="00D52981">
        <w:trPr>
          <w:trHeight w:val="470"/>
        </w:trPr>
        <w:tc>
          <w:tcPr>
            <w:tcW w:w="3164" w:type="dxa"/>
            <w:tcBorders>
              <w:top w:val="nil"/>
              <w:bottom w:val="nil"/>
            </w:tcBorders>
            <w:vAlign w:val="center"/>
          </w:tcPr>
          <w:p w14:paraId="79BB31CD"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預付款項</w:t>
            </w:r>
          </w:p>
        </w:tc>
        <w:tc>
          <w:tcPr>
            <w:tcW w:w="1689" w:type="dxa"/>
            <w:tcBorders>
              <w:top w:val="nil"/>
              <w:left w:val="nil"/>
              <w:bottom w:val="nil"/>
              <w:right w:val="single" w:sz="4" w:space="0" w:color="auto"/>
            </w:tcBorders>
            <w:shd w:val="clear" w:color="auto" w:fill="auto"/>
            <w:vAlign w:val="center"/>
          </w:tcPr>
          <w:p w14:paraId="1D72902B"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600,140</w:t>
            </w:r>
            <w:r w:rsidRPr="00DD6750">
              <w:rPr>
                <w:rFonts w:ascii="標楷體" w:eastAsia="標楷體" w:hAnsi="標楷體" w:hint="eastAsia"/>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4F117D7D"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410,413 </w:t>
            </w:r>
          </w:p>
        </w:tc>
        <w:tc>
          <w:tcPr>
            <w:tcW w:w="1690" w:type="dxa"/>
            <w:tcBorders>
              <w:top w:val="nil"/>
              <w:left w:val="nil"/>
              <w:bottom w:val="nil"/>
              <w:right w:val="single" w:sz="4" w:space="0" w:color="auto"/>
            </w:tcBorders>
            <w:shd w:val="clear" w:color="auto" w:fill="auto"/>
            <w:vAlign w:val="center"/>
          </w:tcPr>
          <w:p w14:paraId="6D080344"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67724641"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w:t>
            </w:r>
            <w:r w:rsidRPr="00DD6750">
              <w:rPr>
                <w:rFonts w:ascii="標楷體" w:eastAsia="標楷體" w:hAnsi="標楷體"/>
                <w:sz w:val="20"/>
                <w:szCs w:val="20"/>
              </w:rPr>
              <w:t>1,010,553</w:t>
            </w:r>
            <w:r w:rsidRPr="00DD6750">
              <w:rPr>
                <w:rFonts w:ascii="標楷體" w:eastAsia="標楷體" w:hAnsi="標楷體" w:hint="eastAsia"/>
                <w:color w:val="FF0000"/>
                <w:sz w:val="20"/>
                <w:szCs w:val="20"/>
              </w:rPr>
              <w:t xml:space="preserve"> </w:t>
            </w:r>
          </w:p>
        </w:tc>
      </w:tr>
      <w:tr w:rsidR="00DD6750" w:rsidRPr="00DD6750" w14:paraId="1AC96311" w14:textId="77777777" w:rsidTr="00D52981">
        <w:trPr>
          <w:trHeight w:val="470"/>
        </w:trPr>
        <w:tc>
          <w:tcPr>
            <w:tcW w:w="3164" w:type="dxa"/>
            <w:tcBorders>
              <w:top w:val="nil"/>
              <w:bottom w:val="nil"/>
            </w:tcBorders>
            <w:vAlign w:val="center"/>
          </w:tcPr>
          <w:p w14:paraId="21B3104F" w14:textId="77777777" w:rsidR="00DD6750" w:rsidRPr="00DD6750" w:rsidRDefault="00DD6750" w:rsidP="00DD6750">
            <w:pPr>
              <w:overflowPunct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非流動資產</w:t>
            </w:r>
          </w:p>
        </w:tc>
        <w:tc>
          <w:tcPr>
            <w:tcW w:w="1689" w:type="dxa"/>
            <w:tcBorders>
              <w:top w:val="nil"/>
              <w:left w:val="nil"/>
              <w:bottom w:val="nil"/>
              <w:right w:val="single" w:sz="4" w:space="0" w:color="auto"/>
            </w:tcBorders>
            <w:shd w:val="clear" w:color="auto" w:fill="auto"/>
            <w:vAlign w:val="center"/>
          </w:tcPr>
          <w:p w14:paraId="6D85688F"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61,129,973 </w:t>
            </w:r>
          </w:p>
        </w:tc>
        <w:tc>
          <w:tcPr>
            <w:tcW w:w="1690" w:type="dxa"/>
            <w:tcBorders>
              <w:top w:val="nil"/>
              <w:left w:val="nil"/>
              <w:bottom w:val="nil"/>
              <w:right w:val="single" w:sz="4" w:space="0" w:color="auto"/>
            </w:tcBorders>
            <w:shd w:val="clear" w:color="auto" w:fill="auto"/>
            <w:vAlign w:val="center"/>
          </w:tcPr>
          <w:p w14:paraId="32092931"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19,116,050 </w:t>
            </w:r>
          </w:p>
        </w:tc>
        <w:tc>
          <w:tcPr>
            <w:tcW w:w="1690" w:type="dxa"/>
            <w:tcBorders>
              <w:top w:val="nil"/>
              <w:left w:val="nil"/>
              <w:bottom w:val="nil"/>
              <w:right w:val="single" w:sz="4" w:space="0" w:color="auto"/>
            </w:tcBorders>
            <w:shd w:val="clear" w:color="auto" w:fill="auto"/>
            <w:vAlign w:val="center"/>
          </w:tcPr>
          <w:p w14:paraId="247DFE5D"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szCs w:val="20"/>
              </w:rPr>
              <w:t xml:space="preserve">6,098,045 </w:t>
            </w:r>
          </w:p>
        </w:tc>
        <w:tc>
          <w:tcPr>
            <w:tcW w:w="1690" w:type="dxa"/>
            <w:tcBorders>
              <w:top w:val="nil"/>
              <w:left w:val="nil"/>
              <w:bottom w:val="nil"/>
              <w:right w:val="single" w:sz="4" w:space="0" w:color="auto"/>
            </w:tcBorders>
            <w:shd w:val="clear" w:color="auto" w:fill="auto"/>
            <w:vAlign w:val="center"/>
          </w:tcPr>
          <w:p w14:paraId="10940D28"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74,147,978 </w:t>
            </w:r>
          </w:p>
        </w:tc>
      </w:tr>
      <w:tr w:rsidR="00DD6750" w:rsidRPr="00DD6750" w14:paraId="29E28B12" w14:textId="77777777" w:rsidTr="00D52981">
        <w:trPr>
          <w:trHeight w:val="470"/>
        </w:trPr>
        <w:tc>
          <w:tcPr>
            <w:tcW w:w="3164" w:type="dxa"/>
            <w:tcBorders>
              <w:top w:val="nil"/>
              <w:bottom w:val="nil"/>
            </w:tcBorders>
            <w:vAlign w:val="center"/>
          </w:tcPr>
          <w:p w14:paraId="3AEA4B1C"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押匯貼現、放款、基金</w:t>
            </w:r>
          </w:p>
        </w:tc>
        <w:tc>
          <w:tcPr>
            <w:tcW w:w="1689" w:type="dxa"/>
            <w:tcBorders>
              <w:top w:val="nil"/>
              <w:left w:val="nil"/>
              <w:bottom w:val="nil"/>
              <w:right w:val="single" w:sz="4" w:space="0" w:color="auto"/>
            </w:tcBorders>
            <w:shd w:val="clear" w:color="auto" w:fill="auto"/>
            <w:vAlign w:val="center"/>
          </w:tcPr>
          <w:p w14:paraId="49503309"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24C2AD26"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15,525 </w:t>
            </w:r>
          </w:p>
        </w:tc>
        <w:tc>
          <w:tcPr>
            <w:tcW w:w="1690" w:type="dxa"/>
            <w:tcBorders>
              <w:top w:val="nil"/>
              <w:left w:val="nil"/>
              <w:bottom w:val="nil"/>
              <w:right w:val="single" w:sz="4" w:space="0" w:color="auto"/>
            </w:tcBorders>
            <w:shd w:val="clear" w:color="auto" w:fill="auto"/>
            <w:vAlign w:val="center"/>
          </w:tcPr>
          <w:p w14:paraId="5B794C37"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576DC9C6"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sz w:val="20"/>
                <w:szCs w:val="20"/>
              </w:rPr>
              <w:t xml:space="preserve"> 15,525</w:t>
            </w:r>
            <w:r w:rsidRPr="00DD6750">
              <w:rPr>
                <w:rFonts w:ascii="標楷體" w:eastAsia="標楷體" w:hAnsi="標楷體" w:hint="eastAsia"/>
                <w:color w:val="FF0000"/>
                <w:sz w:val="20"/>
                <w:szCs w:val="20"/>
              </w:rPr>
              <w:t xml:space="preserve"> </w:t>
            </w:r>
          </w:p>
        </w:tc>
      </w:tr>
      <w:tr w:rsidR="00DD6750" w:rsidRPr="00DD6750" w14:paraId="57AAF64E" w14:textId="77777777" w:rsidTr="00D52981">
        <w:trPr>
          <w:trHeight w:val="470"/>
        </w:trPr>
        <w:tc>
          <w:tcPr>
            <w:tcW w:w="3164" w:type="dxa"/>
            <w:tcBorders>
              <w:top w:val="nil"/>
              <w:bottom w:val="nil"/>
            </w:tcBorders>
            <w:vAlign w:val="center"/>
          </w:tcPr>
          <w:p w14:paraId="72FDF8B8"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長期應收款項</w:t>
            </w:r>
          </w:p>
        </w:tc>
        <w:tc>
          <w:tcPr>
            <w:tcW w:w="1689" w:type="dxa"/>
            <w:tcBorders>
              <w:top w:val="nil"/>
              <w:left w:val="nil"/>
              <w:bottom w:val="nil"/>
              <w:right w:val="single" w:sz="4" w:space="0" w:color="auto"/>
            </w:tcBorders>
            <w:shd w:val="clear" w:color="auto" w:fill="auto"/>
            <w:vAlign w:val="center"/>
          </w:tcPr>
          <w:p w14:paraId="143B9A1E"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4D941A55"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 </w:t>
            </w:r>
          </w:p>
        </w:tc>
        <w:tc>
          <w:tcPr>
            <w:tcW w:w="1690" w:type="dxa"/>
            <w:tcBorders>
              <w:top w:val="nil"/>
              <w:left w:val="nil"/>
              <w:bottom w:val="nil"/>
              <w:right w:val="single" w:sz="4" w:space="0" w:color="auto"/>
            </w:tcBorders>
            <w:shd w:val="clear" w:color="auto" w:fill="auto"/>
            <w:vAlign w:val="center"/>
          </w:tcPr>
          <w:p w14:paraId="45C319E0"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68C48EE6"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 </w:t>
            </w:r>
          </w:p>
        </w:tc>
      </w:tr>
      <w:tr w:rsidR="00DD6750" w:rsidRPr="00DD6750" w14:paraId="78200FD8" w14:textId="77777777" w:rsidTr="00D52981">
        <w:trPr>
          <w:trHeight w:val="470"/>
        </w:trPr>
        <w:tc>
          <w:tcPr>
            <w:tcW w:w="3164" w:type="dxa"/>
            <w:tcBorders>
              <w:top w:val="nil"/>
              <w:bottom w:val="nil"/>
            </w:tcBorders>
            <w:vAlign w:val="center"/>
          </w:tcPr>
          <w:p w14:paraId="54B7E5A0"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proofErr w:type="gramStart"/>
            <w:r w:rsidRPr="00DD6750">
              <w:rPr>
                <w:rFonts w:ascii="標楷體" w:eastAsia="標楷體" w:hAnsi="標楷體" w:hint="eastAsia"/>
                <w:sz w:val="20"/>
              </w:rPr>
              <w:t>採</w:t>
            </w:r>
            <w:proofErr w:type="gramEnd"/>
            <w:r w:rsidRPr="00DD6750">
              <w:rPr>
                <w:rFonts w:ascii="標楷體" w:eastAsia="標楷體" w:hAnsi="標楷體" w:hint="eastAsia"/>
                <w:sz w:val="20"/>
              </w:rPr>
              <w:t>權益法之股權投資</w:t>
            </w:r>
          </w:p>
        </w:tc>
        <w:tc>
          <w:tcPr>
            <w:tcW w:w="1689" w:type="dxa"/>
            <w:tcBorders>
              <w:top w:val="nil"/>
              <w:left w:val="nil"/>
              <w:bottom w:val="nil"/>
              <w:right w:val="single" w:sz="4" w:space="0" w:color="auto"/>
            </w:tcBorders>
            <w:shd w:val="clear" w:color="auto" w:fill="auto"/>
            <w:vAlign w:val="center"/>
          </w:tcPr>
          <w:p w14:paraId="2DF11C6B"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6,098,045 </w:t>
            </w:r>
          </w:p>
        </w:tc>
        <w:tc>
          <w:tcPr>
            <w:tcW w:w="1690" w:type="dxa"/>
            <w:tcBorders>
              <w:top w:val="nil"/>
              <w:left w:val="nil"/>
              <w:bottom w:val="nil"/>
              <w:right w:val="single" w:sz="4" w:space="0" w:color="auto"/>
            </w:tcBorders>
            <w:shd w:val="clear" w:color="auto" w:fill="auto"/>
            <w:vAlign w:val="center"/>
          </w:tcPr>
          <w:p w14:paraId="15DC00ED"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341C4596"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- 6,098,045 </w:t>
            </w:r>
          </w:p>
        </w:tc>
        <w:tc>
          <w:tcPr>
            <w:tcW w:w="1690" w:type="dxa"/>
            <w:tcBorders>
              <w:top w:val="nil"/>
              <w:left w:val="nil"/>
              <w:bottom w:val="nil"/>
              <w:right w:val="single" w:sz="4" w:space="0" w:color="auto"/>
            </w:tcBorders>
            <w:shd w:val="clear" w:color="auto" w:fill="auto"/>
            <w:vAlign w:val="center"/>
          </w:tcPr>
          <w:p w14:paraId="3BA65BE4"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r>
      <w:tr w:rsidR="00DD6750" w:rsidRPr="00DD6750" w14:paraId="5C5ABCB5" w14:textId="77777777" w:rsidTr="00D52981">
        <w:trPr>
          <w:trHeight w:val="470"/>
        </w:trPr>
        <w:tc>
          <w:tcPr>
            <w:tcW w:w="3164" w:type="dxa"/>
            <w:tcBorders>
              <w:top w:val="nil"/>
              <w:bottom w:val="nil"/>
            </w:tcBorders>
            <w:vAlign w:val="center"/>
          </w:tcPr>
          <w:p w14:paraId="010CBF65"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其他投資</w:t>
            </w:r>
          </w:p>
        </w:tc>
        <w:tc>
          <w:tcPr>
            <w:tcW w:w="1689" w:type="dxa"/>
            <w:tcBorders>
              <w:top w:val="nil"/>
              <w:left w:val="nil"/>
              <w:bottom w:val="nil"/>
              <w:right w:val="single" w:sz="4" w:space="0" w:color="auto"/>
            </w:tcBorders>
            <w:shd w:val="clear" w:color="auto" w:fill="auto"/>
            <w:vAlign w:val="center"/>
          </w:tcPr>
          <w:p w14:paraId="611724C9"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1,304,871</w:t>
            </w:r>
            <w:r w:rsidRPr="00DD6750">
              <w:rPr>
                <w:rFonts w:ascii="標楷體" w:eastAsia="標楷體" w:hAnsi="標楷體" w:hint="eastAsia"/>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4FEB1B78"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2,578,183 </w:t>
            </w:r>
          </w:p>
        </w:tc>
        <w:tc>
          <w:tcPr>
            <w:tcW w:w="1690" w:type="dxa"/>
            <w:tcBorders>
              <w:top w:val="nil"/>
              <w:left w:val="nil"/>
              <w:bottom w:val="nil"/>
              <w:right w:val="single" w:sz="4" w:space="0" w:color="auto"/>
            </w:tcBorders>
            <w:shd w:val="clear" w:color="auto" w:fill="auto"/>
            <w:vAlign w:val="center"/>
          </w:tcPr>
          <w:p w14:paraId="0989B7D8"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035E8681"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3,883,054</w:t>
            </w:r>
            <w:r w:rsidRPr="00DD6750">
              <w:rPr>
                <w:rFonts w:ascii="標楷體" w:eastAsia="標楷體" w:hAnsi="標楷體" w:hint="eastAsia"/>
                <w:color w:val="FF0000"/>
                <w:sz w:val="20"/>
                <w:szCs w:val="20"/>
              </w:rPr>
              <w:t xml:space="preserve"> </w:t>
            </w:r>
          </w:p>
        </w:tc>
      </w:tr>
      <w:tr w:rsidR="00DD6750" w:rsidRPr="00DD6750" w14:paraId="51EC53DF" w14:textId="77777777" w:rsidTr="00D52981">
        <w:trPr>
          <w:trHeight w:val="470"/>
        </w:trPr>
        <w:tc>
          <w:tcPr>
            <w:tcW w:w="3164" w:type="dxa"/>
            <w:tcBorders>
              <w:top w:val="nil"/>
              <w:bottom w:val="nil"/>
            </w:tcBorders>
            <w:vAlign w:val="center"/>
          </w:tcPr>
          <w:p w14:paraId="20064E49"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土地、建築物及設備</w:t>
            </w:r>
          </w:p>
        </w:tc>
        <w:tc>
          <w:tcPr>
            <w:tcW w:w="1689" w:type="dxa"/>
            <w:tcBorders>
              <w:top w:val="nil"/>
              <w:left w:val="nil"/>
              <w:bottom w:val="nil"/>
              <w:right w:val="single" w:sz="4" w:space="0" w:color="auto"/>
            </w:tcBorders>
            <w:shd w:val="clear" w:color="auto" w:fill="auto"/>
            <w:vAlign w:val="center"/>
          </w:tcPr>
          <w:p w14:paraId="2CF61AE4"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53,405,389 </w:t>
            </w:r>
          </w:p>
        </w:tc>
        <w:tc>
          <w:tcPr>
            <w:tcW w:w="1690" w:type="dxa"/>
            <w:tcBorders>
              <w:top w:val="nil"/>
              <w:left w:val="nil"/>
              <w:bottom w:val="nil"/>
              <w:right w:val="single" w:sz="4" w:space="0" w:color="auto"/>
            </w:tcBorders>
            <w:shd w:val="clear" w:color="auto" w:fill="auto"/>
            <w:vAlign w:val="center"/>
          </w:tcPr>
          <w:p w14:paraId="78726488"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16,496,487 </w:t>
            </w:r>
          </w:p>
        </w:tc>
        <w:tc>
          <w:tcPr>
            <w:tcW w:w="1690" w:type="dxa"/>
            <w:tcBorders>
              <w:top w:val="nil"/>
              <w:left w:val="nil"/>
              <w:bottom w:val="nil"/>
              <w:right w:val="single" w:sz="4" w:space="0" w:color="auto"/>
            </w:tcBorders>
            <w:shd w:val="clear" w:color="auto" w:fill="auto"/>
            <w:vAlign w:val="center"/>
          </w:tcPr>
          <w:p w14:paraId="5787AF17"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0B54DE99" w14:textId="77777777" w:rsidR="00DD6750" w:rsidRPr="00DD6750" w:rsidRDefault="00DD6750" w:rsidP="00DD6750">
            <w:pPr>
              <w:jc w:val="right"/>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69,901,877</w:t>
            </w:r>
            <w:r w:rsidRPr="00DD6750">
              <w:rPr>
                <w:rFonts w:ascii="標楷體" w:eastAsia="標楷體" w:hAnsi="標楷體" w:hint="eastAsia"/>
                <w:color w:val="FF0000"/>
                <w:sz w:val="20"/>
                <w:szCs w:val="20"/>
              </w:rPr>
              <w:t xml:space="preserve"> </w:t>
            </w:r>
          </w:p>
        </w:tc>
      </w:tr>
      <w:tr w:rsidR="00DD6750" w:rsidRPr="00DD6750" w14:paraId="3B498E96" w14:textId="77777777" w:rsidTr="00D52981">
        <w:trPr>
          <w:trHeight w:val="470"/>
        </w:trPr>
        <w:tc>
          <w:tcPr>
            <w:tcW w:w="3164" w:type="dxa"/>
            <w:tcBorders>
              <w:top w:val="nil"/>
              <w:bottom w:val="nil"/>
            </w:tcBorders>
            <w:vAlign w:val="center"/>
          </w:tcPr>
          <w:p w14:paraId="725A6601"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無形資產</w:t>
            </w:r>
          </w:p>
        </w:tc>
        <w:tc>
          <w:tcPr>
            <w:tcW w:w="1689" w:type="dxa"/>
            <w:tcBorders>
              <w:top w:val="nil"/>
              <w:left w:val="nil"/>
              <w:bottom w:val="nil"/>
              <w:right w:val="single" w:sz="4" w:space="0" w:color="auto"/>
            </w:tcBorders>
            <w:shd w:val="clear" w:color="auto" w:fill="auto"/>
            <w:vAlign w:val="center"/>
          </w:tcPr>
          <w:p w14:paraId="110825F5"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133,420 </w:t>
            </w:r>
          </w:p>
        </w:tc>
        <w:tc>
          <w:tcPr>
            <w:tcW w:w="1690" w:type="dxa"/>
            <w:tcBorders>
              <w:top w:val="nil"/>
              <w:left w:val="nil"/>
              <w:bottom w:val="nil"/>
              <w:right w:val="single" w:sz="4" w:space="0" w:color="auto"/>
            </w:tcBorders>
            <w:shd w:val="clear" w:color="auto" w:fill="auto"/>
            <w:vAlign w:val="center"/>
          </w:tcPr>
          <w:p w14:paraId="00A4E992"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11,842 </w:t>
            </w:r>
          </w:p>
        </w:tc>
        <w:tc>
          <w:tcPr>
            <w:tcW w:w="1690" w:type="dxa"/>
            <w:tcBorders>
              <w:top w:val="nil"/>
              <w:left w:val="nil"/>
              <w:bottom w:val="nil"/>
              <w:right w:val="single" w:sz="4" w:space="0" w:color="auto"/>
            </w:tcBorders>
            <w:shd w:val="clear" w:color="auto" w:fill="auto"/>
            <w:vAlign w:val="center"/>
          </w:tcPr>
          <w:p w14:paraId="51A1370B"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30C972E5"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145,263 </w:t>
            </w:r>
          </w:p>
        </w:tc>
      </w:tr>
      <w:tr w:rsidR="00DD6750" w:rsidRPr="00DD6750" w14:paraId="36BB010B" w14:textId="77777777" w:rsidTr="00D52981">
        <w:trPr>
          <w:trHeight w:val="470"/>
        </w:trPr>
        <w:tc>
          <w:tcPr>
            <w:tcW w:w="3164" w:type="dxa"/>
            <w:tcBorders>
              <w:top w:val="nil"/>
              <w:bottom w:val="nil"/>
            </w:tcBorders>
            <w:vAlign w:val="center"/>
          </w:tcPr>
          <w:p w14:paraId="0FEFF0B4"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其他資產</w:t>
            </w:r>
          </w:p>
        </w:tc>
        <w:tc>
          <w:tcPr>
            <w:tcW w:w="1689" w:type="dxa"/>
            <w:tcBorders>
              <w:top w:val="nil"/>
              <w:left w:val="nil"/>
              <w:bottom w:val="nil"/>
              <w:right w:val="single" w:sz="4" w:space="0" w:color="auto"/>
            </w:tcBorders>
            <w:shd w:val="clear" w:color="auto" w:fill="auto"/>
            <w:vAlign w:val="center"/>
          </w:tcPr>
          <w:p w14:paraId="02F1E590"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188,246 </w:t>
            </w:r>
          </w:p>
        </w:tc>
        <w:tc>
          <w:tcPr>
            <w:tcW w:w="1690" w:type="dxa"/>
            <w:tcBorders>
              <w:top w:val="nil"/>
              <w:left w:val="nil"/>
              <w:bottom w:val="nil"/>
              <w:right w:val="single" w:sz="4" w:space="0" w:color="auto"/>
            </w:tcBorders>
            <w:shd w:val="clear" w:color="auto" w:fill="auto"/>
            <w:vAlign w:val="center"/>
          </w:tcPr>
          <w:p w14:paraId="15007352"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14,011 </w:t>
            </w:r>
          </w:p>
        </w:tc>
        <w:tc>
          <w:tcPr>
            <w:tcW w:w="1690" w:type="dxa"/>
            <w:tcBorders>
              <w:top w:val="nil"/>
              <w:left w:val="nil"/>
              <w:bottom w:val="nil"/>
              <w:right w:val="single" w:sz="4" w:space="0" w:color="auto"/>
            </w:tcBorders>
            <w:shd w:val="clear" w:color="auto" w:fill="auto"/>
            <w:vAlign w:val="center"/>
          </w:tcPr>
          <w:p w14:paraId="4D54D87F"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14:paraId="4B026A76" w14:textId="77777777" w:rsidR="00DD6750" w:rsidRPr="00DD6750" w:rsidRDefault="00DD6750" w:rsidP="00DD6750">
            <w:pPr>
              <w:jc w:val="right"/>
              <w:rPr>
                <w:rFonts w:ascii="標楷體" w:eastAsia="標楷體" w:hAnsi="標楷體" w:cs="新細明體"/>
                <w:sz w:val="20"/>
                <w:szCs w:val="20"/>
              </w:rPr>
            </w:pPr>
            <w:r w:rsidRPr="00DD6750">
              <w:rPr>
                <w:rFonts w:ascii="標楷體" w:eastAsia="標楷體" w:hAnsi="標楷體" w:hint="eastAsia"/>
                <w:sz w:val="20"/>
                <w:szCs w:val="20"/>
              </w:rPr>
              <w:t xml:space="preserve">       202,258 </w:t>
            </w:r>
          </w:p>
        </w:tc>
      </w:tr>
      <w:tr w:rsidR="00DD6750" w:rsidRPr="00DD6750" w14:paraId="435E4FFF" w14:textId="77777777" w:rsidTr="00D52981">
        <w:trPr>
          <w:trHeight w:val="470"/>
        </w:trPr>
        <w:tc>
          <w:tcPr>
            <w:tcW w:w="3164" w:type="dxa"/>
            <w:tcBorders>
              <w:top w:val="nil"/>
              <w:bottom w:val="nil"/>
            </w:tcBorders>
            <w:vAlign w:val="center"/>
          </w:tcPr>
          <w:p w14:paraId="3F23C41C"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原列資產總額</w:t>
            </w:r>
          </w:p>
        </w:tc>
        <w:tc>
          <w:tcPr>
            <w:tcW w:w="1689" w:type="dxa"/>
            <w:tcBorders>
              <w:top w:val="nil"/>
              <w:left w:val="nil"/>
              <w:bottom w:val="nil"/>
              <w:right w:val="single" w:sz="4" w:space="0" w:color="auto"/>
            </w:tcBorders>
            <w:shd w:val="clear" w:color="auto" w:fill="auto"/>
            <w:vAlign w:val="center"/>
          </w:tcPr>
          <w:p w14:paraId="5A273A17" w14:textId="77777777" w:rsidR="00DD6750" w:rsidRPr="00DD6750" w:rsidRDefault="00DD6750" w:rsidP="00DD6750">
            <w:pPr>
              <w:jc w:val="right"/>
              <w:rPr>
                <w:rFonts w:ascii="標楷體" w:eastAsia="標楷體" w:hAnsi="標楷體" w:cs="新細明體"/>
                <w:b/>
                <w:color w:val="FF0000"/>
                <w:sz w:val="20"/>
                <w:szCs w:val="20"/>
              </w:rPr>
            </w:pPr>
            <w:r w:rsidRPr="00DD6750">
              <w:rPr>
                <w:rFonts w:ascii="標楷體" w:eastAsia="標楷體" w:hAnsi="標楷體"/>
                <w:b/>
                <w:sz w:val="20"/>
                <w:szCs w:val="20"/>
              </w:rPr>
              <w:t>85,206,381</w:t>
            </w:r>
            <w:r w:rsidRPr="00DD6750">
              <w:rPr>
                <w:rFonts w:ascii="標楷體" w:eastAsia="標楷體" w:hAnsi="標楷體" w:hint="eastAsia"/>
                <w:b/>
                <w:color w:val="FF0000"/>
                <w:sz w:val="20"/>
                <w:szCs w:val="20"/>
              </w:rPr>
              <w:t xml:space="preserve"> </w:t>
            </w:r>
          </w:p>
        </w:tc>
        <w:tc>
          <w:tcPr>
            <w:tcW w:w="1690" w:type="dxa"/>
            <w:tcBorders>
              <w:top w:val="nil"/>
              <w:left w:val="nil"/>
              <w:bottom w:val="nil"/>
              <w:right w:val="single" w:sz="4" w:space="0" w:color="auto"/>
            </w:tcBorders>
            <w:shd w:val="clear" w:color="auto" w:fill="auto"/>
            <w:vAlign w:val="center"/>
          </w:tcPr>
          <w:p w14:paraId="2DEC6EFB"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31,467,619 </w:t>
            </w:r>
          </w:p>
        </w:tc>
        <w:tc>
          <w:tcPr>
            <w:tcW w:w="1690" w:type="dxa"/>
            <w:tcBorders>
              <w:top w:val="nil"/>
              <w:left w:val="nil"/>
              <w:bottom w:val="nil"/>
              <w:right w:val="single" w:sz="4" w:space="0" w:color="auto"/>
            </w:tcBorders>
            <w:shd w:val="clear" w:color="auto" w:fill="auto"/>
            <w:vAlign w:val="center"/>
          </w:tcPr>
          <w:p w14:paraId="626A58DD"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szCs w:val="20"/>
              </w:rPr>
              <w:t xml:space="preserve">9,463,658 </w:t>
            </w:r>
          </w:p>
        </w:tc>
        <w:tc>
          <w:tcPr>
            <w:tcW w:w="1690" w:type="dxa"/>
            <w:tcBorders>
              <w:top w:val="nil"/>
              <w:left w:val="nil"/>
              <w:bottom w:val="nil"/>
              <w:right w:val="single" w:sz="4" w:space="0" w:color="auto"/>
            </w:tcBorders>
            <w:shd w:val="clear" w:color="auto" w:fill="auto"/>
            <w:vAlign w:val="center"/>
          </w:tcPr>
          <w:p w14:paraId="24E013A4" w14:textId="77777777" w:rsidR="00DD6750" w:rsidRPr="00DD6750" w:rsidRDefault="00DD6750" w:rsidP="00DD6750">
            <w:pPr>
              <w:jc w:val="right"/>
              <w:rPr>
                <w:rFonts w:ascii="標楷體" w:eastAsia="標楷體" w:hAnsi="標楷體" w:cs="新細明體"/>
                <w:b/>
                <w:sz w:val="20"/>
                <w:szCs w:val="20"/>
              </w:rPr>
            </w:pPr>
            <w:r w:rsidRPr="00DD6750">
              <w:rPr>
                <w:rFonts w:ascii="標楷體" w:eastAsia="標楷體" w:hAnsi="標楷體" w:hint="eastAsia"/>
                <w:b/>
                <w:sz w:val="20"/>
                <w:szCs w:val="20"/>
              </w:rPr>
              <w:t xml:space="preserve">   107,210,343 </w:t>
            </w:r>
          </w:p>
        </w:tc>
      </w:tr>
      <w:tr w:rsidR="00DD6750" w:rsidRPr="00DD6750" w14:paraId="266EED95" w14:textId="77777777" w:rsidTr="00D52981">
        <w:trPr>
          <w:trHeight w:val="470"/>
        </w:trPr>
        <w:tc>
          <w:tcPr>
            <w:tcW w:w="3164" w:type="dxa"/>
            <w:tcBorders>
              <w:top w:val="nil"/>
              <w:bottom w:val="nil"/>
            </w:tcBorders>
            <w:vAlign w:val="center"/>
          </w:tcPr>
          <w:p w14:paraId="142FC62D"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proofErr w:type="gramStart"/>
            <w:r w:rsidRPr="00DD6750">
              <w:rPr>
                <w:rFonts w:ascii="標楷體" w:eastAsia="標楷體" w:hAnsi="標楷體" w:hint="eastAsia"/>
                <w:b/>
                <w:sz w:val="20"/>
              </w:rPr>
              <w:t>本室審核</w:t>
            </w:r>
            <w:proofErr w:type="gramEnd"/>
            <w:r w:rsidRPr="00DD6750">
              <w:rPr>
                <w:rFonts w:ascii="標楷體" w:eastAsia="標楷體" w:hAnsi="標楷體" w:hint="eastAsia"/>
                <w:b/>
                <w:sz w:val="20"/>
              </w:rPr>
              <w:t>修正決算應調整數</w:t>
            </w:r>
          </w:p>
        </w:tc>
        <w:tc>
          <w:tcPr>
            <w:tcW w:w="1689" w:type="dxa"/>
            <w:tcBorders>
              <w:top w:val="nil"/>
              <w:left w:val="nil"/>
              <w:bottom w:val="nil"/>
              <w:right w:val="single" w:sz="4" w:space="0" w:color="auto"/>
            </w:tcBorders>
            <w:shd w:val="clear" w:color="auto" w:fill="auto"/>
            <w:vAlign w:val="center"/>
          </w:tcPr>
          <w:p w14:paraId="07D26C57"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b/>
                <w:sz w:val="20"/>
              </w:rPr>
              <w:t xml:space="preserve">28,622 </w:t>
            </w:r>
          </w:p>
        </w:tc>
        <w:tc>
          <w:tcPr>
            <w:tcW w:w="1690" w:type="dxa"/>
            <w:tcBorders>
              <w:top w:val="nil"/>
              <w:left w:val="nil"/>
              <w:bottom w:val="nil"/>
              <w:right w:val="single" w:sz="4" w:space="0" w:color="auto"/>
            </w:tcBorders>
            <w:shd w:val="clear" w:color="auto" w:fill="auto"/>
            <w:vAlign w:val="center"/>
          </w:tcPr>
          <w:p w14:paraId="2E92FDBA"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b/>
                <w:sz w:val="20"/>
              </w:rPr>
              <w:t xml:space="preserve">－ </w:t>
            </w:r>
          </w:p>
        </w:tc>
        <w:tc>
          <w:tcPr>
            <w:tcW w:w="1690" w:type="dxa"/>
            <w:tcBorders>
              <w:top w:val="nil"/>
              <w:left w:val="nil"/>
              <w:bottom w:val="nil"/>
              <w:right w:val="single" w:sz="4" w:space="0" w:color="auto"/>
            </w:tcBorders>
            <w:shd w:val="clear" w:color="auto" w:fill="auto"/>
            <w:vAlign w:val="center"/>
          </w:tcPr>
          <w:p w14:paraId="581CA448"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- 20,000</w:t>
            </w:r>
            <w:r w:rsidRPr="00DD6750">
              <w:rPr>
                <w:rFonts w:ascii="標楷體" w:eastAsia="標楷體" w:hAnsi="標楷體" w:hint="eastAsia"/>
                <w:b/>
                <w:sz w:val="20"/>
              </w:rPr>
              <w:t xml:space="preserve"> </w:t>
            </w:r>
          </w:p>
        </w:tc>
        <w:tc>
          <w:tcPr>
            <w:tcW w:w="1690" w:type="dxa"/>
            <w:tcBorders>
              <w:top w:val="nil"/>
              <w:left w:val="nil"/>
              <w:bottom w:val="nil"/>
              <w:right w:val="single" w:sz="4" w:space="0" w:color="auto"/>
            </w:tcBorders>
            <w:shd w:val="clear" w:color="auto" w:fill="auto"/>
            <w:vAlign w:val="center"/>
          </w:tcPr>
          <w:p w14:paraId="5DD74495"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rPr>
            </w:pPr>
            <w:r w:rsidRPr="00DD6750">
              <w:rPr>
                <w:rFonts w:ascii="標楷體" w:eastAsia="標楷體" w:hAnsi="標楷體" w:hint="eastAsia"/>
                <w:b/>
                <w:sz w:val="20"/>
              </w:rPr>
              <w:t>8,622</w:t>
            </w:r>
            <w:r w:rsidRPr="00DD6750">
              <w:rPr>
                <w:rFonts w:ascii="標楷體" w:eastAsia="標楷體" w:hAnsi="標楷體" w:hint="eastAsia"/>
                <w:b/>
                <w:color w:val="FF0000"/>
                <w:sz w:val="20"/>
              </w:rPr>
              <w:t xml:space="preserve"> </w:t>
            </w:r>
          </w:p>
        </w:tc>
      </w:tr>
      <w:tr w:rsidR="00DD6750" w:rsidRPr="00DD6750" w14:paraId="0FA8F169" w14:textId="77777777" w:rsidTr="00D52981">
        <w:trPr>
          <w:trHeight w:val="470"/>
        </w:trPr>
        <w:tc>
          <w:tcPr>
            <w:tcW w:w="3164" w:type="dxa"/>
            <w:tcBorders>
              <w:top w:val="nil"/>
              <w:left w:val="single" w:sz="4" w:space="0" w:color="auto"/>
              <w:bottom w:val="single" w:sz="4" w:space="0" w:color="auto"/>
              <w:right w:val="single" w:sz="4" w:space="0" w:color="auto"/>
            </w:tcBorders>
            <w:vAlign w:val="center"/>
          </w:tcPr>
          <w:p w14:paraId="089D44B9"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調整後資產總額</w:t>
            </w:r>
          </w:p>
        </w:tc>
        <w:tc>
          <w:tcPr>
            <w:tcW w:w="1689" w:type="dxa"/>
            <w:tcBorders>
              <w:top w:val="nil"/>
              <w:left w:val="single" w:sz="4" w:space="0" w:color="auto"/>
              <w:bottom w:val="single" w:sz="4" w:space="0" w:color="auto"/>
              <w:right w:val="single" w:sz="4" w:space="0" w:color="auto"/>
            </w:tcBorders>
            <w:shd w:val="clear" w:color="auto" w:fill="auto"/>
            <w:vAlign w:val="center"/>
          </w:tcPr>
          <w:p w14:paraId="14622DA6"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highlight w:val="yellow"/>
              </w:rPr>
            </w:pPr>
            <w:r w:rsidRPr="00DD6750">
              <w:rPr>
                <w:rFonts w:ascii="標楷體" w:eastAsia="標楷體" w:hAnsi="標楷體"/>
                <w:b/>
                <w:sz w:val="20"/>
              </w:rPr>
              <w:t>85,235,004</w:t>
            </w:r>
            <w:r w:rsidRPr="00DD6750">
              <w:rPr>
                <w:rFonts w:ascii="標楷體" w:eastAsia="標楷體" w:hAnsi="標楷體" w:hint="eastAsia"/>
                <w:b/>
                <w:color w:val="FF0000"/>
                <w:sz w:val="20"/>
                <w:highlight w:val="yellow"/>
              </w:rPr>
              <w:t xml:space="preserve"> </w:t>
            </w:r>
          </w:p>
        </w:tc>
        <w:tc>
          <w:tcPr>
            <w:tcW w:w="1690" w:type="dxa"/>
            <w:tcBorders>
              <w:top w:val="nil"/>
              <w:left w:val="single" w:sz="4" w:space="0" w:color="auto"/>
              <w:bottom w:val="single" w:sz="4" w:space="0" w:color="auto"/>
              <w:right w:val="single" w:sz="4" w:space="0" w:color="auto"/>
            </w:tcBorders>
            <w:shd w:val="clear" w:color="auto" w:fill="auto"/>
            <w:vAlign w:val="center"/>
          </w:tcPr>
          <w:p w14:paraId="157DF4E0" w14:textId="77777777" w:rsidR="00DD6750" w:rsidRPr="00DD6750" w:rsidRDefault="00DD6750" w:rsidP="00DD6750">
            <w:pPr>
              <w:jc w:val="right"/>
              <w:rPr>
                <w:rFonts w:ascii="標楷體" w:eastAsia="標楷體" w:hAnsi="標楷體" w:cs="新細明體"/>
                <w:b/>
                <w:color w:val="FF0000"/>
                <w:sz w:val="20"/>
                <w:szCs w:val="20"/>
              </w:rPr>
            </w:pPr>
            <w:r w:rsidRPr="00DD6750">
              <w:rPr>
                <w:rFonts w:ascii="標楷體" w:eastAsia="標楷體" w:hAnsi="標楷體" w:hint="eastAsia"/>
                <w:b/>
                <w:color w:val="FF0000"/>
                <w:sz w:val="20"/>
                <w:szCs w:val="20"/>
              </w:rPr>
              <w:t xml:space="preserve">     </w:t>
            </w:r>
            <w:r w:rsidRPr="00DD6750">
              <w:rPr>
                <w:rFonts w:ascii="標楷體" w:eastAsia="標楷體" w:hAnsi="標楷體"/>
                <w:b/>
                <w:color w:val="FF0000"/>
                <w:sz w:val="20"/>
                <w:szCs w:val="20"/>
              </w:rPr>
              <w:t xml:space="preserve"> </w:t>
            </w:r>
            <w:r w:rsidRPr="00DD6750">
              <w:rPr>
                <w:rFonts w:ascii="標楷體" w:eastAsia="標楷體" w:hAnsi="標楷體"/>
                <w:b/>
                <w:sz w:val="20"/>
                <w:szCs w:val="20"/>
              </w:rPr>
              <w:t>31,467,619</w:t>
            </w:r>
            <w:r w:rsidRPr="00DD6750">
              <w:rPr>
                <w:rFonts w:ascii="標楷體" w:eastAsia="標楷體" w:hAnsi="標楷體" w:hint="eastAsia"/>
                <w:b/>
                <w:color w:val="FF0000"/>
                <w:sz w:val="20"/>
                <w:szCs w:val="20"/>
              </w:rPr>
              <w:t xml:space="preserve"> </w:t>
            </w:r>
          </w:p>
        </w:tc>
        <w:tc>
          <w:tcPr>
            <w:tcW w:w="1690" w:type="dxa"/>
            <w:tcBorders>
              <w:top w:val="nil"/>
              <w:left w:val="single" w:sz="4" w:space="0" w:color="auto"/>
              <w:bottom w:val="single" w:sz="4" w:space="0" w:color="auto"/>
              <w:right w:val="single" w:sz="4" w:space="0" w:color="auto"/>
            </w:tcBorders>
            <w:shd w:val="clear" w:color="auto" w:fill="auto"/>
            <w:vAlign w:val="center"/>
          </w:tcPr>
          <w:p w14:paraId="1C27F85D" w14:textId="77777777" w:rsidR="00DD6750" w:rsidRPr="00DD6750" w:rsidRDefault="00DD6750" w:rsidP="00DD6750">
            <w:pPr>
              <w:jc w:val="right"/>
              <w:rPr>
                <w:rFonts w:ascii="標楷體" w:eastAsia="標楷體" w:hAnsi="標楷體" w:cs="新細明體"/>
                <w:b/>
                <w:color w:val="FF0000"/>
                <w:sz w:val="20"/>
                <w:szCs w:val="20"/>
              </w:rPr>
            </w:pPr>
            <w:r w:rsidRPr="00DD6750">
              <w:rPr>
                <w:rFonts w:ascii="標楷體" w:eastAsia="標楷體" w:hAnsi="標楷體" w:hint="eastAsia"/>
                <w:sz w:val="20"/>
                <w:szCs w:val="20"/>
              </w:rPr>
              <w:t>-</w:t>
            </w:r>
            <w:r w:rsidRPr="00DD6750">
              <w:rPr>
                <w:rFonts w:ascii="標楷體" w:eastAsia="標楷體" w:hAnsi="標楷體" w:hint="eastAsia"/>
                <w:color w:val="FF0000"/>
                <w:sz w:val="20"/>
                <w:szCs w:val="20"/>
              </w:rPr>
              <w:t xml:space="preserve"> </w:t>
            </w:r>
            <w:r w:rsidRPr="00DD6750">
              <w:rPr>
                <w:rFonts w:ascii="標楷體" w:eastAsia="標楷體" w:hAnsi="標楷體" w:hint="eastAsia"/>
                <w:b/>
                <w:sz w:val="20"/>
                <w:szCs w:val="20"/>
              </w:rPr>
              <w:t>9,483,658</w:t>
            </w:r>
            <w:r w:rsidRPr="00DD6750">
              <w:rPr>
                <w:rFonts w:ascii="標楷體" w:eastAsia="標楷體" w:hAnsi="標楷體" w:hint="eastAsia"/>
                <w:b/>
                <w:color w:val="FF0000"/>
                <w:sz w:val="20"/>
                <w:szCs w:val="20"/>
              </w:rPr>
              <w:t xml:space="preserve"> </w:t>
            </w:r>
          </w:p>
        </w:tc>
        <w:tc>
          <w:tcPr>
            <w:tcW w:w="1690" w:type="dxa"/>
            <w:tcBorders>
              <w:top w:val="nil"/>
              <w:left w:val="single" w:sz="4" w:space="0" w:color="auto"/>
              <w:bottom w:val="single" w:sz="4" w:space="0" w:color="auto"/>
              <w:right w:val="single" w:sz="4" w:space="0" w:color="auto"/>
            </w:tcBorders>
            <w:shd w:val="clear" w:color="auto" w:fill="auto"/>
            <w:vAlign w:val="center"/>
          </w:tcPr>
          <w:p w14:paraId="446FCA19"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highlight w:val="yellow"/>
              </w:rPr>
            </w:pPr>
            <w:r w:rsidRPr="00DD6750">
              <w:rPr>
                <w:rFonts w:ascii="標楷體" w:eastAsia="標楷體" w:hAnsi="標楷體" w:hint="eastAsia"/>
                <w:b/>
                <w:sz w:val="20"/>
                <w:szCs w:val="20"/>
              </w:rPr>
              <w:t>107,218,965</w:t>
            </w:r>
            <w:r w:rsidRPr="00DD6750">
              <w:rPr>
                <w:rFonts w:ascii="標楷體" w:eastAsia="標楷體" w:hAnsi="標楷體"/>
                <w:b/>
                <w:color w:val="FF0000"/>
                <w:sz w:val="20"/>
              </w:rPr>
              <w:t xml:space="preserve"> </w:t>
            </w:r>
            <w:r w:rsidRPr="00DD6750">
              <w:rPr>
                <w:rFonts w:ascii="標楷體" w:eastAsia="標楷體" w:hAnsi="標楷體" w:hint="eastAsia"/>
                <w:b/>
                <w:color w:val="FF0000"/>
                <w:sz w:val="20"/>
                <w:highlight w:val="yellow"/>
              </w:rPr>
              <w:t xml:space="preserve"> </w:t>
            </w:r>
          </w:p>
        </w:tc>
      </w:tr>
    </w:tbl>
    <w:p w14:paraId="5F41F1D4" w14:textId="77777777" w:rsidR="00DD6750" w:rsidRPr="00DD6750" w:rsidRDefault="00DD6750" w:rsidP="00DD6750">
      <w:pPr>
        <w:overflowPunct w:val="0"/>
        <w:snapToGrid w:val="0"/>
        <w:spacing w:beforeLines="100" w:before="240" w:line="400" w:lineRule="exact"/>
        <w:jc w:val="center"/>
        <w:rPr>
          <w:rFonts w:ascii="標楷體" w:eastAsia="標楷體" w:hAnsi="標楷體"/>
          <w:b/>
          <w:spacing w:val="42"/>
          <w:szCs w:val="24"/>
          <w:u w:val="single"/>
        </w:rPr>
      </w:pPr>
      <w:r w:rsidRPr="00DD6750">
        <w:rPr>
          <w:rFonts w:ascii="標楷體" w:eastAsia="標楷體" w:hAnsi="標楷體" w:hint="eastAsia"/>
          <w:b/>
          <w:spacing w:val="42"/>
          <w:szCs w:val="24"/>
          <w:u w:val="single"/>
        </w:rPr>
        <w:lastRenderedPageBreak/>
        <w:t>嘉義縣總決算審定後整體資產負債表</w:t>
      </w:r>
      <w:r w:rsidRPr="00DD6750">
        <w:rPr>
          <w:rFonts w:ascii="標楷體" w:eastAsia="標楷體" w:hAnsi="標楷體" w:hint="eastAsia"/>
          <w:spacing w:val="42"/>
          <w:szCs w:val="24"/>
        </w:rPr>
        <w:t>（續）</w:t>
      </w:r>
    </w:p>
    <w:p w14:paraId="7FE7440E" w14:textId="77777777" w:rsidR="00DD6750" w:rsidRPr="00DD6750" w:rsidRDefault="00DD6750" w:rsidP="00DD6750">
      <w:pPr>
        <w:overflowPunct w:val="0"/>
        <w:snapToGrid w:val="0"/>
        <w:spacing w:line="300" w:lineRule="exact"/>
        <w:jc w:val="center"/>
        <w:rPr>
          <w:rFonts w:ascii="標楷體" w:eastAsia="標楷體" w:hAnsi="標楷體"/>
          <w:sz w:val="22"/>
        </w:rPr>
      </w:pPr>
      <w:r w:rsidRPr="00DD6750">
        <w:rPr>
          <w:rFonts w:ascii="標楷體" w:eastAsia="標楷體" w:hAnsi="標楷體" w:hint="eastAsia"/>
          <w:sz w:val="22"/>
        </w:rPr>
        <w:t>中華民國</w:t>
      </w:r>
      <w:r w:rsidRPr="00DD6750">
        <w:rPr>
          <w:rFonts w:ascii="標楷體" w:eastAsia="標楷體" w:hAnsi="標楷體"/>
          <w:sz w:val="22"/>
        </w:rPr>
        <w:t>1</w:t>
      </w:r>
      <w:r w:rsidRPr="00DD6750">
        <w:rPr>
          <w:rFonts w:ascii="標楷體" w:eastAsia="標楷體" w:hAnsi="標楷體" w:hint="eastAsia"/>
          <w:sz w:val="22"/>
        </w:rPr>
        <w:t>14年</w:t>
      </w:r>
      <w:r w:rsidRPr="00DD6750">
        <w:rPr>
          <w:rFonts w:ascii="標楷體" w:eastAsia="標楷體" w:hAnsi="標楷體"/>
          <w:sz w:val="22"/>
        </w:rPr>
        <w:t>12</w:t>
      </w:r>
      <w:r w:rsidRPr="00DD6750">
        <w:rPr>
          <w:rFonts w:ascii="標楷體" w:eastAsia="標楷體" w:hAnsi="標楷體" w:hint="eastAsia"/>
          <w:sz w:val="22"/>
        </w:rPr>
        <w:t>月</w:t>
      </w:r>
      <w:r w:rsidRPr="00DD6750">
        <w:rPr>
          <w:rFonts w:ascii="標楷體" w:eastAsia="標楷體" w:hAnsi="標楷體"/>
          <w:sz w:val="22"/>
        </w:rPr>
        <w:t>31</w:t>
      </w:r>
      <w:r w:rsidRPr="00DD6750">
        <w:rPr>
          <w:rFonts w:ascii="標楷體" w:eastAsia="標楷體" w:hAnsi="標楷體" w:hint="eastAsia"/>
          <w:sz w:val="22"/>
        </w:rPr>
        <w:t>日</w:t>
      </w:r>
    </w:p>
    <w:p w14:paraId="662AB875" w14:textId="77777777" w:rsidR="00DD6750" w:rsidRPr="00DD6750" w:rsidRDefault="00DD6750" w:rsidP="00DD6750">
      <w:pPr>
        <w:overflowPunct w:val="0"/>
        <w:snapToGrid w:val="0"/>
        <w:spacing w:line="240" w:lineRule="exact"/>
        <w:ind w:leftChars="1535" w:left="3684"/>
        <w:jc w:val="right"/>
        <w:rPr>
          <w:rFonts w:ascii="標楷體" w:eastAsia="標楷體" w:hAnsi="標楷體"/>
          <w:sz w:val="32"/>
          <w:szCs w:val="32"/>
        </w:rPr>
      </w:pPr>
      <w:r w:rsidRPr="00DD6750">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8"/>
        <w:gridCol w:w="1686"/>
        <w:gridCol w:w="1686"/>
        <w:gridCol w:w="1686"/>
        <w:gridCol w:w="1687"/>
      </w:tblGrid>
      <w:tr w:rsidR="00DD6750" w:rsidRPr="00DD6750" w14:paraId="2F8F44BD" w14:textId="77777777" w:rsidTr="004F06E3">
        <w:trPr>
          <w:trHeight w:val="454"/>
          <w:tblHeader/>
        </w:trPr>
        <w:tc>
          <w:tcPr>
            <w:tcW w:w="3178" w:type="dxa"/>
            <w:tcBorders>
              <w:top w:val="single" w:sz="4" w:space="0" w:color="auto"/>
              <w:left w:val="single" w:sz="4" w:space="0" w:color="auto"/>
              <w:bottom w:val="single" w:sz="4" w:space="0" w:color="auto"/>
              <w:right w:val="single" w:sz="4" w:space="0" w:color="auto"/>
            </w:tcBorders>
            <w:vAlign w:val="center"/>
          </w:tcPr>
          <w:p w14:paraId="0FF34596" w14:textId="77777777" w:rsidR="00DD6750" w:rsidRPr="00DD6750" w:rsidRDefault="00DD6750" w:rsidP="00DD6750">
            <w:pPr>
              <w:overflowPunct w:val="0"/>
              <w:spacing w:line="240" w:lineRule="exact"/>
              <w:ind w:left="57" w:right="57"/>
              <w:jc w:val="distribute"/>
              <w:textAlignment w:val="center"/>
              <w:rPr>
                <w:rFonts w:ascii="標楷體" w:eastAsia="標楷體" w:hAnsi="標楷體"/>
                <w:sz w:val="20"/>
              </w:rPr>
            </w:pPr>
            <w:r w:rsidRPr="00DD6750">
              <w:rPr>
                <w:rFonts w:ascii="標楷體" w:eastAsia="標楷體" w:hAnsi="標楷體" w:hint="eastAsia"/>
                <w:sz w:val="20"/>
              </w:rPr>
              <w:t>科</w:t>
            </w:r>
            <w:r w:rsidRPr="00DD6750">
              <w:rPr>
                <w:rFonts w:ascii="標楷體" w:eastAsia="標楷體" w:hAnsi="標楷體"/>
                <w:sz w:val="20"/>
              </w:rPr>
              <w:t xml:space="preserve">  </w:t>
            </w:r>
            <w:r w:rsidRPr="00DD6750">
              <w:rPr>
                <w:rFonts w:ascii="標楷體" w:eastAsia="標楷體" w:hAnsi="標楷體" w:hint="eastAsia"/>
                <w:sz w:val="20"/>
              </w:rPr>
              <w:t>目</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2C1403F" w14:textId="77777777" w:rsidR="00DD6750" w:rsidRPr="00DD6750" w:rsidRDefault="00DD6750" w:rsidP="00DD6750">
            <w:pPr>
              <w:widowControl/>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公務機關</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ACA5F91"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特種基金</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0C11DBC"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內部往來沖銷</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center"/>
          </w:tcPr>
          <w:p w14:paraId="1B9EA0E5" w14:textId="77777777" w:rsidR="00DD6750" w:rsidRPr="00DD6750" w:rsidRDefault="00DD6750" w:rsidP="00DD6750">
            <w:pPr>
              <w:overflowPunct w:val="0"/>
              <w:spacing w:line="240" w:lineRule="exact"/>
              <w:jc w:val="center"/>
              <w:textAlignment w:val="center"/>
              <w:rPr>
                <w:rFonts w:ascii="標楷體" w:eastAsia="標楷體" w:hAnsi="標楷體"/>
                <w:sz w:val="20"/>
              </w:rPr>
            </w:pPr>
            <w:r w:rsidRPr="00DD6750">
              <w:rPr>
                <w:rFonts w:ascii="標楷體" w:eastAsia="標楷體" w:hAnsi="標楷體" w:hint="eastAsia"/>
                <w:sz w:val="20"/>
              </w:rPr>
              <w:t>合計</w:t>
            </w:r>
          </w:p>
        </w:tc>
      </w:tr>
      <w:tr w:rsidR="00DD6750" w:rsidRPr="00DD6750" w14:paraId="3620CF0E" w14:textId="77777777" w:rsidTr="00D52981">
        <w:trPr>
          <w:trHeight w:val="454"/>
        </w:trPr>
        <w:tc>
          <w:tcPr>
            <w:tcW w:w="3178" w:type="dxa"/>
            <w:tcBorders>
              <w:top w:val="nil"/>
              <w:bottom w:val="nil"/>
            </w:tcBorders>
            <w:vAlign w:val="center"/>
          </w:tcPr>
          <w:p w14:paraId="264CCE71"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highlight w:val="yellow"/>
              </w:rPr>
            </w:pPr>
            <w:r w:rsidRPr="00DD6750">
              <w:rPr>
                <w:rFonts w:ascii="標楷體" w:eastAsia="標楷體" w:hAnsi="標楷體" w:hint="eastAsia"/>
                <w:b/>
                <w:sz w:val="20"/>
              </w:rPr>
              <w:t>負債部分</w:t>
            </w:r>
          </w:p>
        </w:tc>
        <w:tc>
          <w:tcPr>
            <w:tcW w:w="1686" w:type="dxa"/>
            <w:tcBorders>
              <w:top w:val="nil"/>
              <w:left w:val="nil"/>
              <w:bottom w:val="nil"/>
              <w:right w:val="single" w:sz="4" w:space="0" w:color="auto"/>
            </w:tcBorders>
            <w:shd w:val="clear" w:color="auto" w:fill="auto"/>
            <w:vAlign w:val="center"/>
          </w:tcPr>
          <w:p w14:paraId="6B989F56"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86" w:type="dxa"/>
            <w:tcBorders>
              <w:top w:val="nil"/>
              <w:left w:val="nil"/>
              <w:bottom w:val="nil"/>
              <w:right w:val="single" w:sz="4" w:space="0" w:color="auto"/>
            </w:tcBorders>
            <w:shd w:val="clear" w:color="auto" w:fill="auto"/>
            <w:vAlign w:val="center"/>
          </w:tcPr>
          <w:p w14:paraId="5925A1B9"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86" w:type="dxa"/>
            <w:tcBorders>
              <w:top w:val="nil"/>
              <w:left w:val="nil"/>
              <w:bottom w:val="nil"/>
              <w:right w:val="single" w:sz="4" w:space="0" w:color="auto"/>
            </w:tcBorders>
            <w:shd w:val="clear" w:color="auto" w:fill="auto"/>
            <w:vAlign w:val="center"/>
          </w:tcPr>
          <w:p w14:paraId="13BA1D3D"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c>
          <w:tcPr>
            <w:tcW w:w="1687" w:type="dxa"/>
            <w:tcBorders>
              <w:top w:val="nil"/>
              <w:left w:val="nil"/>
              <w:bottom w:val="nil"/>
              <w:right w:val="single" w:sz="4" w:space="0" w:color="auto"/>
            </w:tcBorders>
            <w:shd w:val="clear" w:color="auto" w:fill="auto"/>
            <w:vAlign w:val="center"/>
          </w:tcPr>
          <w:p w14:paraId="66005745"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highlight w:val="yellow"/>
              </w:rPr>
            </w:pPr>
          </w:p>
        </w:tc>
      </w:tr>
      <w:tr w:rsidR="00DD6750" w:rsidRPr="00DD6750" w14:paraId="1BA5D843" w14:textId="77777777" w:rsidTr="00D52981">
        <w:trPr>
          <w:trHeight w:val="454"/>
        </w:trPr>
        <w:tc>
          <w:tcPr>
            <w:tcW w:w="3178" w:type="dxa"/>
            <w:tcBorders>
              <w:top w:val="nil"/>
              <w:bottom w:val="nil"/>
            </w:tcBorders>
            <w:vAlign w:val="center"/>
          </w:tcPr>
          <w:p w14:paraId="23B40F86" w14:textId="77777777" w:rsidR="00DD6750" w:rsidRPr="00DD6750" w:rsidRDefault="00DD6750" w:rsidP="00DD6750">
            <w:pPr>
              <w:overflowPunct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流動負債</w:t>
            </w:r>
          </w:p>
        </w:tc>
        <w:tc>
          <w:tcPr>
            <w:tcW w:w="1686" w:type="dxa"/>
            <w:tcBorders>
              <w:top w:val="nil"/>
              <w:left w:val="nil"/>
              <w:bottom w:val="nil"/>
              <w:right w:val="single" w:sz="4" w:space="0" w:color="auto"/>
            </w:tcBorders>
            <w:shd w:val="clear" w:color="auto" w:fill="auto"/>
            <w:vAlign w:val="center"/>
          </w:tcPr>
          <w:p w14:paraId="4DC44D70"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14,874,744 </w:t>
            </w:r>
          </w:p>
        </w:tc>
        <w:tc>
          <w:tcPr>
            <w:tcW w:w="1686" w:type="dxa"/>
            <w:tcBorders>
              <w:top w:val="nil"/>
              <w:left w:val="nil"/>
              <w:bottom w:val="nil"/>
              <w:right w:val="single" w:sz="4" w:space="0" w:color="auto"/>
            </w:tcBorders>
            <w:shd w:val="clear" w:color="auto" w:fill="auto"/>
            <w:vAlign w:val="center"/>
          </w:tcPr>
          <w:p w14:paraId="7EDB9FA5"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3,535,510 </w:t>
            </w:r>
          </w:p>
        </w:tc>
        <w:tc>
          <w:tcPr>
            <w:tcW w:w="1686" w:type="dxa"/>
            <w:tcBorders>
              <w:top w:val="nil"/>
              <w:left w:val="nil"/>
              <w:bottom w:val="nil"/>
              <w:right w:val="single" w:sz="4" w:space="0" w:color="auto"/>
            </w:tcBorders>
            <w:shd w:val="clear" w:color="auto" w:fill="auto"/>
            <w:vAlign w:val="center"/>
          </w:tcPr>
          <w:p w14:paraId="4A88749A"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- 34,635 </w:t>
            </w:r>
          </w:p>
        </w:tc>
        <w:tc>
          <w:tcPr>
            <w:tcW w:w="1687" w:type="dxa"/>
            <w:tcBorders>
              <w:top w:val="nil"/>
              <w:left w:val="nil"/>
              <w:bottom w:val="nil"/>
              <w:right w:val="single" w:sz="4" w:space="0" w:color="auto"/>
            </w:tcBorders>
            <w:shd w:val="clear" w:color="auto" w:fill="auto"/>
            <w:vAlign w:val="center"/>
          </w:tcPr>
          <w:p w14:paraId="6FEE14EE"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18,375,620 </w:t>
            </w:r>
          </w:p>
        </w:tc>
      </w:tr>
      <w:tr w:rsidR="00DD6750" w:rsidRPr="00DD6750" w14:paraId="660708AA" w14:textId="77777777" w:rsidTr="00D52981">
        <w:trPr>
          <w:trHeight w:val="454"/>
        </w:trPr>
        <w:tc>
          <w:tcPr>
            <w:tcW w:w="3178" w:type="dxa"/>
            <w:tcBorders>
              <w:top w:val="nil"/>
              <w:bottom w:val="nil"/>
            </w:tcBorders>
            <w:vAlign w:val="center"/>
          </w:tcPr>
          <w:p w14:paraId="44664819"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應付款項</w:t>
            </w:r>
          </w:p>
        </w:tc>
        <w:tc>
          <w:tcPr>
            <w:tcW w:w="1686" w:type="dxa"/>
            <w:tcBorders>
              <w:top w:val="nil"/>
              <w:left w:val="nil"/>
              <w:bottom w:val="nil"/>
              <w:right w:val="single" w:sz="4" w:space="0" w:color="auto"/>
            </w:tcBorders>
            <w:shd w:val="clear" w:color="auto" w:fill="auto"/>
            <w:vAlign w:val="center"/>
          </w:tcPr>
          <w:p w14:paraId="22E8C50B"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14,618,546</w:t>
            </w:r>
            <w:r w:rsidRPr="00DD6750">
              <w:rPr>
                <w:rFonts w:ascii="標楷體" w:eastAsia="標楷體" w:hAnsi="標楷體" w:hint="eastAsia"/>
                <w:color w:val="FF0000"/>
                <w:sz w:val="20"/>
                <w:szCs w:val="20"/>
              </w:rPr>
              <w:t xml:space="preserve"> </w:t>
            </w:r>
          </w:p>
        </w:tc>
        <w:tc>
          <w:tcPr>
            <w:tcW w:w="1686" w:type="dxa"/>
            <w:tcBorders>
              <w:top w:val="nil"/>
              <w:left w:val="nil"/>
              <w:bottom w:val="nil"/>
              <w:right w:val="single" w:sz="4" w:space="0" w:color="auto"/>
            </w:tcBorders>
            <w:shd w:val="clear" w:color="auto" w:fill="auto"/>
            <w:vAlign w:val="center"/>
          </w:tcPr>
          <w:p w14:paraId="56DC084B"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2,518,452</w:t>
            </w:r>
            <w:r w:rsidRPr="00DD6750">
              <w:rPr>
                <w:rFonts w:ascii="標楷體" w:eastAsia="標楷體" w:hAnsi="標楷體" w:hint="eastAsia"/>
                <w:color w:val="FF0000"/>
                <w:sz w:val="20"/>
                <w:szCs w:val="20"/>
              </w:rPr>
              <w:t xml:space="preserve"> </w:t>
            </w:r>
          </w:p>
        </w:tc>
        <w:tc>
          <w:tcPr>
            <w:tcW w:w="1686" w:type="dxa"/>
            <w:tcBorders>
              <w:top w:val="nil"/>
              <w:left w:val="nil"/>
              <w:bottom w:val="nil"/>
              <w:right w:val="single" w:sz="4" w:space="0" w:color="auto"/>
            </w:tcBorders>
            <w:shd w:val="clear" w:color="auto" w:fill="auto"/>
            <w:vAlign w:val="center"/>
          </w:tcPr>
          <w:p w14:paraId="52370228"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sz w:val="20"/>
                <w:szCs w:val="20"/>
              </w:rPr>
              <w:t>- 34,635</w:t>
            </w:r>
            <w:r w:rsidRPr="00DD6750">
              <w:rPr>
                <w:rFonts w:ascii="標楷體" w:eastAsia="標楷體" w:hAnsi="標楷體" w:hint="eastAsia"/>
                <w:color w:val="FF0000"/>
                <w:sz w:val="20"/>
                <w:szCs w:val="20"/>
              </w:rPr>
              <w:t xml:space="preserve"> </w:t>
            </w:r>
          </w:p>
        </w:tc>
        <w:tc>
          <w:tcPr>
            <w:tcW w:w="1687" w:type="dxa"/>
            <w:tcBorders>
              <w:top w:val="nil"/>
              <w:left w:val="nil"/>
              <w:bottom w:val="nil"/>
              <w:right w:val="single" w:sz="4" w:space="0" w:color="auto"/>
            </w:tcBorders>
            <w:shd w:val="clear" w:color="auto" w:fill="auto"/>
            <w:vAlign w:val="center"/>
          </w:tcPr>
          <w:p w14:paraId="235A9B5D"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17,102,363</w:t>
            </w:r>
            <w:r w:rsidRPr="00DD6750">
              <w:rPr>
                <w:rFonts w:ascii="標楷體" w:eastAsia="標楷體" w:hAnsi="標楷體" w:hint="eastAsia"/>
                <w:color w:val="FF0000"/>
                <w:sz w:val="20"/>
                <w:szCs w:val="20"/>
              </w:rPr>
              <w:t xml:space="preserve"> </w:t>
            </w:r>
          </w:p>
        </w:tc>
      </w:tr>
      <w:tr w:rsidR="00DD6750" w:rsidRPr="00DD6750" w14:paraId="37ABD8BC" w14:textId="77777777" w:rsidTr="00D52981">
        <w:trPr>
          <w:trHeight w:val="454"/>
        </w:trPr>
        <w:tc>
          <w:tcPr>
            <w:tcW w:w="3178" w:type="dxa"/>
            <w:tcBorders>
              <w:top w:val="nil"/>
              <w:bottom w:val="nil"/>
            </w:tcBorders>
            <w:vAlign w:val="center"/>
          </w:tcPr>
          <w:p w14:paraId="36E43F58"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預收款項</w:t>
            </w:r>
          </w:p>
        </w:tc>
        <w:tc>
          <w:tcPr>
            <w:tcW w:w="1686" w:type="dxa"/>
            <w:tcBorders>
              <w:top w:val="nil"/>
              <w:left w:val="nil"/>
              <w:bottom w:val="nil"/>
              <w:right w:val="single" w:sz="4" w:space="0" w:color="auto"/>
            </w:tcBorders>
            <w:shd w:val="clear" w:color="auto" w:fill="auto"/>
            <w:vAlign w:val="center"/>
          </w:tcPr>
          <w:p w14:paraId="6D5EE7C9"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256,198 </w:t>
            </w:r>
          </w:p>
        </w:tc>
        <w:tc>
          <w:tcPr>
            <w:tcW w:w="1686" w:type="dxa"/>
            <w:tcBorders>
              <w:top w:val="nil"/>
              <w:left w:val="nil"/>
              <w:bottom w:val="nil"/>
              <w:right w:val="single" w:sz="4" w:space="0" w:color="auto"/>
            </w:tcBorders>
            <w:shd w:val="clear" w:color="auto" w:fill="auto"/>
            <w:vAlign w:val="center"/>
          </w:tcPr>
          <w:p w14:paraId="6CEEFB89"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1,017,058 </w:t>
            </w:r>
          </w:p>
        </w:tc>
        <w:tc>
          <w:tcPr>
            <w:tcW w:w="1686" w:type="dxa"/>
            <w:tcBorders>
              <w:top w:val="nil"/>
              <w:left w:val="nil"/>
              <w:bottom w:val="nil"/>
              <w:right w:val="single" w:sz="4" w:space="0" w:color="auto"/>
            </w:tcBorders>
            <w:shd w:val="clear" w:color="auto" w:fill="auto"/>
            <w:vAlign w:val="center"/>
          </w:tcPr>
          <w:p w14:paraId="273497CE"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87" w:type="dxa"/>
            <w:tcBorders>
              <w:top w:val="nil"/>
              <w:left w:val="nil"/>
              <w:bottom w:val="nil"/>
              <w:right w:val="single" w:sz="4" w:space="0" w:color="auto"/>
            </w:tcBorders>
            <w:shd w:val="clear" w:color="auto" w:fill="auto"/>
            <w:vAlign w:val="center"/>
          </w:tcPr>
          <w:p w14:paraId="27B07601"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1,273,256</w:t>
            </w:r>
            <w:r w:rsidRPr="00DD6750">
              <w:rPr>
                <w:rFonts w:ascii="標楷體" w:eastAsia="標楷體" w:hAnsi="標楷體" w:hint="eastAsia"/>
                <w:color w:val="FF0000"/>
                <w:sz w:val="20"/>
                <w:szCs w:val="20"/>
              </w:rPr>
              <w:t xml:space="preserve"> </w:t>
            </w:r>
          </w:p>
        </w:tc>
      </w:tr>
      <w:tr w:rsidR="00DD6750" w:rsidRPr="00DD6750" w14:paraId="083F300D" w14:textId="77777777" w:rsidTr="00D52981">
        <w:trPr>
          <w:trHeight w:val="454"/>
        </w:trPr>
        <w:tc>
          <w:tcPr>
            <w:tcW w:w="3178" w:type="dxa"/>
            <w:tcBorders>
              <w:top w:val="nil"/>
              <w:bottom w:val="nil"/>
            </w:tcBorders>
            <w:vAlign w:val="center"/>
          </w:tcPr>
          <w:p w14:paraId="56A66C01" w14:textId="77777777" w:rsidR="00DD6750" w:rsidRPr="00DD6750" w:rsidRDefault="00DD6750" w:rsidP="00DD6750">
            <w:pPr>
              <w:overflowPunct w:val="0"/>
              <w:spacing w:line="240" w:lineRule="exact"/>
              <w:ind w:leftChars="100" w:left="640" w:right="57" w:hangingChars="200" w:hanging="400"/>
              <w:jc w:val="distribute"/>
              <w:textAlignment w:val="center"/>
              <w:rPr>
                <w:rFonts w:ascii="標楷體" w:eastAsia="標楷體" w:hAnsi="標楷體"/>
                <w:b/>
                <w:sz w:val="20"/>
              </w:rPr>
            </w:pPr>
            <w:r w:rsidRPr="00DD6750">
              <w:rPr>
                <w:rFonts w:ascii="標楷體" w:eastAsia="標楷體" w:hAnsi="標楷體" w:hint="eastAsia"/>
                <w:b/>
                <w:sz w:val="20"/>
              </w:rPr>
              <w:t>非流動負債</w:t>
            </w:r>
          </w:p>
        </w:tc>
        <w:tc>
          <w:tcPr>
            <w:tcW w:w="1686" w:type="dxa"/>
            <w:tcBorders>
              <w:top w:val="nil"/>
              <w:left w:val="nil"/>
              <w:bottom w:val="nil"/>
              <w:right w:val="single" w:sz="4" w:space="0" w:color="auto"/>
            </w:tcBorders>
            <w:shd w:val="clear" w:color="auto" w:fill="auto"/>
            <w:vAlign w:val="center"/>
          </w:tcPr>
          <w:p w14:paraId="498A35AF"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10,783,124 </w:t>
            </w:r>
          </w:p>
        </w:tc>
        <w:tc>
          <w:tcPr>
            <w:tcW w:w="1686" w:type="dxa"/>
            <w:tcBorders>
              <w:top w:val="nil"/>
              <w:left w:val="nil"/>
              <w:bottom w:val="nil"/>
              <w:right w:val="single" w:sz="4" w:space="0" w:color="auto"/>
            </w:tcBorders>
            <w:shd w:val="clear" w:color="auto" w:fill="auto"/>
            <w:vAlign w:val="center"/>
          </w:tcPr>
          <w:p w14:paraId="563A53D0"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w:t>
            </w:r>
            <w:r w:rsidRPr="00DD6750">
              <w:rPr>
                <w:rFonts w:ascii="標楷體" w:eastAsia="標楷體" w:hAnsi="標楷體"/>
                <w:b/>
                <w:sz w:val="20"/>
                <w:szCs w:val="20"/>
              </w:rPr>
              <w:t>1,266,608</w:t>
            </w:r>
            <w:r w:rsidRPr="00DD6750">
              <w:rPr>
                <w:rFonts w:ascii="標楷體" w:eastAsia="標楷體" w:hAnsi="標楷體" w:hint="eastAsia"/>
                <w:b/>
                <w:sz w:val="20"/>
                <w:szCs w:val="20"/>
              </w:rPr>
              <w:t xml:space="preserve"> </w:t>
            </w:r>
          </w:p>
        </w:tc>
        <w:tc>
          <w:tcPr>
            <w:tcW w:w="1686" w:type="dxa"/>
            <w:tcBorders>
              <w:top w:val="nil"/>
              <w:left w:val="nil"/>
              <w:bottom w:val="nil"/>
              <w:right w:val="single" w:sz="4" w:space="0" w:color="auto"/>
            </w:tcBorders>
            <w:shd w:val="clear" w:color="auto" w:fill="auto"/>
            <w:vAlign w:val="center"/>
          </w:tcPr>
          <w:p w14:paraId="16AE3938"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- 3,330,977 </w:t>
            </w:r>
          </w:p>
        </w:tc>
        <w:tc>
          <w:tcPr>
            <w:tcW w:w="1687" w:type="dxa"/>
            <w:tcBorders>
              <w:top w:val="nil"/>
              <w:left w:val="nil"/>
              <w:bottom w:val="nil"/>
              <w:right w:val="single" w:sz="4" w:space="0" w:color="auto"/>
            </w:tcBorders>
            <w:shd w:val="clear" w:color="auto" w:fill="auto"/>
            <w:vAlign w:val="center"/>
          </w:tcPr>
          <w:p w14:paraId="34D5C6FA"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8,718,754 </w:t>
            </w:r>
          </w:p>
        </w:tc>
      </w:tr>
      <w:tr w:rsidR="00DD6750" w:rsidRPr="00DD6750" w14:paraId="5C8678C7" w14:textId="77777777" w:rsidTr="00D52981">
        <w:trPr>
          <w:trHeight w:val="454"/>
        </w:trPr>
        <w:tc>
          <w:tcPr>
            <w:tcW w:w="3178" w:type="dxa"/>
            <w:tcBorders>
              <w:top w:val="nil"/>
              <w:bottom w:val="nil"/>
            </w:tcBorders>
            <w:vAlign w:val="center"/>
          </w:tcPr>
          <w:p w14:paraId="7B232448"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長期債務</w:t>
            </w:r>
          </w:p>
        </w:tc>
        <w:tc>
          <w:tcPr>
            <w:tcW w:w="1686" w:type="dxa"/>
            <w:tcBorders>
              <w:top w:val="nil"/>
              <w:left w:val="nil"/>
              <w:bottom w:val="nil"/>
              <w:right w:val="single" w:sz="4" w:space="0" w:color="auto"/>
            </w:tcBorders>
            <w:shd w:val="clear" w:color="auto" w:fill="auto"/>
            <w:vAlign w:val="center"/>
          </w:tcPr>
          <w:p w14:paraId="0E33DBE4" w14:textId="77777777" w:rsidR="00DD6750" w:rsidRPr="00DD6750" w:rsidRDefault="00DD6750" w:rsidP="00DD6750">
            <w:pPr>
              <w:jc w:val="right"/>
              <w:textAlignment w:val="center"/>
              <w:rPr>
                <w:rFonts w:ascii="標楷體" w:eastAsia="標楷體" w:hAnsi="標楷體" w:cs="新細明體"/>
                <w:color w:val="FF0000"/>
                <w:sz w:val="20"/>
                <w:szCs w:val="20"/>
              </w:rPr>
            </w:pPr>
            <w:r w:rsidRPr="00DD6750">
              <w:rPr>
                <w:rFonts w:ascii="標楷體" w:eastAsia="標楷體" w:hAnsi="標楷體" w:hint="eastAsia"/>
                <w:color w:val="FF0000"/>
                <w:sz w:val="20"/>
                <w:szCs w:val="20"/>
              </w:rPr>
              <w:t xml:space="preserve">   </w:t>
            </w:r>
            <w:r w:rsidRPr="00DD6750">
              <w:rPr>
                <w:rFonts w:ascii="標楷體" w:eastAsia="標楷體" w:hAnsi="標楷體" w:hint="eastAsia"/>
                <w:sz w:val="20"/>
                <w:szCs w:val="20"/>
              </w:rPr>
              <w:t xml:space="preserve"> 6,020,000</w:t>
            </w:r>
            <w:r w:rsidRPr="00DD6750">
              <w:rPr>
                <w:rFonts w:ascii="標楷體" w:eastAsia="標楷體" w:hAnsi="標楷體" w:hint="eastAsia"/>
                <w:color w:val="FF0000"/>
                <w:sz w:val="20"/>
                <w:szCs w:val="20"/>
              </w:rPr>
              <w:t xml:space="preserve"> </w:t>
            </w:r>
          </w:p>
        </w:tc>
        <w:tc>
          <w:tcPr>
            <w:tcW w:w="1686" w:type="dxa"/>
            <w:tcBorders>
              <w:top w:val="nil"/>
              <w:left w:val="nil"/>
              <w:bottom w:val="nil"/>
              <w:right w:val="single" w:sz="4" w:space="0" w:color="auto"/>
            </w:tcBorders>
            <w:shd w:val="clear" w:color="auto" w:fill="auto"/>
            <w:vAlign w:val="center"/>
          </w:tcPr>
          <w:p w14:paraId="76876582"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75,000 </w:t>
            </w:r>
          </w:p>
        </w:tc>
        <w:tc>
          <w:tcPr>
            <w:tcW w:w="1686" w:type="dxa"/>
            <w:tcBorders>
              <w:top w:val="nil"/>
              <w:left w:val="nil"/>
              <w:bottom w:val="nil"/>
              <w:right w:val="single" w:sz="4" w:space="0" w:color="auto"/>
            </w:tcBorders>
            <w:shd w:val="clear" w:color="auto" w:fill="auto"/>
            <w:vAlign w:val="center"/>
          </w:tcPr>
          <w:p w14:paraId="434E2875"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rPr>
              <w:t>－</w:t>
            </w:r>
            <w:r w:rsidRPr="00DD6750">
              <w:rPr>
                <w:rFonts w:ascii="標楷體" w:eastAsia="標楷體" w:hAnsi="標楷體" w:hint="eastAsia"/>
                <w:sz w:val="20"/>
                <w:szCs w:val="20"/>
              </w:rPr>
              <w:t xml:space="preserve">　</w:t>
            </w:r>
          </w:p>
        </w:tc>
        <w:tc>
          <w:tcPr>
            <w:tcW w:w="1687" w:type="dxa"/>
            <w:tcBorders>
              <w:top w:val="nil"/>
              <w:left w:val="nil"/>
              <w:bottom w:val="nil"/>
              <w:right w:val="single" w:sz="4" w:space="0" w:color="auto"/>
            </w:tcBorders>
            <w:shd w:val="clear" w:color="auto" w:fill="auto"/>
            <w:vAlign w:val="center"/>
          </w:tcPr>
          <w:p w14:paraId="2872F0A3"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6,095,000 </w:t>
            </w:r>
          </w:p>
        </w:tc>
      </w:tr>
      <w:tr w:rsidR="00DD6750" w:rsidRPr="00DD6750" w14:paraId="06D34C2B" w14:textId="77777777" w:rsidTr="00D52981">
        <w:trPr>
          <w:trHeight w:val="454"/>
        </w:trPr>
        <w:tc>
          <w:tcPr>
            <w:tcW w:w="3178" w:type="dxa"/>
            <w:tcBorders>
              <w:top w:val="nil"/>
              <w:bottom w:val="nil"/>
            </w:tcBorders>
            <w:vAlign w:val="center"/>
          </w:tcPr>
          <w:p w14:paraId="2DD442C9" w14:textId="77777777" w:rsidR="00DD6750" w:rsidRPr="00DD6750" w:rsidRDefault="00DD6750" w:rsidP="00DD6750">
            <w:pPr>
              <w:overflowPunct w:val="0"/>
              <w:spacing w:line="240" w:lineRule="exact"/>
              <w:ind w:leftChars="200" w:left="88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其他負債</w:t>
            </w:r>
          </w:p>
        </w:tc>
        <w:tc>
          <w:tcPr>
            <w:tcW w:w="1686" w:type="dxa"/>
            <w:tcBorders>
              <w:top w:val="nil"/>
              <w:left w:val="nil"/>
              <w:bottom w:val="nil"/>
              <w:right w:val="single" w:sz="4" w:space="0" w:color="auto"/>
            </w:tcBorders>
            <w:shd w:val="clear" w:color="auto" w:fill="auto"/>
            <w:vAlign w:val="center"/>
          </w:tcPr>
          <w:p w14:paraId="4312E05A"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4,763,124 </w:t>
            </w:r>
          </w:p>
        </w:tc>
        <w:tc>
          <w:tcPr>
            <w:tcW w:w="1686" w:type="dxa"/>
            <w:tcBorders>
              <w:top w:val="nil"/>
              <w:left w:val="nil"/>
              <w:bottom w:val="nil"/>
              <w:right w:val="single" w:sz="4" w:space="0" w:color="auto"/>
            </w:tcBorders>
            <w:shd w:val="clear" w:color="auto" w:fill="auto"/>
            <w:vAlign w:val="center"/>
          </w:tcPr>
          <w:p w14:paraId="4635B38A"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w:t>
            </w:r>
            <w:r w:rsidRPr="00DD6750">
              <w:rPr>
                <w:rFonts w:ascii="標楷體" w:eastAsia="標楷體" w:hAnsi="標楷體"/>
                <w:sz w:val="20"/>
                <w:szCs w:val="20"/>
              </w:rPr>
              <w:t xml:space="preserve"> 1,191,608</w:t>
            </w:r>
            <w:r w:rsidRPr="00DD6750">
              <w:rPr>
                <w:rFonts w:ascii="標楷體" w:eastAsia="標楷體" w:hAnsi="標楷體" w:hint="eastAsia"/>
                <w:sz w:val="20"/>
                <w:szCs w:val="20"/>
              </w:rPr>
              <w:t xml:space="preserve"> </w:t>
            </w:r>
          </w:p>
        </w:tc>
        <w:tc>
          <w:tcPr>
            <w:tcW w:w="1686" w:type="dxa"/>
            <w:tcBorders>
              <w:top w:val="nil"/>
              <w:left w:val="nil"/>
              <w:bottom w:val="nil"/>
              <w:right w:val="single" w:sz="4" w:space="0" w:color="auto"/>
            </w:tcBorders>
            <w:shd w:val="clear" w:color="auto" w:fill="auto"/>
            <w:vAlign w:val="center"/>
          </w:tcPr>
          <w:p w14:paraId="15357C9E"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- 3,330,977 </w:t>
            </w:r>
          </w:p>
        </w:tc>
        <w:tc>
          <w:tcPr>
            <w:tcW w:w="1687" w:type="dxa"/>
            <w:tcBorders>
              <w:top w:val="nil"/>
              <w:left w:val="nil"/>
              <w:bottom w:val="nil"/>
              <w:right w:val="single" w:sz="4" w:space="0" w:color="auto"/>
            </w:tcBorders>
            <w:shd w:val="clear" w:color="auto" w:fill="auto"/>
            <w:vAlign w:val="center"/>
          </w:tcPr>
          <w:p w14:paraId="3FFA77D0"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2,623,754 </w:t>
            </w:r>
          </w:p>
        </w:tc>
      </w:tr>
      <w:tr w:rsidR="00DD6750" w:rsidRPr="00DD6750" w14:paraId="06A33AB4" w14:textId="77777777" w:rsidTr="00D52981">
        <w:trPr>
          <w:trHeight w:val="454"/>
        </w:trPr>
        <w:tc>
          <w:tcPr>
            <w:tcW w:w="3178" w:type="dxa"/>
            <w:tcBorders>
              <w:top w:val="nil"/>
              <w:bottom w:val="nil"/>
            </w:tcBorders>
            <w:vAlign w:val="center"/>
          </w:tcPr>
          <w:p w14:paraId="731DCCC8"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原列負債總額</w:t>
            </w:r>
          </w:p>
        </w:tc>
        <w:tc>
          <w:tcPr>
            <w:tcW w:w="1686" w:type="dxa"/>
            <w:tcBorders>
              <w:top w:val="nil"/>
              <w:left w:val="nil"/>
              <w:bottom w:val="nil"/>
              <w:right w:val="single" w:sz="4" w:space="0" w:color="auto"/>
            </w:tcBorders>
            <w:shd w:val="clear" w:color="auto" w:fill="auto"/>
            <w:vAlign w:val="center"/>
          </w:tcPr>
          <w:p w14:paraId="59461994"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 xml:space="preserve">25,657,869 </w:t>
            </w:r>
            <w:r w:rsidRPr="00DD6750">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14:paraId="71502598"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 xml:space="preserve">4,802,118 </w:t>
            </w:r>
            <w:r w:rsidRPr="00DD6750">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14:paraId="2ABF2877"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sz w:val="20"/>
                <w:szCs w:val="20"/>
              </w:rPr>
              <w:t xml:space="preserve">- </w:t>
            </w:r>
            <w:r w:rsidRPr="00DD6750">
              <w:rPr>
                <w:rFonts w:ascii="標楷體" w:eastAsia="標楷體" w:hAnsi="標楷體"/>
                <w:b/>
                <w:sz w:val="20"/>
              </w:rPr>
              <w:t xml:space="preserve">3,365,613 </w:t>
            </w:r>
            <w:r w:rsidRPr="00DD6750">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14:paraId="0280149B"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bCs/>
                <w:sz w:val="20"/>
              </w:rPr>
              <w:t xml:space="preserve">27,094,374 </w:t>
            </w:r>
            <w:r w:rsidRPr="00DD6750">
              <w:rPr>
                <w:rFonts w:ascii="標楷體" w:eastAsia="標楷體" w:hAnsi="標楷體" w:hint="eastAsia"/>
                <w:b/>
                <w:sz w:val="20"/>
              </w:rPr>
              <w:t xml:space="preserve"> </w:t>
            </w:r>
          </w:p>
        </w:tc>
      </w:tr>
      <w:tr w:rsidR="00DD6750" w:rsidRPr="00DD6750" w14:paraId="4B1CF47C" w14:textId="77777777" w:rsidTr="00D52981">
        <w:trPr>
          <w:trHeight w:val="454"/>
        </w:trPr>
        <w:tc>
          <w:tcPr>
            <w:tcW w:w="3178" w:type="dxa"/>
            <w:tcBorders>
              <w:top w:val="nil"/>
              <w:bottom w:val="nil"/>
            </w:tcBorders>
            <w:vAlign w:val="center"/>
          </w:tcPr>
          <w:p w14:paraId="3F0FCE4E"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proofErr w:type="gramStart"/>
            <w:r w:rsidRPr="00DD6750">
              <w:rPr>
                <w:rFonts w:ascii="標楷體" w:eastAsia="標楷體" w:hAnsi="標楷體" w:hint="eastAsia"/>
                <w:b/>
                <w:sz w:val="20"/>
              </w:rPr>
              <w:t>本室審核</w:t>
            </w:r>
            <w:proofErr w:type="gramEnd"/>
            <w:r w:rsidRPr="00DD6750">
              <w:rPr>
                <w:rFonts w:ascii="標楷體" w:eastAsia="標楷體" w:hAnsi="標楷體" w:hint="eastAsia"/>
                <w:b/>
                <w:sz w:val="20"/>
              </w:rPr>
              <w:t>修（更）正決算應調整數</w:t>
            </w:r>
          </w:p>
        </w:tc>
        <w:tc>
          <w:tcPr>
            <w:tcW w:w="1686" w:type="dxa"/>
            <w:tcBorders>
              <w:top w:val="nil"/>
              <w:left w:val="nil"/>
              <w:bottom w:val="nil"/>
              <w:right w:val="single" w:sz="4" w:space="0" w:color="auto"/>
            </w:tcBorders>
            <w:shd w:val="clear" w:color="auto" w:fill="auto"/>
            <w:vAlign w:val="center"/>
          </w:tcPr>
          <w:p w14:paraId="5C6A58AC"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rPr>
              <w:t xml:space="preserve">72,933 </w:t>
            </w:r>
          </w:p>
        </w:tc>
        <w:tc>
          <w:tcPr>
            <w:tcW w:w="1686" w:type="dxa"/>
            <w:tcBorders>
              <w:top w:val="nil"/>
              <w:left w:val="nil"/>
              <w:bottom w:val="nil"/>
              <w:right w:val="single" w:sz="4" w:space="0" w:color="auto"/>
            </w:tcBorders>
            <w:shd w:val="clear" w:color="auto" w:fill="auto"/>
            <w:vAlign w:val="center"/>
          </w:tcPr>
          <w:p w14:paraId="76D8A0F0" w14:textId="686A310C" w:rsidR="00DD6750" w:rsidRPr="00DD6750" w:rsidRDefault="003521C6"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sz w:val="20"/>
                <w:szCs w:val="20"/>
              </w:rPr>
              <w:t>-</w:t>
            </w:r>
            <w:r>
              <w:rPr>
                <w:rFonts w:ascii="標楷體" w:eastAsia="標楷體" w:hAnsi="標楷體" w:hint="eastAsia"/>
                <w:sz w:val="20"/>
                <w:szCs w:val="20"/>
              </w:rPr>
              <w:t xml:space="preserve"> </w:t>
            </w:r>
            <w:r w:rsidR="00DD6750" w:rsidRPr="00DD6750">
              <w:rPr>
                <w:rFonts w:ascii="標楷體" w:eastAsia="標楷體" w:hAnsi="標楷體" w:hint="eastAsia"/>
                <w:b/>
                <w:sz w:val="20"/>
              </w:rPr>
              <w:t xml:space="preserve">20,000 </w:t>
            </w:r>
          </w:p>
        </w:tc>
        <w:tc>
          <w:tcPr>
            <w:tcW w:w="1686" w:type="dxa"/>
            <w:tcBorders>
              <w:top w:val="nil"/>
              <w:left w:val="nil"/>
              <w:bottom w:val="nil"/>
              <w:right w:val="single" w:sz="4" w:space="0" w:color="auto"/>
            </w:tcBorders>
            <w:shd w:val="clear" w:color="auto" w:fill="auto"/>
            <w:vAlign w:val="center"/>
          </w:tcPr>
          <w:p w14:paraId="6FA30AF3"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b/>
                <w:sz w:val="20"/>
              </w:rPr>
              <w:t xml:space="preserve">20,000 </w:t>
            </w:r>
          </w:p>
        </w:tc>
        <w:tc>
          <w:tcPr>
            <w:tcW w:w="1687" w:type="dxa"/>
            <w:tcBorders>
              <w:top w:val="nil"/>
              <w:left w:val="nil"/>
              <w:bottom w:val="nil"/>
              <w:right w:val="single" w:sz="4" w:space="0" w:color="auto"/>
            </w:tcBorders>
            <w:shd w:val="clear" w:color="auto" w:fill="auto"/>
            <w:vAlign w:val="center"/>
          </w:tcPr>
          <w:p w14:paraId="5CE7FE8B"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rPr>
              <w:t xml:space="preserve">72,933 </w:t>
            </w:r>
          </w:p>
        </w:tc>
      </w:tr>
      <w:tr w:rsidR="00DD6750" w:rsidRPr="00DD6750" w14:paraId="770444F3" w14:textId="77777777" w:rsidTr="00D52981">
        <w:trPr>
          <w:trHeight w:val="454"/>
        </w:trPr>
        <w:tc>
          <w:tcPr>
            <w:tcW w:w="3178" w:type="dxa"/>
            <w:tcBorders>
              <w:top w:val="nil"/>
              <w:bottom w:val="nil"/>
            </w:tcBorders>
            <w:vAlign w:val="center"/>
          </w:tcPr>
          <w:p w14:paraId="30DC18A8"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調整後負債總額</w:t>
            </w:r>
          </w:p>
        </w:tc>
        <w:tc>
          <w:tcPr>
            <w:tcW w:w="1686" w:type="dxa"/>
            <w:tcBorders>
              <w:top w:val="nil"/>
              <w:left w:val="nil"/>
              <w:bottom w:val="nil"/>
              <w:right w:val="single" w:sz="4" w:space="0" w:color="auto"/>
            </w:tcBorders>
            <w:shd w:val="clear" w:color="auto" w:fill="auto"/>
            <w:vAlign w:val="center"/>
          </w:tcPr>
          <w:p w14:paraId="06AAB62F"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rPr>
            </w:pPr>
            <w:r w:rsidRPr="00DD6750">
              <w:rPr>
                <w:rFonts w:ascii="標楷體" w:eastAsia="標楷體" w:hAnsi="標楷體"/>
                <w:b/>
                <w:sz w:val="20"/>
              </w:rPr>
              <w:t>25,584,935</w:t>
            </w:r>
            <w:r w:rsidRPr="00DD6750">
              <w:rPr>
                <w:rFonts w:ascii="標楷體" w:eastAsia="標楷體" w:hAnsi="標楷體" w:hint="eastAsia"/>
                <w:b/>
                <w:color w:val="FF0000"/>
                <w:sz w:val="20"/>
              </w:rPr>
              <w:t xml:space="preserve"> </w:t>
            </w:r>
          </w:p>
        </w:tc>
        <w:tc>
          <w:tcPr>
            <w:tcW w:w="1686" w:type="dxa"/>
            <w:tcBorders>
              <w:top w:val="nil"/>
              <w:left w:val="nil"/>
              <w:bottom w:val="nil"/>
              <w:right w:val="single" w:sz="4" w:space="0" w:color="auto"/>
            </w:tcBorders>
            <w:shd w:val="clear" w:color="auto" w:fill="auto"/>
            <w:vAlign w:val="center"/>
          </w:tcPr>
          <w:p w14:paraId="5E1BD1AF"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rPr>
            </w:pPr>
            <w:r w:rsidRPr="00DD6750">
              <w:rPr>
                <w:rFonts w:ascii="標楷體" w:eastAsia="標楷體" w:hAnsi="標楷體"/>
                <w:b/>
                <w:sz w:val="20"/>
              </w:rPr>
              <w:t>4,782,118</w:t>
            </w:r>
            <w:r w:rsidRPr="00DD6750">
              <w:rPr>
                <w:rFonts w:ascii="標楷體" w:eastAsia="標楷體" w:hAnsi="標楷體"/>
                <w:b/>
                <w:color w:val="FF0000"/>
                <w:sz w:val="20"/>
              </w:rPr>
              <w:t xml:space="preserve"> </w:t>
            </w:r>
            <w:r w:rsidRPr="00DD6750">
              <w:rPr>
                <w:rFonts w:ascii="標楷體" w:eastAsia="標楷體" w:hAnsi="標楷體" w:hint="eastAsia"/>
                <w:b/>
                <w:color w:val="FF0000"/>
                <w:sz w:val="20"/>
              </w:rPr>
              <w:t xml:space="preserve"> </w:t>
            </w:r>
          </w:p>
        </w:tc>
        <w:tc>
          <w:tcPr>
            <w:tcW w:w="1686" w:type="dxa"/>
            <w:tcBorders>
              <w:top w:val="nil"/>
              <w:left w:val="nil"/>
              <w:bottom w:val="nil"/>
              <w:right w:val="single" w:sz="4" w:space="0" w:color="auto"/>
            </w:tcBorders>
            <w:shd w:val="clear" w:color="auto" w:fill="auto"/>
            <w:vAlign w:val="center"/>
          </w:tcPr>
          <w:p w14:paraId="6C4811A5"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hint="eastAsia"/>
                <w:sz w:val="20"/>
                <w:szCs w:val="20"/>
              </w:rPr>
              <w:t xml:space="preserve">- </w:t>
            </w:r>
            <w:r w:rsidRPr="00DD6750">
              <w:rPr>
                <w:rFonts w:ascii="標楷體" w:eastAsia="標楷體" w:hAnsi="標楷體"/>
                <w:b/>
                <w:sz w:val="20"/>
              </w:rPr>
              <w:t xml:space="preserve">3,345,613 </w:t>
            </w:r>
            <w:r w:rsidRPr="00DD6750">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14:paraId="23D9D670"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 xml:space="preserve">27,021,440 </w:t>
            </w:r>
            <w:r w:rsidRPr="00DD6750">
              <w:rPr>
                <w:rFonts w:ascii="標楷體" w:eastAsia="標楷體" w:hAnsi="標楷體" w:hint="eastAsia"/>
                <w:b/>
                <w:sz w:val="20"/>
              </w:rPr>
              <w:t xml:space="preserve"> </w:t>
            </w:r>
          </w:p>
        </w:tc>
      </w:tr>
      <w:tr w:rsidR="00DD6750" w:rsidRPr="00DD6750" w14:paraId="368AEB88" w14:textId="77777777" w:rsidTr="00D52981">
        <w:trPr>
          <w:trHeight w:val="454"/>
        </w:trPr>
        <w:tc>
          <w:tcPr>
            <w:tcW w:w="3178" w:type="dxa"/>
            <w:tcBorders>
              <w:top w:val="nil"/>
              <w:bottom w:val="nil"/>
            </w:tcBorders>
            <w:vAlign w:val="center"/>
          </w:tcPr>
          <w:p w14:paraId="79D61C4E"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淨資產部分</w:t>
            </w:r>
          </w:p>
        </w:tc>
        <w:tc>
          <w:tcPr>
            <w:tcW w:w="1686" w:type="dxa"/>
            <w:tcBorders>
              <w:top w:val="nil"/>
              <w:left w:val="nil"/>
              <w:bottom w:val="nil"/>
              <w:right w:val="single" w:sz="4" w:space="0" w:color="auto"/>
            </w:tcBorders>
            <w:shd w:val="clear" w:color="auto" w:fill="auto"/>
            <w:vAlign w:val="center"/>
          </w:tcPr>
          <w:p w14:paraId="2608CA42"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rPr>
            </w:pPr>
          </w:p>
        </w:tc>
        <w:tc>
          <w:tcPr>
            <w:tcW w:w="1686" w:type="dxa"/>
            <w:tcBorders>
              <w:top w:val="nil"/>
              <w:left w:val="nil"/>
              <w:bottom w:val="nil"/>
              <w:right w:val="single" w:sz="4" w:space="0" w:color="auto"/>
            </w:tcBorders>
            <w:shd w:val="clear" w:color="auto" w:fill="auto"/>
            <w:vAlign w:val="center"/>
          </w:tcPr>
          <w:p w14:paraId="3A440B70"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rPr>
            </w:pPr>
          </w:p>
        </w:tc>
        <w:tc>
          <w:tcPr>
            <w:tcW w:w="1686" w:type="dxa"/>
            <w:tcBorders>
              <w:top w:val="nil"/>
              <w:left w:val="nil"/>
              <w:bottom w:val="nil"/>
              <w:right w:val="single" w:sz="4" w:space="0" w:color="auto"/>
            </w:tcBorders>
            <w:shd w:val="clear" w:color="auto" w:fill="auto"/>
            <w:vAlign w:val="center"/>
          </w:tcPr>
          <w:p w14:paraId="5F7789C6"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rPr>
            </w:pPr>
          </w:p>
        </w:tc>
        <w:tc>
          <w:tcPr>
            <w:tcW w:w="1687" w:type="dxa"/>
            <w:tcBorders>
              <w:top w:val="nil"/>
              <w:left w:val="nil"/>
              <w:bottom w:val="nil"/>
              <w:right w:val="single" w:sz="4" w:space="0" w:color="auto"/>
            </w:tcBorders>
            <w:shd w:val="clear" w:color="auto" w:fill="auto"/>
            <w:vAlign w:val="center"/>
          </w:tcPr>
          <w:p w14:paraId="07ED52B7" w14:textId="77777777" w:rsidR="00DD6750" w:rsidRPr="00DD6750" w:rsidRDefault="00DD6750" w:rsidP="00DD6750">
            <w:pPr>
              <w:widowControl/>
              <w:overflowPunct w:val="0"/>
              <w:spacing w:line="240" w:lineRule="exact"/>
              <w:jc w:val="right"/>
              <w:textAlignment w:val="center"/>
              <w:rPr>
                <w:rFonts w:ascii="標楷體" w:eastAsia="標楷體" w:hAnsi="標楷體"/>
                <w:b/>
                <w:bCs/>
                <w:color w:val="FF0000"/>
                <w:sz w:val="20"/>
              </w:rPr>
            </w:pPr>
          </w:p>
        </w:tc>
      </w:tr>
      <w:tr w:rsidR="00DD6750" w:rsidRPr="00DD6750" w14:paraId="3E77B46A" w14:textId="77777777" w:rsidTr="00D52981">
        <w:trPr>
          <w:trHeight w:val="454"/>
        </w:trPr>
        <w:tc>
          <w:tcPr>
            <w:tcW w:w="3178" w:type="dxa"/>
            <w:tcBorders>
              <w:top w:val="nil"/>
              <w:bottom w:val="nil"/>
            </w:tcBorders>
            <w:shd w:val="clear" w:color="auto" w:fill="auto"/>
            <w:vAlign w:val="center"/>
          </w:tcPr>
          <w:p w14:paraId="0A7A8AF7" w14:textId="77777777" w:rsidR="00DD6750" w:rsidRPr="00DD6750" w:rsidRDefault="00DD6750" w:rsidP="00DD6750">
            <w:pPr>
              <w:overflowPunct w:val="0"/>
              <w:spacing w:line="240" w:lineRule="exact"/>
              <w:ind w:leftChars="100" w:left="640" w:right="57" w:hangingChars="200" w:hanging="400"/>
              <w:jc w:val="distribute"/>
              <w:textAlignment w:val="center"/>
              <w:rPr>
                <w:rFonts w:ascii="標楷體" w:eastAsia="標楷體" w:hAnsi="標楷體"/>
                <w:sz w:val="20"/>
              </w:rPr>
            </w:pPr>
            <w:r w:rsidRPr="00DD6750">
              <w:rPr>
                <w:rFonts w:ascii="標楷體" w:eastAsia="標楷體" w:hAnsi="標楷體" w:hint="eastAsia"/>
                <w:sz w:val="20"/>
              </w:rPr>
              <w:t>淨資產</w:t>
            </w:r>
          </w:p>
        </w:tc>
        <w:tc>
          <w:tcPr>
            <w:tcW w:w="1686" w:type="dxa"/>
            <w:tcBorders>
              <w:top w:val="nil"/>
              <w:left w:val="nil"/>
              <w:bottom w:val="nil"/>
              <w:right w:val="single" w:sz="4" w:space="0" w:color="auto"/>
            </w:tcBorders>
            <w:shd w:val="clear" w:color="auto" w:fill="auto"/>
            <w:vAlign w:val="center"/>
          </w:tcPr>
          <w:p w14:paraId="1A31CEF2"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59,548,512 </w:t>
            </w:r>
          </w:p>
        </w:tc>
        <w:tc>
          <w:tcPr>
            <w:tcW w:w="1686" w:type="dxa"/>
            <w:tcBorders>
              <w:top w:val="nil"/>
              <w:left w:val="nil"/>
              <w:bottom w:val="nil"/>
              <w:right w:val="single" w:sz="4" w:space="0" w:color="auto"/>
            </w:tcBorders>
            <w:shd w:val="clear" w:color="auto" w:fill="auto"/>
            <w:vAlign w:val="center"/>
          </w:tcPr>
          <w:p w14:paraId="03DCC9A6"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26,665,501 </w:t>
            </w:r>
          </w:p>
        </w:tc>
        <w:tc>
          <w:tcPr>
            <w:tcW w:w="1686" w:type="dxa"/>
            <w:tcBorders>
              <w:top w:val="nil"/>
              <w:left w:val="nil"/>
              <w:bottom w:val="nil"/>
              <w:right w:val="single" w:sz="4" w:space="0" w:color="auto"/>
            </w:tcBorders>
            <w:shd w:val="clear" w:color="auto" w:fill="auto"/>
            <w:vAlign w:val="center"/>
          </w:tcPr>
          <w:p w14:paraId="48308D77"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- 6,098,045 </w:t>
            </w:r>
          </w:p>
        </w:tc>
        <w:tc>
          <w:tcPr>
            <w:tcW w:w="1687" w:type="dxa"/>
            <w:tcBorders>
              <w:top w:val="nil"/>
              <w:left w:val="nil"/>
              <w:bottom w:val="nil"/>
              <w:right w:val="single" w:sz="4" w:space="0" w:color="auto"/>
            </w:tcBorders>
            <w:shd w:val="clear" w:color="auto" w:fill="auto"/>
            <w:vAlign w:val="center"/>
          </w:tcPr>
          <w:p w14:paraId="09AFF5DC" w14:textId="77777777" w:rsidR="00DD6750" w:rsidRPr="00DD6750" w:rsidRDefault="00DD6750" w:rsidP="00DD6750">
            <w:pPr>
              <w:jc w:val="right"/>
              <w:textAlignment w:val="center"/>
              <w:rPr>
                <w:rFonts w:ascii="標楷體" w:eastAsia="標楷體" w:hAnsi="標楷體" w:cs="新細明體"/>
                <w:sz w:val="20"/>
                <w:szCs w:val="20"/>
              </w:rPr>
            </w:pPr>
            <w:r w:rsidRPr="00DD6750">
              <w:rPr>
                <w:rFonts w:ascii="標楷體" w:eastAsia="標楷體" w:hAnsi="標楷體" w:hint="eastAsia"/>
                <w:sz w:val="20"/>
                <w:szCs w:val="20"/>
              </w:rPr>
              <w:t xml:space="preserve">   80,115,968 </w:t>
            </w:r>
          </w:p>
        </w:tc>
      </w:tr>
      <w:tr w:rsidR="00DD6750" w:rsidRPr="00DD6750" w14:paraId="3A8678A0" w14:textId="77777777" w:rsidTr="00D52981">
        <w:trPr>
          <w:trHeight w:val="454"/>
        </w:trPr>
        <w:tc>
          <w:tcPr>
            <w:tcW w:w="3178" w:type="dxa"/>
            <w:tcBorders>
              <w:top w:val="nil"/>
              <w:bottom w:val="nil"/>
            </w:tcBorders>
            <w:vAlign w:val="center"/>
          </w:tcPr>
          <w:p w14:paraId="115128E4"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proofErr w:type="gramStart"/>
            <w:r w:rsidRPr="00DD6750">
              <w:rPr>
                <w:rFonts w:ascii="標楷體" w:eastAsia="標楷體" w:hAnsi="標楷體" w:hint="eastAsia"/>
                <w:b/>
                <w:sz w:val="20"/>
              </w:rPr>
              <w:t>原列淨資產</w:t>
            </w:r>
            <w:proofErr w:type="gramEnd"/>
            <w:r w:rsidRPr="00DD6750">
              <w:rPr>
                <w:rFonts w:ascii="標楷體" w:eastAsia="標楷體" w:hAnsi="標楷體" w:hint="eastAsia"/>
                <w:b/>
                <w:sz w:val="20"/>
              </w:rPr>
              <w:t>總額</w:t>
            </w:r>
          </w:p>
        </w:tc>
        <w:tc>
          <w:tcPr>
            <w:tcW w:w="1686" w:type="dxa"/>
            <w:tcBorders>
              <w:top w:val="nil"/>
              <w:left w:val="nil"/>
              <w:bottom w:val="nil"/>
              <w:right w:val="single" w:sz="4" w:space="0" w:color="auto"/>
            </w:tcBorders>
            <w:shd w:val="clear" w:color="auto" w:fill="auto"/>
            <w:vAlign w:val="center"/>
          </w:tcPr>
          <w:p w14:paraId="719A7942"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w:t>
            </w:r>
            <w:r w:rsidRPr="00DD6750">
              <w:rPr>
                <w:rFonts w:ascii="標楷體" w:eastAsia="標楷體" w:hAnsi="標楷體"/>
                <w:b/>
                <w:sz w:val="20"/>
                <w:szCs w:val="20"/>
              </w:rPr>
              <w:t>59,548,512</w:t>
            </w:r>
            <w:r w:rsidRPr="00DD6750">
              <w:rPr>
                <w:rFonts w:ascii="標楷體" w:eastAsia="標楷體" w:hAnsi="標楷體" w:hint="eastAsia"/>
                <w:b/>
                <w:sz w:val="20"/>
                <w:szCs w:val="20"/>
              </w:rPr>
              <w:t xml:space="preserve"> </w:t>
            </w:r>
          </w:p>
        </w:tc>
        <w:tc>
          <w:tcPr>
            <w:tcW w:w="1686" w:type="dxa"/>
            <w:tcBorders>
              <w:top w:val="nil"/>
              <w:left w:val="nil"/>
              <w:bottom w:val="nil"/>
              <w:right w:val="single" w:sz="4" w:space="0" w:color="auto"/>
            </w:tcBorders>
            <w:shd w:val="clear" w:color="auto" w:fill="auto"/>
            <w:vAlign w:val="center"/>
          </w:tcPr>
          <w:p w14:paraId="4E2ACF4A"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w:t>
            </w:r>
            <w:r w:rsidRPr="00DD6750">
              <w:rPr>
                <w:rFonts w:ascii="標楷體" w:eastAsia="標楷體" w:hAnsi="標楷體"/>
                <w:b/>
                <w:sz w:val="20"/>
                <w:szCs w:val="20"/>
              </w:rPr>
              <w:t xml:space="preserve"> 26,665,501</w:t>
            </w:r>
            <w:r w:rsidRPr="00DD6750">
              <w:rPr>
                <w:rFonts w:ascii="標楷體" w:eastAsia="標楷體" w:hAnsi="標楷體" w:hint="eastAsia"/>
                <w:b/>
                <w:sz w:val="20"/>
                <w:szCs w:val="20"/>
              </w:rPr>
              <w:t xml:space="preserve"> </w:t>
            </w:r>
          </w:p>
        </w:tc>
        <w:tc>
          <w:tcPr>
            <w:tcW w:w="1686" w:type="dxa"/>
            <w:tcBorders>
              <w:top w:val="nil"/>
              <w:left w:val="nil"/>
              <w:bottom w:val="nil"/>
              <w:right w:val="single" w:sz="4" w:space="0" w:color="auto"/>
            </w:tcBorders>
            <w:shd w:val="clear" w:color="auto" w:fill="auto"/>
            <w:vAlign w:val="center"/>
          </w:tcPr>
          <w:p w14:paraId="5B5F1C87"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w:t>
            </w:r>
            <w:r w:rsidRPr="00DD6750">
              <w:rPr>
                <w:rFonts w:ascii="標楷體" w:eastAsia="標楷體" w:hAnsi="標楷體"/>
                <w:b/>
                <w:sz w:val="20"/>
                <w:szCs w:val="20"/>
              </w:rPr>
              <w:t>6,098,045</w:t>
            </w:r>
            <w:r w:rsidRPr="00DD6750">
              <w:rPr>
                <w:rFonts w:ascii="標楷體" w:eastAsia="標楷體" w:hAnsi="標楷體" w:hint="eastAsia"/>
                <w:b/>
                <w:sz w:val="20"/>
                <w:szCs w:val="20"/>
              </w:rPr>
              <w:t xml:space="preserve"> </w:t>
            </w:r>
          </w:p>
        </w:tc>
        <w:tc>
          <w:tcPr>
            <w:tcW w:w="1687" w:type="dxa"/>
            <w:tcBorders>
              <w:top w:val="nil"/>
              <w:left w:val="nil"/>
              <w:bottom w:val="nil"/>
              <w:right w:val="single" w:sz="4" w:space="0" w:color="auto"/>
            </w:tcBorders>
            <w:shd w:val="clear" w:color="auto" w:fill="auto"/>
            <w:vAlign w:val="center"/>
          </w:tcPr>
          <w:p w14:paraId="6AD64E4B" w14:textId="77777777" w:rsidR="00DD6750" w:rsidRPr="00DD6750" w:rsidRDefault="00DD6750" w:rsidP="00DD6750">
            <w:pPr>
              <w:jc w:val="right"/>
              <w:textAlignment w:val="center"/>
              <w:rPr>
                <w:rFonts w:ascii="標楷體" w:eastAsia="標楷體" w:hAnsi="標楷體" w:cs="新細明體"/>
                <w:b/>
                <w:sz w:val="20"/>
                <w:szCs w:val="20"/>
              </w:rPr>
            </w:pPr>
            <w:r w:rsidRPr="00DD6750">
              <w:rPr>
                <w:rFonts w:ascii="標楷體" w:eastAsia="標楷體" w:hAnsi="標楷體" w:hint="eastAsia"/>
                <w:b/>
                <w:sz w:val="20"/>
                <w:szCs w:val="20"/>
              </w:rPr>
              <w:t xml:space="preserve">   </w:t>
            </w:r>
            <w:r w:rsidRPr="00DD6750">
              <w:rPr>
                <w:rFonts w:ascii="標楷體" w:eastAsia="標楷體" w:hAnsi="標楷體"/>
                <w:b/>
                <w:sz w:val="20"/>
                <w:szCs w:val="20"/>
              </w:rPr>
              <w:t xml:space="preserve"> 80,115,968</w:t>
            </w:r>
            <w:r w:rsidRPr="00DD6750">
              <w:rPr>
                <w:rFonts w:ascii="標楷體" w:eastAsia="標楷體" w:hAnsi="標楷體" w:hint="eastAsia"/>
                <w:b/>
                <w:sz w:val="20"/>
                <w:szCs w:val="20"/>
              </w:rPr>
              <w:t xml:space="preserve"> </w:t>
            </w:r>
          </w:p>
        </w:tc>
      </w:tr>
      <w:tr w:rsidR="00DD6750" w:rsidRPr="00DD6750" w14:paraId="22E56A17" w14:textId="77777777" w:rsidTr="00D52981">
        <w:trPr>
          <w:trHeight w:val="454"/>
        </w:trPr>
        <w:tc>
          <w:tcPr>
            <w:tcW w:w="3178" w:type="dxa"/>
            <w:tcBorders>
              <w:top w:val="nil"/>
              <w:bottom w:val="nil"/>
            </w:tcBorders>
            <w:vAlign w:val="center"/>
          </w:tcPr>
          <w:p w14:paraId="53CE62D2"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proofErr w:type="gramStart"/>
            <w:r w:rsidRPr="00DD6750">
              <w:rPr>
                <w:rFonts w:ascii="標楷體" w:eastAsia="標楷體" w:hAnsi="標楷體" w:hint="eastAsia"/>
                <w:b/>
                <w:sz w:val="20"/>
              </w:rPr>
              <w:t>本室審核</w:t>
            </w:r>
            <w:proofErr w:type="gramEnd"/>
            <w:r w:rsidRPr="00DD6750">
              <w:rPr>
                <w:rFonts w:ascii="標楷體" w:eastAsia="標楷體" w:hAnsi="標楷體" w:hint="eastAsia"/>
                <w:b/>
                <w:sz w:val="20"/>
              </w:rPr>
              <w:t>修（更）正決算應調整數</w:t>
            </w:r>
          </w:p>
        </w:tc>
        <w:tc>
          <w:tcPr>
            <w:tcW w:w="1686" w:type="dxa"/>
            <w:tcBorders>
              <w:top w:val="nil"/>
              <w:left w:val="nil"/>
              <w:bottom w:val="nil"/>
              <w:right w:val="single" w:sz="4" w:space="0" w:color="auto"/>
            </w:tcBorders>
            <w:shd w:val="clear" w:color="auto" w:fill="auto"/>
            <w:vAlign w:val="center"/>
          </w:tcPr>
          <w:p w14:paraId="2FB2042E"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 xml:space="preserve">101,556 </w:t>
            </w:r>
            <w:r w:rsidRPr="00DD6750">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14:paraId="5B573625"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20,000</w:t>
            </w:r>
            <w:r w:rsidRPr="00DD6750">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14:paraId="3BC516B0"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szCs w:val="20"/>
              </w:rPr>
              <w:t>- 40,000</w:t>
            </w:r>
            <w:r w:rsidRPr="00DD6750">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14:paraId="13043156" w14:textId="77777777" w:rsidR="00DD6750" w:rsidRPr="00DD6750" w:rsidRDefault="00DD6750" w:rsidP="00DD6750">
            <w:pPr>
              <w:widowControl/>
              <w:overflowPunct w:val="0"/>
              <w:spacing w:line="240" w:lineRule="exact"/>
              <w:jc w:val="right"/>
              <w:textAlignment w:val="center"/>
              <w:rPr>
                <w:rFonts w:ascii="標楷體" w:eastAsia="標楷體" w:hAnsi="標楷體"/>
                <w:b/>
                <w:sz w:val="20"/>
              </w:rPr>
            </w:pPr>
            <w:r w:rsidRPr="00DD6750">
              <w:rPr>
                <w:rFonts w:ascii="標楷體" w:eastAsia="標楷體" w:hAnsi="標楷體"/>
                <w:b/>
                <w:sz w:val="20"/>
              </w:rPr>
              <w:t>81,556</w:t>
            </w:r>
            <w:r w:rsidRPr="00DD6750">
              <w:rPr>
                <w:rFonts w:ascii="標楷體" w:eastAsia="標楷體" w:hAnsi="標楷體" w:hint="eastAsia"/>
                <w:b/>
                <w:sz w:val="20"/>
              </w:rPr>
              <w:t xml:space="preserve"> </w:t>
            </w:r>
          </w:p>
        </w:tc>
      </w:tr>
      <w:tr w:rsidR="00DD6750" w:rsidRPr="00DD6750" w14:paraId="41BB1258" w14:textId="77777777" w:rsidTr="00D52981">
        <w:trPr>
          <w:trHeight w:val="454"/>
        </w:trPr>
        <w:tc>
          <w:tcPr>
            <w:tcW w:w="3178" w:type="dxa"/>
            <w:tcBorders>
              <w:top w:val="nil"/>
              <w:bottom w:val="nil"/>
            </w:tcBorders>
            <w:vAlign w:val="center"/>
          </w:tcPr>
          <w:p w14:paraId="5623B086"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調整後淨資產總額</w:t>
            </w:r>
          </w:p>
        </w:tc>
        <w:tc>
          <w:tcPr>
            <w:tcW w:w="1686" w:type="dxa"/>
            <w:tcBorders>
              <w:top w:val="nil"/>
              <w:left w:val="nil"/>
              <w:bottom w:val="nil"/>
              <w:right w:val="single" w:sz="4" w:space="0" w:color="auto"/>
            </w:tcBorders>
            <w:shd w:val="clear" w:color="auto" w:fill="auto"/>
            <w:vAlign w:val="center"/>
          </w:tcPr>
          <w:p w14:paraId="3237D90D"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rPr>
            </w:pPr>
            <w:r w:rsidRPr="00DD6750">
              <w:rPr>
                <w:rFonts w:ascii="標楷體" w:eastAsia="標楷體" w:hAnsi="標楷體"/>
                <w:b/>
                <w:sz w:val="20"/>
              </w:rPr>
              <w:t>59,650,068</w:t>
            </w:r>
            <w:r w:rsidRPr="00DD6750">
              <w:rPr>
                <w:rFonts w:ascii="標楷體" w:eastAsia="標楷體" w:hAnsi="標楷體"/>
                <w:b/>
                <w:color w:val="FF0000"/>
                <w:sz w:val="20"/>
              </w:rPr>
              <w:t xml:space="preserve"> </w:t>
            </w:r>
            <w:r w:rsidRPr="00DD6750">
              <w:rPr>
                <w:rFonts w:ascii="標楷體" w:eastAsia="標楷體" w:hAnsi="標楷體" w:hint="eastAsia"/>
                <w:b/>
                <w:color w:val="FF0000"/>
                <w:sz w:val="20"/>
              </w:rPr>
              <w:t xml:space="preserve"> </w:t>
            </w:r>
          </w:p>
        </w:tc>
        <w:tc>
          <w:tcPr>
            <w:tcW w:w="1686" w:type="dxa"/>
            <w:tcBorders>
              <w:top w:val="nil"/>
              <w:left w:val="nil"/>
              <w:bottom w:val="nil"/>
              <w:right w:val="single" w:sz="4" w:space="0" w:color="auto"/>
            </w:tcBorders>
            <w:shd w:val="clear" w:color="auto" w:fill="auto"/>
            <w:vAlign w:val="center"/>
          </w:tcPr>
          <w:p w14:paraId="238E8F6E" w14:textId="77777777" w:rsidR="00DD6750" w:rsidRPr="00DD6750" w:rsidRDefault="00DD6750" w:rsidP="00DD6750">
            <w:pPr>
              <w:jc w:val="right"/>
              <w:textAlignment w:val="center"/>
              <w:rPr>
                <w:rFonts w:ascii="標楷體" w:eastAsia="標楷體" w:hAnsi="標楷體" w:cs="新細明體"/>
                <w:b/>
                <w:color w:val="FF0000"/>
                <w:sz w:val="20"/>
                <w:szCs w:val="20"/>
              </w:rPr>
            </w:pPr>
            <w:r w:rsidRPr="00DD6750">
              <w:rPr>
                <w:rFonts w:ascii="標楷體" w:eastAsia="標楷體" w:hAnsi="標楷體" w:hint="eastAsia"/>
                <w:b/>
                <w:color w:val="FF0000"/>
                <w:sz w:val="20"/>
                <w:szCs w:val="20"/>
              </w:rPr>
              <w:t xml:space="preserve"> </w:t>
            </w:r>
            <w:r w:rsidRPr="00DD6750">
              <w:rPr>
                <w:rFonts w:ascii="標楷體" w:eastAsia="標楷體" w:hAnsi="標楷體" w:hint="eastAsia"/>
                <w:b/>
                <w:sz w:val="20"/>
                <w:szCs w:val="20"/>
              </w:rPr>
              <w:t xml:space="preserve">  26,685,501</w:t>
            </w:r>
            <w:r w:rsidRPr="00DD6750">
              <w:rPr>
                <w:rFonts w:ascii="標楷體" w:eastAsia="標楷體" w:hAnsi="標楷體" w:hint="eastAsia"/>
                <w:b/>
                <w:color w:val="FF0000"/>
                <w:sz w:val="20"/>
                <w:szCs w:val="20"/>
              </w:rPr>
              <w:t xml:space="preserve"> </w:t>
            </w:r>
          </w:p>
        </w:tc>
        <w:tc>
          <w:tcPr>
            <w:tcW w:w="1686" w:type="dxa"/>
            <w:tcBorders>
              <w:top w:val="nil"/>
              <w:left w:val="nil"/>
              <w:bottom w:val="nil"/>
              <w:right w:val="single" w:sz="4" w:space="0" w:color="auto"/>
            </w:tcBorders>
            <w:shd w:val="clear" w:color="auto" w:fill="auto"/>
            <w:vAlign w:val="center"/>
          </w:tcPr>
          <w:p w14:paraId="2F214248" w14:textId="77777777" w:rsidR="00DD6750" w:rsidRPr="00DD6750" w:rsidRDefault="00DD6750" w:rsidP="00DD6750">
            <w:pPr>
              <w:jc w:val="right"/>
              <w:textAlignment w:val="center"/>
              <w:rPr>
                <w:rFonts w:ascii="標楷體" w:eastAsia="標楷體" w:hAnsi="標楷體" w:cs="新細明體"/>
                <w:b/>
                <w:color w:val="FF0000"/>
                <w:sz w:val="20"/>
                <w:szCs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szCs w:val="20"/>
              </w:rPr>
              <w:t>6,138,045</w:t>
            </w:r>
            <w:r w:rsidRPr="00DD6750">
              <w:rPr>
                <w:rFonts w:ascii="標楷體" w:eastAsia="標楷體" w:hAnsi="標楷體" w:hint="eastAsia"/>
                <w:b/>
                <w:color w:val="FF0000"/>
                <w:sz w:val="20"/>
                <w:szCs w:val="20"/>
              </w:rPr>
              <w:t xml:space="preserve"> </w:t>
            </w:r>
          </w:p>
        </w:tc>
        <w:tc>
          <w:tcPr>
            <w:tcW w:w="1687" w:type="dxa"/>
            <w:tcBorders>
              <w:top w:val="nil"/>
              <w:left w:val="nil"/>
              <w:bottom w:val="nil"/>
              <w:right w:val="single" w:sz="4" w:space="0" w:color="auto"/>
            </w:tcBorders>
            <w:shd w:val="clear" w:color="auto" w:fill="auto"/>
            <w:vAlign w:val="center"/>
          </w:tcPr>
          <w:p w14:paraId="29F89D66"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rPr>
            </w:pPr>
            <w:r w:rsidRPr="00DD6750">
              <w:rPr>
                <w:rFonts w:ascii="標楷體" w:eastAsia="標楷體" w:hAnsi="標楷體"/>
                <w:b/>
                <w:sz w:val="20"/>
              </w:rPr>
              <w:t>80,197,525</w:t>
            </w:r>
            <w:r w:rsidRPr="00DD6750">
              <w:rPr>
                <w:rFonts w:ascii="標楷體" w:eastAsia="標楷體" w:hAnsi="標楷體" w:hint="eastAsia"/>
                <w:b/>
                <w:color w:val="FF0000"/>
                <w:sz w:val="20"/>
              </w:rPr>
              <w:t xml:space="preserve"> </w:t>
            </w:r>
          </w:p>
        </w:tc>
      </w:tr>
      <w:tr w:rsidR="00DD6750" w:rsidRPr="00DD6750" w14:paraId="705FD6D4" w14:textId="77777777" w:rsidTr="00D52981">
        <w:trPr>
          <w:trHeight w:val="454"/>
        </w:trPr>
        <w:tc>
          <w:tcPr>
            <w:tcW w:w="3178" w:type="dxa"/>
            <w:tcBorders>
              <w:top w:val="nil"/>
              <w:bottom w:val="single" w:sz="4" w:space="0" w:color="auto"/>
            </w:tcBorders>
            <w:vAlign w:val="center"/>
          </w:tcPr>
          <w:p w14:paraId="40BB8DF7" w14:textId="77777777" w:rsidR="00DD6750" w:rsidRPr="00DD6750" w:rsidRDefault="00DD6750" w:rsidP="00DD6750">
            <w:pPr>
              <w:overflowPunct w:val="0"/>
              <w:spacing w:line="240" w:lineRule="exact"/>
              <w:ind w:left="57" w:right="57"/>
              <w:jc w:val="distribute"/>
              <w:textAlignment w:val="center"/>
              <w:rPr>
                <w:rFonts w:ascii="標楷體" w:eastAsia="標楷體" w:hAnsi="標楷體"/>
                <w:b/>
                <w:sz w:val="20"/>
              </w:rPr>
            </w:pPr>
            <w:r w:rsidRPr="00DD6750">
              <w:rPr>
                <w:rFonts w:ascii="標楷體" w:eastAsia="標楷體" w:hAnsi="標楷體" w:hint="eastAsia"/>
                <w:b/>
                <w:sz w:val="20"/>
              </w:rPr>
              <w:t>調整後負債及淨資產總額</w:t>
            </w:r>
          </w:p>
        </w:tc>
        <w:tc>
          <w:tcPr>
            <w:tcW w:w="1686" w:type="dxa"/>
            <w:tcBorders>
              <w:top w:val="nil"/>
              <w:left w:val="nil"/>
              <w:bottom w:val="single" w:sz="4" w:space="0" w:color="auto"/>
              <w:right w:val="single" w:sz="4" w:space="0" w:color="auto"/>
            </w:tcBorders>
            <w:shd w:val="clear" w:color="auto" w:fill="auto"/>
            <w:vAlign w:val="center"/>
          </w:tcPr>
          <w:p w14:paraId="764207F5"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highlight w:val="yellow"/>
              </w:rPr>
            </w:pPr>
            <w:r w:rsidRPr="00DD6750">
              <w:rPr>
                <w:rFonts w:ascii="標楷體" w:eastAsia="標楷體" w:hAnsi="標楷體"/>
                <w:b/>
                <w:sz w:val="20"/>
              </w:rPr>
              <w:t>85,235,004</w:t>
            </w:r>
            <w:r w:rsidRPr="00DD6750">
              <w:rPr>
                <w:rFonts w:ascii="標楷體" w:eastAsia="標楷體" w:hAnsi="標楷體" w:hint="eastAsia"/>
                <w:b/>
                <w:color w:val="FF0000"/>
                <w:sz w:val="20"/>
                <w:highlight w:val="yellow"/>
              </w:rPr>
              <w:t xml:space="preserve"> </w:t>
            </w:r>
          </w:p>
        </w:tc>
        <w:tc>
          <w:tcPr>
            <w:tcW w:w="1686" w:type="dxa"/>
            <w:tcBorders>
              <w:top w:val="nil"/>
              <w:left w:val="nil"/>
              <w:bottom w:val="single" w:sz="4" w:space="0" w:color="auto"/>
              <w:right w:val="single" w:sz="4" w:space="0" w:color="auto"/>
            </w:tcBorders>
            <w:shd w:val="clear" w:color="auto" w:fill="auto"/>
            <w:vAlign w:val="center"/>
          </w:tcPr>
          <w:p w14:paraId="5E3829EE" w14:textId="77777777" w:rsidR="00DD6750" w:rsidRPr="00DD6750" w:rsidRDefault="00DD6750" w:rsidP="00DD6750">
            <w:pPr>
              <w:jc w:val="right"/>
              <w:textAlignment w:val="center"/>
              <w:rPr>
                <w:rFonts w:ascii="標楷體" w:eastAsia="標楷體" w:hAnsi="標楷體" w:cs="新細明體"/>
                <w:b/>
                <w:color w:val="FF0000"/>
                <w:sz w:val="20"/>
                <w:szCs w:val="20"/>
              </w:rPr>
            </w:pPr>
            <w:r w:rsidRPr="00DD6750">
              <w:rPr>
                <w:rFonts w:ascii="標楷體" w:eastAsia="標楷體" w:hAnsi="標楷體" w:hint="eastAsia"/>
                <w:b/>
                <w:color w:val="FF0000"/>
                <w:sz w:val="20"/>
                <w:szCs w:val="20"/>
              </w:rPr>
              <w:t xml:space="preserve">    </w:t>
            </w:r>
            <w:r w:rsidRPr="00DD6750">
              <w:rPr>
                <w:rFonts w:ascii="標楷體" w:eastAsia="標楷體" w:hAnsi="標楷體" w:hint="eastAsia"/>
                <w:b/>
                <w:sz w:val="20"/>
                <w:szCs w:val="20"/>
              </w:rPr>
              <w:t xml:space="preserve"> 31,467,619</w:t>
            </w:r>
            <w:r w:rsidRPr="00DD6750">
              <w:rPr>
                <w:rFonts w:ascii="標楷體" w:eastAsia="標楷體" w:hAnsi="標楷體" w:hint="eastAsia"/>
                <w:b/>
                <w:color w:val="FF0000"/>
                <w:sz w:val="20"/>
                <w:szCs w:val="20"/>
              </w:rPr>
              <w:t xml:space="preserve"> </w:t>
            </w:r>
          </w:p>
        </w:tc>
        <w:tc>
          <w:tcPr>
            <w:tcW w:w="1686" w:type="dxa"/>
            <w:tcBorders>
              <w:top w:val="nil"/>
              <w:left w:val="nil"/>
              <w:bottom w:val="single" w:sz="4" w:space="0" w:color="auto"/>
              <w:right w:val="single" w:sz="4" w:space="0" w:color="auto"/>
            </w:tcBorders>
            <w:shd w:val="clear" w:color="auto" w:fill="auto"/>
            <w:vAlign w:val="center"/>
          </w:tcPr>
          <w:p w14:paraId="2BAD66E7" w14:textId="77777777" w:rsidR="00DD6750" w:rsidRPr="00DD6750" w:rsidRDefault="00DD6750" w:rsidP="00DD6750">
            <w:pPr>
              <w:jc w:val="right"/>
              <w:textAlignment w:val="center"/>
              <w:rPr>
                <w:rFonts w:ascii="標楷體" w:eastAsia="標楷體" w:hAnsi="標楷體" w:cs="新細明體"/>
                <w:b/>
                <w:color w:val="FF0000"/>
                <w:sz w:val="20"/>
                <w:szCs w:val="20"/>
              </w:rPr>
            </w:pPr>
            <w:r w:rsidRPr="00DD6750">
              <w:rPr>
                <w:rFonts w:ascii="標楷體" w:eastAsia="標楷體" w:hAnsi="標楷體" w:hint="eastAsia"/>
                <w:sz w:val="20"/>
                <w:szCs w:val="20"/>
              </w:rPr>
              <w:t xml:space="preserve">- </w:t>
            </w:r>
            <w:r w:rsidRPr="00DD6750">
              <w:rPr>
                <w:rFonts w:ascii="標楷體" w:eastAsia="標楷體" w:hAnsi="標楷體" w:hint="eastAsia"/>
                <w:b/>
                <w:sz w:val="20"/>
                <w:szCs w:val="20"/>
              </w:rPr>
              <w:t>9,483,658</w:t>
            </w:r>
            <w:r w:rsidRPr="00DD6750">
              <w:rPr>
                <w:rFonts w:ascii="標楷體" w:eastAsia="標楷體" w:hAnsi="標楷體" w:hint="eastAsia"/>
                <w:b/>
                <w:color w:val="FF0000"/>
                <w:sz w:val="20"/>
                <w:szCs w:val="20"/>
              </w:rPr>
              <w:t xml:space="preserve"> </w:t>
            </w:r>
          </w:p>
        </w:tc>
        <w:tc>
          <w:tcPr>
            <w:tcW w:w="1687" w:type="dxa"/>
            <w:tcBorders>
              <w:top w:val="nil"/>
              <w:left w:val="nil"/>
              <w:bottom w:val="single" w:sz="4" w:space="0" w:color="auto"/>
              <w:right w:val="single" w:sz="4" w:space="0" w:color="auto"/>
            </w:tcBorders>
            <w:shd w:val="clear" w:color="auto" w:fill="auto"/>
            <w:vAlign w:val="center"/>
          </w:tcPr>
          <w:p w14:paraId="365184C9" w14:textId="77777777" w:rsidR="00DD6750" w:rsidRPr="00DD6750" w:rsidRDefault="00DD6750" w:rsidP="00DD6750">
            <w:pPr>
              <w:widowControl/>
              <w:overflowPunct w:val="0"/>
              <w:spacing w:line="240" w:lineRule="exact"/>
              <w:jc w:val="right"/>
              <w:textAlignment w:val="center"/>
              <w:rPr>
                <w:rFonts w:ascii="標楷體" w:eastAsia="標楷體" w:hAnsi="標楷體"/>
                <w:b/>
                <w:color w:val="FF0000"/>
                <w:sz w:val="20"/>
                <w:highlight w:val="yellow"/>
              </w:rPr>
            </w:pPr>
            <w:r w:rsidRPr="00DD6750">
              <w:rPr>
                <w:rFonts w:ascii="標楷體" w:eastAsia="標楷體" w:hAnsi="標楷體"/>
                <w:b/>
                <w:sz w:val="20"/>
              </w:rPr>
              <w:t>107,218,965</w:t>
            </w:r>
            <w:r w:rsidRPr="00DD6750">
              <w:rPr>
                <w:rFonts w:ascii="標楷體" w:eastAsia="標楷體" w:hAnsi="標楷體"/>
                <w:b/>
                <w:color w:val="FF0000"/>
                <w:sz w:val="20"/>
              </w:rPr>
              <w:t xml:space="preserve"> </w:t>
            </w:r>
            <w:r w:rsidRPr="00DD6750">
              <w:rPr>
                <w:rFonts w:ascii="標楷體" w:eastAsia="標楷體" w:hAnsi="標楷體" w:hint="eastAsia"/>
                <w:b/>
                <w:color w:val="FF0000"/>
                <w:sz w:val="20"/>
                <w:highlight w:val="yellow"/>
              </w:rPr>
              <w:t xml:space="preserve"> </w:t>
            </w:r>
          </w:p>
        </w:tc>
      </w:tr>
    </w:tbl>
    <w:p w14:paraId="27C16B9E" w14:textId="77777777" w:rsidR="00DD6750" w:rsidRPr="00DD6750" w:rsidRDefault="00DD6750" w:rsidP="00DD6750">
      <w:pPr>
        <w:widowControl/>
        <w:overflowPunct w:val="0"/>
        <w:snapToGrid w:val="0"/>
        <w:spacing w:line="240" w:lineRule="atLeast"/>
        <w:ind w:left="378" w:hangingChars="210" w:hanging="378"/>
        <w:jc w:val="both"/>
        <w:rPr>
          <w:rFonts w:ascii="標楷體" w:eastAsia="標楷體" w:hAnsi="標楷體" w:cs="新細明體"/>
          <w:kern w:val="0"/>
          <w:sz w:val="18"/>
        </w:rPr>
      </w:pPr>
      <w:proofErr w:type="gramStart"/>
      <w:r w:rsidRPr="00DD6750">
        <w:rPr>
          <w:rFonts w:ascii="標楷體" w:eastAsia="標楷體" w:hAnsi="標楷體" w:cs="新細明體" w:hint="eastAsia"/>
          <w:bCs/>
          <w:kern w:val="0"/>
          <w:sz w:val="18"/>
        </w:rPr>
        <w:t>註</w:t>
      </w:r>
      <w:proofErr w:type="gramEnd"/>
      <w:r w:rsidRPr="00DD6750">
        <w:rPr>
          <w:rFonts w:ascii="標楷體" w:eastAsia="標楷體" w:hAnsi="標楷體" w:cs="新細明體" w:hint="eastAsia"/>
          <w:bCs/>
          <w:kern w:val="0"/>
          <w:sz w:val="18"/>
        </w:rPr>
        <w:t>：</w:t>
      </w:r>
      <w:r w:rsidRPr="00DD6750">
        <w:rPr>
          <w:rFonts w:ascii="標楷體" w:eastAsia="標楷體" w:hAnsi="標楷體" w:cs="新細明體" w:hint="eastAsia"/>
          <w:kern w:val="0"/>
          <w:sz w:val="18"/>
        </w:rPr>
        <w:t>依嘉義縣總決算整體資產負債表備註：內部往來沖銷項目包括：1.公務機關（公庫）帳列保管特種基金款項、公務機關與特種基金</w:t>
      </w:r>
      <w:proofErr w:type="gramStart"/>
      <w:r w:rsidRPr="00DD6750">
        <w:rPr>
          <w:rFonts w:ascii="標楷體" w:eastAsia="標楷體" w:hAnsi="標楷體" w:cs="新細明體" w:hint="eastAsia"/>
          <w:kern w:val="0"/>
          <w:sz w:val="18"/>
        </w:rPr>
        <w:t>同額帳列</w:t>
      </w:r>
      <w:proofErr w:type="gramEnd"/>
      <w:r w:rsidRPr="00DD6750">
        <w:rPr>
          <w:rFonts w:ascii="標楷體" w:eastAsia="標楷體" w:hAnsi="標楷體" w:cs="新細明體" w:hint="eastAsia"/>
          <w:kern w:val="0"/>
          <w:sz w:val="18"/>
        </w:rPr>
        <w:t>應收得（未繳付）之款項；2.公務機關與特種基金帳列</w:t>
      </w:r>
      <w:proofErr w:type="gramStart"/>
      <w:r w:rsidRPr="00DD6750">
        <w:rPr>
          <w:rFonts w:ascii="標楷體" w:eastAsia="標楷體" w:hAnsi="標楷體" w:cs="新細明體" w:hint="eastAsia"/>
          <w:kern w:val="0"/>
          <w:sz w:val="18"/>
        </w:rPr>
        <w:t>採</w:t>
      </w:r>
      <w:proofErr w:type="gramEnd"/>
      <w:r w:rsidRPr="00DD6750">
        <w:rPr>
          <w:rFonts w:ascii="標楷體" w:eastAsia="標楷體" w:hAnsi="標楷體" w:cs="新細明體" w:hint="eastAsia"/>
          <w:kern w:val="0"/>
          <w:sz w:val="18"/>
        </w:rPr>
        <w:t>權益法之股權投資。</w:t>
      </w:r>
    </w:p>
    <w:p w14:paraId="424A55C1" w14:textId="77777777" w:rsidR="00BD00BD" w:rsidRPr="002C32E2" w:rsidRDefault="00BD00BD" w:rsidP="00D52981">
      <w:pPr>
        <w:overflowPunct w:val="0"/>
        <w:snapToGrid w:val="0"/>
        <w:spacing w:beforeLines="30" w:before="72" w:line="468" w:lineRule="exact"/>
        <w:ind w:left="238"/>
        <w:jc w:val="both"/>
        <w:rPr>
          <w:rFonts w:ascii="標楷體" w:eastAsia="標楷體" w:hAnsi="標楷體" w:cs="Times New Roman"/>
          <w:b/>
          <w:kern w:val="16"/>
          <w:sz w:val="32"/>
          <w:szCs w:val="32"/>
        </w:rPr>
      </w:pPr>
      <w:r>
        <w:rPr>
          <w:rFonts w:ascii="標楷體" w:eastAsia="標楷體" w:hAnsi="標楷體" w:cs="Times New Roman" w:hint="eastAsia"/>
          <w:b/>
          <w:kern w:val="16"/>
          <w:sz w:val="32"/>
          <w:szCs w:val="32"/>
        </w:rPr>
        <w:t>二</w:t>
      </w:r>
      <w:r w:rsidRPr="002C32E2">
        <w:rPr>
          <w:rFonts w:ascii="標楷體" w:eastAsia="標楷體" w:hAnsi="標楷體" w:cs="Times New Roman" w:hint="eastAsia"/>
          <w:b/>
          <w:kern w:val="16"/>
          <w:sz w:val="32"/>
          <w:szCs w:val="32"/>
        </w:rPr>
        <w:t>、</w:t>
      </w:r>
      <w:r>
        <w:rPr>
          <w:rFonts w:ascii="標楷體" w:eastAsia="標楷體" w:hAnsi="標楷體" w:cs="Times New Roman" w:hint="eastAsia"/>
          <w:b/>
          <w:kern w:val="16"/>
          <w:sz w:val="32"/>
          <w:szCs w:val="32"/>
        </w:rPr>
        <w:t>公共債務</w:t>
      </w:r>
    </w:p>
    <w:p w14:paraId="38C8A049" w14:textId="1EF18E13" w:rsidR="00A34CDC" w:rsidRPr="00A34CDC" w:rsidRDefault="00A34CDC" w:rsidP="00D52981">
      <w:pPr>
        <w:overflowPunct w:val="0"/>
        <w:adjustRightInd w:val="0"/>
        <w:spacing w:line="468" w:lineRule="exact"/>
        <w:ind w:firstLineChars="200" w:firstLine="560"/>
        <w:jc w:val="both"/>
        <w:rPr>
          <w:rFonts w:ascii="標楷體" w:eastAsia="標楷體" w:hAnsi="標楷體" w:cs="新細明體"/>
          <w:color w:val="000000" w:themeColor="text1"/>
          <w:sz w:val="28"/>
          <w:szCs w:val="28"/>
          <w:highlight w:val="yellow"/>
        </w:rPr>
      </w:pPr>
      <w:r w:rsidRPr="00A34CDC">
        <w:rPr>
          <w:rFonts w:ascii="標楷體" w:eastAsia="標楷體" w:hAnsi="標楷體" w:cs="新細明體" w:hint="eastAsia"/>
          <w:color w:val="000000" w:themeColor="text1"/>
          <w:sz w:val="28"/>
          <w:szCs w:val="28"/>
        </w:rPr>
        <w:t>縣政府編嘉義縣總決算平衡表列長期負債總額84億2,000萬元，全數為長期借款，係依據公共債務法第4條及第5條規定計列政府在其總預算</w:t>
      </w:r>
      <w:r w:rsidRPr="00A34CDC">
        <w:rPr>
          <w:rFonts w:ascii="新細明體" w:eastAsia="新細明體" w:hAnsi="新細明體" w:cs="新細明體" w:hint="eastAsia"/>
          <w:color w:val="000000" w:themeColor="text1"/>
          <w:sz w:val="28"/>
          <w:szCs w:val="28"/>
        </w:rPr>
        <w:t>、</w:t>
      </w:r>
      <w:r w:rsidRPr="00A34CDC">
        <w:rPr>
          <w:rFonts w:ascii="標楷體" w:eastAsia="標楷體" w:hAnsi="標楷體" w:cs="新細明體" w:hint="eastAsia"/>
          <w:color w:val="000000" w:themeColor="text1"/>
          <w:sz w:val="28"/>
          <w:szCs w:val="28"/>
        </w:rPr>
        <w:t>特別預算，以及在營業基金</w:t>
      </w:r>
      <w:r w:rsidRPr="00A34CDC">
        <w:rPr>
          <w:rFonts w:ascii="新細明體" w:eastAsia="新細明體" w:hAnsi="新細明體" w:cs="新細明體" w:hint="eastAsia"/>
          <w:color w:val="000000" w:themeColor="text1"/>
          <w:sz w:val="28"/>
          <w:szCs w:val="28"/>
        </w:rPr>
        <w:t>、</w:t>
      </w:r>
      <w:r w:rsidRPr="00A34CDC">
        <w:rPr>
          <w:rFonts w:ascii="標楷體" w:eastAsia="標楷體" w:hAnsi="標楷體" w:cs="新細明體" w:hint="eastAsia"/>
          <w:color w:val="000000" w:themeColor="text1"/>
          <w:sz w:val="28"/>
          <w:szCs w:val="28"/>
        </w:rPr>
        <w:t>信託基金以外之特種基金所舉借1年以上之非自償性債務，列報</w:t>
      </w:r>
      <w:r w:rsidR="00497C7C">
        <w:rPr>
          <w:rFonts w:ascii="標楷體" w:eastAsia="標楷體" w:hAnsi="標楷體" w:cs="新細明體" w:hint="eastAsia"/>
          <w:color w:val="000000" w:themeColor="text1"/>
          <w:sz w:val="28"/>
          <w:szCs w:val="28"/>
        </w:rPr>
        <w:t>截</w:t>
      </w:r>
      <w:r w:rsidRPr="00A34CDC">
        <w:rPr>
          <w:rFonts w:ascii="標楷體" w:eastAsia="標楷體" w:hAnsi="標楷體" w:cs="新細明體" w:hint="eastAsia"/>
          <w:color w:val="000000" w:themeColor="text1"/>
          <w:sz w:val="28"/>
          <w:szCs w:val="28"/>
        </w:rPr>
        <w:t>至114年底止，嘉義縣政府普通基金債務餘額決算數為84億2,000萬元，</w:t>
      </w:r>
      <w:proofErr w:type="gramStart"/>
      <w:r w:rsidRPr="00A34CDC">
        <w:rPr>
          <w:rFonts w:ascii="標楷體" w:eastAsia="標楷體" w:hAnsi="標楷體" w:cs="新細明體" w:hint="eastAsia"/>
          <w:color w:val="000000" w:themeColor="text1"/>
          <w:sz w:val="28"/>
          <w:szCs w:val="28"/>
        </w:rPr>
        <w:t>經本室審核</w:t>
      </w:r>
      <w:proofErr w:type="gramEnd"/>
      <w:r w:rsidRPr="00A34CDC">
        <w:rPr>
          <w:rFonts w:ascii="標楷體" w:eastAsia="標楷體" w:hAnsi="標楷體" w:cs="新細明體" w:hint="eastAsia"/>
          <w:color w:val="000000" w:themeColor="text1"/>
          <w:sz w:val="28"/>
          <w:szCs w:val="28"/>
        </w:rPr>
        <w:t>結果，尚無不合，予以照數審定，約占</w:t>
      </w:r>
      <w:proofErr w:type="gramStart"/>
      <w:r w:rsidRPr="00A34CDC">
        <w:rPr>
          <w:rFonts w:ascii="標楷體" w:eastAsia="標楷體" w:hAnsi="標楷體" w:cs="新細明體" w:hint="eastAsia"/>
          <w:color w:val="000000" w:themeColor="text1"/>
          <w:sz w:val="28"/>
          <w:szCs w:val="28"/>
        </w:rPr>
        <w:t>114</w:t>
      </w:r>
      <w:proofErr w:type="gramEnd"/>
      <w:r w:rsidRPr="00A34CDC">
        <w:rPr>
          <w:rFonts w:ascii="標楷體" w:eastAsia="標楷體" w:hAnsi="標楷體" w:cs="新細明體" w:hint="eastAsia"/>
          <w:color w:val="000000" w:themeColor="text1"/>
          <w:sz w:val="28"/>
          <w:szCs w:val="28"/>
        </w:rPr>
        <w:t>年度總預算（無特別預算）歲出總額加計以前年度歲出轉入數決算審定數扣除減免及註銷數之14.71％，低於公共債務法第5條第4項規定50％之債限。又查截至114年底止，非營業特種基金自償性債務餘額，計有長期債務7,500萬元。若參考國際貨幣基金組織（International Monetary Fund, IMF）定義，嘉義縣公共債務包括前述1年以</w:t>
      </w:r>
      <w:r w:rsidRPr="00A34CDC">
        <w:rPr>
          <w:rFonts w:ascii="標楷體" w:eastAsia="標楷體" w:hAnsi="標楷體" w:cs="新細明體" w:hint="eastAsia"/>
          <w:color w:val="000000" w:themeColor="text1"/>
          <w:sz w:val="28"/>
          <w:szCs w:val="28"/>
        </w:rPr>
        <w:lastRenderedPageBreak/>
        <w:t>上債務餘額決算審定數84億2,000萬元，</w:t>
      </w:r>
      <w:proofErr w:type="gramStart"/>
      <w:r w:rsidRPr="00A34CDC">
        <w:rPr>
          <w:rFonts w:ascii="標楷體" w:eastAsia="標楷體" w:hAnsi="標楷體" w:cs="新細明體" w:hint="eastAsia"/>
          <w:color w:val="000000" w:themeColor="text1"/>
          <w:sz w:val="28"/>
          <w:szCs w:val="28"/>
        </w:rPr>
        <w:t>加計非營業</w:t>
      </w:r>
      <w:proofErr w:type="gramEnd"/>
      <w:r w:rsidRPr="00A34CDC">
        <w:rPr>
          <w:rFonts w:ascii="標楷體" w:eastAsia="標楷體" w:hAnsi="標楷體" w:cs="新細明體" w:hint="eastAsia"/>
          <w:color w:val="000000" w:themeColor="text1"/>
          <w:sz w:val="28"/>
          <w:szCs w:val="28"/>
        </w:rPr>
        <w:t>特種基金自償性債務餘額7,500萬元，合計共84億9,500萬元（表1）。</w:t>
      </w:r>
    </w:p>
    <w:p w14:paraId="03B9DBD4" w14:textId="77777777" w:rsidR="00A34CDC" w:rsidRPr="00A34CDC" w:rsidRDefault="00A34CDC" w:rsidP="00A34CDC">
      <w:pPr>
        <w:spacing w:beforeLines="50" w:before="120" w:line="400" w:lineRule="exact"/>
        <w:jc w:val="center"/>
        <w:rPr>
          <w:rFonts w:ascii="標楷體" w:eastAsia="標楷體" w:hAnsi="標楷體"/>
          <w:color w:val="000000" w:themeColor="text1"/>
          <w:sz w:val="20"/>
          <w:szCs w:val="20"/>
        </w:rPr>
      </w:pPr>
      <w:r w:rsidRPr="00A34CDC">
        <w:rPr>
          <w:rFonts w:ascii="標楷體" w:eastAsia="標楷體" w:hAnsi="標楷體" w:hint="eastAsia"/>
          <w:b/>
          <w:color w:val="000000" w:themeColor="text1"/>
          <w:spacing w:val="-4"/>
          <w:szCs w:val="24"/>
        </w:rPr>
        <w:t>表1　嘉義縣截至114</w:t>
      </w:r>
      <w:proofErr w:type="gramStart"/>
      <w:r w:rsidRPr="00A34CDC">
        <w:rPr>
          <w:rFonts w:ascii="標楷體" w:eastAsia="標楷體" w:hAnsi="標楷體" w:hint="eastAsia"/>
          <w:b/>
          <w:color w:val="000000" w:themeColor="text1"/>
          <w:spacing w:val="-4"/>
          <w:szCs w:val="24"/>
        </w:rPr>
        <w:t>年底止舉借</w:t>
      </w:r>
      <w:proofErr w:type="gramEnd"/>
      <w:r w:rsidRPr="00A34CDC">
        <w:rPr>
          <w:rFonts w:ascii="標楷體" w:eastAsia="標楷體" w:hAnsi="標楷體" w:hint="eastAsia"/>
          <w:b/>
          <w:color w:val="000000" w:themeColor="text1"/>
          <w:spacing w:val="-4"/>
          <w:szCs w:val="24"/>
        </w:rPr>
        <w:t>債務餘額情形</w:t>
      </w:r>
    </w:p>
    <w:p w14:paraId="0C32F630" w14:textId="77777777" w:rsidR="00A34CDC" w:rsidRPr="00A34CDC" w:rsidRDefault="00A34CDC" w:rsidP="00A34CDC">
      <w:pPr>
        <w:spacing w:line="240" w:lineRule="exact"/>
        <w:jc w:val="right"/>
        <w:rPr>
          <w:color w:val="000000" w:themeColor="text1"/>
        </w:rPr>
      </w:pPr>
      <w:r w:rsidRPr="00A34CDC">
        <w:rPr>
          <w:rFonts w:ascii="標楷體" w:eastAsia="標楷體" w:hAnsi="標楷體" w:hint="eastAsia"/>
          <w:color w:val="000000" w:themeColor="text1"/>
          <w:sz w:val="20"/>
          <w:szCs w:val="20"/>
        </w:rPr>
        <w:t>單位：新臺幣</w:t>
      </w:r>
      <w:r w:rsidRPr="00A34CDC">
        <w:rPr>
          <w:rFonts w:ascii="標楷體" w:eastAsia="標楷體" w:hAnsi="標楷體" w:hint="eastAsia"/>
          <w:color w:val="000000" w:themeColor="text1"/>
          <w:sz w:val="20"/>
          <w:szCs w:val="20"/>
          <w:lang w:eastAsia="zh-HK"/>
        </w:rPr>
        <w:t>千</w:t>
      </w:r>
      <w:r w:rsidRPr="00A34CDC">
        <w:rPr>
          <w:rFonts w:ascii="標楷體" w:eastAsia="標楷體" w:hAnsi="標楷體" w:hint="eastAsia"/>
          <w:color w:val="000000" w:themeColor="text1"/>
          <w:sz w:val="20"/>
          <w:szCs w:val="20"/>
        </w:rPr>
        <w:t>元</w:t>
      </w:r>
    </w:p>
    <w:tbl>
      <w:tblPr>
        <w:tblStyle w:val="440"/>
        <w:tblW w:w="5000" w:type="pct"/>
        <w:tblCellMar>
          <w:left w:w="28" w:type="dxa"/>
          <w:right w:w="28" w:type="dxa"/>
        </w:tblCellMar>
        <w:tblLook w:val="04A0" w:firstRow="1" w:lastRow="0" w:firstColumn="1" w:lastColumn="0" w:noHBand="0" w:noVBand="1"/>
      </w:tblPr>
      <w:tblGrid>
        <w:gridCol w:w="3514"/>
        <w:gridCol w:w="1333"/>
        <w:gridCol w:w="798"/>
        <w:gridCol w:w="1078"/>
        <w:gridCol w:w="976"/>
        <w:gridCol w:w="948"/>
        <w:gridCol w:w="788"/>
        <w:gridCol w:w="543"/>
      </w:tblGrid>
      <w:tr w:rsidR="00A34CDC" w:rsidRPr="00A34CDC" w14:paraId="63780D43" w14:textId="77777777" w:rsidTr="00D52981">
        <w:trPr>
          <w:trHeight w:val="283"/>
        </w:trPr>
        <w:tc>
          <w:tcPr>
            <w:tcW w:w="1761"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14:paraId="1A1B3C52" w14:textId="77777777" w:rsidR="00A34CDC" w:rsidRPr="00A34CDC" w:rsidRDefault="00A34CDC" w:rsidP="00A34CDC">
            <w:pPr>
              <w:overflowPunct w:val="0"/>
              <w:adjustRightInd w:val="0"/>
              <w:snapToGrid w:val="0"/>
              <w:spacing w:line="240" w:lineRule="exact"/>
              <w:ind w:leftChars="50" w:left="120" w:rightChars="50" w:right="120"/>
              <w:jc w:val="distribute"/>
              <w:textAlignment w:val="center"/>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項       目</w:t>
            </w:r>
          </w:p>
        </w:tc>
        <w:tc>
          <w:tcPr>
            <w:tcW w:w="668"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14:paraId="21E5E810" w14:textId="77777777" w:rsidR="00A34CDC" w:rsidRPr="00A34CDC" w:rsidRDefault="00A34CDC" w:rsidP="00A34CDC">
            <w:pPr>
              <w:overflowPunct w:val="0"/>
              <w:adjustRightInd w:val="0"/>
              <w:spacing w:line="240" w:lineRule="exact"/>
              <w:ind w:leftChars="30" w:left="72"/>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lang w:eastAsia="zh-HK"/>
              </w:rPr>
              <w:t>總</w:t>
            </w:r>
            <w:r w:rsidRPr="00A34CDC">
              <w:rPr>
                <w:rFonts w:ascii="標楷體" w:eastAsia="標楷體" w:hAnsi="標楷體" w:cs="新細明體" w:hint="eastAsia"/>
                <w:color w:val="000000" w:themeColor="text1"/>
                <w:sz w:val="20"/>
                <w:szCs w:val="20"/>
              </w:rPr>
              <w:t xml:space="preserve">  計</w:t>
            </w:r>
          </w:p>
        </w:tc>
        <w:tc>
          <w:tcPr>
            <w:tcW w:w="1429"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14:paraId="0C04723A" w14:textId="77777777" w:rsidR="00A34CDC" w:rsidRPr="00A34CDC" w:rsidRDefault="00A34CDC" w:rsidP="00A34CDC">
            <w:pPr>
              <w:overflowPunct w:val="0"/>
              <w:adjustRightInd w:val="0"/>
              <w:spacing w:line="240" w:lineRule="exact"/>
              <w:ind w:leftChars="50" w:left="120" w:rightChars="50" w:right="120"/>
              <w:jc w:val="distribute"/>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普通基金債務餘額</w:t>
            </w:r>
          </w:p>
        </w:tc>
        <w:tc>
          <w:tcPr>
            <w:tcW w:w="1142"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14:paraId="219EC854"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非營業特種基金債務餘額</w:t>
            </w:r>
          </w:p>
        </w:tc>
      </w:tr>
      <w:tr w:rsidR="00A34CDC" w:rsidRPr="00A34CDC" w14:paraId="54985496" w14:textId="77777777" w:rsidTr="00D52981">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A1BFE0" w14:textId="77777777" w:rsidR="00A34CDC" w:rsidRPr="00A34CDC" w:rsidRDefault="00A34CDC" w:rsidP="00A34CDC">
            <w:pPr>
              <w:widowControl/>
              <w:textAlignment w:val="center"/>
              <w:rPr>
                <w:rFonts w:ascii="標楷體" w:eastAsia="標楷體" w:hAnsi="標楷體" w:cs="新細明體"/>
                <w:color w:val="000000" w:themeColor="text1"/>
                <w:sz w:val="20"/>
                <w:szCs w:val="26"/>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B4AA381" w14:textId="77777777" w:rsidR="00A34CDC" w:rsidRPr="00A34CDC" w:rsidRDefault="00A34CDC" w:rsidP="00A34CDC">
            <w:pPr>
              <w:widowControl/>
              <w:textAlignment w:val="center"/>
              <w:rPr>
                <w:rFonts w:ascii="標楷體" w:eastAsia="標楷體" w:hAnsi="標楷體" w:cs="新細明體"/>
                <w:color w:val="000000" w:themeColor="text1"/>
                <w:sz w:val="20"/>
                <w:szCs w:val="20"/>
              </w:rPr>
            </w:pPr>
          </w:p>
        </w:tc>
        <w:tc>
          <w:tcPr>
            <w:tcW w:w="940"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14:paraId="096F6F5F"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1年以上</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14:paraId="13104B62" w14:textId="77777777" w:rsidR="00A34CDC" w:rsidRPr="00A34CDC" w:rsidRDefault="00A34CDC" w:rsidP="00A34CDC">
            <w:pPr>
              <w:overflowPunct w:val="0"/>
              <w:adjustRightInd w:val="0"/>
              <w:spacing w:line="240" w:lineRule="exact"/>
              <w:ind w:leftChars="-39" w:left="-94" w:rightChars="-33" w:right="-79"/>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未滿</w:t>
            </w:r>
          </w:p>
          <w:p w14:paraId="7328A718" w14:textId="77777777" w:rsidR="00A34CDC" w:rsidRPr="00A34CDC" w:rsidRDefault="00A34CDC" w:rsidP="00A34CDC">
            <w:pPr>
              <w:overflowPunct w:val="0"/>
              <w:adjustRightInd w:val="0"/>
              <w:spacing w:line="240" w:lineRule="exact"/>
              <w:ind w:leftChars="-39" w:left="-94" w:rightChars="-33" w:right="-79"/>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1年</w:t>
            </w:r>
          </w:p>
        </w:tc>
        <w:tc>
          <w:tcPr>
            <w:tcW w:w="870"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14:paraId="799F4245"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1年以上</w:t>
            </w:r>
          </w:p>
        </w:tc>
        <w:tc>
          <w:tcPr>
            <w:tcW w:w="272"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14:paraId="6DBE4953"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未滿</w:t>
            </w:r>
          </w:p>
          <w:p w14:paraId="380FE386"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1年</w:t>
            </w:r>
          </w:p>
        </w:tc>
      </w:tr>
      <w:tr w:rsidR="00A34CDC" w:rsidRPr="00A34CDC" w14:paraId="69501B54" w14:textId="77777777" w:rsidTr="004F06E3">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1CE37" w14:textId="77777777" w:rsidR="00A34CDC" w:rsidRPr="00A34CDC" w:rsidRDefault="00A34CDC" w:rsidP="00A34CDC">
            <w:pPr>
              <w:widowControl/>
              <w:textAlignment w:val="center"/>
              <w:rPr>
                <w:rFonts w:ascii="標楷體" w:eastAsia="標楷體" w:hAnsi="標楷體" w:cs="新細明體"/>
                <w:color w:val="000000" w:themeColor="text1"/>
                <w:sz w:val="20"/>
                <w:szCs w:val="26"/>
                <w:highlight w:val="yellow"/>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180F803" w14:textId="77777777" w:rsidR="00A34CDC" w:rsidRPr="00A34CDC" w:rsidRDefault="00A34CDC" w:rsidP="00A34CDC">
            <w:pPr>
              <w:widowControl/>
              <w:textAlignment w:val="center"/>
              <w:rPr>
                <w:rFonts w:ascii="標楷體" w:eastAsia="標楷體" w:hAnsi="標楷體" w:cs="新細明體"/>
                <w:color w:val="000000" w:themeColor="text1"/>
                <w:sz w:val="20"/>
                <w:szCs w:val="20"/>
                <w:highlight w:val="yellow"/>
              </w:rPr>
            </w:pPr>
          </w:p>
        </w:tc>
        <w:tc>
          <w:tcPr>
            <w:tcW w:w="400" w:type="pct"/>
            <w:tcBorders>
              <w:top w:val="single" w:sz="4" w:space="0" w:color="auto"/>
              <w:left w:val="single" w:sz="4" w:space="0" w:color="auto"/>
              <w:bottom w:val="single" w:sz="4" w:space="0" w:color="auto"/>
              <w:right w:val="single" w:sz="4" w:space="0" w:color="auto"/>
            </w:tcBorders>
            <w:shd w:val="clear" w:color="auto" w:fill="F3F3F3"/>
            <w:vAlign w:val="center"/>
            <w:hideMark/>
          </w:tcPr>
          <w:p w14:paraId="0BB75173"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自償</w:t>
            </w:r>
          </w:p>
        </w:tc>
        <w:tc>
          <w:tcPr>
            <w:tcW w:w="540" w:type="pct"/>
            <w:tcBorders>
              <w:top w:val="single" w:sz="4" w:space="0" w:color="auto"/>
              <w:left w:val="single" w:sz="4" w:space="0" w:color="auto"/>
              <w:bottom w:val="single" w:sz="4" w:space="0" w:color="auto"/>
              <w:right w:val="single" w:sz="4" w:space="0" w:color="auto"/>
            </w:tcBorders>
            <w:shd w:val="clear" w:color="auto" w:fill="F3F3F3"/>
            <w:vAlign w:val="center"/>
            <w:hideMark/>
          </w:tcPr>
          <w:p w14:paraId="12BC71C3" w14:textId="77777777" w:rsidR="00A34CDC" w:rsidRPr="00A34CDC" w:rsidRDefault="00A34CDC" w:rsidP="00A34CDC">
            <w:pPr>
              <w:overflowPunct w:val="0"/>
              <w:adjustRightInd w:val="0"/>
              <w:spacing w:line="240" w:lineRule="exact"/>
              <w:ind w:leftChars="-39" w:left="-94" w:rightChars="-33" w:right="-79"/>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非自償</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64F62B" w14:textId="77777777" w:rsidR="00A34CDC" w:rsidRPr="00A34CDC" w:rsidRDefault="00A34CDC" w:rsidP="00A34CDC">
            <w:pPr>
              <w:widowControl/>
              <w:textAlignment w:val="center"/>
              <w:rPr>
                <w:rFonts w:ascii="標楷體" w:eastAsia="標楷體" w:hAnsi="標楷體" w:cs="新細明體"/>
                <w:color w:val="000000" w:themeColor="text1"/>
                <w:sz w:val="20"/>
                <w:szCs w:val="20"/>
              </w:rPr>
            </w:pPr>
          </w:p>
        </w:tc>
        <w:tc>
          <w:tcPr>
            <w:tcW w:w="475" w:type="pct"/>
            <w:tcBorders>
              <w:top w:val="single" w:sz="4" w:space="0" w:color="auto"/>
              <w:left w:val="single" w:sz="4" w:space="0" w:color="auto"/>
              <w:bottom w:val="single" w:sz="4" w:space="0" w:color="auto"/>
              <w:right w:val="single" w:sz="4" w:space="0" w:color="auto"/>
            </w:tcBorders>
            <w:shd w:val="clear" w:color="auto" w:fill="F3F3F3"/>
            <w:vAlign w:val="center"/>
            <w:hideMark/>
          </w:tcPr>
          <w:p w14:paraId="5644AF87"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自償</w:t>
            </w:r>
          </w:p>
        </w:tc>
        <w:tc>
          <w:tcPr>
            <w:tcW w:w="395" w:type="pct"/>
            <w:tcBorders>
              <w:top w:val="single" w:sz="4" w:space="0" w:color="auto"/>
              <w:left w:val="single" w:sz="4" w:space="0" w:color="auto"/>
              <w:bottom w:val="single" w:sz="4" w:space="0" w:color="auto"/>
              <w:right w:val="single" w:sz="4" w:space="0" w:color="auto"/>
            </w:tcBorders>
            <w:shd w:val="clear" w:color="auto" w:fill="F3F3F3"/>
            <w:vAlign w:val="center"/>
            <w:hideMark/>
          </w:tcPr>
          <w:p w14:paraId="240EBB11" w14:textId="77777777" w:rsidR="00A34CDC" w:rsidRPr="00A34CDC" w:rsidRDefault="00A34CDC" w:rsidP="00A34CDC">
            <w:pPr>
              <w:overflowPunct w:val="0"/>
              <w:adjustRightInd w:val="0"/>
              <w:spacing w:line="240" w:lineRule="exact"/>
              <w:jc w:val="center"/>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非自償</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B39AA" w14:textId="77777777" w:rsidR="00A34CDC" w:rsidRPr="00A34CDC" w:rsidRDefault="00A34CDC" w:rsidP="00A34CDC">
            <w:pPr>
              <w:widowControl/>
              <w:textAlignment w:val="center"/>
              <w:rPr>
                <w:rFonts w:ascii="標楷體" w:eastAsia="標楷體" w:hAnsi="標楷體" w:cs="新細明體"/>
                <w:color w:val="000000" w:themeColor="text1"/>
                <w:sz w:val="20"/>
                <w:szCs w:val="20"/>
                <w:highlight w:val="yellow"/>
              </w:rPr>
            </w:pPr>
          </w:p>
        </w:tc>
      </w:tr>
      <w:tr w:rsidR="00A34CDC" w:rsidRPr="00A34CDC" w14:paraId="06460E3D" w14:textId="77777777" w:rsidTr="00D52981">
        <w:trPr>
          <w:trHeight w:val="680"/>
        </w:trPr>
        <w:tc>
          <w:tcPr>
            <w:tcW w:w="1761" w:type="pct"/>
            <w:tcBorders>
              <w:top w:val="single" w:sz="4" w:space="0" w:color="auto"/>
              <w:left w:val="single" w:sz="4" w:space="0" w:color="auto"/>
              <w:bottom w:val="nil"/>
              <w:right w:val="single" w:sz="4" w:space="0" w:color="auto"/>
            </w:tcBorders>
            <w:vAlign w:val="center"/>
            <w:hideMark/>
          </w:tcPr>
          <w:p w14:paraId="413546EC" w14:textId="77777777" w:rsidR="00A34CDC" w:rsidRPr="00A34CDC" w:rsidRDefault="00A34CDC" w:rsidP="00370CAD">
            <w:pPr>
              <w:overflowPunct w:val="0"/>
              <w:adjustRightInd w:val="0"/>
              <w:snapToGrid w:val="0"/>
              <w:spacing w:line="280" w:lineRule="exact"/>
              <w:ind w:leftChars="50" w:left="120" w:rightChars="50" w:right="120"/>
              <w:jc w:val="distribute"/>
              <w:textAlignment w:val="center"/>
              <w:rPr>
                <w:rFonts w:ascii="標楷體" w:eastAsia="標楷體" w:hAnsi="標楷體" w:cs="新細明體"/>
                <w:b/>
                <w:color w:val="000000" w:themeColor="text1"/>
                <w:sz w:val="20"/>
                <w:szCs w:val="26"/>
              </w:rPr>
            </w:pPr>
            <w:r w:rsidRPr="00A34CDC">
              <w:rPr>
                <w:rFonts w:ascii="標楷體" w:eastAsia="標楷體" w:hAnsi="標楷體" w:cs="新細明體" w:hint="eastAsia"/>
                <w:b/>
                <w:color w:val="000000" w:themeColor="text1"/>
                <w:sz w:val="20"/>
                <w:szCs w:val="26"/>
              </w:rPr>
              <w:t>合     計</w:t>
            </w:r>
          </w:p>
        </w:tc>
        <w:tc>
          <w:tcPr>
            <w:tcW w:w="668" w:type="pct"/>
            <w:tcBorders>
              <w:top w:val="single" w:sz="4" w:space="0" w:color="auto"/>
              <w:left w:val="single" w:sz="4" w:space="0" w:color="auto"/>
              <w:bottom w:val="nil"/>
              <w:right w:val="single" w:sz="4" w:space="0" w:color="auto"/>
            </w:tcBorders>
            <w:vAlign w:val="center"/>
            <w:hideMark/>
          </w:tcPr>
          <w:p w14:paraId="33EEAAAB"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8,495,000</w:t>
            </w:r>
          </w:p>
        </w:tc>
        <w:tc>
          <w:tcPr>
            <w:tcW w:w="400" w:type="pct"/>
            <w:tcBorders>
              <w:top w:val="single" w:sz="4" w:space="0" w:color="auto"/>
              <w:left w:val="single" w:sz="4" w:space="0" w:color="auto"/>
              <w:bottom w:val="nil"/>
              <w:right w:val="single" w:sz="4" w:space="0" w:color="auto"/>
            </w:tcBorders>
            <w:vAlign w:val="center"/>
            <w:hideMark/>
          </w:tcPr>
          <w:p w14:paraId="66164147"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w:t>
            </w:r>
          </w:p>
        </w:tc>
        <w:tc>
          <w:tcPr>
            <w:tcW w:w="540" w:type="pct"/>
            <w:tcBorders>
              <w:top w:val="single" w:sz="4" w:space="0" w:color="auto"/>
              <w:left w:val="single" w:sz="4" w:space="0" w:color="auto"/>
              <w:bottom w:val="nil"/>
              <w:right w:val="single" w:sz="4" w:space="0" w:color="auto"/>
            </w:tcBorders>
            <w:vAlign w:val="center"/>
            <w:hideMark/>
          </w:tcPr>
          <w:p w14:paraId="7ED334DA"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8,420,000</w:t>
            </w:r>
          </w:p>
        </w:tc>
        <w:tc>
          <w:tcPr>
            <w:tcW w:w="489" w:type="pct"/>
            <w:tcBorders>
              <w:top w:val="single" w:sz="4" w:space="0" w:color="auto"/>
              <w:left w:val="single" w:sz="4" w:space="0" w:color="auto"/>
              <w:bottom w:val="nil"/>
              <w:right w:val="single" w:sz="4" w:space="0" w:color="auto"/>
            </w:tcBorders>
            <w:vAlign w:val="center"/>
            <w:hideMark/>
          </w:tcPr>
          <w:p w14:paraId="079F9D43"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w:t>
            </w:r>
          </w:p>
        </w:tc>
        <w:tc>
          <w:tcPr>
            <w:tcW w:w="475" w:type="pct"/>
            <w:tcBorders>
              <w:top w:val="single" w:sz="4" w:space="0" w:color="auto"/>
              <w:left w:val="single" w:sz="4" w:space="0" w:color="auto"/>
              <w:bottom w:val="nil"/>
              <w:right w:val="single" w:sz="4" w:space="0" w:color="auto"/>
            </w:tcBorders>
            <w:vAlign w:val="center"/>
            <w:hideMark/>
          </w:tcPr>
          <w:p w14:paraId="1160D5CE"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75,000</w:t>
            </w:r>
          </w:p>
        </w:tc>
        <w:tc>
          <w:tcPr>
            <w:tcW w:w="395" w:type="pct"/>
            <w:tcBorders>
              <w:top w:val="single" w:sz="4" w:space="0" w:color="auto"/>
              <w:left w:val="single" w:sz="4" w:space="0" w:color="auto"/>
              <w:bottom w:val="nil"/>
              <w:right w:val="single" w:sz="4" w:space="0" w:color="auto"/>
            </w:tcBorders>
            <w:vAlign w:val="center"/>
            <w:hideMark/>
          </w:tcPr>
          <w:p w14:paraId="4AF6F7BB"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w:t>
            </w:r>
          </w:p>
        </w:tc>
        <w:tc>
          <w:tcPr>
            <w:tcW w:w="272" w:type="pct"/>
            <w:tcBorders>
              <w:top w:val="single" w:sz="4" w:space="0" w:color="auto"/>
              <w:left w:val="single" w:sz="4" w:space="0" w:color="auto"/>
              <w:bottom w:val="nil"/>
              <w:right w:val="single" w:sz="4" w:space="0" w:color="auto"/>
            </w:tcBorders>
            <w:vAlign w:val="center"/>
            <w:hideMark/>
          </w:tcPr>
          <w:p w14:paraId="7F8AAE1A" w14:textId="77777777" w:rsidR="00A34CDC" w:rsidRP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w:t>
            </w:r>
          </w:p>
        </w:tc>
      </w:tr>
      <w:tr w:rsidR="00A34CDC" w:rsidRPr="00A34CDC" w14:paraId="0B433F91" w14:textId="77777777" w:rsidTr="00D52981">
        <w:trPr>
          <w:trHeight w:val="680"/>
        </w:trPr>
        <w:tc>
          <w:tcPr>
            <w:tcW w:w="1761" w:type="pct"/>
            <w:tcBorders>
              <w:top w:val="nil"/>
              <w:left w:val="single" w:sz="4" w:space="0" w:color="auto"/>
              <w:bottom w:val="nil"/>
              <w:right w:val="single" w:sz="4" w:space="0" w:color="auto"/>
            </w:tcBorders>
            <w:hideMark/>
          </w:tcPr>
          <w:p w14:paraId="42659E6A" w14:textId="77777777" w:rsidR="00A34CDC" w:rsidRDefault="00A34CDC" w:rsidP="00370CAD">
            <w:pPr>
              <w:overflowPunct w:val="0"/>
              <w:adjustRightInd w:val="0"/>
              <w:spacing w:line="280" w:lineRule="exact"/>
              <w:jc w:val="both"/>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一、按公共債務法規定計算之債務餘額</w:t>
            </w:r>
          </w:p>
          <w:p w14:paraId="489CF820" w14:textId="3E622F8B" w:rsidR="00D52981" w:rsidRPr="00D52981" w:rsidRDefault="00D52981" w:rsidP="00D52981">
            <w:pPr>
              <w:overflowPunct w:val="0"/>
              <w:adjustRightInd w:val="0"/>
              <w:spacing w:afterLines="30" w:after="72" w:line="280" w:lineRule="exact"/>
              <w:ind w:firstLineChars="200" w:firstLine="400"/>
              <w:jc w:val="both"/>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（占總預算歲出總額比率）（</w:t>
            </w:r>
            <w:proofErr w:type="gramStart"/>
            <w:r w:rsidRPr="00A34CDC">
              <w:rPr>
                <w:rFonts w:ascii="標楷體" w:eastAsia="標楷體" w:hAnsi="標楷體" w:cs="新細明體" w:hint="eastAsia"/>
                <w:color w:val="000000" w:themeColor="text1"/>
                <w:sz w:val="20"/>
                <w:szCs w:val="20"/>
              </w:rPr>
              <w:t>註</w:t>
            </w:r>
            <w:proofErr w:type="gramEnd"/>
            <w:r w:rsidRPr="00A34CDC">
              <w:rPr>
                <w:rFonts w:ascii="標楷體" w:eastAsia="標楷體" w:hAnsi="標楷體" w:cs="新細明體" w:hint="eastAsia"/>
                <w:color w:val="000000" w:themeColor="text1"/>
                <w:sz w:val="20"/>
                <w:szCs w:val="20"/>
              </w:rPr>
              <w:t>2）</w:t>
            </w:r>
          </w:p>
        </w:tc>
        <w:tc>
          <w:tcPr>
            <w:tcW w:w="668" w:type="pct"/>
            <w:tcBorders>
              <w:top w:val="nil"/>
              <w:left w:val="single" w:sz="4" w:space="0" w:color="auto"/>
              <w:bottom w:val="nil"/>
              <w:right w:val="single" w:sz="4" w:space="0" w:color="auto"/>
            </w:tcBorders>
            <w:hideMark/>
          </w:tcPr>
          <w:p w14:paraId="2D51CBE1"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8,420,000</w:t>
            </w:r>
          </w:p>
          <w:p w14:paraId="48E7C5C8" w14:textId="4AAFDE08"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（14.71</w:t>
            </w:r>
            <w:r w:rsidRPr="00A34CDC">
              <w:rPr>
                <w:rFonts w:ascii="新細明體" w:eastAsia="新細明體" w:hAnsi="新細明體" w:cs="新細明體" w:hint="eastAsia"/>
                <w:b/>
                <w:color w:val="000000" w:themeColor="text1"/>
                <w:sz w:val="20"/>
                <w:szCs w:val="20"/>
              </w:rPr>
              <w:t>％</w:t>
            </w:r>
            <w:r w:rsidRPr="00A34CDC">
              <w:rPr>
                <w:rFonts w:ascii="標楷體" w:eastAsia="標楷體" w:hAnsi="標楷體" w:cs="新細明體" w:hint="eastAsia"/>
                <w:b/>
                <w:color w:val="000000" w:themeColor="text1"/>
                <w:sz w:val="20"/>
                <w:szCs w:val="20"/>
              </w:rPr>
              <w:t>）</w:t>
            </w:r>
          </w:p>
        </w:tc>
        <w:tc>
          <w:tcPr>
            <w:tcW w:w="400" w:type="pct"/>
            <w:tcBorders>
              <w:top w:val="nil"/>
              <w:left w:val="single" w:sz="4" w:space="0" w:color="auto"/>
              <w:bottom w:val="nil"/>
              <w:right w:val="single" w:sz="4" w:space="0" w:color="auto"/>
            </w:tcBorders>
            <w:hideMark/>
          </w:tcPr>
          <w:p w14:paraId="4D66C095"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p w14:paraId="7E9B618B"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p>
        </w:tc>
        <w:tc>
          <w:tcPr>
            <w:tcW w:w="540" w:type="pct"/>
            <w:tcBorders>
              <w:top w:val="nil"/>
              <w:left w:val="single" w:sz="4" w:space="0" w:color="auto"/>
              <w:bottom w:val="nil"/>
              <w:right w:val="single" w:sz="4" w:space="0" w:color="auto"/>
            </w:tcBorders>
            <w:hideMark/>
          </w:tcPr>
          <w:p w14:paraId="3607341B"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bCs/>
                <w:color w:val="000000" w:themeColor="text1"/>
                <w:sz w:val="20"/>
                <w:szCs w:val="20"/>
              </w:rPr>
            </w:pPr>
            <w:r w:rsidRPr="00A34CDC">
              <w:rPr>
                <w:rFonts w:ascii="標楷體" w:eastAsia="標楷體" w:hAnsi="標楷體" w:cs="新細明體" w:hint="eastAsia"/>
                <w:bCs/>
                <w:color w:val="000000" w:themeColor="text1"/>
                <w:sz w:val="20"/>
                <w:szCs w:val="20"/>
              </w:rPr>
              <w:t>8,420,000</w:t>
            </w:r>
          </w:p>
          <w:p w14:paraId="29FA142C"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bCs/>
                <w:color w:val="000000" w:themeColor="text1"/>
                <w:sz w:val="20"/>
                <w:szCs w:val="20"/>
              </w:rPr>
            </w:pPr>
          </w:p>
        </w:tc>
        <w:tc>
          <w:tcPr>
            <w:tcW w:w="489" w:type="pct"/>
            <w:tcBorders>
              <w:top w:val="nil"/>
              <w:left w:val="single" w:sz="4" w:space="0" w:color="auto"/>
              <w:bottom w:val="nil"/>
              <w:right w:val="single" w:sz="4" w:space="0" w:color="auto"/>
            </w:tcBorders>
            <w:hideMark/>
          </w:tcPr>
          <w:p w14:paraId="79F6E69F"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p w14:paraId="79E4AD6E"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p>
        </w:tc>
        <w:tc>
          <w:tcPr>
            <w:tcW w:w="475" w:type="pct"/>
            <w:tcBorders>
              <w:top w:val="nil"/>
              <w:left w:val="single" w:sz="4" w:space="0" w:color="auto"/>
              <w:bottom w:val="nil"/>
              <w:right w:val="single" w:sz="4" w:space="0" w:color="auto"/>
            </w:tcBorders>
            <w:hideMark/>
          </w:tcPr>
          <w:p w14:paraId="0FFA6171"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p w14:paraId="54DE3FCF"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p>
        </w:tc>
        <w:tc>
          <w:tcPr>
            <w:tcW w:w="395" w:type="pct"/>
            <w:tcBorders>
              <w:top w:val="nil"/>
              <w:left w:val="single" w:sz="4" w:space="0" w:color="auto"/>
              <w:bottom w:val="nil"/>
              <w:right w:val="single" w:sz="4" w:space="0" w:color="auto"/>
            </w:tcBorders>
            <w:hideMark/>
          </w:tcPr>
          <w:p w14:paraId="1378F350"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p w14:paraId="6D42C2EF"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p>
        </w:tc>
        <w:tc>
          <w:tcPr>
            <w:tcW w:w="272" w:type="pct"/>
            <w:tcBorders>
              <w:top w:val="nil"/>
              <w:left w:val="single" w:sz="4" w:space="0" w:color="auto"/>
              <w:bottom w:val="nil"/>
              <w:right w:val="single" w:sz="4" w:space="0" w:color="auto"/>
            </w:tcBorders>
            <w:hideMark/>
          </w:tcPr>
          <w:p w14:paraId="221AED93" w14:textId="77777777" w:rsidR="00A34CDC" w:rsidRDefault="00A34CDC"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p w14:paraId="353D49C1" w14:textId="7777777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p>
        </w:tc>
      </w:tr>
      <w:tr w:rsidR="00D52981" w:rsidRPr="00A34CDC" w14:paraId="240BE83D" w14:textId="77777777" w:rsidTr="00D52981">
        <w:trPr>
          <w:trHeight w:val="680"/>
        </w:trPr>
        <w:tc>
          <w:tcPr>
            <w:tcW w:w="1761" w:type="pct"/>
            <w:tcBorders>
              <w:top w:val="nil"/>
              <w:left w:val="single" w:sz="4" w:space="0" w:color="auto"/>
              <w:bottom w:val="single" w:sz="4" w:space="0" w:color="auto"/>
              <w:right w:val="single" w:sz="4" w:space="0" w:color="auto"/>
            </w:tcBorders>
            <w:hideMark/>
          </w:tcPr>
          <w:p w14:paraId="57E5AC9A" w14:textId="77777777" w:rsidR="00D52981" w:rsidRDefault="00D52981" w:rsidP="00370CAD">
            <w:pPr>
              <w:overflowPunct w:val="0"/>
              <w:adjustRightInd w:val="0"/>
              <w:spacing w:line="280" w:lineRule="exact"/>
              <w:jc w:val="both"/>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二、</w:t>
            </w:r>
            <w:r w:rsidRPr="00A34CDC">
              <w:rPr>
                <w:rFonts w:ascii="標楷體" w:eastAsia="標楷體" w:hAnsi="標楷體" w:cs="新細明體" w:hint="eastAsia"/>
                <w:color w:val="000000" w:themeColor="text1"/>
                <w:sz w:val="20"/>
                <w:szCs w:val="20"/>
                <w:lang w:eastAsia="zh-HK"/>
              </w:rPr>
              <w:t>參考</w:t>
            </w:r>
            <w:r w:rsidRPr="00A34CDC">
              <w:rPr>
                <w:rFonts w:ascii="標楷體" w:eastAsia="標楷體" w:hAnsi="標楷體" w:cs="新細明體" w:hint="eastAsia"/>
                <w:color w:val="000000" w:themeColor="text1"/>
                <w:sz w:val="20"/>
                <w:szCs w:val="20"/>
              </w:rPr>
              <w:t>IMF</w:t>
            </w:r>
            <w:r w:rsidRPr="00A34CDC">
              <w:rPr>
                <w:rFonts w:ascii="標楷體" w:eastAsia="標楷體" w:hAnsi="標楷體" w:cs="新細明體" w:hint="eastAsia"/>
                <w:color w:val="000000" w:themeColor="text1"/>
                <w:sz w:val="20"/>
                <w:szCs w:val="20"/>
                <w:lang w:eastAsia="zh-HK"/>
              </w:rPr>
              <w:t>定義之債務餘額</w:t>
            </w:r>
            <w:r w:rsidRPr="00A34CDC">
              <w:rPr>
                <w:rFonts w:ascii="標楷體" w:eastAsia="標楷體" w:hAnsi="標楷體" w:cs="新細明體" w:hint="eastAsia"/>
                <w:color w:val="000000" w:themeColor="text1"/>
                <w:sz w:val="20"/>
                <w:szCs w:val="20"/>
              </w:rPr>
              <w:t>再加計：</w:t>
            </w:r>
          </w:p>
          <w:p w14:paraId="01C5CC23" w14:textId="4AD63FF4" w:rsidR="00D52981" w:rsidRPr="00D52981" w:rsidRDefault="00D52981" w:rsidP="00D52981">
            <w:pPr>
              <w:overflowPunct w:val="0"/>
              <w:adjustRightInd w:val="0"/>
              <w:spacing w:afterLines="30" w:after="72" w:line="280" w:lineRule="exact"/>
              <w:ind w:firstLineChars="200" w:firstLine="400"/>
              <w:jc w:val="both"/>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非營業特種基金舉借債務餘額</w:t>
            </w:r>
          </w:p>
        </w:tc>
        <w:tc>
          <w:tcPr>
            <w:tcW w:w="668" w:type="pct"/>
            <w:tcBorders>
              <w:top w:val="nil"/>
              <w:left w:val="single" w:sz="4" w:space="0" w:color="auto"/>
              <w:bottom w:val="single" w:sz="4" w:space="0" w:color="auto"/>
              <w:right w:val="single" w:sz="4" w:space="0" w:color="auto"/>
            </w:tcBorders>
          </w:tcPr>
          <w:p w14:paraId="1C34FC23" w14:textId="14288A5B"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b/>
                <w:color w:val="000000" w:themeColor="text1"/>
                <w:sz w:val="20"/>
                <w:szCs w:val="20"/>
              </w:rPr>
            </w:pPr>
            <w:r w:rsidRPr="00A34CDC">
              <w:rPr>
                <w:rFonts w:ascii="標楷體" w:eastAsia="標楷體" w:hAnsi="標楷體" w:cs="新細明體" w:hint="eastAsia"/>
                <w:b/>
                <w:color w:val="000000" w:themeColor="text1"/>
                <w:sz w:val="20"/>
                <w:szCs w:val="20"/>
              </w:rPr>
              <w:t>75,000</w:t>
            </w:r>
          </w:p>
        </w:tc>
        <w:tc>
          <w:tcPr>
            <w:tcW w:w="400" w:type="pct"/>
            <w:tcBorders>
              <w:top w:val="nil"/>
              <w:left w:val="single" w:sz="4" w:space="0" w:color="auto"/>
              <w:bottom w:val="single" w:sz="4" w:space="0" w:color="auto"/>
              <w:right w:val="single" w:sz="4" w:space="0" w:color="auto"/>
            </w:tcBorders>
          </w:tcPr>
          <w:p w14:paraId="37B97EA5" w14:textId="725090A9"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tc>
        <w:tc>
          <w:tcPr>
            <w:tcW w:w="540" w:type="pct"/>
            <w:tcBorders>
              <w:top w:val="nil"/>
              <w:left w:val="single" w:sz="4" w:space="0" w:color="auto"/>
              <w:bottom w:val="single" w:sz="4" w:space="0" w:color="auto"/>
              <w:right w:val="single" w:sz="4" w:space="0" w:color="auto"/>
            </w:tcBorders>
          </w:tcPr>
          <w:p w14:paraId="623C45B3" w14:textId="17CA87CD"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tc>
        <w:tc>
          <w:tcPr>
            <w:tcW w:w="489" w:type="pct"/>
            <w:tcBorders>
              <w:top w:val="nil"/>
              <w:left w:val="single" w:sz="4" w:space="0" w:color="auto"/>
              <w:bottom w:val="single" w:sz="4" w:space="0" w:color="auto"/>
              <w:right w:val="single" w:sz="4" w:space="0" w:color="auto"/>
            </w:tcBorders>
          </w:tcPr>
          <w:p w14:paraId="3D4AC1FD" w14:textId="4FC8863C"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tc>
        <w:tc>
          <w:tcPr>
            <w:tcW w:w="475" w:type="pct"/>
            <w:tcBorders>
              <w:top w:val="nil"/>
              <w:left w:val="single" w:sz="4" w:space="0" w:color="auto"/>
              <w:bottom w:val="single" w:sz="4" w:space="0" w:color="auto"/>
              <w:right w:val="single" w:sz="4" w:space="0" w:color="auto"/>
            </w:tcBorders>
          </w:tcPr>
          <w:p w14:paraId="7800D834" w14:textId="5AD27F91"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75,000</w:t>
            </w:r>
          </w:p>
        </w:tc>
        <w:tc>
          <w:tcPr>
            <w:tcW w:w="395" w:type="pct"/>
            <w:tcBorders>
              <w:top w:val="nil"/>
              <w:left w:val="single" w:sz="4" w:space="0" w:color="auto"/>
              <w:bottom w:val="single" w:sz="4" w:space="0" w:color="auto"/>
              <w:right w:val="single" w:sz="4" w:space="0" w:color="auto"/>
            </w:tcBorders>
          </w:tcPr>
          <w:p w14:paraId="5373462A" w14:textId="5874BA5C"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tc>
        <w:tc>
          <w:tcPr>
            <w:tcW w:w="272" w:type="pct"/>
            <w:tcBorders>
              <w:top w:val="nil"/>
              <w:left w:val="single" w:sz="4" w:space="0" w:color="auto"/>
              <w:bottom w:val="single" w:sz="4" w:space="0" w:color="auto"/>
              <w:right w:val="single" w:sz="4" w:space="0" w:color="auto"/>
            </w:tcBorders>
          </w:tcPr>
          <w:p w14:paraId="08579C18" w14:textId="111E4FB7" w:rsidR="00D52981" w:rsidRPr="00A34CDC" w:rsidRDefault="00D52981" w:rsidP="00370CAD">
            <w:pPr>
              <w:overflowPunct w:val="0"/>
              <w:adjustRightInd w:val="0"/>
              <w:spacing w:line="280" w:lineRule="exact"/>
              <w:ind w:rightChars="10" w:right="24"/>
              <w:jc w:val="right"/>
              <w:textAlignment w:val="center"/>
              <w:rPr>
                <w:rFonts w:ascii="標楷體" w:eastAsia="標楷體" w:hAnsi="標楷體" w:cs="新細明體"/>
                <w:color w:val="000000" w:themeColor="text1"/>
                <w:sz w:val="20"/>
                <w:szCs w:val="20"/>
              </w:rPr>
            </w:pPr>
            <w:r w:rsidRPr="00A34CDC">
              <w:rPr>
                <w:rFonts w:ascii="標楷體" w:eastAsia="標楷體" w:hAnsi="標楷體" w:cs="新細明體" w:hint="eastAsia"/>
                <w:color w:val="000000" w:themeColor="text1"/>
                <w:sz w:val="20"/>
                <w:szCs w:val="20"/>
              </w:rPr>
              <w:t>－</w:t>
            </w:r>
          </w:p>
        </w:tc>
      </w:tr>
    </w:tbl>
    <w:p w14:paraId="001A7F0A" w14:textId="77777777" w:rsidR="00A34CDC" w:rsidRPr="00A34CDC" w:rsidRDefault="00A34CDC" w:rsidP="00A34CDC">
      <w:pPr>
        <w:spacing w:line="240" w:lineRule="exact"/>
        <w:rPr>
          <w:rFonts w:ascii="標楷體" w:eastAsia="標楷體" w:hAnsi="標楷體"/>
          <w:color w:val="000000" w:themeColor="text1"/>
          <w:sz w:val="18"/>
          <w:szCs w:val="20"/>
        </w:rPr>
      </w:pPr>
      <w:proofErr w:type="gramStart"/>
      <w:r w:rsidRPr="00A34CDC">
        <w:rPr>
          <w:rFonts w:ascii="標楷體" w:eastAsia="標楷體" w:hAnsi="標楷體" w:hint="eastAsia"/>
          <w:color w:val="000000" w:themeColor="text1"/>
          <w:sz w:val="18"/>
          <w:szCs w:val="20"/>
          <w:lang w:eastAsia="zh-HK"/>
        </w:rPr>
        <w:t>註</w:t>
      </w:r>
      <w:proofErr w:type="gramEnd"/>
      <w:r w:rsidRPr="00A34CDC">
        <w:rPr>
          <w:rFonts w:ascii="標楷體" w:eastAsia="標楷體" w:hAnsi="標楷體" w:hint="eastAsia"/>
          <w:color w:val="000000" w:themeColor="text1"/>
          <w:sz w:val="18"/>
          <w:szCs w:val="20"/>
        </w:rPr>
        <w:t>：1.</w:t>
      </w:r>
      <w:r w:rsidRPr="00A34CDC">
        <w:rPr>
          <w:rFonts w:ascii="標楷體" w:eastAsia="標楷體" w:hAnsi="標楷體" w:hint="eastAsia"/>
          <w:color w:val="000000" w:themeColor="text1"/>
          <w:sz w:val="18"/>
          <w:szCs w:val="20"/>
          <w:lang w:eastAsia="zh-HK"/>
        </w:rPr>
        <w:t>本表數據為審定數，1年以上非自償性債務餘額</w:t>
      </w:r>
      <w:r w:rsidRPr="00A34CDC">
        <w:rPr>
          <w:rFonts w:ascii="標楷體" w:eastAsia="標楷體" w:hAnsi="標楷體" w:hint="eastAsia"/>
          <w:color w:val="000000" w:themeColor="text1"/>
          <w:sz w:val="18"/>
          <w:szCs w:val="20"/>
        </w:rPr>
        <w:t>84</w:t>
      </w:r>
      <w:r w:rsidRPr="00A34CDC">
        <w:rPr>
          <w:rFonts w:ascii="標楷體" w:eastAsia="標楷體" w:hAnsi="標楷體" w:hint="eastAsia"/>
          <w:color w:val="000000" w:themeColor="text1"/>
          <w:sz w:val="18"/>
          <w:szCs w:val="20"/>
          <w:lang w:eastAsia="zh-HK"/>
        </w:rPr>
        <w:t>億</w:t>
      </w:r>
      <w:r w:rsidRPr="00A34CDC">
        <w:rPr>
          <w:rFonts w:ascii="標楷體" w:eastAsia="標楷體" w:hAnsi="標楷體" w:hint="eastAsia"/>
          <w:color w:val="000000" w:themeColor="text1"/>
          <w:sz w:val="18"/>
          <w:szCs w:val="20"/>
        </w:rPr>
        <w:t>2.0</w:t>
      </w:r>
      <w:r w:rsidRPr="00A34CDC">
        <w:rPr>
          <w:rFonts w:ascii="標楷體" w:eastAsia="標楷體" w:hAnsi="標楷體" w:hint="eastAsia"/>
          <w:color w:val="000000" w:themeColor="text1"/>
          <w:sz w:val="18"/>
          <w:szCs w:val="20"/>
          <w:lang w:eastAsia="zh-HK"/>
        </w:rPr>
        <w:t>00萬元，包括實際數</w:t>
      </w:r>
      <w:r w:rsidRPr="00A34CDC">
        <w:rPr>
          <w:rFonts w:ascii="標楷體" w:eastAsia="標楷體" w:hAnsi="標楷體" w:hint="eastAsia"/>
          <w:color w:val="000000" w:themeColor="text1"/>
          <w:sz w:val="18"/>
          <w:szCs w:val="20"/>
        </w:rPr>
        <w:t>60億2,000萬元</w:t>
      </w:r>
      <w:r w:rsidRPr="00A34CDC">
        <w:rPr>
          <w:rFonts w:ascii="新細明體" w:eastAsia="新細明體" w:hAnsi="新細明體" w:hint="eastAsia"/>
          <w:color w:val="000000" w:themeColor="text1"/>
          <w:sz w:val="18"/>
          <w:szCs w:val="20"/>
        </w:rPr>
        <w:t>、</w:t>
      </w:r>
      <w:r w:rsidRPr="00A34CDC">
        <w:rPr>
          <w:rFonts w:ascii="標楷體" w:eastAsia="標楷體" w:hAnsi="標楷體" w:hint="eastAsia"/>
          <w:color w:val="000000" w:themeColor="text1"/>
          <w:sz w:val="18"/>
          <w:szCs w:val="20"/>
          <w:lang w:eastAsia="zh-HK"/>
        </w:rPr>
        <w:t>保留數</w:t>
      </w:r>
      <w:r w:rsidRPr="00A34CDC">
        <w:rPr>
          <w:rFonts w:ascii="標楷體" w:eastAsia="標楷體" w:hAnsi="標楷體" w:hint="eastAsia"/>
          <w:color w:val="000000" w:themeColor="text1"/>
          <w:sz w:val="18"/>
          <w:szCs w:val="20"/>
        </w:rPr>
        <w:t>24億元。</w:t>
      </w:r>
    </w:p>
    <w:p w14:paraId="13886001" w14:textId="77777777" w:rsidR="00A34CDC" w:rsidRPr="00A34CDC" w:rsidRDefault="00A34CDC" w:rsidP="001D388D">
      <w:pPr>
        <w:spacing w:line="240" w:lineRule="exact"/>
        <w:ind w:firstLineChars="205" w:firstLine="369"/>
        <w:rPr>
          <w:rFonts w:ascii="標楷體" w:eastAsia="標楷體" w:hAnsi="標楷體"/>
          <w:color w:val="000000" w:themeColor="text1"/>
          <w:sz w:val="18"/>
          <w:szCs w:val="20"/>
        </w:rPr>
      </w:pPr>
      <w:r w:rsidRPr="00A34CDC">
        <w:rPr>
          <w:rFonts w:ascii="標楷體" w:eastAsia="標楷體" w:hAnsi="標楷體" w:hint="eastAsia"/>
          <w:color w:val="000000" w:themeColor="text1"/>
          <w:sz w:val="18"/>
          <w:szCs w:val="20"/>
        </w:rPr>
        <w:t>2.總預算歲出總額，係已加計以前年度總預算之歲出保留數，並扣除減免（註銷）數。</w:t>
      </w:r>
    </w:p>
    <w:p w14:paraId="71D7B0C5" w14:textId="77777777" w:rsidR="00BD00BD" w:rsidRPr="002C32E2" w:rsidRDefault="00BD00BD" w:rsidP="005B64F2">
      <w:pPr>
        <w:overflowPunct w:val="0"/>
        <w:snapToGrid w:val="0"/>
        <w:spacing w:beforeLines="50" w:before="120" w:line="480" w:lineRule="exact"/>
        <w:ind w:left="238"/>
        <w:jc w:val="both"/>
        <w:rPr>
          <w:rFonts w:ascii="標楷體" w:eastAsia="標楷體" w:hAnsi="標楷體" w:cs="Times New Roman"/>
          <w:b/>
          <w:kern w:val="16"/>
          <w:sz w:val="32"/>
          <w:szCs w:val="32"/>
        </w:rPr>
      </w:pPr>
      <w:r w:rsidRPr="002C32E2">
        <w:rPr>
          <w:rFonts w:ascii="標楷體" w:eastAsia="標楷體" w:hAnsi="標楷體" w:cs="Times New Roman" w:hint="eastAsia"/>
          <w:b/>
          <w:kern w:val="16"/>
          <w:sz w:val="32"/>
          <w:szCs w:val="32"/>
        </w:rPr>
        <w:t>三、未來或有給付責任及調度款等款項</w:t>
      </w:r>
    </w:p>
    <w:p w14:paraId="7AA57CCA" w14:textId="77777777" w:rsidR="00A34CDC" w:rsidRPr="00A34CDC" w:rsidRDefault="00A34CDC" w:rsidP="005B64F2">
      <w:pPr>
        <w:overflowPunct w:val="0"/>
        <w:adjustRightInd w:val="0"/>
        <w:snapToGrid w:val="0"/>
        <w:spacing w:line="480" w:lineRule="exact"/>
        <w:ind w:firstLineChars="200" w:firstLine="560"/>
        <w:jc w:val="both"/>
        <w:rPr>
          <w:rFonts w:ascii="標楷體" w:eastAsia="標楷體" w:hAnsi="標楷體" w:cs="新細明體"/>
          <w:color w:val="000000" w:themeColor="text1"/>
          <w:sz w:val="28"/>
          <w:szCs w:val="28"/>
        </w:rPr>
      </w:pPr>
      <w:r w:rsidRPr="00A34CDC">
        <w:rPr>
          <w:rFonts w:ascii="標楷體" w:eastAsia="標楷體" w:hAnsi="標楷體" w:cs="新細明體" w:hint="eastAsia"/>
          <w:color w:val="000000" w:themeColor="text1"/>
          <w:sz w:val="28"/>
          <w:szCs w:val="28"/>
        </w:rPr>
        <w:t>IMF於其2014年政府財政統計手冊（GFSM）定義，政府債務不包括縣營事業負債、社會保險給付義務等在內，政府保證及或有負債亦不計入政府債務，僅於財務報表附註揭露。至於各界關注之政府未來或有給付責任事項，依據</w:t>
      </w:r>
      <w:proofErr w:type="gramStart"/>
      <w:r w:rsidRPr="00A34CDC">
        <w:rPr>
          <w:rFonts w:ascii="標楷體" w:eastAsia="標楷體" w:hAnsi="標楷體" w:cs="新細明體" w:hint="eastAsia"/>
          <w:color w:val="000000" w:themeColor="text1"/>
          <w:sz w:val="28"/>
          <w:szCs w:val="28"/>
        </w:rPr>
        <w:t>114</w:t>
      </w:r>
      <w:proofErr w:type="gramEnd"/>
      <w:r w:rsidRPr="00A34CDC">
        <w:rPr>
          <w:rFonts w:ascii="標楷體" w:eastAsia="標楷體" w:hAnsi="標楷體" w:cs="新細明體" w:hint="eastAsia"/>
          <w:color w:val="000000" w:themeColor="text1"/>
          <w:sz w:val="28"/>
          <w:szCs w:val="28"/>
        </w:rPr>
        <w:t>年度嘉義縣總決算內說明，縣政府未來將支付大額支出或潛在可能產生重大財務負擔之支出約為218億9,300萬元</w:t>
      </w:r>
      <w:r w:rsidRPr="00A34CDC">
        <w:rPr>
          <w:rFonts w:ascii="新細明體" w:eastAsia="新細明體" w:hAnsi="新細明體" w:cs="新細明體" w:hint="eastAsia"/>
          <w:color w:val="000000" w:themeColor="text1"/>
          <w:sz w:val="28"/>
          <w:szCs w:val="28"/>
        </w:rPr>
        <w:t>（</w:t>
      </w:r>
      <w:r w:rsidRPr="00A34CDC">
        <w:rPr>
          <w:rFonts w:ascii="標楷體" w:eastAsia="標楷體" w:hAnsi="標楷體" w:cs="新細明體" w:hint="eastAsia"/>
          <w:color w:val="000000" w:themeColor="text1"/>
          <w:sz w:val="28"/>
          <w:szCs w:val="28"/>
        </w:rPr>
        <w:t>表2</w:t>
      </w:r>
      <w:r w:rsidRPr="00A34CDC">
        <w:rPr>
          <w:rFonts w:ascii="新細明體" w:eastAsia="新細明體" w:hAnsi="新細明體" w:cs="新細明體" w:hint="eastAsia"/>
          <w:color w:val="000000" w:themeColor="text1"/>
          <w:sz w:val="28"/>
          <w:szCs w:val="28"/>
        </w:rPr>
        <w:t>）</w:t>
      </w:r>
      <w:r w:rsidRPr="00A34CDC">
        <w:rPr>
          <w:rFonts w:ascii="標楷體" w:eastAsia="標楷體" w:hAnsi="標楷體" w:cs="新細明體" w:hint="eastAsia"/>
          <w:color w:val="000000" w:themeColor="text1"/>
          <w:sz w:val="28"/>
          <w:szCs w:val="28"/>
        </w:rPr>
        <w:t>，較</w:t>
      </w:r>
      <w:proofErr w:type="gramStart"/>
      <w:r w:rsidRPr="00A34CDC">
        <w:rPr>
          <w:rFonts w:ascii="標楷體" w:eastAsia="標楷體" w:hAnsi="標楷體" w:cs="新細明體" w:hint="eastAsia"/>
          <w:color w:val="000000" w:themeColor="text1"/>
          <w:sz w:val="28"/>
          <w:szCs w:val="28"/>
        </w:rPr>
        <w:t>113</w:t>
      </w:r>
      <w:proofErr w:type="gramEnd"/>
      <w:r w:rsidRPr="00A34CDC">
        <w:rPr>
          <w:rFonts w:ascii="標楷體" w:eastAsia="標楷體" w:hAnsi="標楷體" w:cs="新細明體" w:hint="eastAsia"/>
          <w:color w:val="000000" w:themeColor="text1"/>
          <w:sz w:val="28"/>
          <w:szCs w:val="28"/>
        </w:rPr>
        <w:t>年度減少16億2,350萬元。上述事項，因屬政府未來應負擔之法定給付義務，以編列年度預算方式支應，與公共債務法管制政府融資行為所舉借之債務不同，逐項說明如下列。另截至</w:t>
      </w:r>
      <w:proofErr w:type="gramStart"/>
      <w:r w:rsidRPr="00A34CDC">
        <w:rPr>
          <w:rFonts w:ascii="標楷體" w:eastAsia="標楷體" w:hAnsi="標楷體" w:cs="新細明體" w:hint="eastAsia"/>
          <w:color w:val="000000" w:themeColor="text1"/>
          <w:sz w:val="28"/>
          <w:szCs w:val="28"/>
        </w:rPr>
        <w:t>114</w:t>
      </w:r>
      <w:proofErr w:type="gramEnd"/>
      <w:r w:rsidRPr="00A34CDC">
        <w:rPr>
          <w:rFonts w:ascii="標楷體" w:eastAsia="標楷體" w:hAnsi="標楷體" w:cs="新細明體" w:hint="eastAsia"/>
          <w:color w:val="000000" w:themeColor="text1"/>
          <w:sz w:val="28"/>
          <w:szCs w:val="28"/>
        </w:rPr>
        <w:t>年度止，</w:t>
      </w:r>
      <w:proofErr w:type="gramStart"/>
      <w:r w:rsidRPr="00A34CDC">
        <w:rPr>
          <w:rFonts w:ascii="標楷體" w:eastAsia="標楷體" w:hAnsi="標楷體" w:cs="新細明體" w:hint="eastAsia"/>
          <w:color w:val="000000" w:themeColor="text1"/>
          <w:sz w:val="28"/>
          <w:szCs w:val="28"/>
        </w:rPr>
        <w:t>縣庫向特種</w:t>
      </w:r>
      <w:proofErr w:type="gramEnd"/>
      <w:r w:rsidRPr="00A34CDC">
        <w:rPr>
          <w:rFonts w:ascii="標楷體" w:eastAsia="標楷體" w:hAnsi="標楷體" w:cs="新細明體" w:hint="eastAsia"/>
          <w:color w:val="000000" w:themeColor="text1"/>
          <w:sz w:val="28"/>
          <w:szCs w:val="28"/>
        </w:rPr>
        <w:t>基金保管款調度12億3,311萬餘元（不含已納入集中支付之嘉義縣地方教育發展基金20億9,785萬餘元）、向各機關保管款調度7億7,682萬餘元，共計20億994萬餘元。</w:t>
      </w:r>
    </w:p>
    <w:p w14:paraId="39B15422" w14:textId="77777777" w:rsidR="00A34CDC" w:rsidRPr="00A34CDC" w:rsidRDefault="00A34CDC" w:rsidP="00A34CDC">
      <w:pPr>
        <w:spacing w:beforeLines="50" w:before="120" w:line="400" w:lineRule="exact"/>
        <w:jc w:val="center"/>
        <w:rPr>
          <w:rFonts w:ascii="標楷體" w:eastAsia="標楷體" w:hAnsi="標楷體"/>
          <w:b/>
          <w:color w:val="000000" w:themeColor="text1"/>
          <w:spacing w:val="-4"/>
          <w:szCs w:val="24"/>
        </w:rPr>
      </w:pPr>
      <w:r w:rsidRPr="00A34CDC">
        <w:rPr>
          <w:rFonts w:ascii="標楷體" w:eastAsia="標楷體" w:hAnsi="標楷體" w:hint="eastAsia"/>
          <w:b/>
          <w:color w:val="000000" w:themeColor="text1"/>
          <w:spacing w:val="-4"/>
          <w:szCs w:val="24"/>
        </w:rPr>
        <w:t>表2　嘉義縣未來或有給付責任及增減情形</w:t>
      </w:r>
    </w:p>
    <w:p w14:paraId="62F574D7" w14:textId="77777777" w:rsidR="00A34CDC" w:rsidRPr="00A34CDC" w:rsidRDefault="00A34CDC" w:rsidP="00F47C96">
      <w:pPr>
        <w:spacing w:line="240" w:lineRule="exact"/>
        <w:jc w:val="right"/>
        <w:rPr>
          <w:rFonts w:ascii="標楷體" w:eastAsia="標楷體" w:hAnsi="標楷體"/>
          <w:color w:val="000000" w:themeColor="text1"/>
          <w:sz w:val="20"/>
          <w:szCs w:val="20"/>
        </w:rPr>
      </w:pPr>
      <w:r w:rsidRPr="00A34CDC">
        <w:rPr>
          <w:rFonts w:ascii="標楷體" w:eastAsia="標楷體" w:hAnsi="標楷體" w:hint="eastAsia"/>
          <w:color w:val="000000" w:themeColor="text1"/>
          <w:sz w:val="20"/>
          <w:szCs w:val="20"/>
        </w:rPr>
        <w:t>單位：新臺幣千元</w:t>
      </w:r>
    </w:p>
    <w:tbl>
      <w:tblPr>
        <w:tblStyle w:val="450"/>
        <w:tblW w:w="4894" w:type="pct"/>
        <w:tblInd w:w="108" w:type="dxa"/>
        <w:tblLook w:val="04A0" w:firstRow="1" w:lastRow="0" w:firstColumn="1" w:lastColumn="0" w:noHBand="0" w:noVBand="1"/>
      </w:tblPr>
      <w:tblGrid>
        <w:gridCol w:w="2411"/>
        <w:gridCol w:w="1322"/>
        <w:gridCol w:w="1322"/>
        <w:gridCol w:w="1183"/>
        <w:gridCol w:w="3685"/>
      </w:tblGrid>
      <w:tr w:rsidR="00A34CDC" w:rsidRPr="00A34CDC" w14:paraId="5ACA11F1" w14:textId="77777777" w:rsidTr="004F06E3">
        <w:trPr>
          <w:trHeight w:val="283"/>
        </w:trPr>
        <w:tc>
          <w:tcPr>
            <w:tcW w:w="1215" w:type="pct"/>
            <w:vMerge w:val="restart"/>
            <w:shd w:val="clear" w:color="auto" w:fill="F3F3F3"/>
            <w:vAlign w:val="center"/>
            <w:hideMark/>
          </w:tcPr>
          <w:p w14:paraId="7D9049CC" w14:textId="77777777" w:rsidR="00A34CDC" w:rsidRPr="00A34CDC" w:rsidRDefault="00A34CDC" w:rsidP="00A34CDC">
            <w:pPr>
              <w:overflowPunct w:val="0"/>
              <w:adjustRightInd w:val="0"/>
              <w:snapToGrid w:val="0"/>
              <w:jc w:val="distribute"/>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項目</w:t>
            </w:r>
          </w:p>
        </w:tc>
        <w:tc>
          <w:tcPr>
            <w:tcW w:w="666" w:type="pct"/>
            <w:vMerge w:val="restart"/>
            <w:shd w:val="clear" w:color="auto" w:fill="F3F3F3"/>
            <w:vAlign w:val="center"/>
            <w:hideMark/>
          </w:tcPr>
          <w:p w14:paraId="236C1451" w14:textId="77777777" w:rsidR="00A34CDC" w:rsidRPr="00A34CDC" w:rsidRDefault="00A34CDC" w:rsidP="00A34CDC">
            <w:pPr>
              <w:overflowPunct w:val="0"/>
              <w:adjustRightInd w:val="0"/>
              <w:snapToGrid w:val="0"/>
              <w:jc w:val="center"/>
              <w:rPr>
                <w:rFonts w:ascii="標楷體" w:eastAsia="標楷體" w:hAnsi="標楷體" w:cs="新細明體"/>
                <w:color w:val="000000" w:themeColor="text1"/>
                <w:sz w:val="20"/>
                <w:szCs w:val="26"/>
              </w:rPr>
            </w:pPr>
            <w:proofErr w:type="gramStart"/>
            <w:r w:rsidRPr="00A34CDC">
              <w:rPr>
                <w:rFonts w:ascii="標楷體" w:eastAsia="標楷體" w:hAnsi="標楷體" w:cs="新細明體" w:hint="eastAsia"/>
                <w:color w:val="000000" w:themeColor="text1"/>
                <w:sz w:val="20"/>
                <w:szCs w:val="26"/>
              </w:rPr>
              <w:t>114</w:t>
            </w:r>
            <w:proofErr w:type="gramEnd"/>
            <w:r w:rsidRPr="00A34CDC">
              <w:rPr>
                <w:rFonts w:ascii="標楷體" w:eastAsia="標楷體" w:hAnsi="標楷體" w:cs="新細明體" w:hint="eastAsia"/>
                <w:color w:val="000000" w:themeColor="text1"/>
                <w:sz w:val="20"/>
                <w:szCs w:val="26"/>
              </w:rPr>
              <w:t>年度</w:t>
            </w:r>
          </w:p>
        </w:tc>
        <w:tc>
          <w:tcPr>
            <w:tcW w:w="666" w:type="pct"/>
            <w:vMerge w:val="restart"/>
            <w:shd w:val="clear" w:color="auto" w:fill="F3F3F3"/>
            <w:vAlign w:val="center"/>
            <w:hideMark/>
          </w:tcPr>
          <w:p w14:paraId="04542EFC" w14:textId="77777777" w:rsidR="00A34CDC" w:rsidRPr="00A34CDC" w:rsidRDefault="00A34CDC" w:rsidP="00A34CDC">
            <w:pPr>
              <w:overflowPunct w:val="0"/>
              <w:adjustRightInd w:val="0"/>
              <w:snapToGrid w:val="0"/>
              <w:jc w:val="center"/>
              <w:rPr>
                <w:rFonts w:ascii="標楷體" w:eastAsia="標楷體" w:hAnsi="標楷體" w:cs="新細明體"/>
                <w:color w:val="000000" w:themeColor="text1"/>
                <w:sz w:val="20"/>
                <w:szCs w:val="26"/>
              </w:rPr>
            </w:pPr>
            <w:proofErr w:type="gramStart"/>
            <w:r w:rsidRPr="00A34CDC">
              <w:rPr>
                <w:rFonts w:ascii="標楷體" w:eastAsia="標楷體" w:hAnsi="標楷體" w:cs="新細明體" w:hint="eastAsia"/>
                <w:color w:val="000000" w:themeColor="text1"/>
                <w:sz w:val="20"/>
                <w:szCs w:val="26"/>
              </w:rPr>
              <w:t>113</w:t>
            </w:r>
            <w:proofErr w:type="gramEnd"/>
            <w:r w:rsidRPr="00A34CDC">
              <w:rPr>
                <w:rFonts w:ascii="標楷體" w:eastAsia="標楷體" w:hAnsi="標楷體" w:cs="新細明體" w:hint="eastAsia"/>
                <w:color w:val="000000" w:themeColor="text1"/>
                <w:sz w:val="20"/>
                <w:szCs w:val="26"/>
              </w:rPr>
              <w:t>年度</w:t>
            </w:r>
          </w:p>
        </w:tc>
        <w:tc>
          <w:tcPr>
            <w:tcW w:w="2453" w:type="pct"/>
            <w:gridSpan w:val="2"/>
            <w:shd w:val="clear" w:color="auto" w:fill="F3F3F3"/>
            <w:vAlign w:val="center"/>
            <w:hideMark/>
          </w:tcPr>
          <w:p w14:paraId="2C9B3EEF" w14:textId="77777777" w:rsidR="00A34CDC" w:rsidRPr="00A34CDC" w:rsidRDefault="00A34CDC" w:rsidP="00DC11A2">
            <w:pPr>
              <w:overflowPunct w:val="0"/>
              <w:adjustRightInd w:val="0"/>
              <w:snapToGrid w:val="0"/>
              <w:spacing w:line="300" w:lineRule="exact"/>
              <w:jc w:val="distribute"/>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比較增減</w:t>
            </w:r>
          </w:p>
        </w:tc>
      </w:tr>
      <w:tr w:rsidR="00A34CDC" w:rsidRPr="00A34CDC" w14:paraId="72322984" w14:textId="77777777" w:rsidTr="004F06E3">
        <w:trPr>
          <w:trHeight w:val="283"/>
        </w:trPr>
        <w:tc>
          <w:tcPr>
            <w:tcW w:w="1215" w:type="pct"/>
            <w:vMerge/>
            <w:vAlign w:val="center"/>
            <w:hideMark/>
          </w:tcPr>
          <w:p w14:paraId="151F3075" w14:textId="77777777" w:rsidR="00A34CDC" w:rsidRPr="00A34CDC" w:rsidRDefault="00A34CDC" w:rsidP="00A34CDC">
            <w:pPr>
              <w:widowControl/>
              <w:rPr>
                <w:rFonts w:ascii="標楷體" w:eastAsia="標楷體" w:hAnsi="標楷體" w:cs="新細明體"/>
                <w:color w:val="000000" w:themeColor="text1"/>
                <w:sz w:val="20"/>
                <w:szCs w:val="26"/>
              </w:rPr>
            </w:pPr>
          </w:p>
        </w:tc>
        <w:tc>
          <w:tcPr>
            <w:tcW w:w="666" w:type="pct"/>
            <w:vMerge/>
            <w:vAlign w:val="center"/>
            <w:hideMark/>
          </w:tcPr>
          <w:p w14:paraId="6892AD2D" w14:textId="77777777" w:rsidR="00A34CDC" w:rsidRPr="00A34CDC" w:rsidRDefault="00A34CDC" w:rsidP="00A34CDC">
            <w:pPr>
              <w:widowControl/>
              <w:rPr>
                <w:rFonts w:ascii="標楷體" w:eastAsia="標楷體" w:hAnsi="標楷體" w:cs="新細明體"/>
                <w:color w:val="000000" w:themeColor="text1"/>
                <w:sz w:val="20"/>
                <w:szCs w:val="26"/>
              </w:rPr>
            </w:pPr>
          </w:p>
        </w:tc>
        <w:tc>
          <w:tcPr>
            <w:tcW w:w="666" w:type="pct"/>
            <w:vMerge/>
            <w:vAlign w:val="center"/>
            <w:hideMark/>
          </w:tcPr>
          <w:p w14:paraId="5E0A8BC9" w14:textId="77777777" w:rsidR="00A34CDC" w:rsidRPr="00A34CDC" w:rsidRDefault="00A34CDC" w:rsidP="00A34CDC">
            <w:pPr>
              <w:widowControl/>
              <w:rPr>
                <w:rFonts w:ascii="標楷體" w:eastAsia="標楷體" w:hAnsi="標楷體" w:cs="新細明體"/>
                <w:color w:val="000000" w:themeColor="text1"/>
                <w:sz w:val="20"/>
                <w:szCs w:val="26"/>
              </w:rPr>
            </w:pPr>
          </w:p>
        </w:tc>
        <w:tc>
          <w:tcPr>
            <w:tcW w:w="596" w:type="pct"/>
            <w:shd w:val="clear" w:color="auto" w:fill="F3F3F3"/>
            <w:vAlign w:val="center"/>
            <w:hideMark/>
          </w:tcPr>
          <w:p w14:paraId="55A18233" w14:textId="77777777" w:rsidR="00A34CDC" w:rsidRPr="00A34CDC" w:rsidRDefault="00A34CDC" w:rsidP="00A34CDC">
            <w:pPr>
              <w:overflowPunct w:val="0"/>
              <w:adjustRightInd w:val="0"/>
              <w:snapToGrid w:val="0"/>
              <w:jc w:val="distribute"/>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金額</w:t>
            </w:r>
          </w:p>
        </w:tc>
        <w:tc>
          <w:tcPr>
            <w:tcW w:w="1857" w:type="pct"/>
            <w:shd w:val="clear" w:color="auto" w:fill="F3F3F3"/>
            <w:vAlign w:val="center"/>
            <w:hideMark/>
          </w:tcPr>
          <w:p w14:paraId="300CB2BF" w14:textId="77777777" w:rsidR="00A34CDC" w:rsidRPr="00A34CDC" w:rsidRDefault="00A34CDC" w:rsidP="00DC11A2">
            <w:pPr>
              <w:overflowPunct w:val="0"/>
              <w:adjustRightInd w:val="0"/>
              <w:snapToGrid w:val="0"/>
              <w:spacing w:line="300" w:lineRule="exact"/>
              <w:jc w:val="distribute"/>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原因</w:t>
            </w:r>
          </w:p>
        </w:tc>
      </w:tr>
      <w:tr w:rsidR="00A34CDC" w:rsidRPr="00A34CDC" w14:paraId="048A54A0" w14:textId="77777777" w:rsidTr="005B64F2">
        <w:trPr>
          <w:trHeight w:val="567"/>
        </w:trPr>
        <w:tc>
          <w:tcPr>
            <w:tcW w:w="1215" w:type="pct"/>
            <w:vAlign w:val="center"/>
            <w:hideMark/>
          </w:tcPr>
          <w:p w14:paraId="096FAEE2" w14:textId="77777777" w:rsidR="00A34CDC" w:rsidRPr="00A34CDC" w:rsidRDefault="00A34CDC" w:rsidP="00A34CDC">
            <w:pPr>
              <w:overflowPunct w:val="0"/>
              <w:adjustRightInd w:val="0"/>
              <w:snapToGrid w:val="0"/>
              <w:jc w:val="distribute"/>
              <w:rPr>
                <w:rFonts w:ascii="標楷體" w:eastAsia="標楷體" w:hAnsi="標楷體" w:cs="新細明體"/>
                <w:b/>
                <w:color w:val="000000" w:themeColor="text1"/>
                <w:sz w:val="20"/>
                <w:szCs w:val="26"/>
              </w:rPr>
            </w:pPr>
            <w:r w:rsidRPr="00A34CDC">
              <w:rPr>
                <w:rFonts w:ascii="標楷體" w:eastAsia="標楷體" w:hAnsi="標楷體" w:cs="新細明體" w:hint="eastAsia"/>
                <w:b/>
                <w:color w:val="000000" w:themeColor="text1"/>
                <w:sz w:val="20"/>
                <w:szCs w:val="26"/>
              </w:rPr>
              <w:t>合計</w:t>
            </w:r>
          </w:p>
        </w:tc>
        <w:tc>
          <w:tcPr>
            <w:tcW w:w="666" w:type="pct"/>
            <w:shd w:val="clear" w:color="auto" w:fill="auto"/>
            <w:tcMar>
              <w:left w:w="57" w:type="dxa"/>
              <w:right w:w="57" w:type="dxa"/>
            </w:tcMar>
            <w:vAlign w:val="center"/>
            <w:hideMark/>
          </w:tcPr>
          <w:p w14:paraId="1C94C662" w14:textId="77777777" w:rsidR="00A34CDC" w:rsidRPr="00A34CDC" w:rsidRDefault="00A34CDC" w:rsidP="00A34CDC">
            <w:pPr>
              <w:overflowPunct w:val="0"/>
              <w:adjustRightInd w:val="0"/>
              <w:snapToGrid w:val="0"/>
              <w:jc w:val="right"/>
              <w:rPr>
                <w:rFonts w:ascii="標楷體" w:eastAsia="標楷體" w:hAnsi="標楷體" w:cs="新細明體"/>
                <w:b/>
                <w:color w:val="000000" w:themeColor="text1"/>
                <w:sz w:val="20"/>
                <w:szCs w:val="26"/>
              </w:rPr>
            </w:pPr>
            <w:r w:rsidRPr="00A34CDC">
              <w:rPr>
                <w:rFonts w:ascii="標楷體" w:eastAsia="標楷體" w:hAnsi="標楷體" w:cs="新細明體" w:hint="eastAsia"/>
                <w:b/>
                <w:color w:val="000000" w:themeColor="text1"/>
                <w:sz w:val="20"/>
                <w:szCs w:val="20"/>
              </w:rPr>
              <w:t>21,893,000</w:t>
            </w:r>
          </w:p>
        </w:tc>
        <w:tc>
          <w:tcPr>
            <w:tcW w:w="666" w:type="pct"/>
            <w:shd w:val="clear" w:color="auto" w:fill="auto"/>
            <w:tcMar>
              <w:left w:w="57" w:type="dxa"/>
              <w:right w:w="57" w:type="dxa"/>
            </w:tcMar>
            <w:vAlign w:val="center"/>
            <w:hideMark/>
          </w:tcPr>
          <w:p w14:paraId="128B4C83" w14:textId="77777777" w:rsidR="00A34CDC" w:rsidRPr="00A34CDC" w:rsidRDefault="00A34CDC" w:rsidP="00A34CDC">
            <w:pPr>
              <w:overflowPunct w:val="0"/>
              <w:adjustRightInd w:val="0"/>
              <w:snapToGrid w:val="0"/>
              <w:jc w:val="right"/>
              <w:rPr>
                <w:rFonts w:ascii="標楷體" w:eastAsia="標楷體" w:hAnsi="標楷體" w:cs="新細明體"/>
                <w:b/>
                <w:color w:val="000000" w:themeColor="text1"/>
                <w:sz w:val="20"/>
                <w:szCs w:val="26"/>
              </w:rPr>
            </w:pPr>
            <w:r w:rsidRPr="00A34CDC">
              <w:rPr>
                <w:rFonts w:ascii="標楷體" w:eastAsia="標楷體" w:hAnsi="標楷體" w:cs="新細明體" w:hint="eastAsia"/>
                <w:b/>
                <w:color w:val="000000" w:themeColor="text1"/>
                <w:sz w:val="20"/>
                <w:szCs w:val="20"/>
              </w:rPr>
              <w:t>23,516,500</w:t>
            </w:r>
          </w:p>
        </w:tc>
        <w:tc>
          <w:tcPr>
            <w:tcW w:w="596" w:type="pct"/>
            <w:shd w:val="clear" w:color="auto" w:fill="auto"/>
            <w:tcMar>
              <w:left w:w="57" w:type="dxa"/>
              <w:right w:w="57" w:type="dxa"/>
            </w:tcMar>
            <w:vAlign w:val="center"/>
            <w:hideMark/>
          </w:tcPr>
          <w:p w14:paraId="0502E5D5" w14:textId="77777777" w:rsidR="00A34CDC" w:rsidRPr="00A34CDC" w:rsidRDefault="00A34CDC" w:rsidP="00A34CDC">
            <w:pPr>
              <w:overflowPunct w:val="0"/>
              <w:adjustRightInd w:val="0"/>
              <w:snapToGrid w:val="0"/>
              <w:jc w:val="right"/>
              <w:rPr>
                <w:rFonts w:ascii="標楷體" w:eastAsia="標楷體" w:hAnsi="標楷體" w:cs="新細明體"/>
                <w:b/>
                <w:color w:val="000000" w:themeColor="text1"/>
                <w:sz w:val="20"/>
                <w:szCs w:val="26"/>
              </w:rPr>
            </w:pPr>
            <w:r w:rsidRPr="00A34CDC">
              <w:rPr>
                <w:rFonts w:ascii="標楷體" w:eastAsia="標楷體" w:hAnsi="標楷體" w:cs="新細明體" w:hint="eastAsia"/>
                <w:b/>
                <w:color w:val="000000" w:themeColor="text1"/>
                <w:sz w:val="20"/>
                <w:szCs w:val="20"/>
              </w:rPr>
              <w:t>- 1,623,500</w:t>
            </w:r>
          </w:p>
        </w:tc>
        <w:tc>
          <w:tcPr>
            <w:tcW w:w="1857" w:type="pct"/>
            <w:vAlign w:val="center"/>
          </w:tcPr>
          <w:p w14:paraId="5B37BE3F" w14:textId="77777777" w:rsidR="00A34CDC" w:rsidRPr="00A34CDC" w:rsidRDefault="00A34CDC" w:rsidP="00A34CDC">
            <w:pPr>
              <w:overflowPunct w:val="0"/>
              <w:adjustRightInd w:val="0"/>
              <w:snapToGrid w:val="0"/>
              <w:jc w:val="both"/>
              <w:rPr>
                <w:rFonts w:ascii="標楷體" w:eastAsia="標楷體" w:hAnsi="標楷體" w:cs="新細明體"/>
                <w:b/>
                <w:color w:val="000000" w:themeColor="text1"/>
                <w:sz w:val="20"/>
                <w:szCs w:val="26"/>
                <w:highlight w:val="yellow"/>
              </w:rPr>
            </w:pPr>
          </w:p>
        </w:tc>
      </w:tr>
      <w:tr w:rsidR="00A34CDC" w:rsidRPr="00A34CDC" w14:paraId="27C51271" w14:textId="77777777" w:rsidTr="005B64F2">
        <w:trPr>
          <w:trHeight w:val="567"/>
        </w:trPr>
        <w:tc>
          <w:tcPr>
            <w:tcW w:w="1215" w:type="pct"/>
            <w:vAlign w:val="center"/>
            <w:hideMark/>
          </w:tcPr>
          <w:p w14:paraId="49DD3A84" w14:textId="77777777" w:rsidR="00A34CDC" w:rsidRPr="00A34CDC" w:rsidRDefault="00A34CDC" w:rsidP="00A34CDC">
            <w:pPr>
              <w:overflowPunct w:val="0"/>
              <w:adjustRightInd w:val="0"/>
              <w:snapToGrid w:val="0"/>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1.舊制公務人員退休金</w:t>
            </w:r>
          </w:p>
        </w:tc>
        <w:tc>
          <w:tcPr>
            <w:tcW w:w="666" w:type="pct"/>
            <w:shd w:val="clear" w:color="auto" w:fill="auto"/>
            <w:tcMar>
              <w:left w:w="57" w:type="dxa"/>
              <w:right w:w="57" w:type="dxa"/>
            </w:tcMar>
            <w:vAlign w:val="center"/>
            <w:hideMark/>
          </w:tcPr>
          <w:p w14:paraId="471AC33A"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8,125,000</w:t>
            </w:r>
          </w:p>
        </w:tc>
        <w:tc>
          <w:tcPr>
            <w:tcW w:w="666" w:type="pct"/>
            <w:shd w:val="clear" w:color="auto" w:fill="auto"/>
            <w:tcMar>
              <w:left w:w="57" w:type="dxa"/>
              <w:right w:w="57" w:type="dxa"/>
            </w:tcMar>
            <w:vAlign w:val="center"/>
            <w:hideMark/>
          </w:tcPr>
          <w:p w14:paraId="68C069C6"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9,128,500</w:t>
            </w:r>
          </w:p>
        </w:tc>
        <w:tc>
          <w:tcPr>
            <w:tcW w:w="596" w:type="pct"/>
            <w:shd w:val="clear" w:color="auto" w:fill="auto"/>
            <w:tcMar>
              <w:left w:w="57" w:type="dxa"/>
              <w:right w:w="57" w:type="dxa"/>
            </w:tcMar>
            <w:vAlign w:val="center"/>
            <w:hideMark/>
          </w:tcPr>
          <w:p w14:paraId="38A6CBBD"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- 1,003,500</w:t>
            </w:r>
          </w:p>
        </w:tc>
        <w:tc>
          <w:tcPr>
            <w:tcW w:w="1857" w:type="pct"/>
            <w:vAlign w:val="center"/>
            <w:hideMark/>
          </w:tcPr>
          <w:p w14:paraId="71E2E055" w14:textId="77777777" w:rsidR="00A34CDC" w:rsidRPr="00A34CDC" w:rsidRDefault="00A34CDC" w:rsidP="00F47C96">
            <w:pPr>
              <w:overflowPunct w:val="0"/>
              <w:adjustRightInd w:val="0"/>
              <w:snapToGrid w:val="0"/>
              <w:ind w:leftChars="-14" w:left="-20" w:rightChars="-22" w:right="-53" w:hangingChars="7" w:hanging="14"/>
              <w:jc w:val="both"/>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重新辦理精算、調增平均投保薪資及</w:t>
            </w:r>
            <w:proofErr w:type="gramStart"/>
            <w:r w:rsidRPr="00A34CDC">
              <w:rPr>
                <w:rFonts w:ascii="標楷體" w:eastAsia="標楷體" w:hAnsi="標楷體" w:cs="新細明體" w:hint="eastAsia"/>
                <w:color w:val="000000" w:themeColor="text1"/>
                <w:sz w:val="20"/>
                <w:szCs w:val="26"/>
              </w:rPr>
              <w:t>114</w:t>
            </w:r>
            <w:proofErr w:type="gramEnd"/>
            <w:r w:rsidRPr="00A34CDC">
              <w:rPr>
                <w:rFonts w:ascii="標楷體" w:eastAsia="標楷體" w:hAnsi="標楷體" w:cs="新細明體" w:hint="eastAsia"/>
                <w:color w:val="000000" w:themeColor="text1"/>
                <w:sz w:val="20"/>
                <w:szCs w:val="26"/>
              </w:rPr>
              <w:t>年度已支付8億5,668萬餘元等所致。</w:t>
            </w:r>
          </w:p>
        </w:tc>
      </w:tr>
      <w:tr w:rsidR="00A34CDC" w:rsidRPr="00A34CDC" w14:paraId="10809C46" w14:textId="77777777" w:rsidTr="005B64F2">
        <w:trPr>
          <w:trHeight w:val="567"/>
        </w:trPr>
        <w:tc>
          <w:tcPr>
            <w:tcW w:w="1215" w:type="pct"/>
            <w:vAlign w:val="center"/>
            <w:hideMark/>
          </w:tcPr>
          <w:p w14:paraId="4E6152BD" w14:textId="77777777" w:rsidR="00A34CDC" w:rsidRPr="00A34CDC" w:rsidRDefault="00A34CDC" w:rsidP="00A34CDC">
            <w:pPr>
              <w:overflowPunct w:val="0"/>
              <w:adjustRightInd w:val="0"/>
              <w:snapToGrid w:val="0"/>
              <w:rPr>
                <w:rFonts w:ascii="標楷體" w:eastAsia="標楷體" w:hAnsi="標楷體" w:cs="新細明體"/>
                <w:color w:val="000000" w:themeColor="text1"/>
                <w:sz w:val="20"/>
                <w:szCs w:val="26"/>
              </w:rPr>
            </w:pPr>
            <w:r w:rsidRPr="00A34CDC">
              <w:rPr>
                <w:rFonts w:ascii="標楷體" w:eastAsia="標楷體" w:hAnsi="標楷體" w:cs="新細明體" w:hint="eastAsia"/>
                <w:color w:val="000000" w:themeColor="text1"/>
                <w:sz w:val="20"/>
                <w:szCs w:val="26"/>
              </w:rPr>
              <w:t>2.舊制教育人員退休金</w:t>
            </w:r>
          </w:p>
        </w:tc>
        <w:tc>
          <w:tcPr>
            <w:tcW w:w="666" w:type="pct"/>
            <w:shd w:val="clear" w:color="auto" w:fill="auto"/>
            <w:tcMar>
              <w:left w:w="57" w:type="dxa"/>
              <w:right w:w="57" w:type="dxa"/>
            </w:tcMar>
            <w:vAlign w:val="center"/>
            <w:hideMark/>
          </w:tcPr>
          <w:p w14:paraId="06B006C3"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13,768,000</w:t>
            </w:r>
          </w:p>
        </w:tc>
        <w:tc>
          <w:tcPr>
            <w:tcW w:w="666" w:type="pct"/>
            <w:shd w:val="clear" w:color="auto" w:fill="auto"/>
            <w:tcMar>
              <w:left w:w="57" w:type="dxa"/>
              <w:right w:w="57" w:type="dxa"/>
            </w:tcMar>
            <w:vAlign w:val="center"/>
            <w:hideMark/>
          </w:tcPr>
          <w:p w14:paraId="2A00221C"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14,388,000</w:t>
            </w:r>
          </w:p>
        </w:tc>
        <w:tc>
          <w:tcPr>
            <w:tcW w:w="596" w:type="pct"/>
            <w:shd w:val="clear" w:color="auto" w:fill="auto"/>
            <w:tcMar>
              <w:left w:w="57" w:type="dxa"/>
              <w:right w:w="57" w:type="dxa"/>
            </w:tcMar>
            <w:vAlign w:val="center"/>
            <w:hideMark/>
          </w:tcPr>
          <w:p w14:paraId="622959A5" w14:textId="77777777" w:rsidR="00A34CDC" w:rsidRPr="00A34CDC" w:rsidRDefault="00A34CDC" w:rsidP="00A34CDC">
            <w:pPr>
              <w:overflowPunct w:val="0"/>
              <w:adjustRightInd w:val="0"/>
              <w:snapToGrid w:val="0"/>
              <w:jc w:val="right"/>
              <w:rPr>
                <w:rFonts w:ascii="標楷體" w:eastAsia="標楷體" w:hAnsi="標楷體" w:cs="新細明體"/>
                <w:bCs/>
                <w:color w:val="000000" w:themeColor="text1"/>
                <w:sz w:val="20"/>
                <w:szCs w:val="26"/>
              </w:rPr>
            </w:pPr>
            <w:r w:rsidRPr="00A34CDC">
              <w:rPr>
                <w:rFonts w:ascii="標楷體" w:eastAsia="標楷體" w:hAnsi="標楷體" w:cs="新細明體" w:hint="eastAsia"/>
                <w:bCs/>
                <w:color w:val="000000" w:themeColor="text1"/>
                <w:sz w:val="20"/>
                <w:szCs w:val="20"/>
              </w:rPr>
              <w:t>- 620,000</w:t>
            </w:r>
          </w:p>
        </w:tc>
        <w:tc>
          <w:tcPr>
            <w:tcW w:w="1857" w:type="pct"/>
            <w:vAlign w:val="center"/>
            <w:hideMark/>
          </w:tcPr>
          <w:p w14:paraId="67610819" w14:textId="77777777" w:rsidR="00A34CDC" w:rsidRPr="00A34CDC" w:rsidRDefault="00A34CDC" w:rsidP="00F47C96">
            <w:pPr>
              <w:overflowPunct w:val="0"/>
              <w:adjustRightInd w:val="0"/>
              <w:snapToGrid w:val="0"/>
              <w:ind w:leftChars="-14" w:left="-20" w:rightChars="-22" w:right="-53" w:hangingChars="7" w:hanging="14"/>
              <w:jc w:val="both"/>
              <w:rPr>
                <w:rFonts w:ascii="標楷體" w:eastAsia="標楷體" w:hAnsi="標楷體" w:cs="新細明體"/>
                <w:color w:val="000000" w:themeColor="text1"/>
                <w:spacing w:val="-2"/>
                <w:sz w:val="20"/>
                <w:szCs w:val="26"/>
              </w:rPr>
            </w:pPr>
            <w:r w:rsidRPr="00A34CDC">
              <w:rPr>
                <w:rFonts w:ascii="標楷體" w:eastAsia="標楷體" w:hAnsi="標楷體" w:cs="新細明體" w:hint="eastAsia"/>
                <w:color w:val="000000" w:themeColor="text1"/>
                <w:spacing w:val="-2"/>
                <w:sz w:val="20"/>
                <w:szCs w:val="26"/>
              </w:rPr>
              <w:t>重新辦理精算、調增平均投保薪資及</w:t>
            </w:r>
            <w:proofErr w:type="gramStart"/>
            <w:r w:rsidRPr="00A34CDC">
              <w:rPr>
                <w:rFonts w:ascii="標楷體" w:eastAsia="標楷體" w:hAnsi="標楷體" w:cs="新細明體" w:hint="eastAsia"/>
                <w:color w:val="000000" w:themeColor="text1"/>
                <w:spacing w:val="-2"/>
                <w:sz w:val="20"/>
                <w:szCs w:val="26"/>
              </w:rPr>
              <w:t>114</w:t>
            </w:r>
            <w:proofErr w:type="gramEnd"/>
            <w:r w:rsidRPr="00A34CDC">
              <w:rPr>
                <w:rFonts w:ascii="標楷體" w:eastAsia="標楷體" w:hAnsi="標楷體" w:cs="新細明體" w:hint="eastAsia"/>
                <w:color w:val="000000" w:themeColor="text1"/>
                <w:spacing w:val="-2"/>
                <w:sz w:val="20"/>
                <w:szCs w:val="26"/>
              </w:rPr>
              <w:t>年度已支付15億5,394萬餘元等所致。</w:t>
            </w:r>
          </w:p>
        </w:tc>
      </w:tr>
    </w:tbl>
    <w:p w14:paraId="30F7E034" w14:textId="77777777" w:rsidR="00A34CDC" w:rsidRPr="00A34CDC" w:rsidRDefault="00A34CDC" w:rsidP="00F47C96">
      <w:pPr>
        <w:spacing w:afterLines="50" w:after="120" w:line="240" w:lineRule="exact"/>
        <w:rPr>
          <w:rFonts w:ascii="標楷體" w:eastAsia="標楷體" w:hAnsi="標楷體"/>
          <w:color w:val="000000" w:themeColor="text1"/>
          <w:sz w:val="18"/>
          <w:szCs w:val="20"/>
        </w:rPr>
      </w:pPr>
      <w:r w:rsidRPr="00A34CDC">
        <w:rPr>
          <w:rFonts w:ascii="標楷體" w:eastAsia="標楷體" w:hAnsi="標楷體" w:hint="eastAsia"/>
          <w:color w:val="000000" w:themeColor="text1"/>
          <w:sz w:val="18"/>
          <w:szCs w:val="20"/>
        </w:rPr>
        <w:t>資料來源：整理自</w:t>
      </w:r>
      <w:proofErr w:type="gramStart"/>
      <w:r w:rsidRPr="00A34CDC">
        <w:rPr>
          <w:rFonts w:ascii="標楷體" w:eastAsia="標楷體" w:hAnsi="標楷體" w:hint="eastAsia"/>
          <w:color w:val="000000" w:themeColor="text1"/>
          <w:sz w:val="18"/>
          <w:szCs w:val="20"/>
        </w:rPr>
        <w:t>114</w:t>
      </w:r>
      <w:proofErr w:type="gramEnd"/>
      <w:r w:rsidRPr="00A34CDC">
        <w:rPr>
          <w:rFonts w:ascii="標楷體" w:eastAsia="標楷體" w:hAnsi="標楷體" w:hint="eastAsia"/>
          <w:color w:val="000000" w:themeColor="text1"/>
          <w:sz w:val="18"/>
          <w:szCs w:val="20"/>
        </w:rPr>
        <w:t>年度嘉義縣總決算。</w:t>
      </w:r>
      <w:r w:rsidRPr="00A34CDC">
        <w:rPr>
          <w:rFonts w:ascii="標楷體" w:eastAsia="標楷體" w:hAnsi="標楷體"/>
          <w:color w:val="000000" w:themeColor="text1"/>
          <w:sz w:val="18"/>
          <w:szCs w:val="20"/>
        </w:rPr>
        <w:t xml:space="preserve"> </w:t>
      </w:r>
    </w:p>
    <w:p w14:paraId="3060FC44" w14:textId="77777777" w:rsidR="00A34CDC" w:rsidRPr="005B64F2" w:rsidRDefault="00A34CDC" w:rsidP="005B64F2">
      <w:pPr>
        <w:overflowPunct w:val="0"/>
        <w:snapToGrid w:val="0"/>
        <w:spacing w:line="498" w:lineRule="exact"/>
        <w:ind w:firstLineChars="200" w:firstLine="560"/>
        <w:jc w:val="both"/>
        <w:rPr>
          <w:rFonts w:ascii="標楷體" w:eastAsia="標楷體" w:hAnsi="Times New Roman" w:cs="Times New Roman"/>
          <w:color w:val="000000" w:themeColor="text1"/>
          <w:sz w:val="28"/>
          <w:szCs w:val="28"/>
        </w:rPr>
      </w:pPr>
      <w:r w:rsidRPr="005B64F2">
        <w:rPr>
          <w:rFonts w:ascii="標楷體" w:eastAsia="標楷體" w:hAnsi="Times New Roman" w:cs="Times New Roman" w:hint="eastAsia"/>
          <w:color w:val="000000" w:themeColor="text1"/>
          <w:sz w:val="28"/>
          <w:szCs w:val="28"/>
        </w:rPr>
        <w:lastRenderedPageBreak/>
        <w:t>（一）依據銓敘部委託精算報告，估算未來30年（以114年12月31日為基準日）需由縣政府未來應負擔之舊制公務人員退休金為81億2,500萬元。</w:t>
      </w:r>
    </w:p>
    <w:p w14:paraId="13BA7A39" w14:textId="77777777" w:rsidR="00A34CDC" w:rsidRPr="005B64F2" w:rsidRDefault="00A34CDC" w:rsidP="005B64F2">
      <w:pPr>
        <w:overflowPunct w:val="0"/>
        <w:snapToGrid w:val="0"/>
        <w:spacing w:line="498" w:lineRule="exact"/>
        <w:ind w:firstLineChars="200" w:firstLine="560"/>
        <w:jc w:val="both"/>
        <w:rPr>
          <w:rFonts w:ascii="標楷體" w:eastAsia="標楷體" w:hAnsi="Times New Roman" w:cs="Times New Roman"/>
          <w:color w:val="000000" w:themeColor="text1"/>
          <w:sz w:val="28"/>
          <w:szCs w:val="28"/>
        </w:rPr>
      </w:pPr>
      <w:r w:rsidRPr="005B64F2">
        <w:rPr>
          <w:rFonts w:ascii="標楷體" w:eastAsia="標楷體" w:hAnsi="Times New Roman" w:cs="Times New Roman" w:hint="eastAsia"/>
          <w:color w:val="000000" w:themeColor="text1"/>
          <w:sz w:val="28"/>
          <w:szCs w:val="28"/>
        </w:rPr>
        <w:t>（二）依據教育部委託精算報告，估算未來30年（以114年12月31日為基準日）需由縣政府未來應負擔之舊制教育人員退休金為137億6,800萬元。</w:t>
      </w:r>
    </w:p>
    <w:p w14:paraId="73EF950D" w14:textId="77777777" w:rsidR="00BD00BD" w:rsidRPr="005B64F2" w:rsidRDefault="00A34CDC" w:rsidP="005B64F2">
      <w:pPr>
        <w:pStyle w:val="2f1"/>
        <w:overflowPunct w:val="0"/>
        <w:spacing w:line="498" w:lineRule="exact"/>
        <w:ind w:firstLine="560"/>
        <w:rPr>
          <w:rFonts w:ascii="標楷體" w:eastAsia="標楷體" w:cs="標楷體"/>
          <w:kern w:val="0"/>
          <w:sz w:val="28"/>
          <w:szCs w:val="28"/>
        </w:rPr>
      </w:pPr>
      <w:r w:rsidRPr="005B64F2">
        <w:rPr>
          <w:rFonts w:ascii="標楷體" w:eastAsia="標楷體" w:cs="標楷體" w:hint="eastAsia"/>
          <w:color w:val="000000" w:themeColor="text1"/>
          <w:kern w:val="0"/>
          <w:sz w:val="28"/>
          <w:szCs w:val="28"/>
        </w:rPr>
        <w:t>茲將</w:t>
      </w:r>
      <w:proofErr w:type="gramStart"/>
      <w:r w:rsidRPr="005B64F2">
        <w:rPr>
          <w:rFonts w:ascii="標楷體" w:eastAsia="標楷體" w:cs="標楷體" w:hint="eastAsia"/>
          <w:color w:val="000000" w:themeColor="text1"/>
          <w:kern w:val="0"/>
          <w:sz w:val="28"/>
          <w:szCs w:val="28"/>
        </w:rPr>
        <w:t>年來本室</w:t>
      </w:r>
      <w:proofErr w:type="gramEnd"/>
      <w:r w:rsidRPr="005B64F2">
        <w:rPr>
          <w:rFonts w:ascii="標楷體" w:eastAsia="標楷體" w:cs="標楷體" w:hint="eastAsia"/>
          <w:color w:val="000000" w:themeColor="text1"/>
          <w:kern w:val="0"/>
          <w:sz w:val="28"/>
          <w:szCs w:val="28"/>
        </w:rPr>
        <w:t>審核資產負債所提審核意見，摘其</w:t>
      </w:r>
      <w:proofErr w:type="gramStart"/>
      <w:r w:rsidRPr="005B64F2">
        <w:rPr>
          <w:rFonts w:ascii="標楷體" w:eastAsia="標楷體" w:cs="標楷體" w:hint="eastAsia"/>
          <w:color w:val="000000" w:themeColor="text1"/>
          <w:kern w:val="0"/>
          <w:sz w:val="28"/>
          <w:szCs w:val="28"/>
        </w:rPr>
        <w:t>要者列述</w:t>
      </w:r>
      <w:proofErr w:type="gramEnd"/>
      <w:r w:rsidRPr="005B64F2">
        <w:rPr>
          <w:rFonts w:ascii="標楷體" w:eastAsia="標楷體" w:cs="標楷體" w:hint="eastAsia"/>
          <w:color w:val="000000" w:themeColor="text1"/>
          <w:kern w:val="0"/>
          <w:sz w:val="28"/>
          <w:szCs w:val="28"/>
        </w:rPr>
        <w:t>如次</w:t>
      </w:r>
      <w:r w:rsidR="00BD00BD" w:rsidRPr="005B64F2">
        <w:rPr>
          <w:rFonts w:ascii="標楷體" w:eastAsia="標楷體" w:cs="標楷體" w:hint="eastAsia"/>
          <w:kern w:val="0"/>
          <w:sz w:val="28"/>
          <w:szCs w:val="28"/>
        </w:rPr>
        <w:t>：</w:t>
      </w:r>
    </w:p>
    <w:p w14:paraId="49360457" w14:textId="14437152" w:rsidR="00BD00BD" w:rsidRPr="005B64F2" w:rsidRDefault="00BD00BD" w:rsidP="005B64F2">
      <w:pPr>
        <w:pStyle w:val="2f1"/>
        <w:overflowPunct w:val="0"/>
        <w:spacing w:line="498" w:lineRule="exact"/>
        <w:ind w:firstLine="561"/>
        <w:rPr>
          <w:rFonts w:ascii="標楷體" w:eastAsia="標楷體" w:hAnsi="標楷體"/>
          <w:color w:val="FF0000"/>
          <w:kern w:val="0"/>
          <w:sz w:val="28"/>
          <w:szCs w:val="28"/>
        </w:rPr>
      </w:pPr>
      <w:r w:rsidRPr="005B64F2">
        <w:rPr>
          <w:rFonts w:ascii="標楷體" w:eastAsia="標楷體" w:hAnsi="標楷體" w:hint="eastAsia"/>
          <w:b/>
          <w:bCs/>
          <w:color w:val="auto"/>
          <w:kern w:val="0"/>
          <w:sz w:val="28"/>
          <w:szCs w:val="28"/>
        </w:rPr>
        <w:t>一、</w:t>
      </w:r>
      <w:r w:rsidR="00CA6AB7" w:rsidRPr="005B64F2">
        <w:rPr>
          <w:rFonts w:ascii="標楷體" w:eastAsia="標楷體" w:hAnsi="標楷體" w:hint="eastAsia"/>
          <w:b/>
          <w:color w:val="auto"/>
          <w:kern w:val="0"/>
          <w:sz w:val="28"/>
          <w:szCs w:val="28"/>
        </w:rPr>
        <w:t>積</w:t>
      </w:r>
      <w:bookmarkStart w:id="14" w:name="_Toc148964561"/>
      <w:r w:rsidR="00B75E86" w:rsidRPr="005B64F2">
        <w:rPr>
          <w:rFonts w:ascii="標楷體" w:eastAsia="標楷體" w:hAnsi="標楷體" w:hint="eastAsia"/>
          <w:b/>
          <w:color w:val="000000" w:themeColor="text1"/>
          <w:kern w:val="0"/>
          <w:sz w:val="28"/>
          <w:szCs w:val="28"/>
        </w:rPr>
        <w:t>極辦理公共設施管理，</w:t>
      </w:r>
      <w:proofErr w:type="gramStart"/>
      <w:r w:rsidR="00B75E86" w:rsidRPr="005B64F2">
        <w:rPr>
          <w:rFonts w:ascii="標楷體" w:eastAsia="標楷體" w:hAnsi="標楷體" w:hint="eastAsia"/>
          <w:b/>
          <w:color w:val="000000" w:themeColor="text1"/>
          <w:kern w:val="0"/>
          <w:sz w:val="28"/>
          <w:szCs w:val="28"/>
        </w:rPr>
        <w:t>惟間有閒置</w:t>
      </w:r>
      <w:proofErr w:type="gramEnd"/>
      <w:r w:rsidR="00B75E86" w:rsidRPr="005B64F2">
        <w:rPr>
          <w:rFonts w:ascii="標楷體" w:eastAsia="標楷體" w:hAnsi="標楷體" w:hint="eastAsia"/>
          <w:b/>
          <w:color w:val="000000" w:themeColor="text1"/>
          <w:kern w:val="0"/>
          <w:sz w:val="28"/>
          <w:szCs w:val="28"/>
        </w:rPr>
        <w:t>設施未登錄系統列管、危險建築未辦理拆除、校園遭棄置廢棄物及土地委外管理作業欠妥等情，允宜檢討改善，以提升公有財產使用效能，邁向永續城鄉</w:t>
      </w:r>
      <w:r w:rsidR="00CA6AB7" w:rsidRPr="005B64F2">
        <w:rPr>
          <w:rFonts w:ascii="標楷體" w:eastAsia="標楷體" w:hAnsi="標楷體" w:hint="eastAsia"/>
          <w:b/>
          <w:bCs/>
          <w:color w:val="000000" w:themeColor="text1"/>
          <w:kern w:val="0"/>
          <w:sz w:val="28"/>
          <w:szCs w:val="28"/>
        </w:rPr>
        <w:t>：</w:t>
      </w:r>
      <w:r w:rsidR="00CA6AB7" w:rsidRPr="005B64F2">
        <w:rPr>
          <w:rFonts w:ascii="標楷體" w:eastAsia="標楷體" w:hAnsi="標楷體" w:hint="eastAsia"/>
          <w:color w:val="000000" w:themeColor="text1"/>
          <w:sz w:val="28"/>
          <w:szCs w:val="28"/>
        </w:rPr>
        <w:t>縣政府</w:t>
      </w:r>
      <w:r w:rsidR="00CA6AB7" w:rsidRPr="005B64F2">
        <w:rPr>
          <w:rFonts w:ascii="標楷體" w:eastAsia="標楷體" w:hAnsi="標楷體" w:cs="Times New Roman" w:hint="eastAsia"/>
          <w:noProof/>
          <w:color w:val="000000" w:themeColor="text1"/>
          <w:sz w:val="28"/>
          <w:szCs w:val="28"/>
        </w:rPr>
        <w:t>為提升公有財產使用效能，積極督促所屬（轄）機關學校暨鄉鎮市公所辦理</w:t>
      </w:r>
      <w:bookmarkStart w:id="15" w:name="_Hlk232434882"/>
      <w:r w:rsidR="00CA6AB7" w:rsidRPr="005B64F2">
        <w:rPr>
          <w:rFonts w:ascii="標楷體" w:eastAsia="標楷體" w:hAnsi="標楷體" w:cs="Times New Roman" w:hint="eastAsia"/>
          <w:noProof/>
          <w:color w:val="000000" w:themeColor="text1"/>
          <w:sz w:val="28"/>
          <w:szCs w:val="28"/>
        </w:rPr>
        <w:t>公共設施管理</w:t>
      </w:r>
      <w:bookmarkEnd w:id="15"/>
      <w:r w:rsidR="00CA6AB7" w:rsidRPr="005B64F2">
        <w:rPr>
          <w:rFonts w:ascii="標楷體" w:eastAsia="標楷體" w:hAnsi="標楷體" w:cs="Times New Roman" w:hint="eastAsia"/>
          <w:noProof/>
          <w:color w:val="000000" w:themeColor="text1"/>
          <w:sz w:val="28"/>
          <w:szCs w:val="28"/>
        </w:rPr>
        <w:t>作業，</w:t>
      </w:r>
      <w:r w:rsidR="00B75E86" w:rsidRPr="005B64F2">
        <w:rPr>
          <w:rFonts w:ascii="標楷體" w:eastAsia="標楷體" w:hAnsi="標楷體" w:cs="Times New Roman" w:hint="eastAsia"/>
          <w:noProof/>
          <w:color w:val="000000" w:themeColor="text1"/>
          <w:sz w:val="28"/>
          <w:szCs w:val="28"/>
        </w:rPr>
        <w:t>並</w:t>
      </w:r>
      <w:r w:rsidR="00CA6AB7" w:rsidRPr="005B64F2">
        <w:rPr>
          <w:rFonts w:ascii="標楷體" w:eastAsia="標楷體" w:hAnsi="標楷體" w:cs="Times New Roman" w:hint="eastAsia"/>
          <w:noProof/>
          <w:color w:val="000000" w:themeColor="text1"/>
          <w:sz w:val="28"/>
          <w:szCs w:val="28"/>
        </w:rPr>
        <w:t>於公共工程雲端服務網之公共設施有效管理系統登錄之公共設施計有374處。經查管理情形，核有：</w:t>
      </w:r>
      <w:r w:rsidR="00CA6AB7" w:rsidRPr="005B64F2">
        <w:rPr>
          <w:rFonts w:ascii="標楷體" w:eastAsia="標楷體" w:hAnsi="標楷體" w:cs="標楷體" w:hint="eastAsia"/>
          <w:color w:val="000000" w:themeColor="text1"/>
          <w:sz w:val="28"/>
          <w:szCs w:val="28"/>
          <w:lang w:eastAsia="ar-SA"/>
        </w:rPr>
        <w:t>（一）</w:t>
      </w:r>
      <w:r w:rsidR="00CA6AB7" w:rsidRPr="005B64F2">
        <w:rPr>
          <w:rFonts w:ascii="標楷體" w:eastAsia="標楷體" w:hAnsi="標楷體" w:cs="Times New Roman" w:hint="eastAsia"/>
          <w:noProof/>
          <w:color w:val="000000" w:themeColor="text1"/>
          <w:sz w:val="28"/>
          <w:szCs w:val="28"/>
        </w:rPr>
        <w:t>部分學校公共設施處於閒置狀態，惟未登錄於管理系統列管，有待加強清查作業；</w:t>
      </w:r>
      <w:r w:rsidR="00CA6AB7" w:rsidRPr="005B64F2">
        <w:rPr>
          <w:rFonts w:ascii="標楷體" w:eastAsia="標楷體" w:hAnsi="標楷體" w:cs="標楷體" w:hint="eastAsia"/>
          <w:color w:val="000000" w:themeColor="text1"/>
          <w:sz w:val="28"/>
          <w:szCs w:val="28"/>
          <w:lang w:eastAsia="ar-SA"/>
        </w:rPr>
        <w:t>（二）</w:t>
      </w:r>
      <w:r w:rsidR="00CA6AB7" w:rsidRPr="005B64F2">
        <w:rPr>
          <w:rFonts w:ascii="標楷體" w:eastAsia="標楷體" w:hAnsi="標楷體" w:cs="Times New Roman" w:hint="eastAsia"/>
          <w:noProof/>
          <w:color w:val="000000" w:themeColor="text1"/>
          <w:sz w:val="28"/>
          <w:szCs w:val="28"/>
        </w:rPr>
        <w:t>部分公共設施經耐震評估為危險建築，惟迄未辦理拆除作業，存有影響公共安全之虞；</w:t>
      </w:r>
      <w:r w:rsidR="00CA6AB7" w:rsidRPr="005B64F2">
        <w:rPr>
          <w:rFonts w:ascii="標楷體" w:eastAsia="標楷體" w:hAnsi="標楷體" w:cs="標楷體" w:hint="eastAsia"/>
          <w:color w:val="000000" w:themeColor="text1"/>
          <w:sz w:val="28"/>
          <w:szCs w:val="28"/>
          <w:lang w:eastAsia="ar-SA"/>
        </w:rPr>
        <w:t>（三）</w:t>
      </w:r>
      <w:r w:rsidR="00CA6AB7" w:rsidRPr="005B64F2">
        <w:rPr>
          <w:rFonts w:ascii="標楷體" w:eastAsia="標楷體" w:hAnsi="標楷體" w:cs="Times New Roman" w:hint="eastAsia"/>
          <w:noProof/>
          <w:color w:val="000000" w:themeColor="text1"/>
          <w:sz w:val="28"/>
          <w:szCs w:val="28"/>
        </w:rPr>
        <w:t>部分學校校區迭遭停置廢棄車輛、設施多處損壞暨存放液化石油氣瓦斯桶，潛存治安死角及公共安全風險；（四）部分學校經管土地，已移撥（轉）予嘉義縣衛生局，並由衛生福利部朴子醫院承租，惟</w:t>
      </w:r>
      <w:r w:rsidR="00E84BE4" w:rsidRPr="005B64F2">
        <w:rPr>
          <w:rFonts w:ascii="標楷體" w:eastAsia="標楷體" w:hAnsi="標楷體" w:cs="Times New Roman" w:hint="eastAsia"/>
          <w:noProof/>
          <w:color w:val="000000" w:themeColor="text1"/>
          <w:sz w:val="28"/>
          <w:szCs w:val="28"/>
        </w:rPr>
        <w:t>該</w:t>
      </w:r>
      <w:r w:rsidR="00CA6AB7" w:rsidRPr="005B64F2">
        <w:rPr>
          <w:rFonts w:ascii="標楷體" w:eastAsia="標楷體" w:hAnsi="標楷體" w:cs="Times New Roman" w:hint="eastAsia"/>
          <w:noProof/>
          <w:color w:val="000000" w:themeColor="text1"/>
          <w:sz w:val="28"/>
          <w:szCs w:val="28"/>
        </w:rPr>
        <w:t>院委外廠商實際使用範圍已逾租借土地面積，有待落實租賃土地管理等情事，允宜檢討改善</w:t>
      </w:r>
      <w:r w:rsidR="00CA6AB7" w:rsidRPr="005B64F2">
        <w:rPr>
          <w:rFonts w:ascii="標楷體" w:eastAsia="標楷體" w:hAnsi="標楷體" w:hint="eastAsia"/>
          <w:color w:val="auto"/>
          <w:sz w:val="28"/>
          <w:szCs w:val="28"/>
        </w:rPr>
        <w:t>。</w:t>
      </w:r>
      <w:bookmarkEnd w:id="14"/>
      <w:r w:rsidRPr="005B64F2">
        <w:rPr>
          <w:rFonts w:ascii="標楷體" w:eastAsia="標楷體" w:hAnsi="標楷體" w:hint="eastAsia"/>
          <w:color w:val="auto"/>
          <w:kern w:val="0"/>
          <w:sz w:val="28"/>
          <w:szCs w:val="28"/>
        </w:rPr>
        <w:t>（詳乙－</w:t>
      </w:r>
      <w:r w:rsidR="00B75E86" w:rsidRPr="005B64F2">
        <w:rPr>
          <w:rFonts w:ascii="標楷體" w:eastAsia="標楷體" w:hAnsi="標楷體" w:cs="標楷體" w:hint="eastAsia"/>
          <w:color w:val="auto"/>
          <w:sz w:val="28"/>
          <w:szCs w:val="28"/>
        </w:rPr>
        <w:t>51</w:t>
      </w:r>
      <w:r w:rsidRPr="005B64F2">
        <w:rPr>
          <w:rFonts w:ascii="標楷體" w:eastAsia="標楷體" w:hAnsi="標楷體" w:hint="eastAsia"/>
          <w:color w:val="auto"/>
          <w:kern w:val="0"/>
          <w:sz w:val="28"/>
          <w:szCs w:val="28"/>
        </w:rPr>
        <w:t>頁）</w:t>
      </w:r>
    </w:p>
    <w:p w14:paraId="23A00192" w14:textId="4552B878" w:rsidR="00BD00BD" w:rsidRPr="005B64F2" w:rsidRDefault="00BD00BD" w:rsidP="005B64F2">
      <w:pPr>
        <w:pStyle w:val="2f1"/>
        <w:overflowPunct w:val="0"/>
        <w:spacing w:line="498" w:lineRule="exact"/>
        <w:ind w:firstLine="561"/>
        <w:rPr>
          <w:rFonts w:ascii="標楷體" w:eastAsia="標楷體" w:hAnsi="標楷體"/>
          <w:color w:val="FF0000"/>
          <w:kern w:val="0"/>
          <w:sz w:val="28"/>
          <w:szCs w:val="28"/>
        </w:rPr>
      </w:pPr>
      <w:r w:rsidRPr="005B64F2">
        <w:rPr>
          <w:rFonts w:ascii="標楷體" w:eastAsia="標楷體" w:hAnsi="標楷體" w:hint="eastAsia"/>
          <w:b/>
          <w:bCs/>
          <w:color w:val="auto"/>
          <w:kern w:val="0"/>
          <w:sz w:val="28"/>
          <w:szCs w:val="28"/>
        </w:rPr>
        <w:t>二、</w:t>
      </w:r>
      <w:r w:rsidR="00CA6AB7" w:rsidRPr="005B64F2">
        <w:rPr>
          <w:rFonts w:ascii="標楷體" w:eastAsia="標楷體" w:hAnsi="標楷體" w:cs="Times New Roman" w:hint="eastAsia"/>
          <w:b/>
          <w:color w:val="auto"/>
          <w:kern w:val="0"/>
          <w:sz w:val="28"/>
          <w:szCs w:val="20"/>
        </w:rPr>
        <w:t>推</w:t>
      </w:r>
      <w:r w:rsidR="00F4151D" w:rsidRPr="005B64F2">
        <w:rPr>
          <w:rFonts w:ascii="標楷體" w:eastAsia="標楷體" w:hAnsi="標楷體" w:cs="Times New Roman" w:hint="eastAsia"/>
          <w:b/>
          <w:color w:val="000000" w:themeColor="text1"/>
          <w:kern w:val="0"/>
          <w:sz w:val="28"/>
          <w:szCs w:val="20"/>
        </w:rPr>
        <w:t>動市地重劃業務，促進土地整體開發利用，惟基金財務管理及資金調度</w:t>
      </w:r>
      <w:proofErr w:type="gramStart"/>
      <w:r w:rsidR="00F4151D" w:rsidRPr="005B64F2">
        <w:rPr>
          <w:rFonts w:ascii="標楷體" w:eastAsia="標楷體" w:hAnsi="標楷體" w:cs="Times New Roman" w:hint="eastAsia"/>
          <w:b/>
          <w:color w:val="000000" w:themeColor="text1"/>
          <w:kern w:val="0"/>
          <w:sz w:val="28"/>
          <w:szCs w:val="20"/>
        </w:rPr>
        <w:t>未盡周妥</w:t>
      </w:r>
      <w:proofErr w:type="gramEnd"/>
      <w:r w:rsidR="00F4151D" w:rsidRPr="005B64F2">
        <w:rPr>
          <w:rFonts w:ascii="標楷體" w:eastAsia="標楷體" w:hAnsi="標楷體" w:cs="Times New Roman" w:hint="eastAsia"/>
          <w:b/>
          <w:color w:val="000000" w:themeColor="text1"/>
          <w:kern w:val="0"/>
          <w:sz w:val="28"/>
          <w:szCs w:val="20"/>
        </w:rPr>
        <w:t>，</w:t>
      </w:r>
      <w:proofErr w:type="gramStart"/>
      <w:r w:rsidR="00F4151D" w:rsidRPr="005B64F2">
        <w:rPr>
          <w:rFonts w:ascii="標楷體" w:eastAsia="標楷體" w:hAnsi="標楷體" w:cs="Times New Roman" w:hint="eastAsia"/>
          <w:b/>
          <w:color w:val="000000" w:themeColor="text1"/>
          <w:kern w:val="0"/>
          <w:sz w:val="28"/>
          <w:szCs w:val="20"/>
        </w:rPr>
        <w:t>致預收款懸列</w:t>
      </w:r>
      <w:proofErr w:type="gramEnd"/>
      <w:r w:rsidR="00F4151D" w:rsidRPr="005B64F2">
        <w:rPr>
          <w:rFonts w:ascii="標楷體" w:eastAsia="標楷體" w:hAnsi="標楷體" w:cs="Times New Roman" w:hint="eastAsia"/>
          <w:b/>
          <w:color w:val="000000" w:themeColor="text1"/>
          <w:kern w:val="0"/>
          <w:sz w:val="28"/>
          <w:szCs w:val="20"/>
        </w:rPr>
        <w:t>及借款未適時償還；標售抵費地清償重劃負擔總費用，惟</w:t>
      </w:r>
      <w:proofErr w:type="gramStart"/>
      <w:r w:rsidR="00F4151D" w:rsidRPr="005B64F2">
        <w:rPr>
          <w:rFonts w:ascii="標楷體" w:eastAsia="標楷體" w:hAnsi="標楷體" w:cs="Times New Roman" w:hint="eastAsia"/>
          <w:b/>
          <w:color w:val="000000" w:themeColor="text1"/>
          <w:kern w:val="0"/>
          <w:sz w:val="28"/>
          <w:szCs w:val="20"/>
        </w:rPr>
        <w:t>尚乏標租</w:t>
      </w:r>
      <w:proofErr w:type="gramEnd"/>
      <w:r w:rsidR="00F4151D" w:rsidRPr="005B64F2">
        <w:rPr>
          <w:rFonts w:ascii="標楷體" w:eastAsia="標楷體" w:hAnsi="標楷體" w:cs="Times New Roman" w:hint="eastAsia"/>
          <w:b/>
          <w:color w:val="000000" w:themeColor="text1"/>
          <w:kern w:val="0"/>
          <w:sz w:val="28"/>
          <w:szCs w:val="20"/>
        </w:rPr>
        <w:t>及設定地上權等彈性處分方式等情，允宜</w:t>
      </w:r>
      <w:proofErr w:type="gramStart"/>
      <w:r w:rsidR="00F4151D" w:rsidRPr="005B64F2">
        <w:rPr>
          <w:rFonts w:ascii="標楷體" w:eastAsia="標楷體" w:hAnsi="標楷體" w:cs="Times New Roman" w:hint="eastAsia"/>
          <w:b/>
          <w:color w:val="000000" w:themeColor="text1"/>
          <w:kern w:val="0"/>
          <w:sz w:val="28"/>
          <w:szCs w:val="20"/>
        </w:rPr>
        <w:t>研</w:t>
      </w:r>
      <w:proofErr w:type="gramEnd"/>
      <w:r w:rsidR="00F4151D" w:rsidRPr="005B64F2">
        <w:rPr>
          <w:rFonts w:ascii="標楷體" w:eastAsia="標楷體" w:hAnsi="標楷體" w:cs="Times New Roman" w:hint="eastAsia"/>
          <w:b/>
          <w:color w:val="000000" w:themeColor="text1"/>
          <w:kern w:val="0"/>
          <w:sz w:val="28"/>
          <w:szCs w:val="20"/>
        </w:rPr>
        <w:t>謀改善，以提升基金營運效能及促進重劃區發展</w:t>
      </w:r>
      <w:r w:rsidR="00CA6AB7" w:rsidRPr="005B64F2">
        <w:rPr>
          <w:rFonts w:ascii="標楷體" w:eastAsia="標楷體" w:hAnsi="標楷體" w:hint="eastAsia"/>
          <w:b/>
          <w:color w:val="000000" w:themeColor="text1"/>
          <w:sz w:val="28"/>
          <w:szCs w:val="28"/>
        </w:rPr>
        <w:t>：</w:t>
      </w:r>
      <w:r w:rsidR="00CA6AB7" w:rsidRPr="005B64F2">
        <w:rPr>
          <w:rFonts w:ascii="標楷體" w:eastAsia="標楷體" w:hAnsi="標楷體" w:hint="eastAsia"/>
          <w:color w:val="000000" w:themeColor="text1"/>
          <w:sz w:val="28"/>
          <w:szCs w:val="28"/>
        </w:rPr>
        <w:t>縣政府為促進土地整體開發利用，依平均地權條例施行細則第14條規定設置嘉義縣實施平均地權基金(下稱平均地權基金)</w:t>
      </w:r>
      <w:r w:rsidR="00335989" w:rsidRPr="005B64F2">
        <w:rPr>
          <w:rFonts w:ascii="標楷體" w:eastAsia="標楷體" w:hAnsi="標楷體" w:hint="eastAsia"/>
          <w:color w:val="000000" w:themeColor="text1"/>
          <w:sz w:val="28"/>
          <w:szCs w:val="28"/>
        </w:rPr>
        <w:t>，</w:t>
      </w:r>
      <w:proofErr w:type="gramStart"/>
      <w:r w:rsidR="00CA6AB7" w:rsidRPr="005B64F2">
        <w:rPr>
          <w:rFonts w:ascii="標楷體" w:eastAsia="標楷體" w:hAnsi="標楷體" w:hint="eastAsia"/>
          <w:color w:val="000000" w:themeColor="text1"/>
          <w:sz w:val="28"/>
          <w:szCs w:val="28"/>
        </w:rPr>
        <w:t>114</w:t>
      </w:r>
      <w:proofErr w:type="gramEnd"/>
      <w:r w:rsidR="00CA6AB7" w:rsidRPr="005B64F2">
        <w:rPr>
          <w:rFonts w:ascii="標楷體" w:eastAsia="標楷體" w:hAnsi="標楷體" w:hint="eastAsia"/>
          <w:color w:val="000000" w:themeColor="text1"/>
          <w:sz w:val="28"/>
          <w:szCs w:val="28"/>
        </w:rPr>
        <w:t>年度基金主要營運計畫，計有嘉義縣高速公路嘉義交流道附近特定區貨物轉運中心、大林鎮文高、</w:t>
      </w:r>
      <w:proofErr w:type="gramStart"/>
      <w:r w:rsidR="00CA6AB7" w:rsidRPr="005B64F2">
        <w:rPr>
          <w:rFonts w:ascii="標楷體" w:eastAsia="標楷體" w:hAnsi="標楷體" w:hint="eastAsia"/>
          <w:color w:val="000000" w:themeColor="text1"/>
          <w:sz w:val="28"/>
          <w:szCs w:val="28"/>
        </w:rPr>
        <w:t>大林鎮工乙</w:t>
      </w:r>
      <w:proofErr w:type="gramEnd"/>
      <w:r w:rsidR="00CA6AB7" w:rsidRPr="005B64F2">
        <w:rPr>
          <w:rFonts w:ascii="標楷體" w:eastAsia="標楷體" w:hAnsi="標楷體" w:hint="eastAsia"/>
          <w:color w:val="000000" w:themeColor="text1"/>
          <w:sz w:val="28"/>
          <w:szCs w:val="28"/>
        </w:rPr>
        <w:t>、大林鎮公二、擴大縣治第一開發區（單元2、3、4）及第二開發區（單元1、5、6）等6</w:t>
      </w:r>
      <w:proofErr w:type="gramStart"/>
      <w:r w:rsidR="00CA6AB7" w:rsidRPr="005B64F2">
        <w:rPr>
          <w:rFonts w:ascii="標楷體" w:eastAsia="標楷體" w:hAnsi="標楷體" w:hint="eastAsia"/>
          <w:color w:val="000000" w:themeColor="text1"/>
          <w:sz w:val="28"/>
          <w:szCs w:val="28"/>
        </w:rPr>
        <w:t>案市地</w:t>
      </w:r>
      <w:proofErr w:type="gramEnd"/>
      <w:r w:rsidR="00CA6AB7" w:rsidRPr="005B64F2">
        <w:rPr>
          <w:rFonts w:ascii="標楷體" w:eastAsia="標楷體" w:hAnsi="標楷體" w:hint="eastAsia"/>
          <w:color w:val="000000" w:themeColor="text1"/>
          <w:sz w:val="28"/>
          <w:szCs w:val="28"/>
        </w:rPr>
        <w:t>重劃案，可用預算數及決算數分別為12億7,030萬餘元及1億4,547萬餘元，執行率11.45％。經查基金營運計畫執行情形，核有：</w:t>
      </w:r>
      <w:r w:rsidR="00CA6AB7" w:rsidRPr="005B64F2">
        <w:rPr>
          <w:rFonts w:ascii="標楷體" w:eastAsia="標楷體" w:hAnsi="標楷體" w:cs="標楷體" w:hint="eastAsia"/>
          <w:color w:val="000000" w:themeColor="text1"/>
          <w:sz w:val="28"/>
          <w:szCs w:val="28"/>
          <w:lang w:eastAsia="ar-SA"/>
        </w:rPr>
        <w:t>（一）</w:t>
      </w:r>
      <w:r w:rsidR="00CA6AB7" w:rsidRPr="005B64F2">
        <w:rPr>
          <w:rFonts w:ascii="標楷體" w:eastAsia="標楷體" w:hAnsi="標楷體" w:hint="eastAsia"/>
          <w:color w:val="000000" w:themeColor="text1"/>
          <w:sz w:val="28"/>
          <w:szCs w:val="28"/>
        </w:rPr>
        <w:t>抵費地標售款、差額地價款及存款利息等達10億餘</w:t>
      </w:r>
      <w:proofErr w:type="gramStart"/>
      <w:r w:rsidR="00CA6AB7" w:rsidRPr="005B64F2">
        <w:rPr>
          <w:rFonts w:ascii="標楷體" w:eastAsia="標楷體" w:hAnsi="標楷體" w:hint="eastAsia"/>
          <w:color w:val="000000" w:themeColor="text1"/>
          <w:sz w:val="28"/>
          <w:szCs w:val="28"/>
        </w:rPr>
        <w:t>元懸列預</w:t>
      </w:r>
      <w:proofErr w:type="gramEnd"/>
      <w:r w:rsidR="00CA6AB7" w:rsidRPr="005B64F2">
        <w:rPr>
          <w:rFonts w:ascii="標楷體" w:eastAsia="標楷體" w:hAnsi="標楷體" w:hint="eastAsia"/>
          <w:color w:val="000000" w:themeColor="text1"/>
          <w:sz w:val="28"/>
          <w:szCs w:val="28"/>
        </w:rPr>
        <w:t>收款多年，尚未轉列基金收入及認列成本，且購置固定資產亦尚未提列折舊，允宜</w:t>
      </w:r>
      <w:proofErr w:type="gramStart"/>
      <w:r w:rsidR="00CA6AB7" w:rsidRPr="005B64F2">
        <w:rPr>
          <w:rFonts w:ascii="標楷體" w:eastAsia="標楷體" w:hAnsi="標楷體" w:hint="eastAsia"/>
          <w:color w:val="000000" w:themeColor="text1"/>
          <w:sz w:val="28"/>
          <w:szCs w:val="28"/>
        </w:rPr>
        <w:t>研</w:t>
      </w:r>
      <w:proofErr w:type="gramEnd"/>
      <w:r w:rsidR="00CA6AB7" w:rsidRPr="005B64F2">
        <w:rPr>
          <w:rFonts w:ascii="標楷體" w:eastAsia="標楷體" w:hAnsi="標楷體" w:hint="eastAsia"/>
          <w:color w:val="000000" w:themeColor="text1"/>
          <w:sz w:val="28"/>
          <w:szCs w:val="28"/>
        </w:rPr>
        <w:t>議</w:t>
      </w:r>
      <w:r w:rsidR="00CA6AB7" w:rsidRPr="005B64F2">
        <w:rPr>
          <w:rFonts w:ascii="標楷體" w:eastAsia="標楷體" w:hAnsi="標楷體" w:hint="eastAsia"/>
          <w:color w:val="000000" w:themeColor="text1"/>
          <w:sz w:val="28"/>
          <w:szCs w:val="28"/>
        </w:rPr>
        <w:lastRenderedPageBreak/>
        <w:t>評估</w:t>
      </w:r>
      <w:r w:rsidR="00B976A5" w:rsidRPr="005B64F2">
        <w:rPr>
          <w:rFonts w:ascii="標楷體" w:eastAsia="標楷體" w:hAnsi="標楷體" w:hint="eastAsia"/>
          <w:color w:val="000000" w:themeColor="text1"/>
          <w:sz w:val="28"/>
          <w:szCs w:val="28"/>
        </w:rPr>
        <w:t>其</w:t>
      </w:r>
      <w:r w:rsidR="00CA6AB7" w:rsidRPr="005B64F2">
        <w:rPr>
          <w:rFonts w:ascii="標楷體" w:eastAsia="標楷體" w:hAnsi="標楷體" w:hint="eastAsia"/>
          <w:color w:val="000000" w:themeColor="text1"/>
          <w:sz w:val="28"/>
          <w:szCs w:val="28"/>
        </w:rPr>
        <w:t>對認列年度餘</w:t>
      </w:r>
      <w:proofErr w:type="gramStart"/>
      <w:r w:rsidR="00CA6AB7" w:rsidRPr="005B64F2">
        <w:rPr>
          <w:rFonts w:ascii="標楷體" w:eastAsia="標楷體" w:hAnsi="標楷體" w:hint="eastAsia"/>
          <w:color w:val="000000" w:themeColor="text1"/>
          <w:sz w:val="28"/>
          <w:szCs w:val="28"/>
        </w:rPr>
        <w:t>絀</w:t>
      </w:r>
      <w:proofErr w:type="gramEnd"/>
      <w:r w:rsidR="00CA6AB7" w:rsidRPr="005B64F2">
        <w:rPr>
          <w:rFonts w:ascii="標楷體" w:eastAsia="標楷體" w:hAnsi="標楷體" w:hint="eastAsia"/>
          <w:color w:val="000000" w:themeColor="text1"/>
          <w:sz w:val="28"/>
          <w:szCs w:val="28"/>
        </w:rPr>
        <w:t>影響性</w:t>
      </w:r>
      <w:r w:rsidR="00211A1F" w:rsidRPr="005B64F2">
        <w:rPr>
          <w:rFonts w:ascii="標楷體" w:eastAsia="標楷體" w:hAnsi="標楷體" w:hint="eastAsia"/>
          <w:color w:val="000000" w:themeColor="text1"/>
          <w:sz w:val="28"/>
          <w:szCs w:val="28"/>
        </w:rPr>
        <w:t>，</w:t>
      </w:r>
      <w:r w:rsidR="00CA6AB7" w:rsidRPr="005B64F2">
        <w:rPr>
          <w:rFonts w:ascii="標楷體" w:eastAsia="標楷體" w:hAnsi="標楷體" w:hint="eastAsia"/>
          <w:color w:val="000000" w:themeColor="text1"/>
          <w:sz w:val="28"/>
          <w:szCs w:val="28"/>
        </w:rPr>
        <w:t>妥為規範帳</w:t>
      </w:r>
      <w:proofErr w:type="gramStart"/>
      <w:r w:rsidR="00CA6AB7" w:rsidRPr="005B64F2">
        <w:rPr>
          <w:rFonts w:ascii="標楷體" w:eastAsia="標楷體" w:hAnsi="標楷體" w:hint="eastAsia"/>
          <w:color w:val="000000" w:themeColor="text1"/>
          <w:sz w:val="28"/>
          <w:szCs w:val="28"/>
        </w:rPr>
        <w:t>務</w:t>
      </w:r>
      <w:proofErr w:type="gramEnd"/>
      <w:r w:rsidR="00CA6AB7" w:rsidRPr="005B64F2">
        <w:rPr>
          <w:rFonts w:ascii="標楷體" w:eastAsia="標楷體" w:hAnsi="標楷體" w:hint="eastAsia"/>
          <w:color w:val="000000" w:themeColor="text1"/>
          <w:sz w:val="28"/>
          <w:szCs w:val="28"/>
        </w:rPr>
        <w:t>認列時點；</w:t>
      </w:r>
      <w:r w:rsidR="00CA6AB7" w:rsidRPr="005B64F2">
        <w:rPr>
          <w:rFonts w:ascii="標楷體" w:eastAsia="標楷體" w:hAnsi="標楷體" w:cs="標楷體" w:hint="eastAsia"/>
          <w:color w:val="000000" w:themeColor="text1"/>
          <w:sz w:val="28"/>
          <w:szCs w:val="28"/>
          <w:lang w:eastAsia="ar-SA"/>
        </w:rPr>
        <w:t>（二）</w:t>
      </w:r>
      <w:r w:rsidR="00CA6AB7" w:rsidRPr="005B64F2">
        <w:rPr>
          <w:rFonts w:ascii="標楷體" w:eastAsia="標楷體" w:hAnsi="標楷體" w:hint="eastAsia"/>
          <w:color w:val="000000" w:themeColor="text1"/>
          <w:sz w:val="28"/>
          <w:szCs w:val="28"/>
        </w:rPr>
        <w:t>市地重劃案向外借款期間抵費地已有讓售及標售收入，惟未適時評估提前償還借款之可行性，以減少利息支出及重劃成本；</w:t>
      </w:r>
      <w:r w:rsidR="00CA6AB7" w:rsidRPr="005B64F2">
        <w:rPr>
          <w:rFonts w:ascii="標楷體" w:eastAsia="標楷體" w:hAnsi="標楷體" w:cs="標楷體" w:hint="eastAsia"/>
          <w:color w:val="000000" w:themeColor="text1"/>
          <w:sz w:val="28"/>
          <w:szCs w:val="28"/>
          <w:lang w:eastAsia="ar-SA"/>
        </w:rPr>
        <w:t>（三）</w:t>
      </w:r>
      <w:r w:rsidR="00CA6AB7" w:rsidRPr="005B64F2">
        <w:rPr>
          <w:rFonts w:ascii="標楷體" w:eastAsia="標楷體" w:hAnsi="標楷體" w:hint="eastAsia"/>
          <w:color w:val="000000" w:themeColor="text1"/>
          <w:sz w:val="28"/>
          <w:szCs w:val="28"/>
        </w:rPr>
        <w:t>基金專戶存款均</w:t>
      </w:r>
      <w:proofErr w:type="gramStart"/>
      <w:r w:rsidR="00211A1F" w:rsidRPr="005B64F2">
        <w:rPr>
          <w:rFonts w:ascii="標楷體" w:eastAsia="標楷體" w:hAnsi="標楷體" w:hint="eastAsia"/>
          <w:color w:val="000000" w:themeColor="text1"/>
          <w:sz w:val="28"/>
          <w:szCs w:val="28"/>
        </w:rPr>
        <w:t>採</w:t>
      </w:r>
      <w:proofErr w:type="gramEnd"/>
      <w:r w:rsidR="00CA6AB7" w:rsidRPr="005B64F2">
        <w:rPr>
          <w:rFonts w:ascii="標楷體" w:eastAsia="標楷體" w:hAnsi="標楷體" w:hint="eastAsia"/>
          <w:color w:val="000000" w:themeColor="text1"/>
          <w:sz w:val="28"/>
          <w:szCs w:val="28"/>
        </w:rPr>
        <w:t>活期存款，允宜適時檢視資金調度需求，</w:t>
      </w:r>
      <w:proofErr w:type="gramStart"/>
      <w:r w:rsidR="00CA6AB7" w:rsidRPr="005B64F2">
        <w:rPr>
          <w:rFonts w:ascii="標楷體" w:eastAsia="標楷體" w:hAnsi="標楷體" w:hint="eastAsia"/>
          <w:color w:val="000000" w:themeColor="text1"/>
          <w:sz w:val="28"/>
          <w:szCs w:val="28"/>
        </w:rPr>
        <w:t>研謀轉</w:t>
      </w:r>
      <w:proofErr w:type="gramEnd"/>
      <w:r w:rsidR="00CA6AB7" w:rsidRPr="005B64F2">
        <w:rPr>
          <w:rFonts w:ascii="標楷體" w:eastAsia="標楷體" w:hAnsi="標楷體" w:hint="eastAsia"/>
          <w:color w:val="000000" w:themeColor="text1"/>
          <w:sz w:val="28"/>
          <w:szCs w:val="28"/>
        </w:rPr>
        <w:t>存定期存款之可行性，以增裕基金收益；</w:t>
      </w:r>
      <w:r w:rsidR="00CA6AB7" w:rsidRPr="005B64F2">
        <w:rPr>
          <w:rFonts w:ascii="標楷體" w:eastAsia="標楷體" w:hAnsi="標楷體" w:cs="標楷體" w:hint="eastAsia"/>
          <w:color w:val="000000" w:themeColor="text1"/>
          <w:sz w:val="28"/>
          <w:szCs w:val="28"/>
          <w:lang w:eastAsia="ar-SA"/>
        </w:rPr>
        <w:t>（四）</w:t>
      </w:r>
      <w:r w:rsidR="00CA6AB7" w:rsidRPr="005B64F2">
        <w:rPr>
          <w:rFonts w:ascii="標楷體" w:eastAsia="標楷體" w:hAnsi="標楷體" w:hint="eastAsia"/>
          <w:color w:val="000000" w:themeColor="text1"/>
          <w:sz w:val="28"/>
          <w:szCs w:val="28"/>
        </w:rPr>
        <w:t>部分市地重劃案件未設立專戶，不利基金管理及資金運用效能；</w:t>
      </w:r>
      <w:r w:rsidR="00CA6AB7" w:rsidRPr="005B64F2">
        <w:rPr>
          <w:rFonts w:ascii="標楷體" w:eastAsia="標楷體" w:hAnsi="標楷體" w:cs="標楷體" w:hint="eastAsia"/>
          <w:color w:val="000000" w:themeColor="text1"/>
          <w:sz w:val="28"/>
          <w:szCs w:val="28"/>
          <w:lang w:eastAsia="ar-SA"/>
        </w:rPr>
        <w:t>（五）</w:t>
      </w:r>
      <w:r w:rsidR="00CA6AB7" w:rsidRPr="005B64F2">
        <w:rPr>
          <w:rFonts w:ascii="標楷體" w:eastAsia="標楷體" w:hAnsi="標楷體" w:hint="eastAsia"/>
          <w:color w:val="000000" w:themeColor="text1"/>
          <w:sz w:val="28"/>
          <w:szCs w:val="28"/>
        </w:rPr>
        <w:t>辦理擴大縣治第一開發區及擴大縣治第二開發區等重劃區案資金調度，資金由平均地權基金資金支應，且未計列利息收入，影響重劃費用計算及基金資金運用收益；</w:t>
      </w:r>
      <w:r w:rsidR="00CA6AB7" w:rsidRPr="005B64F2">
        <w:rPr>
          <w:rFonts w:ascii="標楷體" w:eastAsia="標楷體" w:hAnsi="標楷體" w:cs="標楷體" w:hint="eastAsia"/>
          <w:color w:val="000000" w:themeColor="text1"/>
          <w:sz w:val="28"/>
          <w:szCs w:val="28"/>
          <w:lang w:eastAsia="ar-SA"/>
        </w:rPr>
        <w:t>（六）</w:t>
      </w:r>
      <w:r w:rsidR="00CA6AB7" w:rsidRPr="005B64F2">
        <w:rPr>
          <w:rFonts w:ascii="標楷體" w:eastAsia="標楷體" w:hAnsi="標楷體" w:hint="eastAsia"/>
          <w:bCs/>
          <w:color w:val="000000" w:themeColor="text1"/>
          <w:sz w:val="28"/>
          <w:szCs w:val="28"/>
        </w:rPr>
        <w:t>積極推動市地重劃，</w:t>
      </w:r>
      <w:proofErr w:type="gramStart"/>
      <w:r w:rsidR="00CA6AB7" w:rsidRPr="005B64F2">
        <w:rPr>
          <w:rFonts w:ascii="標楷體" w:eastAsia="標楷體" w:hAnsi="標楷體" w:hint="eastAsia"/>
          <w:bCs/>
          <w:color w:val="000000" w:themeColor="text1"/>
          <w:sz w:val="28"/>
          <w:szCs w:val="28"/>
        </w:rPr>
        <w:t>惟籌編</w:t>
      </w:r>
      <w:proofErr w:type="gramEnd"/>
      <w:r w:rsidR="00CA6AB7" w:rsidRPr="005B64F2">
        <w:rPr>
          <w:rFonts w:ascii="標楷體" w:eastAsia="標楷體" w:hAnsi="標楷體" w:hint="eastAsia"/>
          <w:bCs/>
          <w:color w:val="000000" w:themeColor="text1"/>
          <w:sz w:val="28"/>
          <w:szCs w:val="28"/>
        </w:rPr>
        <w:t>預算時未注意配合長期計畫，或因履約問題延宕工程進度，致預算執行情形欠佳；（七）辦理市地重劃抵費地標</w:t>
      </w:r>
      <w:r w:rsidR="00F93413" w:rsidRPr="005B64F2">
        <w:rPr>
          <w:rFonts w:ascii="標楷體" w:eastAsia="標楷體" w:hAnsi="標楷體" w:hint="eastAsia"/>
          <w:bCs/>
          <w:color w:val="000000" w:themeColor="text1"/>
          <w:sz w:val="28"/>
          <w:szCs w:val="28"/>
        </w:rPr>
        <w:t>售</w:t>
      </w:r>
      <w:r w:rsidR="00CA6AB7" w:rsidRPr="005B64F2">
        <w:rPr>
          <w:rFonts w:ascii="標楷體" w:eastAsia="標楷體" w:hAnsi="標楷體" w:hint="eastAsia"/>
          <w:bCs/>
          <w:color w:val="000000" w:themeColor="text1"/>
          <w:sz w:val="28"/>
          <w:szCs w:val="28"/>
        </w:rPr>
        <w:t>清償重劃負擔總費用，惟</w:t>
      </w:r>
      <w:proofErr w:type="gramStart"/>
      <w:r w:rsidR="00CA6AB7" w:rsidRPr="005B64F2">
        <w:rPr>
          <w:rFonts w:ascii="標楷體" w:eastAsia="標楷體" w:hAnsi="標楷體" w:hint="eastAsia"/>
          <w:bCs/>
          <w:color w:val="000000" w:themeColor="text1"/>
          <w:sz w:val="28"/>
          <w:szCs w:val="28"/>
        </w:rPr>
        <w:t>尚乏標租</w:t>
      </w:r>
      <w:proofErr w:type="gramEnd"/>
      <w:r w:rsidR="00CA6AB7" w:rsidRPr="005B64F2">
        <w:rPr>
          <w:rFonts w:ascii="標楷體" w:eastAsia="標楷體" w:hAnsi="標楷體" w:hint="eastAsia"/>
          <w:bCs/>
          <w:color w:val="000000" w:themeColor="text1"/>
          <w:sz w:val="28"/>
          <w:szCs w:val="28"/>
        </w:rPr>
        <w:t>及設定地上權等處分方式，允宜</w:t>
      </w:r>
      <w:proofErr w:type="gramStart"/>
      <w:r w:rsidR="00CA6AB7" w:rsidRPr="005B64F2">
        <w:rPr>
          <w:rFonts w:ascii="標楷體" w:eastAsia="標楷體" w:hAnsi="標楷體" w:hint="eastAsia"/>
          <w:bCs/>
          <w:color w:val="000000" w:themeColor="text1"/>
          <w:sz w:val="28"/>
          <w:szCs w:val="28"/>
        </w:rPr>
        <w:t>研</w:t>
      </w:r>
      <w:proofErr w:type="gramEnd"/>
      <w:r w:rsidR="00CA6AB7" w:rsidRPr="005B64F2">
        <w:rPr>
          <w:rFonts w:ascii="標楷體" w:eastAsia="標楷體" w:hAnsi="標楷體" w:hint="eastAsia"/>
          <w:bCs/>
          <w:color w:val="000000" w:themeColor="text1"/>
          <w:sz w:val="28"/>
          <w:szCs w:val="28"/>
        </w:rPr>
        <w:t>議參考直轄市政府作法及訂定辦理規範之可行性，增加抵費地使用彈性等情事，允宜</w:t>
      </w:r>
      <w:proofErr w:type="gramStart"/>
      <w:r w:rsidR="00CA6AB7" w:rsidRPr="005B64F2">
        <w:rPr>
          <w:rFonts w:ascii="標楷體" w:eastAsia="標楷體" w:hAnsi="標楷體" w:hint="eastAsia"/>
          <w:bCs/>
          <w:color w:val="000000" w:themeColor="text1"/>
          <w:sz w:val="28"/>
          <w:szCs w:val="28"/>
        </w:rPr>
        <w:t>研</w:t>
      </w:r>
      <w:proofErr w:type="gramEnd"/>
      <w:r w:rsidR="00CA6AB7" w:rsidRPr="005B64F2">
        <w:rPr>
          <w:rFonts w:ascii="標楷體" w:eastAsia="標楷體" w:hAnsi="標楷體" w:hint="eastAsia"/>
          <w:bCs/>
          <w:color w:val="000000" w:themeColor="text1"/>
          <w:sz w:val="28"/>
          <w:szCs w:val="28"/>
        </w:rPr>
        <w:t>謀改善</w:t>
      </w:r>
      <w:r w:rsidR="00CA6AB7" w:rsidRPr="005B64F2">
        <w:rPr>
          <w:rFonts w:ascii="標楷體" w:eastAsia="標楷體" w:hAnsi="標楷體" w:hint="eastAsia"/>
          <w:bCs/>
          <w:color w:val="auto"/>
          <w:sz w:val="28"/>
          <w:szCs w:val="28"/>
        </w:rPr>
        <w:t>。</w:t>
      </w:r>
      <w:r w:rsidRPr="005B64F2">
        <w:rPr>
          <w:rFonts w:ascii="標楷體" w:eastAsia="標楷體" w:hAnsi="標楷體" w:hint="eastAsia"/>
          <w:color w:val="auto"/>
          <w:kern w:val="0"/>
          <w:sz w:val="28"/>
          <w:szCs w:val="28"/>
        </w:rPr>
        <w:t>（詳乙－</w:t>
      </w:r>
      <w:r w:rsidR="00F4151D" w:rsidRPr="005B64F2">
        <w:rPr>
          <w:rFonts w:ascii="標楷體" w:eastAsia="標楷體" w:hAnsi="標楷體" w:cs="標楷體" w:hint="eastAsia"/>
          <w:color w:val="auto"/>
          <w:sz w:val="28"/>
          <w:szCs w:val="28"/>
        </w:rPr>
        <w:t>76</w:t>
      </w:r>
      <w:r w:rsidRPr="005B64F2">
        <w:rPr>
          <w:rFonts w:ascii="標楷體" w:eastAsia="標楷體" w:hAnsi="標楷體" w:hint="eastAsia"/>
          <w:color w:val="auto"/>
          <w:kern w:val="0"/>
          <w:sz w:val="28"/>
          <w:szCs w:val="28"/>
        </w:rPr>
        <w:t>頁）</w:t>
      </w:r>
    </w:p>
    <w:p w14:paraId="4C6906F2" w14:textId="630898DC" w:rsidR="00BD00BD" w:rsidRPr="005B64F2" w:rsidRDefault="00BD00BD" w:rsidP="005B64F2">
      <w:pPr>
        <w:pStyle w:val="2f1"/>
        <w:overflowPunct w:val="0"/>
        <w:spacing w:line="498" w:lineRule="exact"/>
        <w:ind w:firstLine="561"/>
        <w:rPr>
          <w:rFonts w:ascii="標楷體" w:eastAsia="標楷體" w:hAnsi="標楷體"/>
          <w:color w:val="auto"/>
          <w:kern w:val="0"/>
          <w:sz w:val="28"/>
          <w:szCs w:val="28"/>
        </w:rPr>
      </w:pPr>
      <w:r w:rsidRPr="005B64F2">
        <w:rPr>
          <w:rFonts w:ascii="標楷體" w:eastAsia="標楷體" w:hAnsi="標楷體" w:hint="eastAsia"/>
          <w:b/>
          <w:bCs/>
          <w:color w:val="auto"/>
          <w:kern w:val="0"/>
          <w:sz w:val="28"/>
          <w:szCs w:val="28"/>
        </w:rPr>
        <w:t>三、</w:t>
      </w:r>
      <w:r w:rsidR="00CA6AB7" w:rsidRPr="005B64F2">
        <w:rPr>
          <w:rFonts w:ascii="標楷體" w:eastAsia="標楷體" w:hAnsi="標楷體" w:cs="細明體" w:hint="eastAsia"/>
          <w:b/>
          <w:color w:val="000000" w:themeColor="text1"/>
          <w:sz w:val="28"/>
          <w:szCs w:val="28"/>
        </w:rPr>
        <w:t>為</w:t>
      </w:r>
      <w:proofErr w:type="gramStart"/>
      <w:r w:rsidR="00F4151D" w:rsidRPr="005B64F2">
        <w:rPr>
          <w:rFonts w:ascii="標楷體" w:eastAsia="標楷體" w:hAnsi="標楷體" w:cs="細明體" w:hint="eastAsia"/>
          <w:b/>
          <w:color w:val="000000" w:themeColor="text1"/>
          <w:sz w:val="28"/>
          <w:szCs w:val="28"/>
        </w:rPr>
        <w:t>建構永續</w:t>
      </w:r>
      <w:proofErr w:type="gramEnd"/>
      <w:r w:rsidR="00F4151D" w:rsidRPr="005B64F2">
        <w:rPr>
          <w:rFonts w:ascii="標楷體" w:eastAsia="標楷體" w:hAnsi="標楷體" w:cs="細明體" w:hint="eastAsia"/>
          <w:b/>
          <w:color w:val="000000" w:themeColor="text1"/>
          <w:sz w:val="28"/>
          <w:szCs w:val="28"/>
        </w:rPr>
        <w:t>特質的城市與鄉村，辦理歷史建築萬國戲院修復再利用計畫，惟</w:t>
      </w:r>
      <w:proofErr w:type="gramStart"/>
      <w:r w:rsidR="00F4151D" w:rsidRPr="005B64F2">
        <w:rPr>
          <w:rFonts w:ascii="標楷體" w:eastAsia="標楷體" w:hAnsi="標楷體" w:cs="細明體" w:hint="eastAsia"/>
          <w:b/>
          <w:color w:val="000000" w:themeColor="text1"/>
          <w:sz w:val="28"/>
          <w:szCs w:val="28"/>
        </w:rPr>
        <w:t>間有未覈</w:t>
      </w:r>
      <w:proofErr w:type="gramEnd"/>
      <w:r w:rsidR="00F4151D" w:rsidRPr="005B64F2">
        <w:rPr>
          <w:rFonts w:ascii="標楷體" w:eastAsia="標楷體" w:hAnsi="標楷體" w:cs="細明體" w:hint="eastAsia"/>
          <w:b/>
          <w:color w:val="000000" w:themeColor="text1"/>
          <w:sz w:val="28"/>
          <w:szCs w:val="28"/>
        </w:rPr>
        <w:t>實要求施工廠商依約提送</w:t>
      </w:r>
      <w:proofErr w:type="gramStart"/>
      <w:r w:rsidR="00F4151D" w:rsidRPr="005B64F2">
        <w:rPr>
          <w:rFonts w:ascii="標楷體" w:eastAsia="標楷體" w:hAnsi="標楷體" w:cs="細明體" w:hint="eastAsia"/>
          <w:b/>
          <w:color w:val="000000" w:themeColor="text1"/>
          <w:sz w:val="28"/>
          <w:szCs w:val="28"/>
        </w:rPr>
        <w:t>匠</w:t>
      </w:r>
      <w:proofErr w:type="gramEnd"/>
      <w:r w:rsidR="00F4151D" w:rsidRPr="005B64F2">
        <w:rPr>
          <w:rFonts w:ascii="標楷體" w:eastAsia="標楷體" w:hAnsi="標楷體" w:cs="細明體" w:hint="eastAsia"/>
          <w:b/>
          <w:color w:val="000000" w:themeColor="text1"/>
          <w:sz w:val="28"/>
          <w:szCs w:val="28"/>
        </w:rPr>
        <w:t>師等相關資格文件、工程進度落後及仍未取得使用執照並開放使用等情，允宜檢討改善，以達文化永續發展之目標</w:t>
      </w:r>
      <w:r w:rsidR="00CA6AB7" w:rsidRPr="005B64F2">
        <w:rPr>
          <w:rFonts w:ascii="標楷體" w:eastAsia="標楷體" w:hAnsi="標楷體" w:hint="eastAsia"/>
          <w:b/>
          <w:color w:val="000000" w:themeColor="text1"/>
          <w:kern w:val="0"/>
          <w:sz w:val="28"/>
          <w:szCs w:val="28"/>
        </w:rPr>
        <w:t>：</w:t>
      </w:r>
      <w:r w:rsidR="00CA6AB7" w:rsidRPr="005B64F2">
        <w:rPr>
          <w:rFonts w:ascii="標楷體" w:eastAsia="標楷體" w:hAnsi="標楷體" w:hint="eastAsia"/>
          <w:color w:val="000000" w:themeColor="text1"/>
          <w:sz w:val="28"/>
          <w:szCs w:val="28"/>
        </w:rPr>
        <w:t>嘉義縣大林鎮萬國戲院建築物於57年興建，縣政府於107年登錄為歷史建築；文化觀光局</w:t>
      </w:r>
      <w:proofErr w:type="gramStart"/>
      <w:r w:rsidR="00CA6AB7" w:rsidRPr="005B64F2">
        <w:rPr>
          <w:rFonts w:ascii="標楷體" w:eastAsia="標楷體" w:hAnsi="標楷體" w:hint="eastAsia"/>
          <w:color w:val="000000" w:themeColor="text1"/>
          <w:sz w:val="28"/>
          <w:szCs w:val="28"/>
        </w:rPr>
        <w:t>嗣</w:t>
      </w:r>
      <w:proofErr w:type="gramEnd"/>
      <w:r w:rsidR="00CA6AB7" w:rsidRPr="005B64F2">
        <w:rPr>
          <w:rFonts w:ascii="標楷體" w:eastAsia="標楷體" w:hAnsi="標楷體" w:hint="eastAsia"/>
          <w:color w:val="000000" w:themeColor="text1"/>
          <w:sz w:val="28"/>
          <w:szCs w:val="28"/>
        </w:rPr>
        <w:t>為延續戲院原有使用功能，於107年及112年獲文化部補助合計6,000萬元，辦理歷史建築萬國戲院修復再利用計畫，打造地方影視音表演基地。經查計畫執行情形，核有：</w:t>
      </w:r>
      <w:r w:rsidR="00CA6AB7" w:rsidRPr="005B64F2">
        <w:rPr>
          <w:rFonts w:ascii="標楷體" w:eastAsia="標楷體" w:hAnsi="標楷體" w:cs="標楷體" w:hint="eastAsia"/>
          <w:color w:val="000000" w:themeColor="text1"/>
          <w:sz w:val="28"/>
          <w:szCs w:val="28"/>
          <w:lang w:eastAsia="ar-SA"/>
        </w:rPr>
        <w:t>（一）</w:t>
      </w:r>
      <w:r w:rsidR="00CA6AB7" w:rsidRPr="005B64F2">
        <w:rPr>
          <w:rFonts w:ascii="標楷體" w:eastAsia="標楷體" w:hAnsi="標楷體" w:hint="eastAsia"/>
          <w:color w:val="000000" w:themeColor="text1"/>
          <w:sz w:val="28"/>
          <w:szCs w:val="28"/>
        </w:rPr>
        <w:t>為確保歷史建築修復品質於契約之施工說明書加</w:t>
      </w:r>
      <w:proofErr w:type="gramStart"/>
      <w:r w:rsidR="00CA6AB7" w:rsidRPr="005B64F2">
        <w:rPr>
          <w:rFonts w:ascii="標楷體" w:eastAsia="標楷體" w:hAnsi="標楷體" w:hint="eastAsia"/>
          <w:color w:val="000000" w:themeColor="text1"/>
          <w:sz w:val="28"/>
          <w:szCs w:val="28"/>
        </w:rPr>
        <w:t>註</w:t>
      </w:r>
      <w:proofErr w:type="gramEnd"/>
      <w:r w:rsidR="00CA6AB7" w:rsidRPr="005B64F2">
        <w:rPr>
          <w:rFonts w:ascii="標楷體" w:eastAsia="標楷體" w:hAnsi="標楷體" w:hint="eastAsia"/>
          <w:color w:val="000000" w:themeColor="text1"/>
          <w:sz w:val="28"/>
          <w:szCs w:val="28"/>
        </w:rPr>
        <w:t>工地負責人及</w:t>
      </w:r>
      <w:proofErr w:type="gramStart"/>
      <w:r w:rsidR="00CA6AB7" w:rsidRPr="005B64F2">
        <w:rPr>
          <w:rFonts w:ascii="標楷體" w:eastAsia="標楷體" w:hAnsi="標楷體" w:hint="eastAsia"/>
          <w:color w:val="000000" w:themeColor="text1"/>
          <w:sz w:val="28"/>
          <w:szCs w:val="28"/>
        </w:rPr>
        <w:t>匠</w:t>
      </w:r>
      <w:proofErr w:type="gramEnd"/>
      <w:r w:rsidR="00CA6AB7" w:rsidRPr="005B64F2">
        <w:rPr>
          <w:rFonts w:ascii="標楷體" w:eastAsia="標楷體" w:hAnsi="標楷體" w:hint="eastAsia"/>
          <w:color w:val="000000" w:themeColor="text1"/>
          <w:sz w:val="28"/>
          <w:szCs w:val="28"/>
        </w:rPr>
        <w:t>師，應符合古蹟修復及再利用辦法第11條規定</w:t>
      </w:r>
      <w:r w:rsidR="00260737" w:rsidRPr="005B64F2">
        <w:rPr>
          <w:rFonts w:ascii="標楷體" w:eastAsia="標楷體" w:hAnsi="標楷體" w:hint="eastAsia"/>
          <w:color w:val="000000" w:themeColor="text1"/>
          <w:sz w:val="28"/>
          <w:szCs w:val="28"/>
        </w:rPr>
        <w:t>資格</w:t>
      </w:r>
      <w:r w:rsidR="00CA6AB7" w:rsidRPr="005B64F2">
        <w:rPr>
          <w:rFonts w:ascii="標楷體" w:eastAsia="標楷體" w:hAnsi="標楷體" w:hint="eastAsia"/>
          <w:color w:val="000000" w:themeColor="text1"/>
          <w:sz w:val="28"/>
          <w:szCs w:val="28"/>
        </w:rPr>
        <w:t>，惟卻未</w:t>
      </w:r>
      <w:proofErr w:type="gramStart"/>
      <w:r w:rsidR="00CA6AB7" w:rsidRPr="005B64F2">
        <w:rPr>
          <w:rFonts w:ascii="標楷體" w:eastAsia="標楷體" w:hAnsi="標楷體" w:hint="eastAsia"/>
          <w:color w:val="000000" w:themeColor="text1"/>
          <w:sz w:val="28"/>
          <w:szCs w:val="28"/>
        </w:rPr>
        <w:t>覈</w:t>
      </w:r>
      <w:proofErr w:type="gramEnd"/>
      <w:r w:rsidR="00CA6AB7" w:rsidRPr="005B64F2">
        <w:rPr>
          <w:rFonts w:ascii="標楷體" w:eastAsia="標楷體" w:hAnsi="標楷體" w:hint="eastAsia"/>
          <w:color w:val="000000" w:themeColor="text1"/>
          <w:sz w:val="28"/>
          <w:szCs w:val="28"/>
        </w:rPr>
        <w:t>實要求施工廠商依約提送相關資格文件，迄114年底仍未完成；</w:t>
      </w:r>
      <w:r w:rsidR="00CA6AB7" w:rsidRPr="005B64F2">
        <w:rPr>
          <w:rFonts w:ascii="標楷體" w:eastAsia="標楷體" w:hAnsi="標楷體" w:cs="標楷體" w:hint="eastAsia"/>
          <w:color w:val="000000" w:themeColor="text1"/>
          <w:sz w:val="28"/>
          <w:szCs w:val="28"/>
          <w:lang w:eastAsia="ar-SA"/>
        </w:rPr>
        <w:t>（二）</w:t>
      </w:r>
      <w:r w:rsidR="00CA6AB7" w:rsidRPr="005B64F2">
        <w:rPr>
          <w:rFonts w:ascii="標楷體" w:eastAsia="標楷體" w:hAnsi="標楷體" w:hint="eastAsia"/>
          <w:color w:val="000000" w:themeColor="text1"/>
          <w:sz w:val="28"/>
          <w:szCs w:val="28"/>
        </w:rPr>
        <w:t>截至115年3月工程進度落後達40個百分點，惟因未持續積極改善工程進度落後，及修正因應計畫等情，衍生計畫執行</w:t>
      </w:r>
      <w:r w:rsidR="00260737" w:rsidRPr="005B64F2">
        <w:rPr>
          <w:rFonts w:ascii="標楷體" w:eastAsia="標楷體" w:hAnsi="標楷體" w:hint="eastAsia"/>
          <w:color w:val="000000" w:themeColor="text1"/>
          <w:sz w:val="28"/>
          <w:szCs w:val="28"/>
        </w:rPr>
        <w:t>已</w:t>
      </w:r>
      <w:r w:rsidR="00CA6AB7" w:rsidRPr="005B64F2">
        <w:rPr>
          <w:rFonts w:ascii="標楷體" w:eastAsia="標楷體" w:hAnsi="標楷體" w:hint="eastAsia"/>
          <w:color w:val="000000" w:themeColor="text1"/>
          <w:sz w:val="28"/>
          <w:szCs w:val="28"/>
        </w:rPr>
        <w:t>逾7年，仍未取得使用執照並開放使用；</w:t>
      </w:r>
      <w:r w:rsidR="00CA6AB7" w:rsidRPr="005B64F2">
        <w:rPr>
          <w:rFonts w:ascii="標楷體" w:eastAsia="標楷體" w:hAnsi="標楷體" w:cs="標楷體" w:hint="eastAsia"/>
          <w:color w:val="000000" w:themeColor="text1"/>
          <w:sz w:val="28"/>
          <w:szCs w:val="28"/>
          <w:lang w:eastAsia="ar-SA"/>
        </w:rPr>
        <w:t>（三）</w:t>
      </w:r>
      <w:r w:rsidR="00CA6AB7" w:rsidRPr="005B64F2">
        <w:rPr>
          <w:rFonts w:ascii="標楷體" w:eastAsia="標楷體" w:hAnsi="標楷體" w:hint="eastAsia"/>
          <w:color w:val="000000" w:themeColor="text1"/>
          <w:sz w:val="28"/>
          <w:szCs w:val="28"/>
        </w:rPr>
        <w:t>材料設備抽（檢）驗費用之工項未依公共工程施工品質管理作業要點規定以量化編列；（四）公共工程標案管理系統未</w:t>
      </w:r>
      <w:proofErr w:type="gramStart"/>
      <w:r w:rsidR="00CA6AB7" w:rsidRPr="005B64F2">
        <w:rPr>
          <w:rFonts w:ascii="標楷體" w:eastAsia="標楷體" w:hAnsi="標楷體" w:hint="eastAsia"/>
          <w:color w:val="000000" w:themeColor="text1"/>
          <w:sz w:val="28"/>
          <w:szCs w:val="28"/>
        </w:rPr>
        <w:t>覈</w:t>
      </w:r>
      <w:proofErr w:type="gramEnd"/>
      <w:r w:rsidR="00CA6AB7" w:rsidRPr="005B64F2">
        <w:rPr>
          <w:rFonts w:ascii="標楷體" w:eastAsia="標楷體" w:hAnsi="標楷體" w:hint="eastAsia"/>
          <w:color w:val="000000" w:themeColor="text1"/>
          <w:sz w:val="28"/>
          <w:szCs w:val="28"/>
        </w:rPr>
        <w:t>實填報，其中歷史建築萬國戲院修復再利用計畫之工程工作報告書及工程監造勞務案，屬非工程類之標案，且尚在執行，</w:t>
      </w:r>
      <w:proofErr w:type="gramStart"/>
      <w:r w:rsidR="00CA6AB7" w:rsidRPr="005B64F2">
        <w:rPr>
          <w:rFonts w:ascii="標楷體" w:eastAsia="標楷體" w:hAnsi="標楷體" w:hint="eastAsia"/>
          <w:color w:val="000000" w:themeColor="text1"/>
          <w:sz w:val="28"/>
          <w:szCs w:val="28"/>
        </w:rPr>
        <w:t>卻填載已</w:t>
      </w:r>
      <w:proofErr w:type="gramEnd"/>
      <w:r w:rsidR="00CA6AB7" w:rsidRPr="005B64F2">
        <w:rPr>
          <w:rFonts w:ascii="標楷體" w:eastAsia="標楷體" w:hAnsi="標楷體" w:hint="eastAsia"/>
          <w:color w:val="000000" w:themeColor="text1"/>
          <w:sz w:val="28"/>
          <w:szCs w:val="28"/>
        </w:rPr>
        <w:t>解約等情事，允宜</w:t>
      </w:r>
      <w:proofErr w:type="gramStart"/>
      <w:r w:rsidR="00CA6AB7" w:rsidRPr="005B64F2">
        <w:rPr>
          <w:rFonts w:ascii="標楷體" w:eastAsia="標楷體" w:hAnsi="標楷體" w:hint="eastAsia"/>
          <w:color w:val="000000" w:themeColor="text1"/>
          <w:sz w:val="28"/>
          <w:szCs w:val="28"/>
        </w:rPr>
        <w:t>研</w:t>
      </w:r>
      <w:proofErr w:type="gramEnd"/>
      <w:r w:rsidR="00CA6AB7" w:rsidRPr="005B64F2">
        <w:rPr>
          <w:rFonts w:ascii="標楷體" w:eastAsia="標楷體" w:hAnsi="標楷體" w:hint="eastAsia"/>
          <w:color w:val="000000" w:themeColor="text1"/>
          <w:sz w:val="28"/>
          <w:szCs w:val="28"/>
        </w:rPr>
        <w:t>謀改善</w:t>
      </w:r>
      <w:r w:rsidRPr="005B64F2">
        <w:rPr>
          <w:rFonts w:ascii="標楷體" w:eastAsia="標楷體" w:hAnsi="標楷體" w:hint="eastAsia"/>
          <w:color w:val="auto"/>
          <w:kern w:val="0"/>
          <w:sz w:val="28"/>
          <w:szCs w:val="28"/>
        </w:rPr>
        <w:t>。（詳乙－</w:t>
      </w:r>
      <w:r w:rsidR="00F4151D" w:rsidRPr="005B64F2">
        <w:rPr>
          <w:rFonts w:ascii="標楷體" w:eastAsia="標楷體" w:hAnsi="標楷體" w:cs="標楷體" w:hint="eastAsia"/>
          <w:color w:val="auto"/>
          <w:sz w:val="28"/>
          <w:szCs w:val="28"/>
        </w:rPr>
        <w:t>126</w:t>
      </w:r>
      <w:r w:rsidRPr="005B64F2">
        <w:rPr>
          <w:rFonts w:ascii="標楷體" w:eastAsia="標楷體" w:hAnsi="標楷體" w:hint="eastAsia"/>
          <w:color w:val="auto"/>
          <w:kern w:val="0"/>
          <w:sz w:val="28"/>
          <w:szCs w:val="28"/>
        </w:rPr>
        <w:t>頁）</w:t>
      </w:r>
    </w:p>
    <w:p w14:paraId="743C41A3" w14:textId="77777777" w:rsidR="00BD00BD" w:rsidRPr="005B64F2" w:rsidRDefault="00BD00BD" w:rsidP="005B64F2">
      <w:pPr>
        <w:pStyle w:val="afffffa"/>
        <w:overflowPunct w:val="0"/>
        <w:spacing w:line="498" w:lineRule="exact"/>
        <w:ind w:firstLine="560"/>
      </w:pPr>
      <w:r w:rsidRPr="005B64F2">
        <w:rPr>
          <w:rFonts w:hint="eastAsia"/>
        </w:rPr>
        <w:t>以上，政府資產負債管理之相關缺失，業據函復提出妥善改進措施，</w:t>
      </w:r>
      <w:proofErr w:type="gramStart"/>
      <w:r w:rsidRPr="005B64F2">
        <w:rPr>
          <w:rFonts w:hint="eastAsia"/>
        </w:rPr>
        <w:t>本室已</w:t>
      </w:r>
      <w:proofErr w:type="gramEnd"/>
      <w:r w:rsidRPr="005B64F2">
        <w:rPr>
          <w:rFonts w:hint="eastAsia"/>
        </w:rPr>
        <w:t>列管繼續注意其改善成效。</w:t>
      </w:r>
    </w:p>
    <w:p w14:paraId="1ECF60D1" w14:textId="77777777" w:rsidR="00BD1CF8" w:rsidRDefault="00BD1CF8" w:rsidP="009020DE">
      <w:pPr>
        <w:overflowPunct w:val="0"/>
        <w:spacing w:line="464" w:lineRule="exact"/>
        <w:outlineLvl w:val="1"/>
        <w:rPr>
          <w:rFonts w:ascii="標楷體" w:eastAsia="標楷體" w:hAnsi="標楷體" w:cs="Times New Roman"/>
          <w:b/>
          <w:snapToGrid w:val="0"/>
          <w:kern w:val="52"/>
          <w:sz w:val="36"/>
          <w:szCs w:val="48"/>
        </w:rPr>
        <w:sectPr w:rsidR="00BD1CF8" w:rsidSect="004F02BE">
          <w:pgSz w:w="11906" w:h="16838" w:code="9"/>
          <w:pgMar w:top="1418" w:right="991" w:bottom="1418" w:left="993" w:header="1021" w:footer="737" w:gutter="0"/>
          <w:cols w:space="425"/>
          <w:docGrid w:linePitch="435"/>
        </w:sectPr>
      </w:pPr>
      <w:bookmarkStart w:id="16" w:name="_Toc390952411"/>
      <w:bookmarkStart w:id="17" w:name="_Ref391046839"/>
      <w:bookmarkStart w:id="18" w:name="_Ref391046841"/>
      <w:bookmarkStart w:id="19" w:name="_Ref391046843"/>
    </w:p>
    <w:p w14:paraId="46AEEE3E" w14:textId="0EBDB4D7" w:rsidR="00BD00BD" w:rsidRPr="00B6544F" w:rsidRDefault="00BD00BD" w:rsidP="005B64F2">
      <w:pPr>
        <w:overflowPunct w:val="0"/>
        <w:spacing w:line="460" w:lineRule="exact"/>
        <w:outlineLvl w:val="1"/>
        <w:rPr>
          <w:rFonts w:ascii="標楷體" w:eastAsia="標楷體" w:hAnsi="標楷體" w:cs="Times New Roman"/>
          <w:b/>
          <w:snapToGrid w:val="0"/>
          <w:kern w:val="52"/>
          <w:sz w:val="36"/>
          <w:szCs w:val="48"/>
        </w:rPr>
      </w:pPr>
      <w:r w:rsidRPr="00B6544F">
        <w:rPr>
          <w:rFonts w:ascii="標楷體" w:eastAsia="標楷體" w:hAnsi="標楷體" w:cs="Times New Roman" w:hint="eastAsia"/>
          <w:b/>
          <w:snapToGrid w:val="0"/>
          <w:kern w:val="52"/>
          <w:sz w:val="36"/>
          <w:szCs w:val="48"/>
        </w:rPr>
        <w:lastRenderedPageBreak/>
        <w:t>肆、營業基金決算之審核</w:t>
      </w:r>
      <w:bookmarkEnd w:id="16"/>
      <w:bookmarkEnd w:id="17"/>
      <w:bookmarkEnd w:id="18"/>
      <w:bookmarkEnd w:id="19"/>
    </w:p>
    <w:p w14:paraId="3FF6AD3F" w14:textId="078FDBDF" w:rsidR="00B6544F" w:rsidRPr="005B64F2" w:rsidRDefault="00EA2270" w:rsidP="005B64F2">
      <w:pPr>
        <w:overflowPunct w:val="0"/>
        <w:topLinePunct/>
        <w:spacing w:line="460" w:lineRule="exact"/>
        <w:ind w:firstLineChars="200" w:firstLine="480"/>
        <w:jc w:val="both"/>
        <w:rPr>
          <w:rFonts w:ascii="標楷體" w:eastAsia="標楷體" w:hAnsi="標楷體" w:cs="Times New Roman"/>
          <w:color w:val="000000" w:themeColor="text1"/>
          <w:sz w:val="28"/>
          <w:szCs w:val="28"/>
        </w:rPr>
      </w:pPr>
      <w:r w:rsidRPr="005B64F2">
        <w:rPr>
          <w:noProof/>
        </w:rPr>
        <mc:AlternateContent>
          <mc:Choice Requires="wpg">
            <w:drawing>
              <wp:anchor distT="0" distB="0" distL="114300" distR="114300" simplePos="0" relativeHeight="251716608" behindDoc="0" locked="0" layoutInCell="1" allowOverlap="1" wp14:anchorId="6BA13D00" wp14:editId="734AE742">
                <wp:simplePos x="0" y="0"/>
                <wp:positionH relativeFrom="column">
                  <wp:posOffset>2112645</wp:posOffset>
                </wp:positionH>
                <wp:positionV relativeFrom="paragraph">
                  <wp:posOffset>986155</wp:posOffset>
                </wp:positionV>
                <wp:extent cx="4180840" cy="3065780"/>
                <wp:effectExtent l="0" t="0" r="0" b="1270"/>
                <wp:wrapSquare wrapText="bothSides"/>
                <wp:docPr id="3" name="群組 2"/>
                <wp:cNvGraphicFramePr/>
                <a:graphic xmlns:a="http://schemas.openxmlformats.org/drawingml/2006/main">
                  <a:graphicData uri="http://schemas.microsoft.com/office/word/2010/wordprocessingGroup">
                    <wpg:wgp>
                      <wpg:cNvGrpSpPr/>
                      <wpg:grpSpPr>
                        <a:xfrm>
                          <a:off x="0" y="0"/>
                          <a:ext cx="4180840" cy="3065780"/>
                          <a:chOff x="0" y="0"/>
                          <a:chExt cx="3657249" cy="3104270"/>
                        </a:xfrm>
                      </wpg:grpSpPr>
                      <wps:wsp>
                        <wps:cNvPr id="2"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3657249" cy="3104270"/>
                          </a:xfrm>
                          <a:prstGeom prst="plaque">
                            <a:avLst>
                              <a:gd name="adj" fmla="val 6134"/>
                            </a:avLst>
                          </a:prstGeom>
                          <a:gradFill rotWithShape="0">
                            <a:gsLst>
                              <a:gs pos="0">
                                <a:srgbClr val="FFE6E6"/>
                              </a:gs>
                              <a:gs pos="100000">
                                <a:srgbClr val="FFE6E6"/>
                              </a:gs>
                            </a:gsLst>
                            <a:lin ang="5400000" scaled="1"/>
                          </a:gradFill>
                          <a:ln w="3175" algn="ctr">
                            <a:noFill/>
                            <a:round/>
                            <a:headEnd/>
                            <a:tailEnd/>
                          </a:ln>
                          <a:effectLst/>
                        </wps:spPr>
                        <wps:bodyPr wrap="square" anchor="ctr"/>
                      </wps:wsp>
                      <wpg:graphicFrame>
                        <wpg:cNvPr id="4" name="圖表 4"/>
                        <wpg:cNvFrPr>
                          <a:graphicFrameLocks/>
                        </wpg:cNvFrPr>
                        <wpg:xfrm>
                          <a:off x="70788" y="135282"/>
                          <a:ext cx="3526115" cy="2936421"/>
                        </wpg:xfrm>
                        <a:graphic>
                          <a:graphicData uri="http://schemas.openxmlformats.org/drawingml/2006/chart">
                            <c:chart xmlns:c="http://schemas.openxmlformats.org/drawingml/2006/chart" xmlns:r="http://schemas.openxmlformats.org/officeDocument/2006/relationships" r:id="rId33"/>
                          </a:graphicData>
                        </a:graphic>
                      </wpg:graphicFrame>
                    </wpg:wgp>
                  </a:graphicData>
                </a:graphic>
                <wp14:sizeRelV relativeFrom="margin">
                  <wp14:pctHeight>0</wp14:pctHeight>
                </wp14:sizeRelV>
              </wp:anchor>
            </w:drawing>
          </mc:Choice>
          <mc:Fallback>
            <w:pict>
              <v:group id="群組 2" o:spid="_x0000_s1026" style="position:absolute;margin-left:166.35pt;margin-top:77.65pt;width:329.2pt;height:241.4pt;z-index:251716608;mso-height-relative:margin" coordsize="36572,31042"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">
                <v:shape id="AutoShape 43" o:spid="_x0000_s1027" type="#_x0000_t21" style="position:absolute;width:36572;height:310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9z8IA&#10;AADaAAAADwAAAGRycy9kb3ducmV2LnhtbESPQYvCMBSE74L/ITzBm6YWXKRrFBUEL+KuFnRvj+Zt&#10;W7Z5KUnU+u/NguBxmJlvmPmyM424kfO1ZQWTcQKCuLC65lJBftqOZiB8QNbYWCYFD/KwXPR7c8y0&#10;vfM33Y6hFBHCPkMFVQhtJqUvKjLox7Yljt6vdQZDlK6U2uE9wk0j0yT5kAZrjgsVtrSpqPg7Xo2C&#10;+rJpXaDDep9Pzz/nYmaarzxVajjoVp8gAnXhHX61d1pBCv9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Uv3PwgAAANoAAAAPAAAAAAAAAAAAAAAAAJgCAABkcnMvZG93&#10;bnJldi54bWxQSwUGAAAAAAQABAD1AAAAhwMAAAAA&#10;" adj="1325" fillcolor="#ffe6e6" stroked="f" strokeweight=".25pt">
                  <v:fill color2="#ffe6e6" focus="100%" type="gradient"/>
                  <v:stroke joinstyle="round"/>
                  <o:lock v:ext="edit" aspectratio="t"/>
                </v:shape>
                <v:shape id="圖表 4" o:spid="_x0000_s1028" type="#_x0000_t75" style="position:absolute;left:1759;top:1851;width:33275;height:2777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">
                  <v:imagedata r:id="rId34" o:title=""/>
                  <o:lock v:ext="edit" aspectratio="f"/>
                </v:shape>
                <w10:wrap type="square"/>
              </v:group>
            </w:pict>
          </mc:Fallback>
        </mc:AlternateContent>
      </w:r>
      <w:proofErr w:type="gramStart"/>
      <w:r w:rsidR="00B6544F" w:rsidRPr="005B64F2">
        <w:rPr>
          <w:rFonts w:ascii="標楷體" w:eastAsia="標楷體" w:hAnsi="標楷體" w:cs="Times New Roman" w:hint="eastAsia"/>
          <w:color w:val="000000" w:themeColor="text1"/>
          <w:sz w:val="28"/>
          <w:szCs w:val="28"/>
        </w:rPr>
        <w:t>114</w:t>
      </w:r>
      <w:proofErr w:type="gramEnd"/>
      <w:r w:rsidR="00B6544F" w:rsidRPr="005B64F2">
        <w:rPr>
          <w:rFonts w:ascii="標楷體" w:eastAsia="標楷體" w:hAnsi="標楷體" w:cs="Times New Roman" w:hint="eastAsia"/>
          <w:color w:val="000000" w:themeColor="text1"/>
          <w:sz w:val="28"/>
          <w:szCs w:val="28"/>
        </w:rPr>
        <w:t>年度附屬單位決算及綜計表營業部分，計列嘉義縣公共汽車管理處附屬單位決算1個單位，其營業收支決算審核結果，審定總收入2億4,342萬餘元，總支出2億1,209萬餘元，收支相抵，淨利為3,133萬餘元（圖1），與預算淨損2,496萬餘元，相距5,629萬餘元，主要係交通部</w:t>
      </w:r>
      <w:r w:rsidR="00B6544F" w:rsidRPr="005B64F2">
        <w:rPr>
          <w:rFonts w:ascii="標楷體" w:eastAsia="標楷體" w:hAnsi="標楷體" w:cs="Times New Roman"/>
          <w:color w:val="000000" w:themeColor="text1"/>
          <w:sz w:val="28"/>
          <w:szCs w:val="28"/>
        </w:rPr>
        <w:t>票差補貼</w:t>
      </w:r>
      <w:r w:rsidR="00B6544F" w:rsidRPr="005B64F2">
        <w:rPr>
          <w:rFonts w:ascii="標楷體" w:eastAsia="標楷體" w:hAnsi="標楷體" w:cs="Times New Roman" w:hint="eastAsia"/>
          <w:color w:val="000000" w:themeColor="text1"/>
          <w:sz w:val="28"/>
          <w:szCs w:val="28"/>
        </w:rPr>
        <w:t>、</w:t>
      </w:r>
      <w:r w:rsidR="00B6544F" w:rsidRPr="005B64F2">
        <w:rPr>
          <w:rFonts w:ascii="標楷體" w:eastAsia="標楷體" w:hAnsi="標楷體" w:cs="Times New Roman"/>
          <w:color w:val="000000" w:themeColor="text1"/>
          <w:sz w:val="28"/>
          <w:szCs w:val="28"/>
        </w:rPr>
        <w:t>營運虧損補貼</w:t>
      </w:r>
      <w:r w:rsidR="00B6544F" w:rsidRPr="005B64F2">
        <w:rPr>
          <w:rFonts w:ascii="標楷體" w:eastAsia="標楷體" w:hAnsi="標楷體" w:cs="Times New Roman" w:hint="eastAsia"/>
          <w:color w:val="000000" w:themeColor="text1"/>
          <w:sz w:val="28"/>
          <w:szCs w:val="28"/>
        </w:rPr>
        <w:t>，以及公車營收增加所致。</w:t>
      </w:r>
    </w:p>
    <w:p w14:paraId="756112DD" w14:textId="3B215B0A" w:rsidR="00B6544F" w:rsidRPr="005B64F2" w:rsidRDefault="00B6544F" w:rsidP="005B64F2">
      <w:pPr>
        <w:overflowPunct w:val="0"/>
        <w:topLinePunct/>
        <w:spacing w:line="460" w:lineRule="exact"/>
        <w:ind w:firstLineChars="200" w:firstLine="584"/>
        <w:jc w:val="both"/>
        <w:rPr>
          <w:rFonts w:ascii="標楷體" w:eastAsia="標楷體" w:hAnsi="標楷體" w:cs="Times New Roman"/>
          <w:color w:val="000000" w:themeColor="text1"/>
          <w:sz w:val="28"/>
          <w:szCs w:val="28"/>
        </w:rPr>
      </w:pPr>
      <w:proofErr w:type="gramStart"/>
      <w:r w:rsidRPr="00B475C8">
        <w:rPr>
          <w:rFonts w:ascii="標楷體" w:eastAsia="標楷體" w:hAnsi="標楷體" w:cs="Times New Roman" w:hint="eastAsia"/>
          <w:color w:val="000000" w:themeColor="text1"/>
          <w:spacing w:val="6"/>
          <w:sz w:val="28"/>
          <w:szCs w:val="28"/>
        </w:rPr>
        <w:t>114</w:t>
      </w:r>
      <w:proofErr w:type="gramEnd"/>
      <w:r w:rsidRPr="00B475C8">
        <w:rPr>
          <w:rFonts w:ascii="標楷體" w:eastAsia="標楷體" w:hAnsi="標楷體" w:cs="Times New Roman" w:hint="eastAsia"/>
          <w:color w:val="000000" w:themeColor="text1"/>
          <w:spacing w:val="6"/>
          <w:sz w:val="28"/>
          <w:szCs w:val="28"/>
        </w:rPr>
        <w:t>年度營運計畫有客運收入及其他運輸收入2項，實施</w:t>
      </w:r>
      <w:proofErr w:type="gramStart"/>
      <w:r w:rsidRPr="00B475C8">
        <w:rPr>
          <w:rFonts w:ascii="標楷體" w:eastAsia="標楷體" w:hAnsi="標楷體" w:cs="Times New Roman" w:hint="eastAsia"/>
          <w:color w:val="000000" w:themeColor="text1"/>
          <w:spacing w:val="6"/>
          <w:sz w:val="28"/>
          <w:szCs w:val="28"/>
        </w:rPr>
        <w:t>結果均未達</w:t>
      </w:r>
      <w:proofErr w:type="gramEnd"/>
      <w:r w:rsidRPr="00B475C8">
        <w:rPr>
          <w:rFonts w:ascii="標楷體" w:eastAsia="標楷體" w:hAnsi="標楷體" w:cs="Times New Roman" w:hint="eastAsia"/>
          <w:color w:val="000000" w:themeColor="text1"/>
          <w:spacing w:val="6"/>
          <w:sz w:val="28"/>
          <w:szCs w:val="28"/>
        </w:rPr>
        <w:t>預計目標，主要係因</w:t>
      </w:r>
      <w:proofErr w:type="gramStart"/>
      <w:r w:rsidRPr="00B475C8">
        <w:rPr>
          <w:rFonts w:ascii="標楷體" w:eastAsia="標楷體" w:hAnsi="標楷體" w:cs="Times New Roman" w:hint="eastAsia"/>
          <w:color w:val="000000" w:themeColor="text1"/>
          <w:spacing w:val="6"/>
          <w:sz w:val="28"/>
          <w:szCs w:val="28"/>
        </w:rPr>
        <w:t>颱風停班停課</w:t>
      </w:r>
      <w:proofErr w:type="gramEnd"/>
      <w:r w:rsidRPr="00B475C8">
        <w:rPr>
          <w:rFonts w:ascii="標楷體" w:eastAsia="標楷體" w:hAnsi="標楷體" w:cs="Times New Roman" w:hint="eastAsia"/>
          <w:color w:val="000000" w:themeColor="text1"/>
          <w:spacing w:val="6"/>
          <w:sz w:val="28"/>
          <w:szCs w:val="28"/>
        </w:rPr>
        <w:t>，客運營運路線配合</w:t>
      </w:r>
      <w:proofErr w:type="gramStart"/>
      <w:r w:rsidRPr="00B475C8">
        <w:rPr>
          <w:rFonts w:ascii="標楷體" w:eastAsia="標楷體" w:hAnsi="標楷體" w:cs="Times New Roman" w:hint="eastAsia"/>
          <w:color w:val="000000" w:themeColor="text1"/>
          <w:spacing w:val="6"/>
          <w:sz w:val="28"/>
          <w:szCs w:val="28"/>
        </w:rPr>
        <w:t>停駛</w:t>
      </w:r>
      <w:r w:rsidR="0039692F" w:rsidRPr="00B475C8">
        <w:rPr>
          <w:rFonts w:ascii="標楷體" w:eastAsia="標楷體" w:hAnsi="標楷體" w:cs="Times New Roman" w:hint="eastAsia"/>
          <w:color w:val="000000" w:themeColor="text1"/>
          <w:spacing w:val="6"/>
          <w:sz w:val="28"/>
          <w:szCs w:val="28"/>
        </w:rPr>
        <w:t>所致</w:t>
      </w:r>
      <w:proofErr w:type="gramEnd"/>
      <w:r w:rsidRPr="00B475C8">
        <w:rPr>
          <w:rFonts w:ascii="標楷體" w:eastAsia="標楷體" w:hAnsi="標楷體" w:cs="Times New Roman" w:hint="eastAsia"/>
          <w:color w:val="000000" w:themeColor="text1"/>
          <w:spacing w:val="6"/>
          <w:sz w:val="28"/>
          <w:szCs w:val="28"/>
        </w:rPr>
        <w:t>；固定資產之建設</w:t>
      </w:r>
      <w:r w:rsidRPr="005B64F2">
        <w:rPr>
          <w:rFonts w:ascii="標楷體" w:eastAsia="標楷體" w:hAnsi="標楷體" w:cs="Times New Roman" w:hint="eastAsia"/>
          <w:color w:val="000000" w:themeColor="text1"/>
          <w:sz w:val="28"/>
          <w:szCs w:val="28"/>
        </w:rPr>
        <w:t>改良擴充計畫</w:t>
      </w:r>
      <w:proofErr w:type="gramStart"/>
      <w:r w:rsidRPr="005B64F2">
        <w:rPr>
          <w:rFonts w:ascii="標楷體" w:eastAsia="標楷體" w:hAnsi="標楷體" w:cs="Times New Roman" w:hint="eastAsia"/>
          <w:color w:val="000000" w:themeColor="text1"/>
          <w:sz w:val="28"/>
          <w:szCs w:val="28"/>
        </w:rPr>
        <w:t>114</w:t>
      </w:r>
      <w:proofErr w:type="gramEnd"/>
      <w:r w:rsidRPr="005B64F2">
        <w:rPr>
          <w:rFonts w:ascii="標楷體" w:eastAsia="標楷體" w:hAnsi="標楷體" w:cs="Times New Roman" w:hint="eastAsia"/>
          <w:color w:val="000000" w:themeColor="text1"/>
          <w:sz w:val="28"/>
          <w:szCs w:val="28"/>
        </w:rPr>
        <w:t>年度決算支用數1億1,408萬餘元，較可用預算數減少5,681萬餘元，約33.24％，主要係購置電動大客車之結餘款。</w:t>
      </w:r>
      <w:proofErr w:type="gramStart"/>
      <w:r w:rsidRPr="005B64F2">
        <w:rPr>
          <w:rFonts w:ascii="標楷體" w:eastAsia="標楷體" w:hAnsi="標楷體" w:cs="Times New Roman" w:hint="eastAsia"/>
          <w:color w:val="000000" w:themeColor="text1"/>
          <w:sz w:val="28"/>
          <w:szCs w:val="28"/>
        </w:rPr>
        <w:t>另本室依</w:t>
      </w:r>
      <w:proofErr w:type="gramEnd"/>
      <w:r w:rsidRPr="005B64F2">
        <w:rPr>
          <w:rFonts w:ascii="標楷體" w:eastAsia="標楷體" w:hAnsi="標楷體" w:cs="Times New Roman" w:hint="eastAsia"/>
          <w:color w:val="000000" w:themeColor="text1"/>
          <w:sz w:val="28"/>
          <w:szCs w:val="28"/>
        </w:rPr>
        <w:t>決算法第23條規定審核其事業效能，並提出建議意見，</w:t>
      </w:r>
      <w:proofErr w:type="gramStart"/>
      <w:r w:rsidRPr="005B64F2">
        <w:rPr>
          <w:rFonts w:ascii="標楷體" w:eastAsia="標楷體" w:hAnsi="標楷體" w:cs="Times New Roman" w:hint="eastAsia"/>
          <w:color w:val="000000" w:themeColor="text1"/>
          <w:sz w:val="28"/>
          <w:szCs w:val="28"/>
        </w:rPr>
        <w:t>茲摘其要者列述</w:t>
      </w:r>
      <w:proofErr w:type="gramEnd"/>
      <w:r w:rsidRPr="005B64F2">
        <w:rPr>
          <w:rFonts w:ascii="標楷體" w:eastAsia="標楷體" w:hAnsi="標楷體" w:cs="Times New Roman" w:hint="eastAsia"/>
          <w:color w:val="000000" w:themeColor="text1"/>
          <w:sz w:val="28"/>
          <w:szCs w:val="28"/>
        </w:rPr>
        <w:t>如次：</w:t>
      </w:r>
    </w:p>
    <w:p w14:paraId="281DA558" w14:textId="7FB49A65" w:rsidR="00B6544F" w:rsidRPr="005B64F2" w:rsidRDefault="00B6544F" w:rsidP="005B64F2">
      <w:pPr>
        <w:overflowPunct w:val="0"/>
        <w:topLinePunct/>
        <w:spacing w:line="470" w:lineRule="exact"/>
        <w:ind w:firstLineChars="200" w:firstLine="561"/>
        <w:jc w:val="both"/>
        <w:rPr>
          <w:rFonts w:ascii="標楷體" w:eastAsia="標楷體" w:hAnsi="標楷體"/>
          <w:noProof/>
          <w:color w:val="000000" w:themeColor="text1"/>
          <w:sz w:val="28"/>
          <w:szCs w:val="28"/>
        </w:rPr>
      </w:pPr>
      <w:r w:rsidRPr="005B64F2">
        <w:rPr>
          <w:rFonts w:ascii="標楷體" w:eastAsia="標楷體" w:hAnsi="標楷體" w:hint="eastAsia"/>
          <w:b/>
          <w:color w:val="000000" w:themeColor="text1"/>
          <w:kern w:val="16"/>
          <w:sz w:val="28"/>
          <w:szCs w:val="28"/>
        </w:rPr>
        <w:t>公</w:t>
      </w:r>
      <w:r w:rsidR="00F4151D" w:rsidRPr="005B64F2">
        <w:rPr>
          <w:rFonts w:ascii="標楷體" w:eastAsia="標楷體" w:hAnsi="標楷體" w:hint="eastAsia"/>
          <w:b/>
          <w:color w:val="000000" w:themeColor="text1"/>
          <w:kern w:val="16"/>
          <w:sz w:val="28"/>
          <w:szCs w:val="28"/>
        </w:rPr>
        <w:t>共汽車營運連續3年產生盈餘，</w:t>
      </w:r>
      <w:proofErr w:type="gramStart"/>
      <w:r w:rsidR="00F4151D" w:rsidRPr="005B64F2">
        <w:rPr>
          <w:rFonts w:ascii="標楷體" w:eastAsia="標楷體" w:hAnsi="標楷體" w:hint="eastAsia"/>
          <w:b/>
          <w:color w:val="000000" w:themeColor="text1"/>
          <w:kern w:val="16"/>
          <w:sz w:val="28"/>
          <w:szCs w:val="28"/>
        </w:rPr>
        <w:t>惟間有駕駛員</w:t>
      </w:r>
      <w:proofErr w:type="gramEnd"/>
      <w:r w:rsidR="00F4151D" w:rsidRPr="005B64F2">
        <w:rPr>
          <w:rFonts w:ascii="標楷體" w:eastAsia="標楷體" w:hAnsi="標楷體" w:hint="eastAsia"/>
          <w:b/>
          <w:color w:val="000000" w:themeColor="text1"/>
          <w:kern w:val="16"/>
          <w:sz w:val="28"/>
          <w:szCs w:val="28"/>
        </w:rPr>
        <w:t>被投訴案件頻傳、駕駛人力短缺影響班次調度、未辦理電動公車災害防救演練及採購作業未</w:t>
      </w:r>
      <w:proofErr w:type="gramStart"/>
      <w:r w:rsidR="00F4151D" w:rsidRPr="005B64F2">
        <w:rPr>
          <w:rFonts w:ascii="標楷體" w:eastAsia="標楷體" w:hAnsi="標楷體" w:hint="eastAsia"/>
          <w:b/>
          <w:color w:val="000000" w:themeColor="text1"/>
          <w:kern w:val="16"/>
          <w:sz w:val="28"/>
          <w:szCs w:val="28"/>
        </w:rPr>
        <w:t>臻</w:t>
      </w:r>
      <w:proofErr w:type="gramEnd"/>
      <w:r w:rsidR="00F4151D" w:rsidRPr="005B64F2">
        <w:rPr>
          <w:rFonts w:ascii="標楷體" w:eastAsia="標楷體" w:hAnsi="標楷體" w:hint="eastAsia"/>
          <w:b/>
          <w:color w:val="000000" w:themeColor="text1"/>
          <w:kern w:val="16"/>
          <w:sz w:val="28"/>
          <w:szCs w:val="28"/>
        </w:rPr>
        <w:t>嚴謹等情事，</w:t>
      </w:r>
      <w:r w:rsidR="00F4151D" w:rsidRPr="005B64F2">
        <w:rPr>
          <w:rFonts w:ascii="標楷體" w:eastAsia="標楷體" w:hAnsi="標楷體" w:hint="eastAsia"/>
          <w:b/>
          <w:color w:val="000000" w:themeColor="text1"/>
          <w:spacing w:val="-2"/>
          <w:kern w:val="16"/>
          <w:sz w:val="28"/>
          <w:szCs w:val="28"/>
        </w:rPr>
        <w:t>亟待檢討改善，以提升營運管理成效及服務品質</w:t>
      </w:r>
      <w:r w:rsidRPr="005B64F2">
        <w:rPr>
          <w:rFonts w:ascii="標楷體" w:eastAsia="標楷體" w:hAnsi="標楷體" w:cs="Times New Roman" w:hint="eastAsia"/>
          <w:b/>
          <w:color w:val="000000" w:themeColor="text1"/>
          <w:spacing w:val="-2"/>
          <w:sz w:val="28"/>
          <w:szCs w:val="28"/>
        </w:rPr>
        <w:t>：</w:t>
      </w:r>
      <w:r w:rsidRPr="005B64F2">
        <w:rPr>
          <w:rFonts w:ascii="標楷體" w:eastAsia="標楷體" w:hAnsi="標楷體" w:cs="Times New Roman" w:hint="eastAsia"/>
          <w:color w:val="000000" w:themeColor="text1"/>
          <w:spacing w:val="-2"/>
          <w:sz w:val="28"/>
          <w:szCs w:val="28"/>
        </w:rPr>
        <w:t>公共汽車管理處</w:t>
      </w:r>
      <w:r w:rsidRPr="005B64F2">
        <w:rPr>
          <w:rFonts w:ascii="標楷體" w:eastAsia="標楷體" w:hAnsi="標楷體" w:cs="Times New Roman"/>
          <w:color w:val="000000" w:themeColor="text1"/>
          <w:spacing w:val="-2"/>
          <w:sz w:val="28"/>
          <w:szCs w:val="28"/>
        </w:rPr>
        <w:t>近</w:t>
      </w:r>
      <w:proofErr w:type="gramStart"/>
      <w:r w:rsidR="00A00BD7" w:rsidRPr="005B64F2">
        <w:rPr>
          <w:rFonts w:ascii="標楷體" w:eastAsia="標楷體" w:hAnsi="標楷體" w:cs="Times New Roman" w:hint="eastAsia"/>
          <w:color w:val="000000" w:themeColor="text1"/>
          <w:spacing w:val="-2"/>
          <w:sz w:val="28"/>
          <w:szCs w:val="28"/>
        </w:rPr>
        <w:t>5</w:t>
      </w:r>
      <w:proofErr w:type="gramEnd"/>
      <w:r w:rsidRPr="005B64F2">
        <w:rPr>
          <w:rFonts w:ascii="標楷體" w:eastAsia="標楷體" w:hAnsi="標楷體" w:cs="Times New Roman" w:hint="eastAsia"/>
          <w:color w:val="000000" w:themeColor="text1"/>
          <w:spacing w:val="-2"/>
          <w:sz w:val="28"/>
          <w:szCs w:val="28"/>
        </w:rPr>
        <w:t>年度（11</w:t>
      </w:r>
      <w:r w:rsidR="00A00BD7" w:rsidRPr="005B64F2">
        <w:rPr>
          <w:rFonts w:ascii="標楷體" w:eastAsia="標楷體" w:hAnsi="標楷體" w:cs="Times New Roman" w:hint="eastAsia"/>
          <w:color w:val="000000" w:themeColor="text1"/>
          <w:spacing w:val="-2"/>
          <w:sz w:val="28"/>
          <w:szCs w:val="28"/>
        </w:rPr>
        <w:t>0</w:t>
      </w:r>
      <w:r w:rsidRPr="005B64F2">
        <w:rPr>
          <w:rFonts w:ascii="標楷體" w:eastAsia="標楷體" w:hAnsi="標楷體" w:cs="Times New Roman" w:hint="eastAsia"/>
          <w:color w:val="000000" w:themeColor="text1"/>
          <w:spacing w:val="-2"/>
          <w:sz w:val="28"/>
          <w:szCs w:val="28"/>
        </w:rPr>
        <w:t>至114年度）損益分別為純損1,355萬餘元、純損875萬餘元、淨利1,941萬餘元、淨利2,312萬餘元、淨利3,133萬餘元，連續3年產生盈餘。經查該處營運管理及服務品質維護情形，核有：（一</w:t>
      </w:r>
      <w:r w:rsidRPr="005B64F2">
        <w:rPr>
          <w:rFonts w:ascii="標楷體" w:eastAsia="標楷體" w:hAnsi="標楷體" w:cs="Times New Roman"/>
          <w:color w:val="000000" w:themeColor="text1"/>
          <w:spacing w:val="-2"/>
          <w:sz w:val="28"/>
          <w:szCs w:val="28"/>
        </w:rPr>
        <w:t>）</w:t>
      </w:r>
      <w:r w:rsidRPr="005B64F2">
        <w:rPr>
          <w:rFonts w:ascii="標楷體" w:eastAsia="標楷體" w:hAnsi="標楷體" w:cs="Times New Roman" w:hint="eastAsia"/>
          <w:color w:val="000000" w:themeColor="text1"/>
          <w:spacing w:val="-2"/>
          <w:sz w:val="28"/>
          <w:szCs w:val="28"/>
        </w:rPr>
        <w:t>部分駕駛員被投訴案件頻傳，且多年來未能有效改善；（二</w:t>
      </w:r>
      <w:r w:rsidRPr="005B64F2">
        <w:rPr>
          <w:rFonts w:ascii="標楷體" w:eastAsia="標楷體" w:hAnsi="標楷體" w:cs="Times New Roman"/>
          <w:color w:val="000000" w:themeColor="text1"/>
          <w:spacing w:val="-2"/>
          <w:sz w:val="28"/>
          <w:szCs w:val="28"/>
        </w:rPr>
        <w:t>）</w:t>
      </w:r>
      <w:r w:rsidRPr="005B64F2">
        <w:rPr>
          <w:rFonts w:ascii="標楷體" w:eastAsia="標楷體" w:hAnsi="標楷體" w:cs="Times New Roman" w:hint="eastAsia"/>
          <w:color w:val="000000" w:themeColor="text1"/>
          <w:spacing w:val="-2"/>
          <w:sz w:val="28"/>
          <w:szCs w:val="28"/>
        </w:rPr>
        <w:t>114年底駕駛員人力78人較預算員額97人減少19人，離職比率偏高，駕駛員占平均營運車輛94輛之82.98％，亟待檢討勞動條件與工作環境，並</w:t>
      </w:r>
      <w:proofErr w:type="gramStart"/>
      <w:r w:rsidRPr="005B64F2">
        <w:rPr>
          <w:rFonts w:ascii="標楷體" w:eastAsia="標楷體" w:hAnsi="標楷體" w:cs="Times New Roman" w:hint="eastAsia"/>
          <w:color w:val="000000" w:themeColor="text1"/>
          <w:spacing w:val="-2"/>
          <w:sz w:val="28"/>
          <w:szCs w:val="28"/>
        </w:rPr>
        <w:t>研</w:t>
      </w:r>
      <w:proofErr w:type="gramEnd"/>
      <w:r w:rsidRPr="005B64F2">
        <w:rPr>
          <w:rFonts w:ascii="標楷體" w:eastAsia="標楷體" w:hAnsi="標楷體" w:cs="Times New Roman" w:hint="eastAsia"/>
          <w:color w:val="000000" w:themeColor="text1"/>
          <w:spacing w:val="-2"/>
          <w:sz w:val="28"/>
          <w:szCs w:val="28"/>
        </w:rPr>
        <w:t>議建立激勵措施；（三</w:t>
      </w:r>
      <w:r w:rsidRPr="005B64F2">
        <w:rPr>
          <w:rFonts w:ascii="標楷體" w:eastAsia="標楷體" w:hAnsi="標楷體" w:cs="Times New Roman"/>
          <w:color w:val="000000" w:themeColor="text1"/>
          <w:spacing w:val="-2"/>
          <w:sz w:val="28"/>
          <w:szCs w:val="28"/>
        </w:rPr>
        <w:t>）響應</w:t>
      </w:r>
      <w:proofErr w:type="gramStart"/>
      <w:r w:rsidRPr="005B64F2">
        <w:rPr>
          <w:rFonts w:ascii="標楷體" w:eastAsia="標楷體" w:hAnsi="標楷體" w:cs="Times New Roman"/>
          <w:color w:val="000000" w:themeColor="text1"/>
          <w:spacing w:val="-2"/>
          <w:sz w:val="28"/>
          <w:szCs w:val="28"/>
        </w:rPr>
        <w:t>政府</w:t>
      </w:r>
      <w:r w:rsidRPr="005B64F2">
        <w:rPr>
          <w:rFonts w:ascii="標楷體" w:eastAsia="標楷體" w:hAnsi="標楷體" w:cs="Times New Roman" w:hint="eastAsia"/>
          <w:color w:val="000000" w:themeColor="text1"/>
          <w:spacing w:val="-2"/>
          <w:sz w:val="28"/>
          <w:szCs w:val="28"/>
        </w:rPr>
        <w:t>淨零轉型</w:t>
      </w:r>
      <w:proofErr w:type="gramEnd"/>
      <w:r w:rsidRPr="005B64F2">
        <w:rPr>
          <w:rFonts w:ascii="標楷體" w:eastAsia="標楷體" w:hAnsi="標楷體" w:cs="Times New Roman" w:hint="eastAsia"/>
          <w:color w:val="000000" w:themeColor="text1"/>
          <w:spacing w:val="-2"/>
          <w:sz w:val="28"/>
          <w:szCs w:val="28"/>
        </w:rPr>
        <w:t>購置電動運具，惟尚未針對電動公車電池火災、充電設備異常等特定風險情境辦理災害防救演練等情事。</w:t>
      </w:r>
      <w:r w:rsidRPr="005B64F2">
        <w:rPr>
          <w:rFonts w:ascii="標楷體" w:eastAsia="標楷體" w:hAnsi="標楷體" w:hint="eastAsia"/>
          <w:noProof/>
          <w:spacing w:val="-2"/>
          <w:sz w:val="28"/>
          <w:szCs w:val="28"/>
        </w:rPr>
        <w:t>（詳乙－</w:t>
      </w:r>
      <w:r w:rsidR="00F4151D" w:rsidRPr="005B64F2">
        <w:rPr>
          <w:rFonts w:ascii="標楷體" w:eastAsia="標楷體" w:hAnsi="標楷體" w:hint="eastAsia"/>
          <w:noProof/>
          <w:spacing w:val="-2"/>
          <w:sz w:val="28"/>
          <w:szCs w:val="28"/>
        </w:rPr>
        <w:t>43</w:t>
      </w:r>
      <w:r w:rsidRPr="005B64F2">
        <w:rPr>
          <w:rFonts w:ascii="標楷體" w:eastAsia="標楷體" w:hAnsi="標楷體" w:hint="eastAsia"/>
          <w:noProof/>
          <w:spacing w:val="-2"/>
          <w:sz w:val="28"/>
          <w:szCs w:val="28"/>
        </w:rPr>
        <w:t>頁）</w:t>
      </w:r>
    </w:p>
    <w:p w14:paraId="145CDA97" w14:textId="77777777" w:rsidR="00BD00BD" w:rsidRPr="005B64F2" w:rsidRDefault="00BD00BD" w:rsidP="005B64F2">
      <w:pPr>
        <w:overflowPunct w:val="0"/>
        <w:topLinePunct/>
        <w:spacing w:line="470" w:lineRule="exact"/>
        <w:ind w:firstLineChars="200" w:firstLine="560"/>
        <w:jc w:val="both"/>
        <w:rPr>
          <w:rFonts w:ascii="標楷體" w:eastAsia="標楷體" w:hAnsi="標楷體" w:cs="Times New Roman"/>
          <w:kern w:val="16"/>
          <w:sz w:val="28"/>
          <w:szCs w:val="28"/>
        </w:rPr>
      </w:pPr>
      <w:r w:rsidRPr="005B64F2">
        <w:rPr>
          <w:rFonts w:ascii="標楷體" w:eastAsia="標楷體" w:hAnsi="標楷體" w:cs="Times New Roman" w:hint="eastAsia"/>
          <w:kern w:val="16"/>
          <w:sz w:val="28"/>
          <w:szCs w:val="28"/>
        </w:rPr>
        <w:t>以上，營業基金經營待改善事項，業據函復提出妥善改進措施，</w:t>
      </w:r>
      <w:proofErr w:type="gramStart"/>
      <w:r w:rsidRPr="005B64F2">
        <w:rPr>
          <w:rFonts w:ascii="標楷體" w:eastAsia="標楷體" w:hAnsi="標楷體" w:cs="Times New Roman" w:hint="eastAsia"/>
          <w:kern w:val="16"/>
          <w:sz w:val="28"/>
          <w:szCs w:val="28"/>
        </w:rPr>
        <w:t>本室已</w:t>
      </w:r>
      <w:proofErr w:type="gramEnd"/>
      <w:r w:rsidRPr="005B64F2">
        <w:rPr>
          <w:rFonts w:ascii="標楷體" w:eastAsia="標楷體" w:hAnsi="標楷體" w:cs="Times New Roman" w:hint="eastAsia"/>
          <w:kern w:val="16"/>
          <w:sz w:val="28"/>
          <w:szCs w:val="28"/>
        </w:rPr>
        <w:t>列管繼續注意其改善成效。</w:t>
      </w:r>
      <w:bookmarkStart w:id="20" w:name="_Toc390952413"/>
      <w:bookmarkStart w:id="21" w:name="_Ref391046857"/>
      <w:bookmarkStart w:id="22" w:name="_Ref391046861"/>
      <w:bookmarkStart w:id="23" w:name="_Ref391046863"/>
      <w:bookmarkEnd w:id="20"/>
      <w:bookmarkEnd w:id="21"/>
      <w:bookmarkEnd w:id="22"/>
      <w:bookmarkEnd w:id="23"/>
    </w:p>
    <w:p w14:paraId="70C92CB6" w14:textId="77777777" w:rsidR="00BD1CF8" w:rsidRDefault="00BD1CF8" w:rsidP="002A01E2">
      <w:pPr>
        <w:overflowPunct w:val="0"/>
        <w:spacing w:line="460" w:lineRule="exact"/>
        <w:outlineLvl w:val="1"/>
        <w:rPr>
          <w:rFonts w:ascii="標楷體" w:eastAsia="標楷體" w:hAnsi="標楷體" w:cs="Times New Roman"/>
          <w:b/>
          <w:snapToGrid w:val="0"/>
          <w:kern w:val="52"/>
          <w:sz w:val="36"/>
          <w:szCs w:val="48"/>
        </w:rPr>
        <w:sectPr w:rsidR="00BD1CF8" w:rsidSect="004B36F7">
          <w:pgSz w:w="11906" w:h="16838" w:code="9"/>
          <w:pgMar w:top="1418" w:right="991" w:bottom="1418" w:left="993" w:header="1021" w:footer="737" w:gutter="0"/>
          <w:cols w:space="425"/>
          <w:docGrid w:linePitch="435"/>
        </w:sectPr>
      </w:pPr>
      <w:bookmarkStart w:id="24" w:name="_Toc390952412"/>
      <w:bookmarkStart w:id="25" w:name="_Ref391046847"/>
      <w:bookmarkStart w:id="26" w:name="_Ref391046851"/>
      <w:bookmarkStart w:id="27" w:name="_Ref391046853"/>
    </w:p>
    <w:p w14:paraId="493AA07B" w14:textId="14C1FB0F" w:rsidR="00BD00BD" w:rsidRPr="00911F21" w:rsidRDefault="00BD00BD" w:rsidP="002A01E2">
      <w:pPr>
        <w:overflowPunct w:val="0"/>
        <w:spacing w:line="460" w:lineRule="exact"/>
        <w:outlineLvl w:val="1"/>
        <w:rPr>
          <w:rFonts w:ascii="標楷體" w:eastAsia="標楷體" w:hAnsi="標楷體" w:cs="Times New Roman"/>
          <w:b/>
          <w:snapToGrid w:val="0"/>
          <w:kern w:val="52"/>
          <w:sz w:val="36"/>
          <w:szCs w:val="48"/>
        </w:rPr>
      </w:pPr>
      <w:r w:rsidRPr="00911F21">
        <w:rPr>
          <w:rFonts w:ascii="標楷體" w:eastAsia="標楷體" w:hAnsi="標楷體" w:cs="Times New Roman" w:hint="eastAsia"/>
          <w:b/>
          <w:snapToGrid w:val="0"/>
          <w:kern w:val="52"/>
          <w:sz w:val="36"/>
          <w:szCs w:val="48"/>
        </w:rPr>
        <w:lastRenderedPageBreak/>
        <w:t>伍、非</w:t>
      </w:r>
      <w:r w:rsidRPr="00911F21">
        <w:rPr>
          <w:rFonts w:ascii="標楷體" w:eastAsia="標楷體" w:hAnsi="標楷體" w:cs="Times New Roman" w:hint="eastAsia"/>
          <w:b/>
          <w:snapToGrid w:val="0"/>
          <w:kern w:val="16"/>
          <w:sz w:val="36"/>
          <w:szCs w:val="48"/>
        </w:rPr>
        <w:t>營業</w:t>
      </w:r>
      <w:r w:rsidRPr="00911F21">
        <w:rPr>
          <w:rFonts w:ascii="標楷體" w:eastAsia="標楷體" w:hAnsi="標楷體" w:cs="Times New Roman" w:hint="eastAsia"/>
          <w:b/>
          <w:snapToGrid w:val="0"/>
          <w:kern w:val="52"/>
          <w:sz w:val="36"/>
          <w:szCs w:val="48"/>
        </w:rPr>
        <w:t>特種基金決算之審核</w:t>
      </w:r>
      <w:bookmarkEnd w:id="24"/>
      <w:bookmarkEnd w:id="25"/>
      <w:bookmarkEnd w:id="26"/>
      <w:bookmarkEnd w:id="27"/>
    </w:p>
    <w:p w14:paraId="692B6F6A" w14:textId="77777777" w:rsidR="00B6544F" w:rsidRPr="00B6544F" w:rsidRDefault="00B6544F" w:rsidP="005B64F2">
      <w:pPr>
        <w:overflowPunct w:val="0"/>
        <w:topLinePunct/>
        <w:spacing w:line="460" w:lineRule="exact"/>
        <w:ind w:firstLineChars="200" w:firstLine="560"/>
        <w:jc w:val="both"/>
        <w:rPr>
          <w:rFonts w:ascii="標楷體" w:eastAsia="標楷體" w:hAnsi="標楷體" w:cs="Times New Roman"/>
          <w:color w:val="FF0000"/>
          <w:sz w:val="28"/>
          <w:szCs w:val="28"/>
        </w:rPr>
      </w:pPr>
      <w:bookmarkStart w:id="28" w:name="_Toc390952414"/>
      <w:bookmarkStart w:id="29" w:name="_Ref391046867"/>
      <w:bookmarkStart w:id="30" w:name="_Ref391046869"/>
      <w:bookmarkStart w:id="31" w:name="_Ref391046871"/>
      <w:proofErr w:type="gramStart"/>
      <w:r w:rsidRPr="00B6544F">
        <w:rPr>
          <w:rFonts w:ascii="標楷體" w:eastAsia="標楷體" w:hAnsi="標楷體" w:cs="Times New Roman" w:hint="eastAsia"/>
          <w:sz w:val="28"/>
          <w:szCs w:val="28"/>
        </w:rPr>
        <w:t>114</w:t>
      </w:r>
      <w:proofErr w:type="gramEnd"/>
      <w:r w:rsidRPr="00B6544F">
        <w:rPr>
          <w:rFonts w:ascii="標楷體" w:eastAsia="標楷體" w:hAnsi="標楷體" w:cs="Times New Roman" w:hint="eastAsia"/>
          <w:sz w:val="28"/>
          <w:szCs w:val="28"/>
        </w:rPr>
        <w:t>年度附屬單位決算及綜</w:t>
      </w:r>
      <w:proofErr w:type="gramStart"/>
      <w:r w:rsidRPr="00B6544F">
        <w:rPr>
          <w:rFonts w:ascii="標楷體" w:eastAsia="標楷體" w:hAnsi="標楷體" w:cs="Times New Roman" w:hint="eastAsia"/>
          <w:sz w:val="28"/>
          <w:szCs w:val="28"/>
        </w:rPr>
        <w:t>計表非營業</w:t>
      </w:r>
      <w:proofErr w:type="gramEnd"/>
      <w:r w:rsidRPr="00B6544F">
        <w:rPr>
          <w:rFonts w:ascii="標楷體" w:eastAsia="標楷體" w:hAnsi="標楷體" w:cs="Times New Roman" w:hint="eastAsia"/>
          <w:sz w:val="28"/>
          <w:szCs w:val="28"/>
        </w:rPr>
        <w:t>部分，計列附屬單位決算11個單位，審核結果，審定總收入（含基金來源）128億1,812萬餘元，總支出（含基金用途）130億186萬餘元，</w:t>
      </w:r>
      <w:r w:rsidRPr="00B6544F">
        <w:rPr>
          <w:rFonts w:ascii="標楷體" w:eastAsia="標楷體" w:hAnsi="標楷體" w:cs="Times New Roman" w:hint="eastAsia"/>
          <w:kern w:val="0"/>
          <w:sz w:val="28"/>
          <w:szCs w:val="20"/>
        </w:rPr>
        <w:t>短</w:t>
      </w:r>
      <w:proofErr w:type="gramStart"/>
      <w:r w:rsidRPr="00B6544F">
        <w:rPr>
          <w:rFonts w:ascii="標楷體" w:eastAsia="標楷體" w:hAnsi="標楷體" w:cs="Times New Roman" w:hint="eastAsia"/>
          <w:kern w:val="0"/>
          <w:sz w:val="28"/>
          <w:szCs w:val="20"/>
        </w:rPr>
        <w:t>絀</w:t>
      </w:r>
      <w:proofErr w:type="gramEnd"/>
      <w:r w:rsidRPr="00B6544F">
        <w:rPr>
          <w:rFonts w:ascii="標楷體" w:eastAsia="標楷體" w:hAnsi="標楷體" w:cs="Times New Roman" w:hint="eastAsia"/>
          <w:sz w:val="28"/>
          <w:szCs w:val="28"/>
        </w:rPr>
        <w:t>1億8,373萬餘元，較預算</w:t>
      </w:r>
      <w:bookmarkStart w:id="32" w:name="_Hlk138012394"/>
      <w:r w:rsidRPr="00B6544F">
        <w:rPr>
          <w:rFonts w:ascii="標楷體" w:eastAsia="標楷體" w:hAnsi="標楷體" w:cs="Times New Roman" w:hint="eastAsia"/>
          <w:sz w:val="28"/>
          <w:szCs w:val="28"/>
        </w:rPr>
        <w:t>短</w:t>
      </w:r>
      <w:proofErr w:type="gramStart"/>
      <w:r w:rsidRPr="00B6544F">
        <w:rPr>
          <w:rFonts w:ascii="標楷體" w:eastAsia="標楷體" w:hAnsi="標楷體" w:cs="Times New Roman" w:hint="eastAsia"/>
          <w:sz w:val="28"/>
          <w:szCs w:val="28"/>
        </w:rPr>
        <w:t>絀</w:t>
      </w:r>
      <w:bookmarkEnd w:id="32"/>
      <w:proofErr w:type="gramEnd"/>
      <w:r w:rsidRPr="00B6544F">
        <w:rPr>
          <w:rFonts w:ascii="標楷體" w:eastAsia="標楷體" w:hAnsi="標楷體" w:cs="Times New Roman" w:hint="eastAsia"/>
          <w:sz w:val="28"/>
          <w:szCs w:val="28"/>
        </w:rPr>
        <w:t>11億4,444萬餘元，減少9億6,071萬餘元，其中：</w:t>
      </w:r>
    </w:p>
    <w:p w14:paraId="425E2274" w14:textId="77777777" w:rsidR="00B6544F" w:rsidRPr="00B6544F" w:rsidRDefault="00B6544F" w:rsidP="005B64F2">
      <w:pPr>
        <w:overflowPunct w:val="0"/>
        <w:topLinePunct/>
        <w:spacing w:line="460" w:lineRule="exact"/>
        <w:ind w:firstLineChars="200" w:firstLine="480"/>
        <w:jc w:val="both"/>
        <w:textAlignment w:val="center"/>
        <w:rPr>
          <w:rFonts w:ascii="標楷體" w:eastAsia="標楷體" w:hAnsi="標楷體" w:cs="Times New Roman"/>
          <w:color w:val="FF0000"/>
          <w:kern w:val="0"/>
          <w:sz w:val="28"/>
          <w:szCs w:val="20"/>
        </w:rPr>
      </w:pPr>
      <w:r w:rsidRPr="00B6544F">
        <w:rPr>
          <w:noProof/>
        </w:rPr>
        <mc:AlternateContent>
          <mc:Choice Requires="wpg">
            <w:drawing>
              <wp:anchor distT="0" distB="0" distL="114300" distR="114300" simplePos="0" relativeHeight="251660288" behindDoc="0" locked="0" layoutInCell="1" allowOverlap="1" wp14:anchorId="3ECBE9FA" wp14:editId="1B96B183">
                <wp:simplePos x="0" y="0"/>
                <wp:positionH relativeFrom="column">
                  <wp:posOffset>2065020</wp:posOffset>
                </wp:positionH>
                <wp:positionV relativeFrom="paragraph">
                  <wp:posOffset>455930</wp:posOffset>
                </wp:positionV>
                <wp:extent cx="4251960" cy="3238500"/>
                <wp:effectExtent l="0" t="0" r="0" b="0"/>
                <wp:wrapSquare wrapText="bothSides"/>
                <wp:docPr id="83569" name="群組 12"/>
                <wp:cNvGraphicFramePr/>
                <a:graphic xmlns:a="http://schemas.openxmlformats.org/drawingml/2006/main">
                  <a:graphicData uri="http://schemas.microsoft.com/office/word/2010/wordprocessingGroup">
                    <wpg:wgp>
                      <wpg:cNvGrpSpPr/>
                      <wpg:grpSpPr>
                        <a:xfrm>
                          <a:off x="0" y="0"/>
                          <a:ext cx="4251960" cy="3238500"/>
                          <a:chOff x="0" y="0"/>
                          <a:chExt cx="4001135" cy="3002320"/>
                        </a:xfrm>
                      </wpg:grpSpPr>
                      <wpg:grpSp>
                        <wpg:cNvPr id="83571" name="群組 83571"/>
                        <wpg:cNvGrpSpPr/>
                        <wpg:grpSpPr>
                          <a:xfrm>
                            <a:off x="0" y="0"/>
                            <a:ext cx="4001135" cy="3002320"/>
                            <a:chOff x="0" y="0"/>
                            <a:chExt cx="4269929" cy="3067635"/>
                          </a:xfrm>
                        </wpg:grpSpPr>
                        <wps:wsp>
                          <wps:cNvPr id="83572"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4260868" cy="3067635"/>
                            </a:xfrm>
                            <a:prstGeom prst="plaque">
                              <a:avLst>
                                <a:gd name="adj" fmla="val 6134"/>
                              </a:avLst>
                            </a:prstGeom>
                            <a:gradFill rotWithShape="0">
                              <a:gsLst>
                                <a:gs pos="0">
                                  <a:srgbClr val="FFE6E6"/>
                                </a:gs>
                                <a:gs pos="100000">
                                  <a:srgbClr val="FDDCDC"/>
                                </a:gs>
                              </a:gsLst>
                              <a:lin ang="5400000" scaled="1"/>
                            </a:gradFill>
                            <a:ln w="3175" algn="ctr">
                              <a:noFill/>
                              <a:round/>
                              <a:headEnd/>
                              <a:tailEnd/>
                            </a:ln>
                            <a:effectLst/>
                          </wps:spPr>
                          <wps:bodyPr wrap="square" anchor="ctr"/>
                        </wps:wsp>
                        <wpg:graphicFrame>
                          <wpg:cNvPr id="83573" name="圖表 83573"/>
                          <wpg:cNvFrPr>
                            <a:graphicFrameLocks/>
                          </wpg:cNvFrPr>
                          <wpg:xfrm>
                            <a:off x="130788" y="144772"/>
                            <a:ext cx="4139141" cy="2891658"/>
                          </wpg:xfrm>
                          <a:graphic>
                            <a:graphicData uri="http://schemas.openxmlformats.org/drawingml/2006/chart">
                              <c:chart xmlns:c="http://schemas.openxmlformats.org/drawingml/2006/chart" xmlns:r="http://schemas.openxmlformats.org/officeDocument/2006/relationships" r:id="rId35"/>
                            </a:graphicData>
                          </a:graphic>
                        </wpg:graphicFrame>
                      </wpg:grpSp>
                      <wps:wsp>
                        <wps:cNvPr id="83574" name="直線接點 83574"/>
                        <wps:cNvCnPr/>
                        <wps:spPr>
                          <a:xfrm flipV="1">
                            <a:off x="685303" y="2340827"/>
                            <a:ext cx="147956" cy="127942"/>
                          </a:xfrm>
                          <a:prstGeom prst="line">
                            <a:avLst/>
                          </a:prstGeom>
                          <a:noFill/>
                          <a:ln w="9525" cap="flat" cmpd="sng" algn="ctr">
                            <a:solidFill>
                              <a:sysClr val="windowText" lastClr="000000">
                                <a:lumMod val="50000"/>
                                <a:lumOff val="50000"/>
                              </a:sysClr>
                            </a:solidFill>
                            <a:prstDash val="solid"/>
                          </a:ln>
                          <a:effectLst/>
                        </wps:spPr>
                        <wps:bodyPr/>
                      </wps:wsp>
                      <wps:wsp>
                        <wps:cNvPr id="83575" name="直線接點 83575"/>
                        <wps:cNvCnPr/>
                        <wps:spPr>
                          <a:xfrm flipV="1">
                            <a:off x="3543006" y="2333385"/>
                            <a:ext cx="130097" cy="130237"/>
                          </a:xfrm>
                          <a:prstGeom prst="line">
                            <a:avLst/>
                          </a:prstGeom>
                          <a:noFill/>
                          <a:ln w="9525" cap="flat" cmpd="sng" algn="ctr">
                            <a:solidFill>
                              <a:sysClr val="windowText" lastClr="000000">
                                <a:lumMod val="50000"/>
                                <a:lumOff val="50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群組 12" o:spid="_x0000_s1026" style="position:absolute;margin-left:162.6pt;margin-top:35.9pt;width:334.8pt;height:255pt;z-index:251660288;mso-width-relative:margin;mso-height-relative:margin" coordsize="40011,3002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">
                <v:group id="群組 83571" o:spid="_x0000_s1027" style="position:absolute;width:40011;height:30023" coordsize="42699,3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c0m8ccAAADe&#10;AAAADwAAAAAAAAAAAAAAAACqAgAAZHJzL2Rvd25yZXYueG1sUEsFBgAAAAAEAAQA+gAAAJ4DAAAA&#10;AA==&#10;">
                  <v:shape id="AutoShape 43" o:spid="_x0000_s1028" type="#_x0000_t21" style="position:absolute;width:42608;height:30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UQ48kA&#10;AADeAAAADwAAAGRycy9kb3ducmV2LnhtbESPQWvCQBSE74X+h+UVegl1U0tVoqsUQbAeCo0Vr8/s&#10;Mwlm34bdjUn99d1CocdhZr5hFqvBNOJKzteWFTyPUhDEhdU1lwq+9punGQgfkDU2lknBN3lYLe/v&#10;Fphp2/MnXfNQighhn6GCKoQ2k9IXFRn0I9sSR+9sncEQpSuldthHuGnkOE0n0mDNcaHCltYVFZe8&#10;Mwr6vPkY9t202CbH021ycEm3e0+UenwY3uYgAg3hP/zX3moFs5fX6Rh+78QrIJ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UQ48kAAADeAAAADwAAAAAAAAAAAAAAAACYAgAA&#10;ZHJzL2Rvd25yZXYueG1sUEsFBgAAAAAEAAQA9QAAAI4DAAAAAA==&#10;" adj="1325" fillcolor="#ffe6e6" stroked="f" strokeweight=".25pt">
                    <v:fill color2="#fddcdc" focus="100%" type="gradient"/>
                    <v:stroke joinstyle="round"/>
                    <o:lock v:ext="edit" aspectratio="t"/>
                  </v:shape>
                  <v:shape id="圖表 83573" o:spid="_x0000_s1029" type="#_x0000_t75" style="position:absolute;left:3428;top:2021;width:35628;height:25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">
                    <v:imagedata r:id="rId36" o:title=""/>
                    <o:lock v:ext="edit" aspectratio="f"/>
                  </v:shape>
                </v:group>
                <v:line id="直線接點 83574" o:spid="_x0000_s1030" style="position:absolute;flip:y;visibility:visible;mso-wrap-style:square" from="6853,23408" to="8332,24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pW58cAAADeAAAADwAAAGRycy9kb3ducmV2LnhtbESPQWvCQBSE7wX/w/KE3uputbGSZiMi&#10;qIV60Qri7TX7mgSzb0N2q/HfdwsFj8PMfMNk89424kKdrx1reB4pEMSFMzWXGg6fq6cZCB+QDTaO&#10;ScONPMzzwUOGqXFX3tFlH0oRIexT1FCF0KZS+qIii37kWuLofbvOYoiyK6Xp8BrhtpFjpabSYs1x&#10;ocKWlhUV5/2P1aCO2+TjxptCOv912rn1wSdKaf047BdvIAL14R7+b78bDbNJ8voCf3fiFZ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mlbnxwAAAN4AAAAPAAAAAAAA&#10;AAAAAAAAAKECAABkcnMvZG93bnJldi54bWxQSwUGAAAAAAQABAD5AAAAlQMAAAAA&#10;" strokecolor="#7f7f7f"/>
                <v:line id="直線接點 83575" o:spid="_x0000_s1031" style="position:absolute;flip:y;visibility:visible;mso-wrap-style:square" from="35430,23333" to="36731,24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bzfMYAAADeAAAADwAAAGRycy9kb3ducmV2LnhtbESPT4vCMBTE7wt+h/AEb2uyLlXpGkUE&#10;V8G9+AfE27N525ZtXkoTtX57syB4HGbmN8xk1tpKXKnxpWMNH30FgjhzpuRcw2G/fB+D8AHZYOWY&#10;NNzJw2zaeZtgatyNt3TdhVxECPsUNRQh1KmUPivIou+7mjh6v66xGKJscmkavEW4reRAqaG0WHJc&#10;KLCmRUHZ3+5iNajjT7K58yqTzp9PW/d98IlSWve67fwLRKA2vMLP9tpoGH8mowT+78QrIK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W83zGAAAA3gAAAA8AAAAAAAAA&#10;AAAAAAAAoQIAAGRycy9kb3ducmV2LnhtbFBLBQYAAAAABAAEAPkAAACUAwAAAAA=&#10;" strokecolor="#7f7f7f"/>
                <w10:wrap type="square"/>
              </v:group>
            </w:pict>
          </mc:Fallback>
        </mc:AlternateContent>
      </w:r>
      <w:r w:rsidRPr="00B6544F">
        <w:rPr>
          <w:rFonts w:ascii="標楷體" w:eastAsia="標楷體" w:hAnsi="標楷體" w:cs="Times New Roman" w:hint="eastAsia"/>
          <w:b/>
          <w:bCs/>
          <w:kern w:val="0"/>
          <w:sz w:val="28"/>
          <w:szCs w:val="20"/>
        </w:rPr>
        <w:t>一、作業基金</w:t>
      </w:r>
      <w:r w:rsidRPr="00B6544F">
        <w:rPr>
          <w:rFonts w:ascii="標楷體" w:eastAsia="標楷體" w:hAnsi="標楷體" w:cs="Times New Roman" w:hint="eastAsia"/>
          <w:kern w:val="0"/>
          <w:sz w:val="28"/>
          <w:szCs w:val="20"/>
        </w:rPr>
        <w:t>5個單位，審定總收入5億2,077萬餘元，總支出4億2,106萬餘元，賸餘9,970萬餘元（圖1），較預算賸餘592萬餘元，增加9,378萬餘元，主要</w:t>
      </w:r>
      <w:r w:rsidRPr="00B6544F">
        <w:rPr>
          <w:rFonts w:ascii="標楷體" w:eastAsia="標楷體" w:hAnsi="標楷體" w:cs="Times New Roman" w:hint="eastAsia"/>
          <w:kern w:val="0"/>
          <w:sz w:val="28"/>
          <w:szCs w:val="28"/>
        </w:rPr>
        <w:t>係嘉義縣產業園區開發管理基金辦理馬稠後產業園區後期購地廠商繳交開發管理之相關收入較預計增加</w:t>
      </w:r>
      <w:r w:rsidRPr="00B6544F">
        <w:rPr>
          <w:rFonts w:ascii="標楷體" w:eastAsia="標楷體" w:hAnsi="標楷體" w:hint="eastAsia"/>
          <w:sz w:val="28"/>
          <w:szCs w:val="28"/>
        </w:rPr>
        <w:t>所致</w:t>
      </w:r>
      <w:r w:rsidRPr="00B6544F">
        <w:rPr>
          <w:rFonts w:ascii="標楷體" w:eastAsia="標楷體" w:hAnsi="標楷體" w:cs="Times New Roman" w:hint="eastAsia"/>
          <w:kern w:val="0"/>
          <w:sz w:val="28"/>
          <w:szCs w:val="28"/>
        </w:rPr>
        <w:t>。</w:t>
      </w:r>
      <w:proofErr w:type="gramStart"/>
      <w:r w:rsidRPr="00B6544F">
        <w:rPr>
          <w:rFonts w:ascii="標楷體" w:eastAsia="標楷體" w:hAnsi="標楷體" w:cs="Times New Roman" w:hint="eastAsia"/>
          <w:kern w:val="0"/>
          <w:sz w:val="28"/>
          <w:szCs w:val="20"/>
        </w:rPr>
        <w:t>114</w:t>
      </w:r>
      <w:proofErr w:type="gramEnd"/>
      <w:r w:rsidRPr="00B6544F">
        <w:rPr>
          <w:rFonts w:ascii="標楷體" w:eastAsia="標楷體" w:hAnsi="標楷體" w:cs="Times New Roman" w:hint="eastAsia"/>
          <w:kern w:val="0"/>
          <w:sz w:val="28"/>
          <w:szCs w:val="20"/>
        </w:rPr>
        <w:t>年度嘉義縣軌道開發基金尚未發生收支；短</w:t>
      </w:r>
      <w:proofErr w:type="gramStart"/>
      <w:r w:rsidRPr="00B6544F">
        <w:rPr>
          <w:rFonts w:ascii="標楷體" w:eastAsia="標楷體" w:hAnsi="標楷體" w:cs="Times New Roman" w:hint="eastAsia"/>
          <w:kern w:val="0"/>
          <w:sz w:val="28"/>
          <w:szCs w:val="20"/>
        </w:rPr>
        <w:t>絀</w:t>
      </w:r>
      <w:proofErr w:type="gramEnd"/>
      <w:r w:rsidRPr="00B6544F">
        <w:rPr>
          <w:rFonts w:ascii="標楷體" w:eastAsia="標楷體" w:hAnsi="標楷體" w:cs="Times New Roman" w:hint="eastAsia"/>
          <w:kern w:val="0"/>
          <w:sz w:val="28"/>
          <w:szCs w:val="20"/>
        </w:rPr>
        <w:t>之基金有2個單位，共計短</w:t>
      </w:r>
      <w:proofErr w:type="gramStart"/>
      <w:r w:rsidRPr="00B6544F">
        <w:rPr>
          <w:rFonts w:ascii="標楷體" w:eastAsia="標楷體" w:hAnsi="標楷體" w:cs="Times New Roman" w:hint="eastAsia"/>
          <w:kern w:val="0"/>
          <w:sz w:val="28"/>
          <w:szCs w:val="20"/>
        </w:rPr>
        <w:t>絀</w:t>
      </w:r>
      <w:proofErr w:type="gramEnd"/>
      <w:r w:rsidRPr="00B6544F">
        <w:rPr>
          <w:rFonts w:ascii="標楷體" w:eastAsia="標楷體" w:hAnsi="標楷體" w:cs="Times New Roman" w:hint="eastAsia"/>
          <w:kern w:val="0"/>
          <w:sz w:val="28"/>
          <w:szCs w:val="20"/>
        </w:rPr>
        <w:t>8,871萬餘元；賸餘之基金有2個單位，共計賸餘1億8,842萬餘元。</w:t>
      </w:r>
    </w:p>
    <w:p w14:paraId="429512C9" w14:textId="69E13D1D" w:rsidR="00702A70" w:rsidRDefault="00B6544F" w:rsidP="00702A70">
      <w:pPr>
        <w:tabs>
          <w:tab w:val="left" w:pos="5670"/>
        </w:tabs>
        <w:overflowPunct w:val="0"/>
        <w:topLinePunct/>
        <w:snapToGrid w:val="0"/>
        <w:spacing w:line="470" w:lineRule="exact"/>
        <w:ind w:firstLineChars="200" w:firstLine="480"/>
        <w:jc w:val="both"/>
        <w:rPr>
          <w:rFonts w:ascii="標楷體" w:eastAsia="標楷體" w:hAnsi="標楷體" w:cs="Times New Roman"/>
          <w:color w:val="000000" w:themeColor="text1"/>
          <w:kern w:val="0"/>
          <w:sz w:val="28"/>
          <w:szCs w:val="28"/>
        </w:rPr>
      </w:pPr>
      <w:r w:rsidRPr="00B6544F">
        <w:rPr>
          <w:noProof/>
        </w:rPr>
        <mc:AlternateContent>
          <mc:Choice Requires="wpg">
            <w:drawing>
              <wp:anchor distT="0" distB="0" distL="114300" distR="114300" simplePos="0" relativeHeight="251664384" behindDoc="0" locked="0" layoutInCell="1" allowOverlap="1" wp14:anchorId="21138C9C" wp14:editId="3A9B4129">
                <wp:simplePos x="0" y="0"/>
                <wp:positionH relativeFrom="column">
                  <wp:posOffset>2055495</wp:posOffset>
                </wp:positionH>
                <wp:positionV relativeFrom="paragraph">
                  <wp:posOffset>112395</wp:posOffset>
                </wp:positionV>
                <wp:extent cx="4234180" cy="3110230"/>
                <wp:effectExtent l="0" t="0" r="0" b="0"/>
                <wp:wrapSquare wrapText="bothSides"/>
                <wp:docPr id="83564" name="群組 6"/>
                <wp:cNvGraphicFramePr/>
                <a:graphic xmlns:a="http://schemas.openxmlformats.org/drawingml/2006/main">
                  <a:graphicData uri="http://schemas.microsoft.com/office/word/2010/wordprocessingGroup">
                    <wpg:wgp>
                      <wpg:cNvGrpSpPr/>
                      <wpg:grpSpPr>
                        <a:xfrm>
                          <a:off x="0" y="0"/>
                          <a:ext cx="4234180" cy="3110230"/>
                          <a:chOff x="0" y="0"/>
                          <a:chExt cx="3944588" cy="2815342"/>
                        </a:xfrm>
                      </wpg:grpSpPr>
                      <wpg:grpSp>
                        <wpg:cNvPr id="83565" name="群組 83565"/>
                        <wpg:cNvGrpSpPr/>
                        <wpg:grpSpPr>
                          <a:xfrm>
                            <a:off x="0" y="0"/>
                            <a:ext cx="3944588" cy="2815342"/>
                            <a:chOff x="0" y="0"/>
                            <a:chExt cx="3941563" cy="2787091"/>
                          </a:xfrm>
                        </wpg:grpSpPr>
                        <wps:wsp>
                          <wps:cNvPr id="83566"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3941563" cy="2787091"/>
                            </a:xfrm>
                            <a:prstGeom prst="plaque">
                              <a:avLst>
                                <a:gd name="adj" fmla="val 6134"/>
                              </a:avLst>
                            </a:prstGeom>
                            <a:gradFill rotWithShape="0">
                              <a:gsLst>
                                <a:gs pos="0">
                                  <a:srgbClr val="FFE6E6"/>
                                </a:gs>
                                <a:gs pos="100000">
                                  <a:srgbClr val="FFE6E6"/>
                                </a:gs>
                              </a:gsLst>
                              <a:lin ang="5400000" scaled="1"/>
                            </a:gradFill>
                            <a:ln w="3175" algn="ctr">
                              <a:noFill/>
                              <a:round/>
                              <a:headEnd/>
                              <a:tailEnd/>
                            </a:ln>
                            <a:effectLst/>
                          </wps:spPr>
                          <wps:bodyPr wrap="square" anchor="ctr"/>
                        </wps:wsp>
                        <wpg:graphicFrame>
                          <wpg:cNvPr id="83567" name="圖表 83567"/>
                          <wpg:cNvFrPr>
                            <a:graphicFrameLocks/>
                          </wpg:cNvFrPr>
                          <wpg:xfrm>
                            <a:off x="45711" y="62095"/>
                            <a:ext cx="3886173" cy="2654668"/>
                          </wpg:xfrm>
                          <a:graphic>
                            <a:graphicData uri="http://schemas.openxmlformats.org/drawingml/2006/chart">
                              <c:chart xmlns:c="http://schemas.openxmlformats.org/drawingml/2006/chart" xmlns:r="http://schemas.openxmlformats.org/officeDocument/2006/relationships" r:id="rId37"/>
                            </a:graphicData>
                          </a:graphic>
                        </wpg:graphicFrame>
                      </wpg:grpSp>
                      <wps:wsp>
                        <wps:cNvPr id="83568" name="文字方塊 83568"/>
                        <wps:cNvSpPr txBox="1"/>
                        <wps:spPr>
                          <a:xfrm>
                            <a:off x="63945" y="1999975"/>
                            <a:ext cx="343058" cy="267383"/>
                          </a:xfrm>
                          <a:prstGeom prst="rect">
                            <a:avLst/>
                          </a:prstGeom>
                          <a:noFill/>
                          <a:ln w="9525" cmpd="sng">
                            <a:noFill/>
                          </a:ln>
                          <a:effectLst/>
                        </wps:spPr>
                        <wps:bodyPr wrap="square" rtlCol="0" anchor="t"/>
                      </wps:wsp>
                    </wpg:wgp>
                  </a:graphicData>
                </a:graphic>
                <wp14:sizeRelH relativeFrom="margin">
                  <wp14:pctWidth>0</wp14:pctWidth>
                </wp14:sizeRelH>
                <wp14:sizeRelV relativeFrom="margin">
                  <wp14:pctHeight>0</wp14:pctHeight>
                </wp14:sizeRelV>
              </wp:anchor>
            </w:drawing>
          </mc:Choice>
          <mc:Fallback>
            <w:pict>
              <v:group id="群組 6" o:spid="_x0000_s1026" style="position:absolute;margin-left:161.85pt;margin-top:8.85pt;width:333.4pt;height:244.9pt;z-index:251664384;mso-width-relative:margin;mso-height-relative:margin" coordsize="39445,2815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">
                <v:group id="群組 83565" o:spid="_x0000_s1027" style="position:absolute;width:39445;height:28153" coordsize="39415,27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2L8cAAADeAAAADwAAAGRycy9kb3ducmV2LnhtbESPT4vCMBTE78J+h/AW&#10;9qZpVyrSNYrIruxBBP+AeHs0z7bYvJQmtvXbG0HwOMzMb5jZojeVaKlxpWUF8SgCQZxZXXKu4Hj4&#10;G05BOI+ssbJMCu7kYDH/GMww1bbjHbV7n4sAYZeigsL7OpXSZQUZdCNbEwfvYhuDPsgml7rBLsBN&#10;Jb+jaCINlhwWCqxpVVB23d+MgnWH3XIc/7ab62V1Px+S7WkTk1Jfn/3yB4Sn3r/Dr/a/VjAdJ5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y+2L8cAAADe&#10;AAAADwAAAAAAAAAAAAAAAACqAgAAZHJzL2Rvd25yZXYueG1sUEsFBgAAAAAEAAQA+gAAAJ4DAAAA&#10;AA==&#10;">
                  <v:shape id="AutoShape 43" o:spid="_x0000_s1028" type="#_x0000_t21" style="position:absolute;width:39415;height:27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ayccA&#10;AADeAAAADwAAAGRycy9kb3ducmV2LnhtbESPQWvCQBSE7wX/w/KE3uqmKYYQXUMVhF6K1Qast0f2&#10;NQnNvg27W03/vVsQPA4z8w2zLEfTizM531lW8DxLQBDXVnfcKKg+t085CB+QNfaWScEfeShXk4cl&#10;FtpeeE/nQ2hEhLAvUEEbwlBI6euWDPqZHYij922dwRCla6R2eIlw08s0STJpsOO40OJAm5bqn8Ov&#10;UdB9bQYXaLd+r+bH07HOTf9RpUo9TsfXBYhAY7iHb+03rSB/mWcZ/N+JV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12snHAAAA3gAAAA8AAAAAAAAAAAAAAAAAmAIAAGRy&#10;cy9kb3ducmV2LnhtbFBLBQYAAAAABAAEAPUAAACMAwAAAAA=&#10;" adj="1325" fillcolor="#ffe6e6" stroked="f" strokeweight=".25pt">
                    <v:fill color2="#ffe6e6" focus="100%" type="gradient"/>
                    <v:stroke joinstyle="round"/>
                    <o:lock v:ext="edit" aspectratio="t"/>
                  </v:shape>
                  <v:shape id="圖表 83567" o:spid="_x0000_s1029" type="#_x0000_t75" style="position:absolute;left:2326;top:1802;width:36318;height:239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">
                    <v:imagedata r:id="rId38" o:title=""/>
                    <o:lock v:ext="edit" aspectratio="f"/>
                  </v:shape>
                </v:group>
                <v:shape id="文字方塊 83568" o:spid="_x0000_s1030" type="#_x0000_t202" style="position:absolute;left:639;top:19999;width:3431;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8IA&#10;AADeAAAADwAAAGRycy9kb3ducmV2LnhtbERPy4rCMBTdD/gP4QruxsTxgVajyIjgymF8gbtLc22L&#10;zU1poq1/bxYDszyc92LV2lI8qfaFYw2DvgJBnDpTcKbhdNx+TkH4gGywdEwaXuRhtex8LDAxruFf&#10;eh5CJmII+wQ15CFUiZQ+zcmi77uKOHI3V1sMEdaZNDU2MdyW8kupibRYcGzIsaLvnNL74WE1nPe3&#10;62WkfrKNHVeNa5VkO5Na97rteg4iUBv+xX/undEwHY4ncW+8E6+A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z2nwgAAAN4AAAAPAAAAAAAAAAAAAAAAAJgCAABkcnMvZG93&#10;bnJldi54bWxQSwUGAAAAAAQABAD1AAAAhwMAAAAA&#10;" filled="f" stroked="f"/>
                <w10:wrap type="square"/>
              </v:group>
            </w:pict>
          </mc:Fallback>
        </mc:AlternateContent>
      </w:r>
      <w:r w:rsidRPr="00B6544F">
        <w:rPr>
          <w:rFonts w:ascii="標楷體" w:eastAsia="標楷體" w:hAnsi="標楷體" w:cs="Times New Roman" w:hint="eastAsia"/>
          <w:b/>
          <w:bCs/>
          <w:kern w:val="0"/>
          <w:sz w:val="28"/>
          <w:szCs w:val="20"/>
        </w:rPr>
        <w:t>二、特別收入基金</w:t>
      </w:r>
      <w:r w:rsidRPr="00B6544F">
        <w:rPr>
          <w:rFonts w:ascii="標楷體" w:eastAsia="標楷體" w:hAnsi="標楷體" w:cs="Times New Roman" w:hint="eastAsia"/>
          <w:bCs/>
          <w:kern w:val="0"/>
          <w:sz w:val="28"/>
          <w:szCs w:val="20"/>
        </w:rPr>
        <w:t>6</w:t>
      </w:r>
      <w:r w:rsidRPr="00B6544F">
        <w:rPr>
          <w:rFonts w:ascii="標楷體" w:eastAsia="標楷體" w:hAnsi="標楷體" w:cs="Times New Roman" w:hint="eastAsia"/>
          <w:kern w:val="0"/>
          <w:sz w:val="28"/>
          <w:szCs w:val="20"/>
        </w:rPr>
        <w:t>個單位（含145個分基金），審定基金來源122億9,735萬餘元，基金用途125億8,079萬餘元，短</w:t>
      </w:r>
      <w:proofErr w:type="gramStart"/>
      <w:r w:rsidRPr="00B6544F">
        <w:rPr>
          <w:rFonts w:ascii="標楷體" w:eastAsia="標楷體" w:hAnsi="標楷體" w:cs="Times New Roman" w:hint="eastAsia"/>
          <w:kern w:val="0"/>
          <w:sz w:val="28"/>
          <w:szCs w:val="20"/>
        </w:rPr>
        <w:t>絀</w:t>
      </w:r>
      <w:proofErr w:type="gramEnd"/>
      <w:r w:rsidRPr="00B6544F">
        <w:rPr>
          <w:rFonts w:ascii="標楷體" w:eastAsia="標楷體" w:hAnsi="標楷體" w:cs="Times New Roman" w:hint="eastAsia"/>
          <w:kern w:val="0"/>
          <w:sz w:val="28"/>
          <w:szCs w:val="20"/>
        </w:rPr>
        <w:t>2億8,344萬餘元（圖2），較預算短</w:t>
      </w:r>
      <w:proofErr w:type="gramStart"/>
      <w:r w:rsidRPr="00B6544F">
        <w:rPr>
          <w:rFonts w:ascii="標楷體" w:eastAsia="標楷體" w:hAnsi="標楷體" w:cs="Times New Roman" w:hint="eastAsia"/>
          <w:kern w:val="0"/>
          <w:sz w:val="28"/>
          <w:szCs w:val="20"/>
        </w:rPr>
        <w:t>絀</w:t>
      </w:r>
      <w:proofErr w:type="gramEnd"/>
      <w:r w:rsidRPr="00B6544F">
        <w:rPr>
          <w:rFonts w:ascii="標楷體" w:eastAsia="標楷體" w:hAnsi="標楷體" w:cs="Times New Roman" w:hint="eastAsia"/>
          <w:kern w:val="0"/>
          <w:sz w:val="28"/>
          <w:szCs w:val="20"/>
        </w:rPr>
        <w:t>11億5,037萬餘元，減少8億6,692萬餘元，</w:t>
      </w:r>
      <w:r w:rsidRPr="00B6544F">
        <w:rPr>
          <w:rFonts w:ascii="標楷體" w:eastAsia="標楷體" w:hAnsi="標楷體" w:cs="Times New Roman" w:hint="eastAsia"/>
          <w:kern w:val="0"/>
          <w:sz w:val="28"/>
          <w:szCs w:val="28"/>
        </w:rPr>
        <w:t>主要係</w:t>
      </w:r>
      <w:r w:rsidRPr="00B6544F">
        <w:rPr>
          <w:rFonts w:ascii="標楷體" w:eastAsia="標楷體" w:hAnsi="標楷體" w:hint="eastAsia"/>
          <w:sz w:val="28"/>
          <w:szCs w:val="28"/>
        </w:rPr>
        <w:t>嘉義縣地方教育發展基金各校</w:t>
      </w:r>
      <w:r w:rsidRPr="00B6544F">
        <w:rPr>
          <w:rFonts w:ascii="標楷體" w:eastAsia="標楷體" w:hAnsi="標楷體" w:cs="細明體"/>
          <w:kern w:val="0"/>
          <w:sz w:val="28"/>
          <w:szCs w:val="28"/>
        </w:rPr>
        <w:t>人事費賸</w:t>
      </w:r>
      <w:r w:rsidRPr="00B6544F">
        <w:rPr>
          <w:rFonts w:ascii="標楷體" w:eastAsia="標楷體" w:hAnsi="標楷體" w:cs="細明體"/>
          <w:color w:val="000000" w:themeColor="text1"/>
          <w:kern w:val="0"/>
          <w:sz w:val="28"/>
          <w:szCs w:val="28"/>
        </w:rPr>
        <w:t>餘</w:t>
      </w:r>
      <w:r w:rsidRPr="00B6544F">
        <w:rPr>
          <w:rFonts w:ascii="標楷體" w:eastAsia="標楷體" w:hAnsi="標楷體" w:cs="Times New Roman" w:hint="eastAsia"/>
          <w:color w:val="000000" w:themeColor="text1"/>
          <w:kern w:val="0"/>
          <w:sz w:val="28"/>
          <w:szCs w:val="28"/>
        </w:rPr>
        <w:t>所</w:t>
      </w:r>
      <w:r w:rsidR="00702A70" w:rsidRPr="00B6544F">
        <w:rPr>
          <w:rFonts w:ascii="標楷體" w:eastAsia="標楷體" w:hAnsi="標楷體" w:cs="Times New Roman" w:hint="eastAsia"/>
          <w:color w:val="000000" w:themeColor="text1"/>
          <w:kern w:val="0"/>
          <w:sz w:val="28"/>
          <w:szCs w:val="28"/>
        </w:rPr>
        <w:t>致。</w:t>
      </w:r>
    </w:p>
    <w:p w14:paraId="305C9A07" w14:textId="683239D3" w:rsidR="00B6544F" w:rsidRPr="00B6544F" w:rsidRDefault="00B6544F" w:rsidP="00BE5738">
      <w:pPr>
        <w:tabs>
          <w:tab w:val="left" w:pos="5670"/>
        </w:tabs>
        <w:overflowPunct w:val="0"/>
        <w:topLinePunct/>
        <w:snapToGrid w:val="0"/>
        <w:spacing w:line="530" w:lineRule="exact"/>
        <w:jc w:val="both"/>
        <w:rPr>
          <w:rFonts w:ascii="標楷體" w:eastAsia="標楷體" w:hAnsi="標楷體" w:cs="Times New Roman"/>
          <w:color w:val="000000" w:themeColor="text1"/>
          <w:kern w:val="0"/>
          <w:sz w:val="28"/>
          <w:szCs w:val="20"/>
        </w:rPr>
      </w:pPr>
      <w:proofErr w:type="gramStart"/>
      <w:r w:rsidRPr="00B6544F">
        <w:rPr>
          <w:rFonts w:ascii="標楷體" w:eastAsia="標楷體" w:hAnsi="標楷體" w:cs="Times New Roman" w:hint="eastAsia"/>
          <w:color w:val="000000" w:themeColor="text1"/>
          <w:kern w:val="0"/>
          <w:sz w:val="28"/>
          <w:szCs w:val="28"/>
        </w:rPr>
        <w:lastRenderedPageBreak/>
        <w:t>114</w:t>
      </w:r>
      <w:proofErr w:type="gramEnd"/>
      <w:r w:rsidRPr="00B6544F">
        <w:rPr>
          <w:rFonts w:ascii="標楷體" w:eastAsia="標楷體" w:hAnsi="標楷體" w:cs="Times New Roman" w:hint="eastAsia"/>
          <w:color w:val="000000" w:themeColor="text1"/>
          <w:kern w:val="0"/>
          <w:sz w:val="28"/>
          <w:szCs w:val="28"/>
        </w:rPr>
        <w:t>年度</w:t>
      </w:r>
      <w:r w:rsidRPr="00B6544F">
        <w:rPr>
          <w:rFonts w:ascii="標楷體" w:eastAsia="標楷體" w:hAnsi="標楷體" w:cs="Times New Roman" w:hint="eastAsia"/>
          <w:color w:val="000000" w:themeColor="text1"/>
          <w:kern w:val="0"/>
          <w:sz w:val="28"/>
          <w:szCs w:val="20"/>
        </w:rPr>
        <w:t>短</w:t>
      </w:r>
      <w:proofErr w:type="gramStart"/>
      <w:r w:rsidRPr="00B6544F">
        <w:rPr>
          <w:rFonts w:ascii="標楷體" w:eastAsia="標楷體" w:hAnsi="標楷體" w:cs="Times New Roman" w:hint="eastAsia"/>
          <w:color w:val="000000" w:themeColor="text1"/>
          <w:kern w:val="0"/>
          <w:sz w:val="28"/>
          <w:szCs w:val="20"/>
        </w:rPr>
        <w:t>絀</w:t>
      </w:r>
      <w:proofErr w:type="gramEnd"/>
      <w:r w:rsidRPr="00B6544F">
        <w:rPr>
          <w:rFonts w:ascii="標楷體" w:eastAsia="標楷體" w:hAnsi="標楷體" w:cs="Times New Roman" w:hint="eastAsia"/>
          <w:color w:val="000000" w:themeColor="text1"/>
          <w:kern w:val="0"/>
          <w:sz w:val="28"/>
          <w:szCs w:val="20"/>
        </w:rPr>
        <w:t>之基金有4個單位，共計短</w:t>
      </w:r>
      <w:proofErr w:type="gramStart"/>
      <w:r w:rsidRPr="00B6544F">
        <w:rPr>
          <w:rFonts w:ascii="標楷體" w:eastAsia="標楷體" w:hAnsi="標楷體" w:cs="Times New Roman" w:hint="eastAsia"/>
          <w:color w:val="000000" w:themeColor="text1"/>
          <w:kern w:val="0"/>
          <w:sz w:val="28"/>
          <w:szCs w:val="20"/>
        </w:rPr>
        <w:t>絀</w:t>
      </w:r>
      <w:proofErr w:type="gramEnd"/>
      <w:r w:rsidRPr="00B6544F">
        <w:rPr>
          <w:rFonts w:ascii="標楷體" w:eastAsia="標楷體" w:hAnsi="標楷體" w:cs="Times New Roman" w:hint="eastAsia"/>
          <w:color w:val="000000" w:themeColor="text1"/>
          <w:kern w:val="0"/>
          <w:sz w:val="28"/>
          <w:szCs w:val="20"/>
        </w:rPr>
        <w:t>3億8,860萬餘元；賸餘之基金有2個單位，共計賸餘1億515萬餘元。</w:t>
      </w:r>
    </w:p>
    <w:p w14:paraId="6B8DC8DF" w14:textId="700769FA" w:rsidR="00B6544F" w:rsidRPr="00B6544F" w:rsidRDefault="00B6544F" w:rsidP="00BE5738">
      <w:pPr>
        <w:tabs>
          <w:tab w:val="left" w:pos="5670"/>
        </w:tabs>
        <w:overflowPunct w:val="0"/>
        <w:topLinePunct/>
        <w:snapToGrid w:val="0"/>
        <w:spacing w:line="530" w:lineRule="exact"/>
        <w:ind w:firstLineChars="239" w:firstLine="688"/>
        <w:jc w:val="both"/>
        <w:rPr>
          <w:rFonts w:ascii="標楷體" w:eastAsia="標楷體" w:hAnsi="標楷體" w:cs="Times New Roman"/>
          <w:color w:val="FF0000"/>
          <w:kern w:val="0"/>
          <w:sz w:val="28"/>
          <w:szCs w:val="28"/>
        </w:rPr>
      </w:pPr>
      <w:r w:rsidRPr="00B6544F">
        <w:rPr>
          <w:rFonts w:ascii="標楷體" w:eastAsia="標楷體" w:hAnsi="標楷體" w:cs="Times New Roman" w:hint="eastAsia"/>
          <w:color w:val="000000" w:themeColor="text1"/>
          <w:spacing w:val="4"/>
          <w:kern w:val="0"/>
          <w:sz w:val="28"/>
          <w:szCs w:val="20"/>
        </w:rPr>
        <w:t>上述11個非營業特種基金</w:t>
      </w:r>
      <w:proofErr w:type="gramStart"/>
      <w:r w:rsidRPr="00B6544F">
        <w:rPr>
          <w:rFonts w:ascii="標楷體" w:eastAsia="標楷體" w:hAnsi="標楷體" w:cs="Times New Roman" w:hint="eastAsia"/>
          <w:color w:val="000000" w:themeColor="text1"/>
          <w:spacing w:val="4"/>
          <w:kern w:val="0"/>
          <w:sz w:val="28"/>
          <w:szCs w:val="20"/>
        </w:rPr>
        <w:t>114</w:t>
      </w:r>
      <w:proofErr w:type="gramEnd"/>
      <w:r w:rsidRPr="00B6544F">
        <w:rPr>
          <w:rFonts w:ascii="標楷體" w:eastAsia="標楷體" w:hAnsi="標楷體" w:cs="Times New Roman" w:hint="eastAsia"/>
          <w:color w:val="000000" w:themeColor="text1"/>
          <w:spacing w:val="4"/>
          <w:kern w:val="0"/>
          <w:sz w:val="28"/>
          <w:szCs w:val="20"/>
        </w:rPr>
        <w:t>年度總收支（含基金來源、用途）規模達258億1,999萬餘元，因作業基金與特別收入基金屬性各有不同，</w:t>
      </w:r>
      <w:proofErr w:type="gramStart"/>
      <w:r w:rsidRPr="00B6544F">
        <w:rPr>
          <w:rFonts w:ascii="標楷體" w:eastAsia="標楷體" w:hAnsi="標楷體" w:cs="Times New Roman" w:hint="eastAsia"/>
          <w:color w:val="000000" w:themeColor="text1"/>
          <w:spacing w:val="4"/>
          <w:kern w:val="0"/>
          <w:sz w:val="28"/>
          <w:szCs w:val="20"/>
        </w:rPr>
        <w:t>爰</w:t>
      </w:r>
      <w:proofErr w:type="gramEnd"/>
      <w:r w:rsidRPr="00B6544F">
        <w:rPr>
          <w:rFonts w:ascii="標楷體" w:eastAsia="標楷體" w:hAnsi="標楷體" w:cs="Times New Roman" w:hint="eastAsia"/>
          <w:color w:val="000000" w:themeColor="text1"/>
          <w:spacing w:val="4"/>
          <w:kern w:val="0"/>
          <w:sz w:val="28"/>
          <w:szCs w:val="20"/>
        </w:rPr>
        <w:t>分就基金特性選擇不同之評比標準予以</w:t>
      </w:r>
      <w:r w:rsidRPr="00B6544F">
        <w:rPr>
          <w:rFonts w:ascii="標楷體" w:eastAsia="標楷體" w:hAnsi="標楷體" w:cs="Times New Roman" w:hint="eastAsia"/>
          <w:spacing w:val="4"/>
          <w:kern w:val="0"/>
          <w:sz w:val="28"/>
          <w:szCs w:val="20"/>
        </w:rPr>
        <w:t>評核，其中</w:t>
      </w:r>
      <w:r w:rsidRPr="00B6544F">
        <w:rPr>
          <w:rFonts w:ascii="標楷體" w:eastAsia="標楷體" w:hAnsi="標楷體" w:cs="Times New Roman" w:hint="eastAsia"/>
          <w:b/>
          <w:spacing w:val="4"/>
          <w:kern w:val="0"/>
          <w:sz w:val="28"/>
          <w:szCs w:val="20"/>
        </w:rPr>
        <w:t>作業基金</w:t>
      </w:r>
      <w:r w:rsidRPr="00B6544F">
        <w:rPr>
          <w:rFonts w:ascii="標楷體" w:eastAsia="標楷體" w:hAnsi="標楷體" w:cs="Times New Roman" w:hint="eastAsia"/>
          <w:spacing w:val="4"/>
          <w:kern w:val="0"/>
          <w:sz w:val="28"/>
          <w:szCs w:val="20"/>
        </w:rPr>
        <w:t>係以預算餘</w:t>
      </w:r>
      <w:proofErr w:type="gramStart"/>
      <w:r w:rsidRPr="00B6544F">
        <w:rPr>
          <w:rFonts w:ascii="標楷體" w:eastAsia="標楷體" w:hAnsi="標楷體" w:cs="Times New Roman" w:hint="eastAsia"/>
          <w:spacing w:val="4"/>
          <w:kern w:val="0"/>
          <w:sz w:val="28"/>
          <w:szCs w:val="20"/>
        </w:rPr>
        <w:t>絀</w:t>
      </w:r>
      <w:proofErr w:type="gramEnd"/>
      <w:r w:rsidRPr="00B6544F">
        <w:rPr>
          <w:rFonts w:ascii="標楷體" w:eastAsia="標楷體" w:hAnsi="標楷體" w:cs="Times New Roman" w:hint="eastAsia"/>
          <w:spacing w:val="4"/>
          <w:kern w:val="0"/>
          <w:sz w:val="28"/>
          <w:szCs w:val="20"/>
        </w:rPr>
        <w:t>及主要營運計畫達成情形作為評比標準，經就5個作業基金予以評核結果</w:t>
      </w:r>
      <w:r w:rsidRPr="00B6544F">
        <w:rPr>
          <w:rFonts w:ascii="標楷體" w:eastAsia="標楷體" w:hAnsi="標楷體" w:cs="Times New Roman" w:hint="eastAsia"/>
          <w:spacing w:val="4"/>
          <w:kern w:val="0"/>
          <w:sz w:val="28"/>
          <w:szCs w:val="28"/>
        </w:rPr>
        <w:t>，預算賸餘而實際短</w:t>
      </w:r>
      <w:proofErr w:type="gramStart"/>
      <w:r w:rsidRPr="00B6544F">
        <w:rPr>
          <w:rFonts w:ascii="標楷體" w:eastAsia="標楷體" w:hAnsi="標楷體" w:cs="Times New Roman" w:hint="eastAsia"/>
          <w:spacing w:val="4"/>
          <w:kern w:val="0"/>
          <w:sz w:val="28"/>
          <w:szCs w:val="28"/>
        </w:rPr>
        <w:t>絀</w:t>
      </w:r>
      <w:proofErr w:type="gramEnd"/>
      <w:r w:rsidRPr="00B6544F">
        <w:rPr>
          <w:rFonts w:ascii="標楷體" w:eastAsia="標楷體" w:hAnsi="標楷體" w:cs="Times New Roman" w:hint="eastAsia"/>
          <w:kern w:val="0"/>
          <w:sz w:val="28"/>
          <w:szCs w:val="28"/>
        </w:rPr>
        <w:t>者，為嘉</w:t>
      </w:r>
      <w:r w:rsidRPr="00B6544F">
        <w:rPr>
          <w:rFonts w:ascii="標楷體" w:eastAsia="標楷體" w:hAnsi="標楷體" w:cs="Times New Roman" w:hint="eastAsia"/>
          <w:spacing w:val="4"/>
          <w:kern w:val="0"/>
          <w:sz w:val="28"/>
          <w:szCs w:val="28"/>
        </w:rPr>
        <w:t>義縣公共造產基金。</w:t>
      </w:r>
      <w:r w:rsidRPr="00B6544F">
        <w:rPr>
          <w:rFonts w:ascii="標楷體" w:eastAsia="標楷體" w:hAnsi="標楷體" w:cs="Times New Roman" w:hint="eastAsia"/>
          <w:spacing w:val="4"/>
          <w:kern w:val="0"/>
          <w:sz w:val="28"/>
          <w:szCs w:val="20"/>
        </w:rPr>
        <w:t>至</w:t>
      </w:r>
      <w:r w:rsidRPr="00B6544F">
        <w:rPr>
          <w:rFonts w:ascii="標楷體" w:eastAsia="標楷體" w:hAnsi="標楷體" w:cs="Times New Roman" w:hint="eastAsia"/>
          <w:b/>
          <w:spacing w:val="4"/>
          <w:kern w:val="0"/>
          <w:sz w:val="28"/>
          <w:szCs w:val="20"/>
        </w:rPr>
        <w:t>特別收入基金</w:t>
      </w:r>
      <w:r w:rsidRPr="00B6544F">
        <w:rPr>
          <w:rFonts w:ascii="標楷體" w:eastAsia="標楷體" w:hAnsi="標楷體" w:cs="Times New Roman" w:hint="eastAsia"/>
          <w:spacing w:val="4"/>
          <w:kern w:val="0"/>
          <w:sz w:val="28"/>
          <w:szCs w:val="20"/>
        </w:rPr>
        <w:t>係以審定餘</w:t>
      </w:r>
      <w:proofErr w:type="gramStart"/>
      <w:r w:rsidRPr="00B6544F">
        <w:rPr>
          <w:rFonts w:ascii="標楷體" w:eastAsia="標楷體" w:hAnsi="標楷體" w:cs="Times New Roman" w:hint="eastAsia"/>
          <w:spacing w:val="4"/>
          <w:kern w:val="0"/>
          <w:sz w:val="28"/>
          <w:szCs w:val="20"/>
        </w:rPr>
        <w:t>絀</w:t>
      </w:r>
      <w:proofErr w:type="gramEnd"/>
      <w:r w:rsidRPr="00B6544F">
        <w:rPr>
          <w:rFonts w:ascii="標楷體" w:eastAsia="標楷體" w:hAnsi="標楷體" w:cs="Times New Roman" w:hint="eastAsia"/>
          <w:spacing w:val="4"/>
          <w:kern w:val="0"/>
          <w:sz w:val="28"/>
          <w:szCs w:val="20"/>
        </w:rPr>
        <w:t>、主要業務計畫達成情形及基金用途執行率作為評比標準，經就6個特別收入基金予以評核結果</w:t>
      </w:r>
      <w:r w:rsidRPr="00B6544F">
        <w:rPr>
          <w:rFonts w:ascii="標楷體" w:eastAsia="標楷體" w:hAnsi="標楷體" w:cs="Times New Roman" w:hint="eastAsia"/>
          <w:spacing w:val="4"/>
          <w:kern w:val="0"/>
          <w:sz w:val="28"/>
          <w:szCs w:val="28"/>
        </w:rPr>
        <w:t>，</w:t>
      </w:r>
      <w:proofErr w:type="gramStart"/>
      <w:r w:rsidRPr="00B6544F">
        <w:rPr>
          <w:rFonts w:ascii="標楷體" w:eastAsia="標楷體" w:hAnsi="標楷體" w:cs="Times New Roman" w:hint="eastAsia"/>
          <w:spacing w:val="4"/>
          <w:kern w:val="0"/>
          <w:sz w:val="28"/>
          <w:szCs w:val="28"/>
        </w:rPr>
        <w:t>114</w:t>
      </w:r>
      <w:proofErr w:type="gramEnd"/>
      <w:r w:rsidRPr="00B6544F">
        <w:rPr>
          <w:rFonts w:ascii="標楷體" w:eastAsia="標楷體" w:hAnsi="標楷體" w:cs="Times New Roman" w:hint="eastAsia"/>
          <w:spacing w:val="4"/>
          <w:kern w:val="0"/>
          <w:sz w:val="28"/>
          <w:szCs w:val="28"/>
        </w:rPr>
        <w:t>年度審定賸餘、主要業務計畫執行率已達</w:t>
      </w:r>
      <w:proofErr w:type="gramStart"/>
      <w:r w:rsidRPr="00B6544F">
        <w:rPr>
          <w:rFonts w:ascii="標楷體" w:eastAsia="標楷體" w:hAnsi="標楷體" w:cs="Times New Roman" w:hint="eastAsia"/>
          <w:spacing w:val="4"/>
          <w:kern w:val="0"/>
          <w:sz w:val="28"/>
          <w:szCs w:val="28"/>
        </w:rPr>
        <w:t>8成</w:t>
      </w:r>
      <w:proofErr w:type="gramEnd"/>
      <w:r w:rsidRPr="00B6544F">
        <w:rPr>
          <w:rFonts w:ascii="標楷體" w:eastAsia="標楷體" w:hAnsi="標楷體" w:hint="eastAsia"/>
          <w:spacing w:val="4"/>
          <w:sz w:val="28"/>
          <w:szCs w:val="28"/>
        </w:rPr>
        <w:t>以上</w:t>
      </w:r>
      <w:r w:rsidRPr="00B6544F">
        <w:rPr>
          <w:rFonts w:ascii="標楷體" w:eastAsia="標楷體" w:hAnsi="標楷體" w:cs="Times New Roman" w:hint="eastAsia"/>
          <w:spacing w:val="4"/>
          <w:kern w:val="0"/>
          <w:sz w:val="28"/>
          <w:szCs w:val="28"/>
        </w:rPr>
        <w:t>，且基金用途執行率較高者，為</w:t>
      </w:r>
      <w:r w:rsidRPr="00B6544F">
        <w:rPr>
          <w:rFonts w:ascii="標楷體" w:eastAsia="標楷體" w:hAnsi="標楷體" w:cs="新細明體"/>
          <w:bCs/>
          <w:noProof/>
          <w:spacing w:val="4"/>
          <w:kern w:val="0"/>
          <w:sz w:val="28"/>
          <w:szCs w:val="28"/>
        </w:rPr>
        <w:t>嘉義縣</w:t>
      </w:r>
      <w:r w:rsidRPr="00B6544F">
        <w:rPr>
          <w:rFonts w:ascii="標楷體" w:eastAsia="標楷體" w:hAnsi="標楷體" w:cs="新細明體" w:hint="eastAsia"/>
          <w:bCs/>
          <w:noProof/>
          <w:spacing w:val="4"/>
          <w:kern w:val="0"/>
          <w:sz w:val="28"/>
          <w:szCs w:val="28"/>
        </w:rPr>
        <w:t>身心障礙者就業</w:t>
      </w:r>
      <w:r w:rsidRPr="00B6544F">
        <w:rPr>
          <w:rFonts w:ascii="標楷體" w:eastAsia="標楷體" w:hAnsi="標楷體" w:cs="新細明體"/>
          <w:bCs/>
          <w:noProof/>
          <w:spacing w:val="4"/>
          <w:kern w:val="0"/>
          <w:sz w:val="28"/>
          <w:szCs w:val="28"/>
        </w:rPr>
        <w:t>基金</w:t>
      </w:r>
      <w:r w:rsidRPr="00B6544F">
        <w:rPr>
          <w:rFonts w:ascii="標楷體" w:eastAsia="標楷體" w:hAnsi="標楷體" w:cs="Times New Roman" w:hint="eastAsia"/>
          <w:spacing w:val="4"/>
          <w:kern w:val="0"/>
          <w:sz w:val="28"/>
          <w:szCs w:val="28"/>
        </w:rPr>
        <w:t>。</w:t>
      </w:r>
    </w:p>
    <w:p w14:paraId="395FF40B" w14:textId="67799846" w:rsidR="00B6544F" w:rsidRPr="00F93413" w:rsidRDefault="004052DB" w:rsidP="00BE5738">
      <w:pPr>
        <w:tabs>
          <w:tab w:val="left" w:pos="5670"/>
        </w:tabs>
        <w:kinsoku w:val="0"/>
        <w:overflowPunct w:val="0"/>
        <w:autoSpaceDE w:val="0"/>
        <w:autoSpaceDN w:val="0"/>
        <w:snapToGrid w:val="0"/>
        <w:spacing w:line="530" w:lineRule="exact"/>
        <w:ind w:firstLineChars="200" w:firstLine="560"/>
        <w:jc w:val="both"/>
        <w:rPr>
          <w:rFonts w:ascii="標楷體" w:eastAsia="標楷體" w:hAnsi="標楷體" w:cs="Times New Roman"/>
          <w:spacing w:val="-4"/>
          <w:sz w:val="28"/>
          <w:szCs w:val="28"/>
        </w:rPr>
      </w:pPr>
      <w:r w:rsidRPr="00F93413">
        <w:rPr>
          <w:rFonts w:ascii="標楷體" w:eastAsia="標楷體" w:hAnsi="標楷體" w:cs="Times New Roman" w:hint="eastAsia"/>
          <w:noProof/>
          <w:color w:val="000000" w:themeColor="text1"/>
          <w:spacing w:val="-4"/>
          <w:kern w:val="0"/>
          <w:sz w:val="28"/>
          <w:szCs w:val="20"/>
        </w:rPr>
        <mc:AlternateContent>
          <mc:Choice Requires="wps">
            <w:drawing>
              <wp:anchor distT="0" distB="0" distL="114300" distR="114300" simplePos="0" relativeHeight="251652096" behindDoc="1" locked="0" layoutInCell="1" allowOverlap="1" wp14:anchorId="2CDAB37A" wp14:editId="3868CA48">
                <wp:simplePos x="0" y="0"/>
                <wp:positionH relativeFrom="margin">
                  <wp:posOffset>1788795</wp:posOffset>
                </wp:positionH>
                <wp:positionV relativeFrom="paragraph">
                  <wp:posOffset>77470</wp:posOffset>
                </wp:positionV>
                <wp:extent cx="4525010" cy="2619375"/>
                <wp:effectExtent l="0" t="0" r="8890" b="9525"/>
                <wp:wrapTight wrapText="bothSides">
                  <wp:wrapPolygon edited="0">
                    <wp:start x="0" y="0"/>
                    <wp:lineTo x="0" y="21521"/>
                    <wp:lineTo x="21552" y="21521"/>
                    <wp:lineTo x="21552" y="0"/>
                    <wp:lineTo x="0" y="0"/>
                  </wp:wrapPolygon>
                </wp:wrapTight>
                <wp:docPr id="54"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5010" cy="2619375"/>
                        </a:xfrm>
                        <a:prstGeom prst="rect">
                          <a:avLst/>
                        </a:prstGeom>
                        <a:solidFill>
                          <a:srgbClr val="FFFFFF"/>
                        </a:solidFill>
                        <a:ln w="9525">
                          <a:noFill/>
                          <a:miter lim="800000"/>
                          <a:headEnd/>
                          <a:tailEnd/>
                        </a:ln>
                      </wps:spPr>
                      <wps:txbx>
                        <w:txbxContent>
                          <w:tbl>
                            <w:tblPr>
                              <w:tblOverlap w:val="neve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14"/>
                              <w:gridCol w:w="755"/>
                              <w:gridCol w:w="1275"/>
                              <w:gridCol w:w="1134"/>
                              <w:gridCol w:w="1134"/>
                              <w:gridCol w:w="1276"/>
                            </w:tblGrid>
                            <w:tr w:rsidR="00DE5E44" w:rsidRPr="00CF114B" w14:paraId="693971B3" w14:textId="77777777" w:rsidTr="004F06E3">
                              <w:trPr>
                                <w:trHeight w:val="283"/>
                              </w:trPr>
                              <w:tc>
                                <w:tcPr>
                                  <w:tcW w:w="7088" w:type="dxa"/>
                                  <w:gridSpan w:val="6"/>
                                  <w:tcBorders>
                                    <w:top w:val="nil"/>
                                    <w:left w:val="nil"/>
                                    <w:bottom w:val="single" w:sz="4" w:space="0" w:color="auto"/>
                                    <w:right w:val="nil"/>
                                  </w:tcBorders>
                                  <w:vAlign w:val="center"/>
                                  <w:hideMark/>
                                </w:tcPr>
                                <w:p w14:paraId="7B398893" w14:textId="77777777" w:rsidR="00DE5E44" w:rsidRPr="00CF114B" w:rsidRDefault="00DE5E44" w:rsidP="004F06E3">
                                  <w:pPr>
                                    <w:tabs>
                                      <w:tab w:val="center" w:pos="2937"/>
                                    </w:tabs>
                                    <w:overflowPunct w:val="0"/>
                                    <w:topLinePunct/>
                                    <w:snapToGrid w:val="0"/>
                                    <w:spacing w:line="240" w:lineRule="exact"/>
                                    <w:jc w:val="center"/>
                                    <w:textAlignment w:val="center"/>
                                    <w:rPr>
                                      <w:rFonts w:ascii="標楷體" w:eastAsia="標楷體" w:hAnsi="標楷體" w:cs="Times New Roman"/>
                                      <w:b/>
                                      <w:spacing w:val="-2"/>
                                      <w:kern w:val="0"/>
                                      <w:szCs w:val="32"/>
                                    </w:rPr>
                                  </w:pPr>
                                  <w:r w:rsidRPr="00CF114B">
                                    <w:rPr>
                                      <w:rFonts w:ascii="標楷體" w:eastAsia="標楷體" w:hAnsi="標楷體" w:cs="Times New Roman" w:hint="eastAsia"/>
                                      <w:b/>
                                      <w:spacing w:val="-2"/>
                                      <w:kern w:val="0"/>
                                      <w:szCs w:val="32"/>
                                    </w:rPr>
                                    <w:t xml:space="preserve">表1　</w:t>
                                  </w:r>
                                  <w:r w:rsidRPr="00CF114B">
                                    <w:rPr>
                                      <w:rFonts w:ascii="標楷體" w:eastAsia="標楷體" w:hAnsi="標楷體" w:cs="Times New Roman" w:hint="eastAsia"/>
                                      <w:b/>
                                      <w:spacing w:val="-2"/>
                                      <w:kern w:val="16"/>
                                      <w:szCs w:val="20"/>
                                    </w:rPr>
                                    <w:t>114年度嘉義縣</w:t>
                                  </w:r>
                                  <w:r w:rsidRPr="00CF114B">
                                    <w:rPr>
                                      <w:rFonts w:ascii="標楷體" w:eastAsia="標楷體" w:hAnsi="標楷體" w:cs="Times New Roman" w:hint="eastAsia"/>
                                      <w:b/>
                                      <w:color w:val="000000"/>
                                      <w:spacing w:val="-2"/>
                                      <w:szCs w:val="20"/>
                                    </w:rPr>
                                    <w:t>非營業特種基金</w:t>
                                  </w:r>
                                  <w:r w:rsidRPr="00CF114B">
                                    <w:rPr>
                                      <w:rFonts w:ascii="標楷體" w:eastAsia="標楷體" w:hAnsi="標楷體" w:cs="Times New Roman" w:hint="eastAsia"/>
                                      <w:b/>
                                      <w:spacing w:val="-2"/>
                                      <w:kern w:val="0"/>
                                      <w:szCs w:val="32"/>
                                    </w:rPr>
                                    <w:t>營運（業務）計畫執行情形</w:t>
                                  </w:r>
                                </w:p>
                              </w:tc>
                            </w:tr>
                            <w:tr w:rsidR="00DE5E44" w:rsidRPr="00CF114B" w14:paraId="0662D420" w14:textId="77777777" w:rsidTr="00BE5738">
                              <w:trPr>
                                <w:trHeight w:val="283"/>
                              </w:trPr>
                              <w:tc>
                                <w:tcPr>
                                  <w:tcW w:w="1514"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CBDB6F"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主管機關名稱</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AE116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基金數</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EDDB13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營運(業務)計畫項數</w:t>
                                  </w:r>
                                </w:p>
                              </w:tc>
                              <w:tc>
                                <w:tcPr>
                                  <w:tcW w:w="226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9E3A7C7"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未達預計目標項數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DA84441"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已達預計</w:t>
                                  </w:r>
                                </w:p>
                                <w:p w14:paraId="5B4F259D"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目標項數</w:t>
                                  </w:r>
                                </w:p>
                              </w:tc>
                            </w:tr>
                            <w:tr w:rsidR="00DE5E44" w:rsidRPr="00CF114B" w14:paraId="7AA5C878" w14:textId="77777777" w:rsidTr="00BE5738">
                              <w:trPr>
                                <w:trHeight w:val="283"/>
                              </w:trPr>
                              <w:tc>
                                <w:tcPr>
                                  <w:tcW w:w="1514"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708C2B"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75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BE1E78"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127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A3BB10"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4C03A5"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未執行計畫項數</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34989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較預計目標減少項數</w:t>
                                  </w:r>
                                </w:p>
                              </w:tc>
                              <w:tc>
                                <w:tcPr>
                                  <w:tcW w:w="1276"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CE0BC2"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r>
                            <w:tr w:rsidR="00DE5E44" w:rsidRPr="00CF114B" w14:paraId="2F97A3B7" w14:textId="77777777" w:rsidTr="00BE5738">
                              <w:trPr>
                                <w:trHeight w:val="476"/>
                              </w:trPr>
                              <w:tc>
                                <w:tcPr>
                                  <w:tcW w:w="1514" w:type="dxa"/>
                                  <w:tcBorders>
                                    <w:top w:val="single" w:sz="4" w:space="0" w:color="auto"/>
                                    <w:left w:val="single" w:sz="4" w:space="0" w:color="auto"/>
                                    <w:bottom w:val="nil"/>
                                    <w:right w:val="single" w:sz="4" w:space="0" w:color="auto"/>
                                  </w:tcBorders>
                                  <w:shd w:val="clear" w:color="auto" w:fill="FFFFFF" w:themeFill="background1"/>
                                  <w:vAlign w:val="center"/>
                                  <w:hideMark/>
                                </w:tcPr>
                                <w:p w14:paraId="4508B03C"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b/>
                                      <w:noProof/>
                                      <w:kern w:val="16"/>
                                      <w:sz w:val="20"/>
                                      <w:szCs w:val="24"/>
                                    </w:rPr>
                                  </w:pPr>
                                  <w:r w:rsidRPr="00CF114B">
                                    <w:rPr>
                                      <w:rFonts w:ascii="標楷體" w:eastAsia="標楷體" w:hAnsi="標楷體" w:cs="Times New Roman" w:hint="eastAsia"/>
                                      <w:b/>
                                      <w:noProof/>
                                      <w:kern w:val="16"/>
                                      <w:sz w:val="20"/>
                                      <w:szCs w:val="24"/>
                                    </w:rPr>
                                    <w:t>合計</w:t>
                                  </w:r>
                                </w:p>
                              </w:tc>
                              <w:tc>
                                <w:tcPr>
                                  <w:tcW w:w="755" w:type="dxa"/>
                                  <w:tcBorders>
                                    <w:top w:val="single" w:sz="4" w:space="0" w:color="auto"/>
                                    <w:left w:val="single" w:sz="4" w:space="0" w:color="auto"/>
                                    <w:bottom w:val="nil"/>
                                    <w:right w:val="single" w:sz="4" w:space="0" w:color="auto"/>
                                  </w:tcBorders>
                                  <w:shd w:val="clear" w:color="auto" w:fill="FFFFFF" w:themeFill="background1"/>
                                  <w:vAlign w:val="center"/>
                                  <w:hideMark/>
                                </w:tcPr>
                                <w:p w14:paraId="795DC56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11</w:t>
                                  </w:r>
                                </w:p>
                              </w:tc>
                              <w:tc>
                                <w:tcPr>
                                  <w:tcW w:w="1275" w:type="dxa"/>
                                  <w:tcBorders>
                                    <w:top w:val="single" w:sz="4" w:space="0" w:color="auto"/>
                                    <w:left w:val="single" w:sz="4" w:space="0" w:color="auto"/>
                                    <w:bottom w:val="nil"/>
                                    <w:right w:val="single" w:sz="4" w:space="0" w:color="auto"/>
                                  </w:tcBorders>
                                  <w:shd w:val="clear" w:color="auto" w:fill="FFFFFF" w:themeFill="background1"/>
                                  <w:vAlign w:val="center"/>
                                  <w:hideMark/>
                                </w:tcPr>
                                <w:p w14:paraId="1D6A4DC5"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35</w:t>
                                  </w:r>
                                </w:p>
                              </w:tc>
                              <w:tc>
                                <w:tcPr>
                                  <w:tcW w:w="1134" w:type="dxa"/>
                                  <w:tcBorders>
                                    <w:top w:val="single" w:sz="4" w:space="0" w:color="auto"/>
                                    <w:left w:val="single" w:sz="4" w:space="0" w:color="auto"/>
                                    <w:bottom w:val="nil"/>
                                    <w:right w:val="single" w:sz="4" w:space="0" w:color="auto"/>
                                  </w:tcBorders>
                                  <w:shd w:val="clear" w:color="auto" w:fill="FFFFFF" w:themeFill="background1"/>
                                  <w:vAlign w:val="center"/>
                                  <w:hideMark/>
                                </w:tcPr>
                                <w:p w14:paraId="12363A2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w:t>
                                  </w:r>
                                </w:p>
                              </w:tc>
                              <w:tc>
                                <w:tcPr>
                                  <w:tcW w:w="1134" w:type="dxa"/>
                                  <w:tcBorders>
                                    <w:top w:val="single" w:sz="4" w:space="0" w:color="auto"/>
                                    <w:left w:val="single" w:sz="4" w:space="0" w:color="auto"/>
                                    <w:bottom w:val="nil"/>
                                    <w:right w:val="single" w:sz="4" w:space="0" w:color="auto"/>
                                  </w:tcBorders>
                                  <w:shd w:val="clear" w:color="auto" w:fill="FFFFFF" w:themeFill="background1"/>
                                  <w:vAlign w:val="center"/>
                                  <w:hideMark/>
                                </w:tcPr>
                                <w:p w14:paraId="456113B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28</w:t>
                                  </w:r>
                                </w:p>
                              </w:tc>
                              <w:tc>
                                <w:tcPr>
                                  <w:tcW w:w="1276" w:type="dxa"/>
                                  <w:tcBorders>
                                    <w:top w:val="single" w:sz="4" w:space="0" w:color="auto"/>
                                    <w:left w:val="single" w:sz="4" w:space="0" w:color="auto"/>
                                    <w:bottom w:val="nil"/>
                                    <w:right w:val="single" w:sz="4" w:space="0" w:color="auto"/>
                                  </w:tcBorders>
                                  <w:shd w:val="clear" w:color="auto" w:fill="FFFFFF" w:themeFill="background1"/>
                                  <w:vAlign w:val="center"/>
                                  <w:hideMark/>
                                </w:tcPr>
                                <w:p w14:paraId="383DA2B4"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7</w:t>
                                  </w:r>
                                </w:p>
                              </w:tc>
                            </w:tr>
                            <w:tr w:rsidR="00DE5E44" w:rsidRPr="00CF114B" w14:paraId="638FCF02"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67707287"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b/>
                                      <w:noProof/>
                                      <w:kern w:val="16"/>
                                      <w:sz w:val="20"/>
                                      <w:szCs w:val="24"/>
                                    </w:rPr>
                                  </w:pPr>
                                  <w:r w:rsidRPr="00CF114B">
                                    <w:rPr>
                                      <w:rFonts w:ascii="標楷體" w:eastAsia="標楷體" w:hAnsi="標楷體" w:cs="Times New Roman" w:hint="eastAsia"/>
                                      <w:noProof/>
                                      <w:kern w:val="16"/>
                                      <w:sz w:val="20"/>
                                      <w:szCs w:val="24"/>
                                    </w:rPr>
                                    <w:t>縣政府</w:t>
                                  </w:r>
                                </w:p>
                              </w:tc>
                              <w:tc>
                                <w:tcPr>
                                  <w:tcW w:w="755" w:type="dxa"/>
                                  <w:tcBorders>
                                    <w:top w:val="nil"/>
                                    <w:left w:val="single" w:sz="4" w:space="0" w:color="auto"/>
                                    <w:bottom w:val="nil"/>
                                    <w:right w:val="single" w:sz="4" w:space="0" w:color="auto"/>
                                  </w:tcBorders>
                                  <w:shd w:val="clear" w:color="auto" w:fill="FFE6E6"/>
                                  <w:vAlign w:val="center"/>
                                  <w:hideMark/>
                                </w:tcPr>
                                <w:p w14:paraId="5FE6971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275" w:type="dxa"/>
                                  <w:tcBorders>
                                    <w:top w:val="nil"/>
                                    <w:left w:val="single" w:sz="4" w:space="0" w:color="auto"/>
                                    <w:bottom w:val="nil"/>
                                    <w:right w:val="single" w:sz="4" w:space="0" w:color="auto"/>
                                  </w:tcBorders>
                                  <w:shd w:val="clear" w:color="auto" w:fill="FFE6E6"/>
                                  <w:vAlign w:val="center"/>
                                  <w:hideMark/>
                                </w:tcPr>
                                <w:p w14:paraId="2C3EEC0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15</w:t>
                                  </w:r>
                                </w:p>
                              </w:tc>
                              <w:tc>
                                <w:tcPr>
                                  <w:tcW w:w="1134" w:type="dxa"/>
                                  <w:tcBorders>
                                    <w:top w:val="nil"/>
                                    <w:left w:val="single" w:sz="4" w:space="0" w:color="auto"/>
                                    <w:bottom w:val="nil"/>
                                    <w:right w:val="single" w:sz="4" w:space="0" w:color="auto"/>
                                  </w:tcBorders>
                                  <w:shd w:val="clear" w:color="auto" w:fill="FFE6E6"/>
                                  <w:vAlign w:val="center"/>
                                  <w:hideMark/>
                                </w:tcPr>
                                <w:p w14:paraId="04F0A102"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1E5D7783"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12</w:t>
                                  </w:r>
                                </w:p>
                              </w:tc>
                              <w:tc>
                                <w:tcPr>
                                  <w:tcW w:w="1276" w:type="dxa"/>
                                  <w:tcBorders>
                                    <w:top w:val="nil"/>
                                    <w:left w:val="single" w:sz="4" w:space="0" w:color="auto"/>
                                    <w:bottom w:val="nil"/>
                                    <w:right w:val="single" w:sz="4" w:space="0" w:color="auto"/>
                                  </w:tcBorders>
                                  <w:shd w:val="clear" w:color="auto" w:fill="FFE6E6"/>
                                  <w:vAlign w:val="center"/>
                                  <w:hideMark/>
                                </w:tcPr>
                                <w:p w14:paraId="02BE8F6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3</w:t>
                                  </w:r>
                                </w:p>
                              </w:tc>
                            </w:tr>
                            <w:tr w:rsidR="00DE5E44" w:rsidRPr="00CF114B" w14:paraId="0DB8DF37" w14:textId="77777777" w:rsidTr="00BE5738">
                              <w:trPr>
                                <w:trHeight w:val="476"/>
                              </w:trPr>
                              <w:tc>
                                <w:tcPr>
                                  <w:tcW w:w="1514" w:type="dxa"/>
                                  <w:tcBorders>
                                    <w:top w:val="nil"/>
                                    <w:left w:val="single" w:sz="4" w:space="0" w:color="auto"/>
                                    <w:bottom w:val="nil"/>
                                    <w:right w:val="single" w:sz="4" w:space="0" w:color="auto"/>
                                  </w:tcBorders>
                                  <w:shd w:val="clear" w:color="auto" w:fill="FFFFFF" w:themeFill="background1"/>
                                  <w:vAlign w:val="center"/>
                                  <w:hideMark/>
                                </w:tcPr>
                                <w:p w14:paraId="1F057E3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民政處</w:t>
                                  </w:r>
                                </w:p>
                              </w:tc>
                              <w:tc>
                                <w:tcPr>
                                  <w:tcW w:w="755" w:type="dxa"/>
                                  <w:tcBorders>
                                    <w:top w:val="nil"/>
                                    <w:left w:val="single" w:sz="4" w:space="0" w:color="auto"/>
                                    <w:bottom w:val="nil"/>
                                    <w:right w:val="single" w:sz="4" w:space="0" w:color="auto"/>
                                  </w:tcBorders>
                                  <w:shd w:val="clear" w:color="auto" w:fill="FFFFFF" w:themeFill="background1"/>
                                  <w:vAlign w:val="center"/>
                                  <w:hideMark/>
                                </w:tcPr>
                                <w:p w14:paraId="30C7991D"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FFFF" w:themeFill="background1"/>
                                  <w:vAlign w:val="center"/>
                                  <w:hideMark/>
                                </w:tcPr>
                                <w:p w14:paraId="7449A98D"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48FA730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4B1B56C4"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6" w:type="dxa"/>
                                  <w:tcBorders>
                                    <w:top w:val="nil"/>
                                    <w:left w:val="single" w:sz="4" w:space="0" w:color="auto"/>
                                    <w:bottom w:val="nil"/>
                                    <w:right w:val="single" w:sz="4" w:space="0" w:color="auto"/>
                                  </w:tcBorders>
                                  <w:shd w:val="clear" w:color="auto" w:fill="FFFFFF" w:themeFill="background1"/>
                                  <w:vAlign w:val="center"/>
                                  <w:hideMark/>
                                </w:tcPr>
                                <w:p w14:paraId="72DC6FC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r>
                            <w:tr w:rsidR="00DE5E44" w:rsidRPr="00CF114B" w14:paraId="03646BE5"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08580432"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rPr>
                                  </w:pPr>
                                  <w:r w:rsidRPr="00CF114B">
                                    <w:rPr>
                                      <w:rFonts w:ascii="標楷體" w:eastAsia="標楷體" w:hAnsi="標楷體" w:cs="Times New Roman" w:hint="eastAsia"/>
                                      <w:noProof/>
                                      <w:kern w:val="16"/>
                                      <w:sz w:val="20"/>
                                      <w:szCs w:val="24"/>
                                    </w:rPr>
                                    <w:t>地政處</w:t>
                                  </w:r>
                                </w:p>
                              </w:tc>
                              <w:tc>
                                <w:tcPr>
                                  <w:tcW w:w="755" w:type="dxa"/>
                                  <w:tcBorders>
                                    <w:top w:val="nil"/>
                                    <w:left w:val="single" w:sz="4" w:space="0" w:color="auto"/>
                                    <w:bottom w:val="nil"/>
                                    <w:right w:val="single" w:sz="4" w:space="0" w:color="auto"/>
                                  </w:tcBorders>
                                  <w:shd w:val="clear" w:color="auto" w:fill="FFE6E6"/>
                                  <w:vAlign w:val="center"/>
                                  <w:hideMark/>
                                </w:tcPr>
                                <w:p w14:paraId="33A5A30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E6E6"/>
                                  <w:vAlign w:val="center"/>
                                  <w:hideMark/>
                                </w:tcPr>
                                <w:p w14:paraId="746BBAC6"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7</w:t>
                                  </w:r>
                                </w:p>
                              </w:tc>
                              <w:tc>
                                <w:tcPr>
                                  <w:tcW w:w="1134" w:type="dxa"/>
                                  <w:tcBorders>
                                    <w:top w:val="nil"/>
                                    <w:left w:val="single" w:sz="4" w:space="0" w:color="auto"/>
                                    <w:bottom w:val="nil"/>
                                    <w:right w:val="single" w:sz="4" w:space="0" w:color="auto"/>
                                  </w:tcBorders>
                                  <w:shd w:val="clear" w:color="auto" w:fill="FFE6E6"/>
                                  <w:vAlign w:val="center"/>
                                  <w:hideMark/>
                                </w:tcPr>
                                <w:p w14:paraId="63E93477"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048EA0DC"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6</w:t>
                                  </w:r>
                                </w:p>
                              </w:tc>
                              <w:tc>
                                <w:tcPr>
                                  <w:tcW w:w="1276" w:type="dxa"/>
                                  <w:tcBorders>
                                    <w:top w:val="nil"/>
                                    <w:left w:val="single" w:sz="4" w:space="0" w:color="auto"/>
                                    <w:bottom w:val="nil"/>
                                    <w:right w:val="single" w:sz="4" w:space="0" w:color="auto"/>
                                  </w:tcBorders>
                                  <w:shd w:val="clear" w:color="auto" w:fill="FFE6E6"/>
                                  <w:vAlign w:val="center"/>
                                  <w:hideMark/>
                                </w:tcPr>
                                <w:p w14:paraId="6EBDD36A"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r>
                            <w:tr w:rsidR="00DE5E44" w:rsidRPr="00CF114B" w14:paraId="71648C18" w14:textId="77777777" w:rsidTr="00BE5738">
                              <w:trPr>
                                <w:trHeight w:val="476"/>
                              </w:trPr>
                              <w:tc>
                                <w:tcPr>
                                  <w:tcW w:w="1514" w:type="dxa"/>
                                  <w:tcBorders>
                                    <w:top w:val="nil"/>
                                    <w:left w:val="single" w:sz="4" w:space="0" w:color="auto"/>
                                    <w:bottom w:val="nil"/>
                                    <w:right w:val="single" w:sz="4" w:space="0" w:color="auto"/>
                                  </w:tcBorders>
                                  <w:shd w:val="clear" w:color="auto" w:fill="FFFFFF" w:themeFill="background1"/>
                                  <w:vAlign w:val="center"/>
                                  <w:hideMark/>
                                </w:tcPr>
                                <w:p w14:paraId="3E8BD05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衛生局</w:t>
                                  </w:r>
                                </w:p>
                              </w:tc>
                              <w:tc>
                                <w:tcPr>
                                  <w:tcW w:w="755" w:type="dxa"/>
                                  <w:tcBorders>
                                    <w:top w:val="nil"/>
                                    <w:left w:val="single" w:sz="4" w:space="0" w:color="auto"/>
                                    <w:bottom w:val="nil"/>
                                    <w:right w:val="single" w:sz="4" w:space="0" w:color="auto"/>
                                  </w:tcBorders>
                                  <w:shd w:val="clear" w:color="auto" w:fill="FFFFFF" w:themeFill="background1"/>
                                  <w:vAlign w:val="center"/>
                                  <w:hideMark/>
                                </w:tcPr>
                                <w:p w14:paraId="14C44A29"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FFFF" w:themeFill="background1"/>
                                  <w:vAlign w:val="center"/>
                                  <w:hideMark/>
                                </w:tcPr>
                                <w:p w14:paraId="495DD558"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2FCE71A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1DE9ED1B"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4</w:t>
                                  </w:r>
                                </w:p>
                              </w:tc>
                              <w:tc>
                                <w:tcPr>
                                  <w:tcW w:w="1276" w:type="dxa"/>
                                  <w:tcBorders>
                                    <w:top w:val="nil"/>
                                    <w:left w:val="single" w:sz="4" w:space="0" w:color="auto"/>
                                    <w:bottom w:val="nil"/>
                                    <w:right w:val="single" w:sz="4" w:space="0" w:color="auto"/>
                                  </w:tcBorders>
                                  <w:shd w:val="clear" w:color="auto" w:fill="FFFFFF" w:themeFill="background1"/>
                                  <w:vAlign w:val="center"/>
                                  <w:hideMark/>
                                </w:tcPr>
                                <w:p w14:paraId="3239E074"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r>
                            <w:tr w:rsidR="00DE5E44" w:rsidRPr="00CF114B" w14:paraId="4BA4C01C"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395F594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環境保護局</w:t>
                                  </w:r>
                                </w:p>
                              </w:tc>
                              <w:tc>
                                <w:tcPr>
                                  <w:tcW w:w="755" w:type="dxa"/>
                                  <w:tcBorders>
                                    <w:top w:val="nil"/>
                                    <w:left w:val="single" w:sz="4" w:space="0" w:color="auto"/>
                                    <w:bottom w:val="nil"/>
                                    <w:right w:val="single" w:sz="4" w:space="0" w:color="auto"/>
                                  </w:tcBorders>
                                  <w:shd w:val="clear" w:color="auto" w:fill="FFE6E6"/>
                                  <w:vAlign w:val="center"/>
                                  <w:hideMark/>
                                </w:tcPr>
                                <w:p w14:paraId="19F0A348"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3</w:t>
                                  </w:r>
                                </w:p>
                              </w:tc>
                              <w:tc>
                                <w:tcPr>
                                  <w:tcW w:w="1275" w:type="dxa"/>
                                  <w:tcBorders>
                                    <w:top w:val="nil"/>
                                    <w:left w:val="single" w:sz="4" w:space="0" w:color="auto"/>
                                    <w:bottom w:val="nil"/>
                                    <w:right w:val="single" w:sz="4" w:space="0" w:color="auto"/>
                                  </w:tcBorders>
                                  <w:shd w:val="clear" w:color="auto" w:fill="FFE6E6"/>
                                  <w:vAlign w:val="center"/>
                                  <w:hideMark/>
                                </w:tcPr>
                                <w:p w14:paraId="3FB4B442"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7</w:t>
                                  </w:r>
                                </w:p>
                              </w:tc>
                              <w:tc>
                                <w:tcPr>
                                  <w:tcW w:w="1134" w:type="dxa"/>
                                  <w:tcBorders>
                                    <w:top w:val="nil"/>
                                    <w:left w:val="single" w:sz="4" w:space="0" w:color="auto"/>
                                    <w:bottom w:val="nil"/>
                                    <w:right w:val="single" w:sz="4" w:space="0" w:color="auto"/>
                                  </w:tcBorders>
                                  <w:shd w:val="clear" w:color="auto" w:fill="FFE6E6"/>
                                  <w:vAlign w:val="center"/>
                                  <w:hideMark/>
                                </w:tcPr>
                                <w:p w14:paraId="12741D2C"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0B8FE89F"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276" w:type="dxa"/>
                                  <w:tcBorders>
                                    <w:top w:val="nil"/>
                                    <w:left w:val="single" w:sz="4" w:space="0" w:color="auto"/>
                                    <w:bottom w:val="nil"/>
                                    <w:right w:val="single" w:sz="4" w:space="0" w:color="auto"/>
                                  </w:tcBorders>
                                  <w:shd w:val="clear" w:color="auto" w:fill="FFE6E6"/>
                                  <w:vAlign w:val="center"/>
                                  <w:hideMark/>
                                </w:tcPr>
                                <w:p w14:paraId="2ADBC1C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2</w:t>
                                  </w:r>
                                </w:p>
                              </w:tc>
                            </w:tr>
                            <w:tr w:rsidR="00DE5E44" w:rsidRPr="00CF114B" w14:paraId="3FFE8B4B" w14:textId="77777777" w:rsidTr="004F06E3">
                              <w:trPr>
                                <w:trHeight w:val="283"/>
                              </w:trPr>
                              <w:tc>
                                <w:tcPr>
                                  <w:tcW w:w="7088" w:type="dxa"/>
                                  <w:gridSpan w:val="6"/>
                                  <w:tcBorders>
                                    <w:top w:val="single" w:sz="4" w:space="0" w:color="auto"/>
                                    <w:left w:val="nil"/>
                                    <w:bottom w:val="nil"/>
                                    <w:right w:val="nil"/>
                                  </w:tcBorders>
                                  <w:shd w:val="clear" w:color="auto" w:fill="FFFFFF" w:themeFill="background1"/>
                                </w:tcPr>
                                <w:p w14:paraId="0A6AD874" w14:textId="77777777" w:rsidR="00DE5E44" w:rsidRPr="00CF114B" w:rsidRDefault="00DE5E44" w:rsidP="004F06E3">
                                  <w:pPr>
                                    <w:spacing w:line="240" w:lineRule="exact"/>
                                    <w:rPr>
                                      <w:rFonts w:ascii="標楷體" w:eastAsia="標楷體" w:hAnsi="標楷體" w:cs="Times New Roman"/>
                                      <w:noProof/>
                                      <w:kern w:val="16"/>
                                      <w:sz w:val="2"/>
                                      <w:szCs w:val="2"/>
                                    </w:rPr>
                                  </w:pPr>
                                </w:p>
                              </w:tc>
                            </w:tr>
                          </w:tbl>
                          <w:p w14:paraId="23329C15" w14:textId="77777777" w:rsidR="00DE5E44" w:rsidRDefault="00DE5E44" w:rsidP="00B6544F">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54" o:spid="_x0000_s1062" type="#_x0000_t202" style="position:absolute;left:0;text-align:left;margin-left:140.85pt;margin-top:6.1pt;width:356.3pt;height:206.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" stroked="f">
                <v:textbox>
                  <w:txbxContent>
                    <w:tbl>
                      <w:tblPr>
                        <w:tblOverlap w:val="neve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14"/>
                        <w:gridCol w:w="755"/>
                        <w:gridCol w:w="1275"/>
                        <w:gridCol w:w="1134"/>
                        <w:gridCol w:w="1134"/>
                        <w:gridCol w:w="1276"/>
                      </w:tblGrid>
                      <w:tr w:rsidR="00DE5E44" w:rsidRPr="00CF114B" w14:paraId="693971B3" w14:textId="77777777" w:rsidTr="004F06E3">
                        <w:trPr>
                          <w:trHeight w:val="283"/>
                        </w:trPr>
                        <w:tc>
                          <w:tcPr>
                            <w:tcW w:w="7088" w:type="dxa"/>
                            <w:gridSpan w:val="6"/>
                            <w:tcBorders>
                              <w:top w:val="nil"/>
                              <w:left w:val="nil"/>
                              <w:bottom w:val="single" w:sz="4" w:space="0" w:color="auto"/>
                              <w:right w:val="nil"/>
                            </w:tcBorders>
                            <w:vAlign w:val="center"/>
                            <w:hideMark/>
                          </w:tcPr>
                          <w:p w14:paraId="7B398893" w14:textId="77777777" w:rsidR="00DE5E44" w:rsidRPr="00CF114B" w:rsidRDefault="00DE5E44" w:rsidP="004F06E3">
                            <w:pPr>
                              <w:tabs>
                                <w:tab w:val="center" w:pos="2937"/>
                              </w:tabs>
                              <w:overflowPunct w:val="0"/>
                              <w:topLinePunct/>
                              <w:snapToGrid w:val="0"/>
                              <w:spacing w:line="240" w:lineRule="exact"/>
                              <w:jc w:val="center"/>
                              <w:textAlignment w:val="center"/>
                              <w:rPr>
                                <w:rFonts w:ascii="標楷體" w:eastAsia="標楷體" w:hAnsi="標楷體" w:cs="Times New Roman"/>
                                <w:b/>
                                <w:spacing w:val="-2"/>
                                <w:kern w:val="0"/>
                                <w:szCs w:val="32"/>
                              </w:rPr>
                            </w:pPr>
                            <w:r w:rsidRPr="00CF114B">
                              <w:rPr>
                                <w:rFonts w:ascii="標楷體" w:eastAsia="標楷體" w:hAnsi="標楷體" w:cs="Times New Roman" w:hint="eastAsia"/>
                                <w:b/>
                                <w:spacing w:val="-2"/>
                                <w:kern w:val="0"/>
                                <w:szCs w:val="32"/>
                              </w:rPr>
                              <w:t xml:space="preserve">表1　</w:t>
                            </w:r>
                            <w:r w:rsidRPr="00CF114B">
                              <w:rPr>
                                <w:rFonts w:ascii="標楷體" w:eastAsia="標楷體" w:hAnsi="標楷體" w:cs="Times New Roman" w:hint="eastAsia"/>
                                <w:b/>
                                <w:spacing w:val="-2"/>
                                <w:kern w:val="16"/>
                                <w:szCs w:val="20"/>
                              </w:rPr>
                              <w:t>114年度嘉義縣</w:t>
                            </w:r>
                            <w:r w:rsidRPr="00CF114B">
                              <w:rPr>
                                <w:rFonts w:ascii="標楷體" w:eastAsia="標楷體" w:hAnsi="標楷體" w:cs="Times New Roman" w:hint="eastAsia"/>
                                <w:b/>
                                <w:color w:val="000000"/>
                                <w:spacing w:val="-2"/>
                                <w:szCs w:val="20"/>
                              </w:rPr>
                              <w:t>非營業特種基金</w:t>
                            </w:r>
                            <w:r w:rsidRPr="00CF114B">
                              <w:rPr>
                                <w:rFonts w:ascii="標楷體" w:eastAsia="標楷體" w:hAnsi="標楷體" w:cs="Times New Roman" w:hint="eastAsia"/>
                                <w:b/>
                                <w:spacing w:val="-2"/>
                                <w:kern w:val="0"/>
                                <w:szCs w:val="32"/>
                              </w:rPr>
                              <w:t>營運（業務）計畫執行情形</w:t>
                            </w:r>
                          </w:p>
                        </w:tc>
                      </w:tr>
                      <w:tr w:rsidR="00DE5E44" w:rsidRPr="00CF114B" w14:paraId="0662D420" w14:textId="77777777" w:rsidTr="00BE5738">
                        <w:trPr>
                          <w:trHeight w:val="283"/>
                        </w:trPr>
                        <w:tc>
                          <w:tcPr>
                            <w:tcW w:w="1514"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CBDB6F"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主管機關名稱</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AE116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基金數</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EDDB13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營運(業務)計畫項數</w:t>
                            </w:r>
                          </w:p>
                        </w:tc>
                        <w:tc>
                          <w:tcPr>
                            <w:tcW w:w="226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9E3A7C7"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未達預計目標項數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DA84441"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已達預計</w:t>
                            </w:r>
                          </w:p>
                          <w:p w14:paraId="5B4F259D"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目標項數</w:t>
                            </w:r>
                          </w:p>
                        </w:tc>
                      </w:tr>
                      <w:tr w:rsidR="00DE5E44" w:rsidRPr="00CF114B" w14:paraId="7AA5C878" w14:textId="77777777" w:rsidTr="00BE5738">
                        <w:trPr>
                          <w:trHeight w:val="283"/>
                        </w:trPr>
                        <w:tc>
                          <w:tcPr>
                            <w:tcW w:w="1514"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708C2B"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75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BE1E78"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127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A3BB10"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4C03A5"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未執行計畫項數</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349892" w14:textId="77777777" w:rsidR="00DE5E44" w:rsidRPr="00CF114B" w:rsidRDefault="00DE5E44" w:rsidP="00BE5738">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CF114B">
                              <w:rPr>
                                <w:rFonts w:ascii="標楷體" w:eastAsia="標楷體" w:hAnsi="標楷體" w:cs="Times New Roman" w:hint="eastAsia"/>
                                <w:kern w:val="16"/>
                                <w:sz w:val="20"/>
                                <w:szCs w:val="24"/>
                              </w:rPr>
                              <w:t>較預計目標減少項數</w:t>
                            </w:r>
                          </w:p>
                        </w:tc>
                        <w:tc>
                          <w:tcPr>
                            <w:tcW w:w="1276"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CE0BC2" w14:textId="77777777" w:rsidR="00DE5E44" w:rsidRPr="00CF114B" w:rsidRDefault="00DE5E44" w:rsidP="00BE5738">
                            <w:pPr>
                              <w:widowControl/>
                              <w:spacing w:line="240" w:lineRule="exact"/>
                              <w:textAlignment w:val="center"/>
                              <w:rPr>
                                <w:rFonts w:ascii="標楷體" w:eastAsia="標楷體" w:hAnsi="標楷體" w:cs="Times New Roman"/>
                                <w:kern w:val="16"/>
                                <w:sz w:val="20"/>
                                <w:szCs w:val="24"/>
                              </w:rPr>
                            </w:pPr>
                          </w:p>
                        </w:tc>
                      </w:tr>
                      <w:tr w:rsidR="00DE5E44" w:rsidRPr="00CF114B" w14:paraId="2F97A3B7" w14:textId="77777777" w:rsidTr="00BE5738">
                        <w:trPr>
                          <w:trHeight w:val="476"/>
                        </w:trPr>
                        <w:tc>
                          <w:tcPr>
                            <w:tcW w:w="1514" w:type="dxa"/>
                            <w:tcBorders>
                              <w:top w:val="single" w:sz="4" w:space="0" w:color="auto"/>
                              <w:left w:val="single" w:sz="4" w:space="0" w:color="auto"/>
                              <w:bottom w:val="nil"/>
                              <w:right w:val="single" w:sz="4" w:space="0" w:color="auto"/>
                            </w:tcBorders>
                            <w:shd w:val="clear" w:color="auto" w:fill="FFFFFF" w:themeFill="background1"/>
                            <w:vAlign w:val="center"/>
                            <w:hideMark/>
                          </w:tcPr>
                          <w:p w14:paraId="4508B03C"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b/>
                                <w:noProof/>
                                <w:kern w:val="16"/>
                                <w:sz w:val="20"/>
                                <w:szCs w:val="24"/>
                              </w:rPr>
                            </w:pPr>
                            <w:r w:rsidRPr="00CF114B">
                              <w:rPr>
                                <w:rFonts w:ascii="標楷體" w:eastAsia="標楷體" w:hAnsi="標楷體" w:cs="Times New Roman" w:hint="eastAsia"/>
                                <w:b/>
                                <w:noProof/>
                                <w:kern w:val="16"/>
                                <w:sz w:val="20"/>
                                <w:szCs w:val="24"/>
                              </w:rPr>
                              <w:t>合計</w:t>
                            </w:r>
                          </w:p>
                        </w:tc>
                        <w:tc>
                          <w:tcPr>
                            <w:tcW w:w="755" w:type="dxa"/>
                            <w:tcBorders>
                              <w:top w:val="single" w:sz="4" w:space="0" w:color="auto"/>
                              <w:left w:val="single" w:sz="4" w:space="0" w:color="auto"/>
                              <w:bottom w:val="nil"/>
                              <w:right w:val="single" w:sz="4" w:space="0" w:color="auto"/>
                            </w:tcBorders>
                            <w:shd w:val="clear" w:color="auto" w:fill="FFFFFF" w:themeFill="background1"/>
                            <w:vAlign w:val="center"/>
                            <w:hideMark/>
                          </w:tcPr>
                          <w:p w14:paraId="795DC56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11</w:t>
                            </w:r>
                          </w:p>
                        </w:tc>
                        <w:tc>
                          <w:tcPr>
                            <w:tcW w:w="1275" w:type="dxa"/>
                            <w:tcBorders>
                              <w:top w:val="single" w:sz="4" w:space="0" w:color="auto"/>
                              <w:left w:val="single" w:sz="4" w:space="0" w:color="auto"/>
                              <w:bottom w:val="nil"/>
                              <w:right w:val="single" w:sz="4" w:space="0" w:color="auto"/>
                            </w:tcBorders>
                            <w:shd w:val="clear" w:color="auto" w:fill="FFFFFF" w:themeFill="background1"/>
                            <w:vAlign w:val="center"/>
                            <w:hideMark/>
                          </w:tcPr>
                          <w:p w14:paraId="1D6A4DC5"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35</w:t>
                            </w:r>
                          </w:p>
                        </w:tc>
                        <w:tc>
                          <w:tcPr>
                            <w:tcW w:w="1134" w:type="dxa"/>
                            <w:tcBorders>
                              <w:top w:val="single" w:sz="4" w:space="0" w:color="auto"/>
                              <w:left w:val="single" w:sz="4" w:space="0" w:color="auto"/>
                              <w:bottom w:val="nil"/>
                              <w:right w:val="single" w:sz="4" w:space="0" w:color="auto"/>
                            </w:tcBorders>
                            <w:shd w:val="clear" w:color="auto" w:fill="FFFFFF" w:themeFill="background1"/>
                            <w:vAlign w:val="center"/>
                            <w:hideMark/>
                          </w:tcPr>
                          <w:p w14:paraId="12363A2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w:t>
                            </w:r>
                          </w:p>
                        </w:tc>
                        <w:tc>
                          <w:tcPr>
                            <w:tcW w:w="1134" w:type="dxa"/>
                            <w:tcBorders>
                              <w:top w:val="single" w:sz="4" w:space="0" w:color="auto"/>
                              <w:left w:val="single" w:sz="4" w:space="0" w:color="auto"/>
                              <w:bottom w:val="nil"/>
                              <w:right w:val="single" w:sz="4" w:space="0" w:color="auto"/>
                            </w:tcBorders>
                            <w:shd w:val="clear" w:color="auto" w:fill="FFFFFF" w:themeFill="background1"/>
                            <w:vAlign w:val="center"/>
                            <w:hideMark/>
                          </w:tcPr>
                          <w:p w14:paraId="456113B3"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28</w:t>
                            </w:r>
                          </w:p>
                        </w:tc>
                        <w:tc>
                          <w:tcPr>
                            <w:tcW w:w="1276" w:type="dxa"/>
                            <w:tcBorders>
                              <w:top w:val="single" w:sz="4" w:space="0" w:color="auto"/>
                              <w:left w:val="single" w:sz="4" w:space="0" w:color="auto"/>
                              <w:bottom w:val="nil"/>
                              <w:right w:val="single" w:sz="4" w:space="0" w:color="auto"/>
                            </w:tcBorders>
                            <w:shd w:val="clear" w:color="auto" w:fill="FFFFFF" w:themeFill="background1"/>
                            <w:vAlign w:val="center"/>
                            <w:hideMark/>
                          </w:tcPr>
                          <w:p w14:paraId="383DA2B4" w14:textId="77777777" w:rsidR="00DE5E44" w:rsidRPr="00552AFE" w:rsidRDefault="00DE5E44" w:rsidP="00BE5738">
                            <w:pPr>
                              <w:overflowPunct w:val="0"/>
                              <w:snapToGrid w:val="0"/>
                              <w:spacing w:line="240" w:lineRule="exact"/>
                              <w:ind w:left="102" w:right="102"/>
                              <w:jc w:val="right"/>
                              <w:textAlignment w:val="center"/>
                              <w:rPr>
                                <w:rFonts w:ascii="標楷體" w:eastAsia="標楷體" w:hAnsi="標楷體" w:cs="Times New Roman"/>
                                <w:b/>
                                <w:noProof/>
                                <w:kern w:val="16"/>
                                <w:sz w:val="20"/>
                                <w:szCs w:val="24"/>
                              </w:rPr>
                            </w:pPr>
                            <w:r w:rsidRPr="00552AFE">
                              <w:rPr>
                                <w:rFonts w:ascii="標楷體" w:eastAsia="標楷體" w:hAnsi="標楷體" w:cs="Times New Roman" w:hint="eastAsia"/>
                                <w:b/>
                                <w:noProof/>
                                <w:kern w:val="16"/>
                                <w:sz w:val="20"/>
                                <w:szCs w:val="24"/>
                              </w:rPr>
                              <w:t>7</w:t>
                            </w:r>
                          </w:p>
                        </w:tc>
                      </w:tr>
                      <w:tr w:rsidR="00DE5E44" w:rsidRPr="00CF114B" w14:paraId="638FCF02"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67707287"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b/>
                                <w:noProof/>
                                <w:kern w:val="16"/>
                                <w:sz w:val="20"/>
                                <w:szCs w:val="24"/>
                              </w:rPr>
                            </w:pPr>
                            <w:r w:rsidRPr="00CF114B">
                              <w:rPr>
                                <w:rFonts w:ascii="標楷體" w:eastAsia="標楷體" w:hAnsi="標楷體" w:cs="Times New Roman" w:hint="eastAsia"/>
                                <w:noProof/>
                                <w:kern w:val="16"/>
                                <w:sz w:val="20"/>
                                <w:szCs w:val="24"/>
                              </w:rPr>
                              <w:t>縣政府</w:t>
                            </w:r>
                          </w:p>
                        </w:tc>
                        <w:tc>
                          <w:tcPr>
                            <w:tcW w:w="755" w:type="dxa"/>
                            <w:tcBorders>
                              <w:top w:val="nil"/>
                              <w:left w:val="single" w:sz="4" w:space="0" w:color="auto"/>
                              <w:bottom w:val="nil"/>
                              <w:right w:val="single" w:sz="4" w:space="0" w:color="auto"/>
                            </w:tcBorders>
                            <w:shd w:val="clear" w:color="auto" w:fill="FFE6E6"/>
                            <w:vAlign w:val="center"/>
                            <w:hideMark/>
                          </w:tcPr>
                          <w:p w14:paraId="5FE6971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275" w:type="dxa"/>
                            <w:tcBorders>
                              <w:top w:val="nil"/>
                              <w:left w:val="single" w:sz="4" w:space="0" w:color="auto"/>
                              <w:bottom w:val="nil"/>
                              <w:right w:val="single" w:sz="4" w:space="0" w:color="auto"/>
                            </w:tcBorders>
                            <w:shd w:val="clear" w:color="auto" w:fill="FFE6E6"/>
                            <w:vAlign w:val="center"/>
                            <w:hideMark/>
                          </w:tcPr>
                          <w:p w14:paraId="2C3EEC0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15</w:t>
                            </w:r>
                          </w:p>
                        </w:tc>
                        <w:tc>
                          <w:tcPr>
                            <w:tcW w:w="1134" w:type="dxa"/>
                            <w:tcBorders>
                              <w:top w:val="nil"/>
                              <w:left w:val="single" w:sz="4" w:space="0" w:color="auto"/>
                              <w:bottom w:val="nil"/>
                              <w:right w:val="single" w:sz="4" w:space="0" w:color="auto"/>
                            </w:tcBorders>
                            <w:shd w:val="clear" w:color="auto" w:fill="FFE6E6"/>
                            <w:vAlign w:val="center"/>
                            <w:hideMark/>
                          </w:tcPr>
                          <w:p w14:paraId="04F0A102"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1E5D7783"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12</w:t>
                            </w:r>
                          </w:p>
                        </w:tc>
                        <w:tc>
                          <w:tcPr>
                            <w:tcW w:w="1276" w:type="dxa"/>
                            <w:tcBorders>
                              <w:top w:val="nil"/>
                              <w:left w:val="single" w:sz="4" w:space="0" w:color="auto"/>
                              <w:bottom w:val="nil"/>
                              <w:right w:val="single" w:sz="4" w:space="0" w:color="auto"/>
                            </w:tcBorders>
                            <w:shd w:val="clear" w:color="auto" w:fill="FFE6E6"/>
                            <w:vAlign w:val="center"/>
                            <w:hideMark/>
                          </w:tcPr>
                          <w:p w14:paraId="02BE8F6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3</w:t>
                            </w:r>
                          </w:p>
                        </w:tc>
                      </w:tr>
                      <w:tr w:rsidR="00DE5E44" w:rsidRPr="00CF114B" w14:paraId="0DB8DF37" w14:textId="77777777" w:rsidTr="00BE5738">
                        <w:trPr>
                          <w:trHeight w:val="476"/>
                        </w:trPr>
                        <w:tc>
                          <w:tcPr>
                            <w:tcW w:w="1514" w:type="dxa"/>
                            <w:tcBorders>
                              <w:top w:val="nil"/>
                              <w:left w:val="single" w:sz="4" w:space="0" w:color="auto"/>
                              <w:bottom w:val="nil"/>
                              <w:right w:val="single" w:sz="4" w:space="0" w:color="auto"/>
                            </w:tcBorders>
                            <w:shd w:val="clear" w:color="auto" w:fill="FFFFFF" w:themeFill="background1"/>
                            <w:vAlign w:val="center"/>
                            <w:hideMark/>
                          </w:tcPr>
                          <w:p w14:paraId="1F057E3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民政處</w:t>
                            </w:r>
                          </w:p>
                        </w:tc>
                        <w:tc>
                          <w:tcPr>
                            <w:tcW w:w="755" w:type="dxa"/>
                            <w:tcBorders>
                              <w:top w:val="nil"/>
                              <w:left w:val="single" w:sz="4" w:space="0" w:color="auto"/>
                              <w:bottom w:val="nil"/>
                              <w:right w:val="single" w:sz="4" w:space="0" w:color="auto"/>
                            </w:tcBorders>
                            <w:shd w:val="clear" w:color="auto" w:fill="FFFFFF" w:themeFill="background1"/>
                            <w:vAlign w:val="center"/>
                            <w:hideMark/>
                          </w:tcPr>
                          <w:p w14:paraId="30C7991D"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FFFF" w:themeFill="background1"/>
                            <w:vAlign w:val="center"/>
                            <w:hideMark/>
                          </w:tcPr>
                          <w:p w14:paraId="7449A98D"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48FA730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4B1B56C4"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6" w:type="dxa"/>
                            <w:tcBorders>
                              <w:top w:val="nil"/>
                              <w:left w:val="single" w:sz="4" w:space="0" w:color="auto"/>
                              <w:bottom w:val="nil"/>
                              <w:right w:val="single" w:sz="4" w:space="0" w:color="auto"/>
                            </w:tcBorders>
                            <w:shd w:val="clear" w:color="auto" w:fill="FFFFFF" w:themeFill="background1"/>
                            <w:vAlign w:val="center"/>
                            <w:hideMark/>
                          </w:tcPr>
                          <w:p w14:paraId="72DC6FC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r>
                      <w:tr w:rsidR="00DE5E44" w:rsidRPr="00CF114B" w14:paraId="03646BE5"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08580432"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rPr>
                            </w:pPr>
                            <w:r w:rsidRPr="00CF114B">
                              <w:rPr>
                                <w:rFonts w:ascii="標楷體" w:eastAsia="標楷體" w:hAnsi="標楷體" w:cs="Times New Roman" w:hint="eastAsia"/>
                                <w:noProof/>
                                <w:kern w:val="16"/>
                                <w:sz w:val="20"/>
                                <w:szCs w:val="24"/>
                              </w:rPr>
                              <w:t>地政處</w:t>
                            </w:r>
                          </w:p>
                        </w:tc>
                        <w:tc>
                          <w:tcPr>
                            <w:tcW w:w="755" w:type="dxa"/>
                            <w:tcBorders>
                              <w:top w:val="nil"/>
                              <w:left w:val="single" w:sz="4" w:space="0" w:color="auto"/>
                              <w:bottom w:val="nil"/>
                              <w:right w:val="single" w:sz="4" w:space="0" w:color="auto"/>
                            </w:tcBorders>
                            <w:shd w:val="clear" w:color="auto" w:fill="FFE6E6"/>
                            <w:vAlign w:val="center"/>
                            <w:hideMark/>
                          </w:tcPr>
                          <w:p w14:paraId="33A5A305"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E6E6"/>
                            <w:vAlign w:val="center"/>
                            <w:hideMark/>
                          </w:tcPr>
                          <w:p w14:paraId="746BBAC6"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7</w:t>
                            </w:r>
                          </w:p>
                        </w:tc>
                        <w:tc>
                          <w:tcPr>
                            <w:tcW w:w="1134" w:type="dxa"/>
                            <w:tcBorders>
                              <w:top w:val="nil"/>
                              <w:left w:val="single" w:sz="4" w:space="0" w:color="auto"/>
                              <w:bottom w:val="nil"/>
                              <w:right w:val="single" w:sz="4" w:space="0" w:color="auto"/>
                            </w:tcBorders>
                            <w:shd w:val="clear" w:color="auto" w:fill="FFE6E6"/>
                            <w:vAlign w:val="center"/>
                            <w:hideMark/>
                          </w:tcPr>
                          <w:p w14:paraId="63E93477"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048EA0DC"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6</w:t>
                            </w:r>
                          </w:p>
                        </w:tc>
                        <w:tc>
                          <w:tcPr>
                            <w:tcW w:w="1276" w:type="dxa"/>
                            <w:tcBorders>
                              <w:top w:val="nil"/>
                              <w:left w:val="single" w:sz="4" w:space="0" w:color="auto"/>
                              <w:bottom w:val="nil"/>
                              <w:right w:val="single" w:sz="4" w:space="0" w:color="auto"/>
                            </w:tcBorders>
                            <w:shd w:val="clear" w:color="auto" w:fill="FFE6E6"/>
                            <w:vAlign w:val="center"/>
                            <w:hideMark/>
                          </w:tcPr>
                          <w:p w14:paraId="6EBDD36A"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r>
                      <w:tr w:rsidR="00DE5E44" w:rsidRPr="00CF114B" w14:paraId="71648C18" w14:textId="77777777" w:rsidTr="00BE5738">
                        <w:trPr>
                          <w:trHeight w:val="476"/>
                        </w:trPr>
                        <w:tc>
                          <w:tcPr>
                            <w:tcW w:w="1514" w:type="dxa"/>
                            <w:tcBorders>
                              <w:top w:val="nil"/>
                              <w:left w:val="single" w:sz="4" w:space="0" w:color="auto"/>
                              <w:bottom w:val="nil"/>
                              <w:right w:val="single" w:sz="4" w:space="0" w:color="auto"/>
                            </w:tcBorders>
                            <w:shd w:val="clear" w:color="auto" w:fill="FFFFFF" w:themeFill="background1"/>
                            <w:vAlign w:val="center"/>
                            <w:hideMark/>
                          </w:tcPr>
                          <w:p w14:paraId="3E8BD05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衛生局</w:t>
                            </w:r>
                          </w:p>
                        </w:tc>
                        <w:tc>
                          <w:tcPr>
                            <w:tcW w:w="755" w:type="dxa"/>
                            <w:tcBorders>
                              <w:top w:val="nil"/>
                              <w:left w:val="single" w:sz="4" w:space="0" w:color="auto"/>
                              <w:bottom w:val="nil"/>
                              <w:right w:val="single" w:sz="4" w:space="0" w:color="auto"/>
                            </w:tcBorders>
                            <w:shd w:val="clear" w:color="auto" w:fill="FFFFFF" w:themeFill="background1"/>
                            <w:vAlign w:val="center"/>
                            <w:hideMark/>
                          </w:tcPr>
                          <w:p w14:paraId="14C44A29"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c>
                          <w:tcPr>
                            <w:tcW w:w="1275" w:type="dxa"/>
                            <w:tcBorders>
                              <w:top w:val="nil"/>
                              <w:left w:val="single" w:sz="4" w:space="0" w:color="auto"/>
                              <w:bottom w:val="nil"/>
                              <w:right w:val="single" w:sz="4" w:space="0" w:color="auto"/>
                            </w:tcBorders>
                            <w:shd w:val="clear" w:color="auto" w:fill="FFFFFF" w:themeFill="background1"/>
                            <w:vAlign w:val="center"/>
                            <w:hideMark/>
                          </w:tcPr>
                          <w:p w14:paraId="495DD558"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2FCE71A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FFFF" w:themeFill="background1"/>
                            <w:vAlign w:val="center"/>
                            <w:hideMark/>
                          </w:tcPr>
                          <w:p w14:paraId="1DE9ED1B"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4</w:t>
                            </w:r>
                          </w:p>
                        </w:tc>
                        <w:tc>
                          <w:tcPr>
                            <w:tcW w:w="1276" w:type="dxa"/>
                            <w:tcBorders>
                              <w:top w:val="nil"/>
                              <w:left w:val="single" w:sz="4" w:space="0" w:color="auto"/>
                              <w:bottom w:val="nil"/>
                              <w:right w:val="single" w:sz="4" w:space="0" w:color="auto"/>
                            </w:tcBorders>
                            <w:shd w:val="clear" w:color="auto" w:fill="FFFFFF" w:themeFill="background1"/>
                            <w:vAlign w:val="center"/>
                            <w:hideMark/>
                          </w:tcPr>
                          <w:p w14:paraId="3239E074"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1</w:t>
                            </w:r>
                          </w:p>
                        </w:tc>
                      </w:tr>
                      <w:tr w:rsidR="00DE5E44" w:rsidRPr="00CF114B" w14:paraId="4BA4C01C" w14:textId="77777777" w:rsidTr="00BC2C4C">
                        <w:trPr>
                          <w:trHeight w:val="476"/>
                        </w:trPr>
                        <w:tc>
                          <w:tcPr>
                            <w:tcW w:w="1514" w:type="dxa"/>
                            <w:tcBorders>
                              <w:top w:val="nil"/>
                              <w:left w:val="single" w:sz="4" w:space="0" w:color="auto"/>
                              <w:bottom w:val="nil"/>
                              <w:right w:val="single" w:sz="4" w:space="0" w:color="auto"/>
                            </w:tcBorders>
                            <w:shd w:val="clear" w:color="auto" w:fill="FFE6E6"/>
                            <w:vAlign w:val="center"/>
                            <w:hideMark/>
                          </w:tcPr>
                          <w:p w14:paraId="395F5946" w14:textId="77777777" w:rsidR="00DE5E44" w:rsidRPr="00CF114B" w:rsidRDefault="00DE5E44" w:rsidP="00BE5738">
                            <w:pPr>
                              <w:overflowPunct w:val="0"/>
                              <w:snapToGrid w:val="0"/>
                              <w:spacing w:line="240" w:lineRule="exact"/>
                              <w:ind w:left="102" w:right="102"/>
                              <w:jc w:val="distribute"/>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環境保護局</w:t>
                            </w:r>
                          </w:p>
                        </w:tc>
                        <w:tc>
                          <w:tcPr>
                            <w:tcW w:w="755" w:type="dxa"/>
                            <w:tcBorders>
                              <w:top w:val="nil"/>
                              <w:left w:val="single" w:sz="4" w:space="0" w:color="auto"/>
                              <w:bottom w:val="nil"/>
                              <w:right w:val="single" w:sz="4" w:space="0" w:color="auto"/>
                            </w:tcBorders>
                            <w:shd w:val="clear" w:color="auto" w:fill="FFE6E6"/>
                            <w:vAlign w:val="center"/>
                            <w:hideMark/>
                          </w:tcPr>
                          <w:p w14:paraId="19F0A348"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3</w:t>
                            </w:r>
                          </w:p>
                        </w:tc>
                        <w:tc>
                          <w:tcPr>
                            <w:tcW w:w="1275" w:type="dxa"/>
                            <w:tcBorders>
                              <w:top w:val="nil"/>
                              <w:left w:val="single" w:sz="4" w:space="0" w:color="auto"/>
                              <w:bottom w:val="nil"/>
                              <w:right w:val="single" w:sz="4" w:space="0" w:color="auto"/>
                            </w:tcBorders>
                            <w:shd w:val="clear" w:color="auto" w:fill="FFE6E6"/>
                            <w:vAlign w:val="center"/>
                            <w:hideMark/>
                          </w:tcPr>
                          <w:p w14:paraId="3FB4B442"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7</w:t>
                            </w:r>
                          </w:p>
                        </w:tc>
                        <w:tc>
                          <w:tcPr>
                            <w:tcW w:w="1134" w:type="dxa"/>
                            <w:tcBorders>
                              <w:top w:val="nil"/>
                              <w:left w:val="single" w:sz="4" w:space="0" w:color="auto"/>
                              <w:bottom w:val="nil"/>
                              <w:right w:val="single" w:sz="4" w:space="0" w:color="auto"/>
                            </w:tcBorders>
                            <w:shd w:val="clear" w:color="auto" w:fill="FFE6E6"/>
                            <w:vAlign w:val="center"/>
                            <w:hideMark/>
                          </w:tcPr>
                          <w:p w14:paraId="12741D2C"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w:t>
                            </w:r>
                          </w:p>
                        </w:tc>
                        <w:tc>
                          <w:tcPr>
                            <w:tcW w:w="1134" w:type="dxa"/>
                            <w:tcBorders>
                              <w:top w:val="nil"/>
                              <w:left w:val="single" w:sz="4" w:space="0" w:color="auto"/>
                              <w:bottom w:val="nil"/>
                              <w:right w:val="single" w:sz="4" w:space="0" w:color="auto"/>
                            </w:tcBorders>
                            <w:shd w:val="clear" w:color="auto" w:fill="FFE6E6"/>
                            <w:vAlign w:val="center"/>
                            <w:hideMark/>
                          </w:tcPr>
                          <w:p w14:paraId="0B8FE89F"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5</w:t>
                            </w:r>
                          </w:p>
                        </w:tc>
                        <w:tc>
                          <w:tcPr>
                            <w:tcW w:w="1276" w:type="dxa"/>
                            <w:tcBorders>
                              <w:top w:val="nil"/>
                              <w:left w:val="single" w:sz="4" w:space="0" w:color="auto"/>
                              <w:bottom w:val="nil"/>
                              <w:right w:val="single" w:sz="4" w:space="0" w:color="auto"/>
                            </w:tcBorders>
                            <w:shd w:val="clear" w:color="auto" w:fill="FFE6E6"/>
                            <w:vAlign w:val="center"/>
                            <w:hideMark/>
                          </w:tcPr>
                          <w:p w14:paraId="2ADBC1C1" w14:textId="77777777" w:rsidR="00DE5E44" w:rsidRPr="00CF114B" w:rsidRDefault="00DE5E44" w:rsidP="00BE5738">
                            <w:pPr>
                              <w:overflowPunct w:val="0"/>
                              <w:snapToGrid w:val="0"/>
                              <w:spacing w:line="240" w:lineRule="exact"/>
                              <w:ind w:left="102" w:right="102"/>
                              <w:jc w:val="right"/>
                              <w:textAlignment w:val="center"/>
                              <w:rPr>
                                <w:rFonts w:ascii="標楷體" w:eastAsia="標楷體" w:hAnsi="標楷體" w:cs="Times New Roman"/>
                                <w:noProof/>
                                <w:kern w:val="16"/>
                                <w:sz w:val="20"/>
                                <w:szCs w:val="24"/>
                              </w:rPr>
                            </w:pPr>
                            <w:r w:rsidRPr="00CF114B">
                              <w:rPr>
                                <w:rFonts w:ascii="標楷體" w:eastAsia="標楷體" w:hAnsi="標楷體" w:cs="Times New Roman" w:hint="eastAsia"/>
                                <w:noProof/>
                                <w:kern w:val="16"/>
                                <w:sz w:val="20"/>
                                <w:szCs w:val="24"/>
                              </w:rPr>
                              <w:t>2</w:t>
                            </w:r>
                          </w:p>
                        </w:tc>
                      </w:tr>
                      <w:tr w:rsidR="00DE5E44" w:rsidRPr="00CF114B" w14:paraId="3FFE8B4B" w14:textId="77777777" w:rsidTr="004F06E3">
                        <w:trPr>
                          <w:trHeight w:val="283"/>
                        </w:trPr>
                        <w:tc>
                          <w:tcPr>
                            <w:tcW w:w="7088" w:type="dxa"/>
                            <w:gridSpan w:val="6"/>
                            <w:tcBorders>
                              <w:top w:val="single" w:sz="4" w:space="0" w:color="auto"/>
                              <w:left w:val="nil"/>
                              <w:bottom w:val="nil"/>
                              <w:right w:val="nil"/>
                            </w:tcBorders>
                            <w:shd w:val="clear" w:color="auto" w:fill="FFFFFF" w:themeFill="background1"/>
                          </w:tcPr>
                          <w:p w14:paraId="0A6AD874" w14:textId="77777777" w:rsidR="00DE5E44" w:rsidRPr="00CF114B" w:rsidRDefault="00DE5E44" w:rsidP="004F06E3">
                            <w:pPr>
                              <w:spacing w:line="240" w:lineRule="exact"/>
                              <w:rPr>
                                <w:rFonts w:ascii="標楷體" w:eastAsia="標楷體" w:hAnsi="標楷體" w:cs="Times New Roman"/>
                                <w:noProof/>
                                <w:kern w:val="16"/>
                                <w:sz w:val="2"/>
                                <w:szCs w:val="2"/>
                              </w:rPr>
                            </w:pPr>
                          </w:p>
                        </w:tc>
                      </w:tr>
                    </w:tbl>
                    <w:p w14:paraId="23329C15" w14:textId="77777777" w:rsidR="00DE5E44" w:rsidRDefault="00DE5E44" w:rsidP="00B6544F">
                      <w:pPr>
                        <w:spacing w:line="240" w:lineRule="exact"/>
                      </w:pPr>
                    </w:p>
                  </w:txbxContent>
                </v:textbox>
                <w10:wrap type="tight" anchorx="margin"/>
              </v:shape>
            </w:pict>
          </mc:Fallback>
        </mc:AlternateContent>
      </w:r>
      <w:r w:rsidR="00B6544F" w:rsidRPr="00F93413">
        <w:rPr>
          <w:rFonts w:ascii="標楷體" w:eastAsia="標楷體" w:hAnsi="標楷體" w:cs="Times New Roman" w:hint="eastAsia"/>
          <w:spacing w:val="-4"/>
          <w:sz w:val="28"/>
          <w:szCs w:val="28"/>
        </w:rPr>
        <w:t>另各基金</w:t>
      </w:r>
      <w:proofErr w:type="gramStart"/>
      <w:r w:rsidR="00B6544F" w:rsidRPr="00F93413">
        <w:rPr>
          <w:rFonts w:ascii="標楷體" w:eastAsia="標楷體" w:hAnsi="標楷體" w:cs="Times New Roman" w:hint="eastAsia"/>
          <w:spacing w:val="-4"/>
          <w:kern w:val="0"/>
          <w:sz w:val="28"/>
          <w:szCs w:val="20"/>
        </w:rPr>
        <w:t>114</w:t>
      </w:r>
      <w:proofErr w:type="gramEnd"/>
      <w:r w:rsidR="00B6544F" w:rsidRPr="00F93413">
        <w:rPr>
          <w:rFonts w:ascii="標楷體" w:eastAsia="標楷體" w:hAnsi="標楷體" w:cs="Times New Roman" w:hint="eastAsia"/>
          <w:spacing w:val="-4"/>
          <w:kern w:val="0"/>
          <w:sz w:val="28"/>
          <w:szCs w:val="20"/>
        </w:rPr>
        <w:t>年度</w:t>
      </w:r>
      <w:r w:rsidR="00B6544F" w:rsidRPr="00F93413">
        <w:rPr>
          <w:rFonts w:ascii="標楷體" w:eastAsia="標楷體" w:hAnsi="標楷體" w:cs="Times New Roman" w:hint="eastAsia"/>
          <w:spacing w:val="-4"/>
          <w:sz w:val="28"/>
          <w:szCs w:val="28"/>
        </w:rPr>
        <w:t>35項主要營運（業務）計畫（表1）執行結果，已達預計目標者7項，約20.00</w:t>
      </w:r>
      <w:r w:rsidR="00B6544F" w:rsidRPr="00F93413">
        <w:rPr>
          <w:rFonts w:ascii="標楷體" w:eastAsia="標楷體" w:hAnsi="標楷體" w:cs="Times New Roman" w:hint="eastAsia"/>
          <w:spacing w:val="-4"/>
          <w:kern w:val="0"/>
          <w:sz w:val="28"/>
          <w:szCs w:val="20"/>
        </w:rPr>
        <w:t>％</w:t>
      </w:r>
      <w:r w:rsidR="00B6544F" w:rsidRPr="00F93413">
        <w:rPr>
          <w:rFonts w:ascii="標楷體" w:eastAsia="標楷體" w:hAnsi="標楷體" w:cs="Times New Roman" w:hint="eastAsia"/>
          <w:spacing w:val="-4"/>
          <w:sz w:val="28"/>
          <w:szCs w:val="28"/>
        </w:rPr>
        <w:t>；未達預計目標者28項，約80.00</w:t>
      </w:r>
      <w:r w:rsidR="00B6544F" w:rsidRPr="00F93413">
        <w:rPr>
          <w:rFonts w:ascii="標楷體" w:eastAsia="標楷體" w:hAnsi="標楷體" w:cs="Times New Roman" w:hint="eastAsia"/>
          <w:spacing w:val="-4"/>
          <w:kern w:val="0"/>
          <w:sz w:val="28"/>
          <w:szCs w:val="20"/>
        </w:rPr>
        <w:t>％</w:t>
      </w:r>
      <w:r w:rsidR="00B6544F" w:rsidRPr="00F93413">
        <w:rPr>
          <w:rFonts w:ascii="標楷體" w:eastAsia="標楷體" w:hAnsi="標楷體" w:cs="Times New Roman" w:hint="eastAsia"/>
          <w:spacing w:val="-4"/>
          <w:sz w:val="28"/>
          <w:szCs w:val="28"/>
        </w:rPr>
        <w:t>，其中嘉義縣大林鎮</w:t>
      </w:r>
      <w:proofErr w:type="gramStart"/>
      <w:r w:rsidR="00B6544F" w:rsidRPr="00F93413">
        <w:rPr>
          <w:rFonts w:ascii="標楷體" w:eastAsia="標楷體" w:hAnsi="標楷體" w:cs="Times New Roman" w:hint="eastAsia"/>
          <w:spacing w:val="-4"/>
          <w:sz w:val="28"/>
          <w:szCs w:val="28"/>
        </w:rPr>
        <w:t>工乙市</w:t>
      </w:r>
      <w:proofErr w:type="gramEnd"/>
      <w:r w:rsidR="00B6544F" w:rsidRPr="00F93413">
        <w:rPr>
          <w:rFonts w:ascii="標楷體" w:eastAsia="標楷體" w:hAnsi="標楷體" w:cs="Times New Roman" w:hint="eastAsia"/>
          <w:spacing w:val="-4"/>
          <w:sz w:val="28"/>
          <w:szCs w:val="28"/>
        </w:rPr>
        <w:t>地重劃等4項計畫之執行率未及</w:t>
      </w:r>
      <w:proofErr w:type="gramStart"/>
      <w:r w:rsidR="00B6544F" w:rsidRPr="00F93413">
        <w:rPr>
          <w:rFonts w:ascii="標楷體" w:eastAsia="標楷體" w:hAnsi="標楷體" w:cs="Times New Roman" w:hint="eastAsia"/>
          <w:spacing w:val="-4"/>
          <w:sz w:val="28"/>
          <w:szCs w:val="28"/>
        </w:rPr>
        <w:t>3成</w:t>
      </w:r>
      <w:proofErr w:type="gramEnd"/>
      <w:r w:rsidR="00B6544F" w:rsidRPr="00F93413">
        <w:rPr>
          <w:rFonts w:ascii="標楷體" w:eastAsia="標楷體" w:hAnsi="標楷體" w:cs="Times New Roman" w:hint="eastAsia"/>
          <w:spacing w:val="-4"/>
          <w:sz w:val="28"/>
          <w:szCs w:val="28"/>
        </w:rPr>
        <w:t>（表2），尚有檢討改善空間，均已經函請</w:t>
      </w:r>
      <w:proofErr w:type="gramStart"/>
      <w:r w:rsidR="00B6544F" w:rsidRPr="00F93413">
        <w:rPr>
          <w:rFonts w:ascii="標楷體" w:eastAsia="標楷體" w:hAnsi="標楷體" w:cs="Times New Roman" w:hint="eastAsia"/>
          <w:spacing w:val="-4"/>
          <w:sz w:val="28"/>
          <w:szCs w:val="28"/>
        </w:rPr>
        <w:t>研</w:t>
      </w:r>
      <w:proofErr w:type="gramEnd"/>
      <w:r w:rsidR="00B6544F" w:rsidRPr="00F93413">
        <w:rPr>
          <w:rFonts w:ascii="標楷體" w:eastAsia="標楷體" w:hAnsi="標楷體" w:cs="Times New Roman" w:hint="eastAsia"/>
          <w:spacing w:val="-4"/>
          <w:sz w:val="28"/>
          <w:szCs w:val="28"/>
        </w:rPr>
        <w:t>謀改善。</w:t>
      </w:r>
    </w:p>
    <w:p w14:paraId="31222C87" w14:textId="77777777" w:rsidR="00B6544F" w:rsidRPr="00B6544F" w:rsidRDefault="00B6544F" w:rsidP="00B6544F">
      <w:pPr>
        <w:tabs>
          <w:tab w:val="left" w:pos="5670"/>
        </w:tabs>
        <w:kinsoku w:val="0"/>
        <w:overflowPunct w:val="0"/>
        <w:autoSpaceDE w:val="0"/>
        <w:autoSpaceDN w:val="0"/>
        <w:snapToGrid w:val="0"/>
        <w:spacing w:line="20" w:lineRule="exact"/>
        <w:rPr>
          <w:rFonts w:ascii="標楷體" w:eastAsia="標楷體" w:hAnsi="標楷體" w:cs="Times New Roman"/>
          <w:color w:val="FF0000"/>
          <w:sz w:val="28"/>
          <w:szCs w:val="28"/>
        </w:rPr>
      </w:pPr>
    </w:p>
    <w:p w14:paraId="07130B6B" w14:textId="77777777" w:rsidR="00B6544F" w:rsidRPr="00B6544F" w:rsidRDefault="00B6544F" w:rsidP="00B6544F">
      <w:pPr>
        <w:tabs>
          <w:tab w:val="left" w:pos="5670"/>
        </w:tabs>
        <w:kinsoku w:val="0"/>
        <w:overflowPunct w:val="0"/>
        <w:autoSpaceDE w:val="0"/>
        <w:autoSpaceDN w:val="0"/>
        <w:snapToGrid w:val="0"/>
        <w:spacing w:line="20" w:lineRule="exact"/>
        <w:ind w:firstLineChars="200" w:firstLine="561"/>
        <w:rPr>
          <w:rFonts w:ascii="標楷體" w:eastAsia="標楷體" w:hAnsi="標楷體" w:cs="Times New Roman"/>
          <w:color w:val="FF0000"/>
          <w:sz w:val="28"/>
          <w:szCs w:val="28"/>
        </w:rPr>
      </w:pPr>
      <w:r w:rsidRPr="00B6544F">
        <w:rPr>
          <w:rFonts w:ascii="標楷體" w:eastAsia="標楷體" w:hAnsi="標楷體" w:hint="eastAsia"/>
          <w:b/>
          <w:noProof/>
          <w:color w:val="FF0000"/>
          <w:spacing w:val="-6"/>
          <w:sz w:val="28"/>
          <w:szCs w:val="28"/>
        </w:rPr>
        <mc:AlternateContent>
          <mc:Choice Requires="wps">
            <w:drawing>
              <wp:anchor distT="0" distB="0" distL="114300" distR="114300" simplePos="0" relativeHeight="251656192" behindDoc="1" locked="0" layoutInCell="1" allowOverlap="1" wp14:anchorId="4F3A9C57" wp14:editId="153CBBE2">
                <wp:simplePos x="0" y="0"/>
                <wp:positionH relativeFrom="column">
                  <wp:posOffset>-11430</wp:posOffset>
                </wp:positionH>
                <wp:positionV relativeFrom="paragraph">
                  <wp:posOffset>71120</wp:posOffset>
                </wp:positionV>
                <wp:extent cx="6448425" cy="2428875"/>
                <wp:effectExtent l="0" t="0" r="0" b="0"/>
                <wp:wrapTopAndBottom/>
                <wp:docPr id="55" name="文字方塊 55"/>
                <wp:cNvGraphicFramePr/>
                <a:graphic xmlns:a="http://schemas.openxmlformats.org/drawingml/2006/main">
                  <a:graphicData uri="http://schemas.microsoft.com/office/word/2010/wordprocessingShape">
                    <wps:wsp>
                      <wps:cNvSpPr txBox="1"/>
                      <wps:spPr>
                        <a:xfrm>
                          <a:off x="0" y="0"/>
                          <a:ext cx="6448425" cy="2428875"/>
                        </a:xfrm>
                        <a:prstGeom prst="rect">
                          <a:avLst/>
                        </a:prstGeom>
                        <a:noFill/>
                        <a:ln w="6350">
                          <a:noFill/>
                        </a:ln>
                        <a:effectLst/>
                      </wps:spPr>
                      <wps:txbx>
                        <w:txbxContent>
                          <w:p w14:paraId="2FC5B967" w14:textId="77777777" w:rsidR="00DE5E44" w:rsidRDefault="00DE5E44" w:rsidP="00B6544F">
                            <w:pPr>
                              <w:spacing w:afterLines="50" w:after="120"/>
                              <w:jc w:val="center"/>
                              <w:rPr>
                                <w:rFonts w:ascii="標楷體" w:eastAsia="標楷體" w:hAnsi="標楷體"/>
                                <w:b/>
                              </w:rPr>
                            </w:pPr>
                            <w:r w:rsidRPr="009942A4">
                              <w:rPr>
                                <w:rFonts w:ascii="標楷體" w:eastAsia="標楷體" w:hAnsi="標楷體" w:hint="eastAsia"/>
                                <w:b/>
                              </w:rPr>
                              <w:t>表</w:t>
                            </w:r>
                            <w:r>
                              <w:rPr>
                                <w:rFonts w:ascii="標楷體" w:eastAsia="標楷體" w:hAnsi="標楷體" w:hint="eastAsia"/>
                                <w:b/>
                              </w:rPr>
                              <w:t>2</w:t>
                            </w:r>
                            <w:r w:rsidRPr="009942A4">
                              <w:rPr>
                                <w:rFonts w:ascii="標楷體" w:eastAsia="標楷體" w:hAnsi="標楷體" w:hint="eastAsia"/>
                                <w:b/>
                              </w:rPr>
                              <w:t xml:space="preserve">　</w:t>
                            </w:r>
                            <w:r>
                              <w:rPr>
                                <w:rFonts w:ascii="標楷體" w:eastAsia="標楷體" w:hAnsi="標楷體" w:hint="eastAsia"/>
                                <w:b/>
                              </w:rPr>
                              <w:t>114年度</w:t>
                            </w:r>
                            <w:r w:rsidRPr="009942A4">
                              <w:rPr>
                                <w:rFonts w:ascii="標楷體" w:eastAsia="標楷體" w:hAnsi="標楷體" w:hint="eastAsia"/>
                                <w:b/>
                              </w:rPr>
                              <w:t>嘉義縣非營業特種基金執行率未及3成之營運（業務）計畫項目</w:t>
                            </w:r>
                          </w:p>
                          <w:tbl>
                            <w:tblPr>
                              <w:tblW w:w="4999"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222"/>
                              <w:gridCol w:w="2458"/>
                              <w:gridCol w:w="740"/>
                              <w:gridCol w:w="1114"/>
                              <w:gridCol w:w="1114"/>
                              <w:gridCol w:w="1278"/>
                            </w:tblGrid>
                            <w:tr w:rsidR="00DE5E44" w:rsidRPr="00CF114B" w14:paraId="05109374" w14:textId="77777777" w:rsidTr="00BE5738">
                              <w:trPr>
                                <w:trHeight w:val="397"/>
                                <w:tblHeader/>
                              </w:trPr>
                              <w:tc>
                                <w:tcPr>
                                  <w:tcW w:w="1623" w:type="pct"/>
                                  <w:shd w:val="clear" w:color="auto" w:fill="BFBFBF" w:themeFill="background1" w:themeFillShade="BF"/>
                                  <w:vAlign w:val="center"/>
                                </w:tcPr>
                                <w:p w14:paraId="4F666A40"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營運（業務）計畫項目</w:t>
                                  </w:r>
                                </w:p>
                              </w:tc>
                              <w:tc>
                                <w:tcPr>
                                  <w:tcW w:w="1238" w:type="pct"/>
                                  <w:shd w:val="clear" w:color="auto" w:fill="BFBFBF" w:themeFill="background1" w:themeFillShade="BF"/>
                                  <w:vAlign w:val="center"/>
                                </w:tcPr>
                                <w:p w14:paraId="2706FE2E"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辦理之基金</w:t>
                                  </w:r>
                                </w:p>
                              </w:tc>
                              <w:tc>
                                <w:tcPr>
                                  <w:tcW w:w="373" w:type="pct"/>
                                  <w:shd w:val="clear" w:color="auto" w:fill="BFBFBF" w:themeFill="background1" w:themeFillShade="BF"/>
                                  <w:vAlign w:val="center"/>
                                </w:tcPr>
                                <w:p w14:paraId="5251F7E3"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單位</w:t>
                                  </w:r>
                                </w:p>
                              </w:tc>
                              <w:tc>
                                <w:tcPr>
                                  <w:tcW w:w="561" w:type="pct"/>
                                  <w:shd w:val="clear" w:color="auto" w:fill="BFBFBF" w:themeFill="background1" w:themeFillShade="BF"/>
                                  <w:vAlign w:val="center"/>
                                </w:tcPr>
                                <w:p w14:paraId="2D9F9CC1"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預計數</w:t>
                                  </w:r>
                                </w:p>
                              </w:tc>
                              <w:tc>
                                <w:tcPr>
                                  <w:tcW w:w="561" w:type="pct"/>
                                  <w:shd w:val="clear" w:color="auto" w:fill="BFBFBF" w:themeFill="background1" w:themeFillShade="BF"/>
                                  <w:vAlign w:val="center"/>
                                </w:tcPr>
                                <w:p w14:paraId="5F4D510F"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實際數</w:t>
                                  </w:r>
                                </w:p>
                              </w:tc>
                              <w:tc>
                                <w:tcPr>
                                  <w:tcW w:w="644" w:type="pct"/>
                                  <w:shd w:val="clear" w:color="auto" w:fill="BFBFBF" w:themeFill="background1" w:themeFillShade="BF"/>
                                  <w:vAlign w:val="center"/>
                                </w:tcPr>
                                <w:p w14:paraId="342B8816"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計畫執行率％</w:t>
                                  </w:r>
                                </w:p>
                              </w:tc>
                            </w:tr>
                            <w:tr w:rsidR="00DE5E44" w:rsidRPr="00CF114B" w14:paraId="652B13FB" w14:textId="77777777" w:rsidTr="00BE5738">
                              <w:trPr>
                                <w:trHeight w:val="454"/>
                              </w:trPr>
                              <w:tc>
                                <w:tcPr>
                                  <w:tcW w:w="1623" w:type="pct"/>
                                  <w:tcBorders>
                                    <w:bottom w:val="single" w:sz="4" w:space="0" w:color="auto"/>
                                  </w:tcBorders>
                                  <w:vAlign w:val="center"/>
                                </w:tcPr>
                                <w:p w14:paraId="67F58C59" w14:textId="77777777" w:rsidR="00DE5E44" w:rsidRPr="00CF114B" w:rsidRDefault="00DE5E44" w:rsidP="004F06E3">
                                  <w:pPr>
                                    <w:widowControl/>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1.嘉義縣大林鎮</w:t>
                                  </w:r>
                                  <w:proofErr w:type="gramStart"/>
                                  <w:r w:rsidRPr="00CF114B">
                                    <w:rPr>
                                      <w:rFonts w:ascii="標楷體" w:eastAsia="標楷體" w:hAnsi="標楷體" w:cs="新細明體" w:hint="eastAsia"/>
                                      <w:kern w:val="0"/>
                                      <w:sz w:val="20"/>
                                      <w:szCs w:val="20"/>
                                    </w:rPr>
                                    <w:t>工乙市</w:t>
                                  </w:r>
                                  <w:proofErr w:type="gramEnd"/>
                                  <w:r w:rsidRPr="00CF114B">
                                    <w:rPr>
                                      <w:rFonts w:ascii="標楷體" w:eastAsia="標楷體" w:hAnsi="標楷體" w:cs="新細明體" w:hint="eastAsia"/>
                                      <w:kern w:val="0"/>
                                      <w:sz w:val="20"/>
                                      <w:szCs w:val="20"/>
                                    </w:rPr>
                                    <w:t>地重劃業務</w:t>
                                  </w:r>
                                </w:p>
                              </w:tc>
                              <w:tc>
                                <w:tcPr>
                                  <w:tcW w:w="1238" w:type="pct"/>
                                  <w:tcBorders>
                                    <w:bottom w:val="single" w:sz="4" w:space="0" w:color="auto"/>
                                  </w:tcBorders>
                                  <w:vAlign w:val="center"/>
                                </w:tcPr>
                                <w:p w14:paraId="52162FE9"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vAlign w:val="center"/>
                                </w:tcPr>
                                <w:p w14:paraId="3838E7F8"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vAlign w:val="center"/>
                                </w:tcPr>
                                <w:p w14:paraId="7A27E544"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110,413</w:t>
                                  </w:r>
                                </w:p>
                              </w:tc>
                              <w:tc>
                                <w:tcPr>
                                  <w:tcW w:w="561" w:type="pct"/>
                                  <w:tcBorders>
                                    <w:bottom w:val="single" w:sz="4" w:space="0" w:color="auto"/>
                                  </w:tcBorders>
                                  <w:vAlign w:val="center"/>
                                </w:tcPr>
                                <w:p w14:paraId="6793492D"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8,668</w:t>
                                  </w:r>
                                </w:p>
                              </w:tc>
                              <w:tc>
                                <w:tcPr>
                                  <w:tcW w:w="644" w:type="pct"/>
                                  <w:tcBorders>
                                    <w:bottom w:val="single" w:sz="4" w:space="0" w:color="auto"/>
                                  </w:tcBorders>
                                  <w:vAlign w:val="center"/>
                                </w:tcPr>
                                <w:p w14:paraId="186B3DB5"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7.85</w:t>
                                  </w:r>
                                </w:p>
                              </w:tc>
                            </w:tr>
                            <w:tr w:rsidR="00DE5E44" w:rsidRPr="00CF114B" w14:paraId="6D3633DE" w14:textId="77777777" w:rsidTr="00BC2C4C">
                              <w:trPr>
                                <w:trHeight w:val="454"/>
                              </w:trPr>
                              <w:tc>
                                <w:tcPr>
                                  <w:tcW w:w="1623" w:type="pct"/>
                                  <w:tcBorders>
                                    <w:bottom w:val="single" w:sz="4" w:space="0" w:color="auto"/>
                                  </w:tcBorders>
                                  <w:shd w:val="clear" w:color="auto" w:fill="FFE6E6"/>
                                  <w:vAlign w:val="center"/>
                                </w:tcPr>
                                <w:p w14:paraId="40AA6C1C" w14:textId="77777777" w:rsidR="00DE5E44" w:rsidRPr="00CF114B" w:rsidRDefault="00DE5E44" w:rsidP="004F06E3">
                                  <w:pPr>
                                    <w:widowControl/>
                                    <w:ind w:left="200" w:hangingChars="100" w:hanging="200"/>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2.嘉義縣擴大縣治第一開發區（單元2、3、4）市地重劃</w:t>
                                  </w:r>
                                </w:p>
                              </w:tc>
                              <w:tc>
                                <w:tcPr>
                                  <w:tcW w:w="1238" w:type="pct"/>
                                  <w:tcBorders>
                                    <w:bottom w:val="single" w:sz="4" w:space="0" w:color="auto"/>
                                  </w:tcBorders>
                                  <w:shd w:val="clear" w:color="auto" w:fill="FFE6E6"/>
                                  <w:vAlign w:val="center"/>
                                </w:tcPr>
                                <w:p w14:paraId="65024589"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shd w:val="clear" w:color="auto" w:fill="FFE6E6"/>
                                  <w:vAlign w:val="center"/>
                                </w:tcPr>
                                <w:p w14:paraId="23329108"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shd w:val="clear" w:color="auto" w:fill="FFE6E6"/>
                                  <w:vAlign w:val="center"/>
                                </w:tcPr>
                                <w:p w14:paraId="65F2A7D6"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598,889</w:t>
                                  </w:r>
                                </w:p>
                              </w:tc>
                              <w:tc>
                                <w:tcPr>
                                  <w:tcW w:w="561" w:type="pct"/>
                                  <w:tcBorders>
                                    <w:bottom w:val="single" w:sz="4" w:space="0" w:color="auto"/>
                                  </w:tcBorders>
                                  <w:shd w:val="clear" w:color="auto" w:fill="FFE6E6"/>
                                  <w:vAlign w:val="center"/>
                                </w:tcPr>
                                <w:p w14:paraId="291DA4F8"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52,820</w:t>
                                  </w:r>
                                </w:p>
                              </w:tc>
                              <w:tc>
                                <w:tcPr>
                                  <w:tcW w:w="644" w:type="pct"/>
                                  <w:tcBorders>
                                    <w:bottom w:val="single" w:sz="4" w:space="0" w:color="auto"/>
                                  </w:tcBorders>
                                  <w:shd w:val="clear" w:color="auto" w:fill="FFE6E6"/>
                                  <w:vAlign w:val="center"/>
                                </w:tcPr>
                                <w:p w14:paraId="714E8AF8"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8.82</w:t>
                                  </w:r>
                                </w:p>
                              </w:tc>
                            </w:tr>
                            <w:tr w:rsidR="00DE5E44" w:rsidRPr="00CF114B" w14:paraId="107A7184" w14:textId="77777777" w:rsidTr="00BE5738">
                              <w:trPr>
                                <w:trHeight w:val="454"/>
                              </w:trPr>
                              <w:tc>
                                <w:tcPr>
                                  <w:tcW w:w="1623" w:type="pct"/>
                                  <w:tcBorders>
                                    <w:bottom w:val="single" w:sz="4" w:space="0" w:color="auto"/>
                                  </w:tcBorders>
                                  <w:vAlign w:val="center"/>
                                </w:tcPr>
                                <w:p w14:paraId="5370BB84" w14:textId="77777777" w:rsidR="00DE5E44" w:rsidRPr="00CF114B" w:rsidRDefault="00DE5E44" w:rsidP="004F06E3">
                                  <w:pPr>
                                    <w:widowControl/>
                                    <w:ind w:left="200" w:hangingChars="100" w:hanging="200"/>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3.嘉義縣擴大縣治第二開發區（單元1、5、6）市地重劃</w:t>
                                  </w:r>
                                </w:p>
                              </w:tc>
                              <w:tc>
                                <w:tcPr>
                                  <w:tcW w:w="1238" w:type="pct"/>
                                  <w:tcBorders>
                                    <w:bottom w:val="single" w:sz="4" w:space="0" w:color="auto"/>
                                  </w:tcBorders>
                                  <w:vAlign w:val="center"/>
                                </w:tcPr>
                                <w:p w14:paraId="26D69823"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vAlign w:val="center"/>
                                </w:tcPr>
                                <w:p w14:paraId="119740BF"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vAlign w:val="center"/>
                                </w:tcPr>
                                <w:p w14:paraId="729BA48B"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470,619</w:t>
                                  </w:r>
                                </w:p>
                              </w:tc>
                              <w:tc>
                                <w:tcPr>
                                  <w:tcW w:w="561" w:type="pct"/>
                                  <w:tcBorders>
                                    <w:bottom w:val="single" w:sz="4" w:space="0" w:color="auto"/>
                                  </w:tcBorders>
                                  <w:vAlign w:val="center"/>
                                </w:tcPr>
                                <w:p w14:paraId="58045B6F"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67,049</w:t>
                                  </w:r>
                                </w:p>
                              </w:tc>
                              <w:tc>
                                <w:tcPr>
                                  <w:tcW w:w="644" w:type="pct"/>
                                  <w:tcBorders>
                                    <w:bottom w:val="single" w:sz="4" w:space="0" w:color="auto"/>
                                  </w:tcBorders>
                                  <w:vAlign w:val="center"/>
                                </w:tcPr>
                                <w:p w14:paraId="3A34A3BE"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14.25</w:t>
                                  </w:r>
                                </w:p>
                              </w:tc>
                            </w:tr>
                            <w:tr w:rsidR="00DE5E44" w:rsidRPr="00CF114B" w14:paraId="106E77BB" w14:textId="77777777" w:rsidTr="00BC2C4C">
                              <w:trPr>
                                <w:trHeight w:val="454"/>
                              </w:trPr>
                              <w:tc>
                                <w:tcPr>
                                  <w:tcW w:w="1623" w:type="pct"/>
                                  <w:tcBorders>
                                    <w:bottom w:val="single" w:sz="4" w:space="0" w:color="auto"/>
                                  </w:tcBorders>
                                  <w:shd w:val="clear" w:color="auto" w:fill="FFE6E6"/>
                                  <w:vAlign w:val="center"/>
                                </w:tcPr>
                                <w:p w14:paraId="44617EFD" w14:textId="77777777" w:rsidR="00DE5E44" w:rsidRPr="00CF114B" w:rsidRDefault="00DE5E44" w:rsidP="004F06E3">
                                  <w:pPr>
                                    <w:widowControl/>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4.嘉義縣大林鎮文高市地重劃業務</w:t>
                                  </w:r>
                                </w:p>
                              </w:tc>
                              <w:tc>
                                <w:tcPr>
                                  <w:tcW w:w="1238" w:type="pct"/>
                                  <w:tcBorders>
                                    <w:bottom w:val="single" w:sz="4" w:space="0" w:color="auto"/>
                                  </w:tcBorders>
                                  <w:shd w:val="clear" w:color="auto" w:fill="FFE6E6"/>
                                  <w:vAlign w:val="center"/>
                                </w:tcPr>
                                <w:p w14:paraId="6B5185ED"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shd w:val="clear" w:color="auto" w:fill="FFE6E6"/>
                                  <w:vAlign w:val="center"/>
                                </w:tcPr>
                                <w:p w14:paraId="318BC305"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shd w:val="clear" w:color="auto" w:fill="FFE6E6"/>
                                  <w:vAlign w:val="center"/>
                                </w:tcPr>
                                <w:p w14:paraId="59C55C46"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86,422</w:t>
                                  </w:r>
                                </w:p>
                              </w:tc>
                              <w:tc>
                                <w:tcPr>
                                  <w:tcW w:w="561" w:type="pct"/>
                                  <w:tcBorders>
                                    <w:bottom w:val="single" w:sz="4" w:space="0" w:color="auto"/>
                                  </w:tcBorders>
                                  <w:shd w:val="clear" w:color="auto" w:fill="FFE6E6"/>
                                  <w:vAlign w:val="center"/>
                                </w:tcPr>
                                <w:p w14:paraId="0371D1E2"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22,750</w:t>
                                  </w:r>
                                </w:p>
                              </w:tc>
                              <w:tc>
                                <w:tcPr>
                                  <w:tcW w:w="644" w:type="pct"/>
                                  <w:tcBorders>
                                    <w:bottom w:val="single" w:sz="4" w:space="0" w:color="auto"/>
                                  </w:tcBorders>
                                  <w:shd w:val="clear" w:color="auto" w:fill="FFE6E6"/>
                                  <w:vAlign w:val="center"/>
                                </w:tcPr>
                                <w:p w14:paraId="408D8685"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26.33</w:t>
                                  </w:r>
                                </w:p>
                              </w:tc>
                            </w:tr>
                          </w:tbl>
                          <w:p w14:paraId="78F40B7C" w14:textId="77777777" w:rsidR="00DE5E44" w:rsidRPr="009942A4" w:rsidRDefault="00DE5E44" w:rsidP="00B6544F">
                            <w:pPr>
                              <w:ind w:leftChars="-40" w:left="-96"/>
                              <w:rPr>
                                <w:rFonts w:ascii="標楷體" w:eastAsia="標楷體" w:hAnsi="標楷體"/>
                                <w:bCs/>
                                <w:noProof/>
                                <w:sz w:val="18"/>
                                <w:szCs w:val="18"/>
                              </w:rPr>
                            </w:pPr>
                            <w:r w:rsidRPr="009942A4">
                              <w:rPr>
                                <w:rFonts w:ascii="標楷體" w:eastAsia="標楷體" w:hAnsi="標楷體" w:hint="eastAsia"/>
                                <w:bCs/>
                                <w:noProof/>
                                <w:sz w:val="18"/>
                                <w:szCs w:val="18"/>
                              </w:rPr>
                              <w:t>註</w:t>
                            </w:r>
                            <w:r w:rsidRPr="00BD00BD">
                              <w:rPr>
                                <w:rFonts w:ascii="標楷體" w:eastAsia="標楷體" w:hAnsi="標楷體" w:hint="eastAsia"/>
                                <w:bCs/>
                                <w:noProof/>
                                <w:color w:val="000000" w:themeColor="text1"/>
                                <w:sz w:val="18"/>
                                <w:szCs w:val="18"/>
                              </w:rPr>
                              <w:t>：本表係</w:t>
                            </w:r>
                            <w:r w:rsidRPr="009942A4">
                              <w:rPr>
                                <w:rFonts w:ascii="標楷體" w:eastAsia="標楷體" w:hAnsi="標楷體" w:hint="eastAsia"/>
                                <w:bCs/>
                                <w:noProof/>
                                <w:sz w:val="18"/>
                                <w:szCs w:val="18"/>
                              </w:rPr>
                              <w:t>按計畫執行率由低至高之順序排列。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5" o:spid="_x0000_s1063" type="#_x0000_t202" style="position:absolute;left:0;text-align:left;margin-left:-.9pt;margin-top:5.6pt;width:507.75pt;height:19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" filled="f" stroked="f" strokeweight=".5pt">
                <v:textbox>
                  <w:txbxContent>
                    <w:p w14:paraId="2FC5B967" w14:textId="77777777" w:rsidR="00DE5E44" w:rsidRDefault="00DE5E44" w:rsidP="00B6544F">
                      <w:pPr>
                        <w:spacing w:afterLines="50" w:after="120"/>
                        <w:jc w:val="center"/>
                        <w:rPr>
                          <w:rFonts w:ascii="標楷體" w:eastAsia="標楷體" w:hAnsi="標楷體"/>
                          <w:b/>
                        </w:rPr>
                      </w:pPr>
                      <w:r w:rsidRPr="009942A4">
                        <w:rPr>
                          <w:rFonts w:ascii="標楷體" w:eastAsia="標楷體" w:hAnsi="標楷體" w:hint="eastAsia"/>
                          <w:b/>
                        </w:rPr>
                        <w:t>表</w:t>
                      </w:r>
                      <w:r>
                        <w:rPr>
                          <w:rFonts w:ascii="標楷體" w:eastAsia="標楷體" w:hAnsi="標楷體" w:hint="eastAsia"/>
                          <w:b/>
                        </w:rPr>
                        <w:t>2</w:t>
                      </w:r>
                      <w:r w:rsidRPr="009942A4">
                        <w:rPr>
                          <w:rFonts w:ascii="標楷體" w:eastAsia="標楷體" w:hAnsi="標楷體" w:hint="eastAsia"/>
                          <w:b/>
                        </w:rPr>
                        <w:t xml:space="preserve">　</w:t>
                      </w:r>
                      <w:r>
                        <w:rPr>
                          <w:rFonts w:ascii="標楷體" w:eastAsia="標楷體" w:hAnsi="標楷體" w:hint="eastAsia"/>
                          <w:b/>
                        </w:rPr>
                        <w:t>114年度</w:t>
                      </w:r>
                      <w:r w:rsidRPr="009942A4">
                        <w:rPr>
                          <w:rFonts w:ascii="標楷體" w:eastAsia="標楷體" w:hAnsi="標楷體" w:hint="eastAsia"/>
                          <w:b/>
                        </w:rPr>
                        <w:t>嘉義縣非營業特種基金執行率未及3成之營運（業務）計畫項目</w:t>
                      </w:r>
                    </w:p>
                    <w:tbl>
                      <w:tblPr>
                        <w:tblW w:w="4999"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222"/>
                        <w:gridCol w:w="2458"/>
                        <w:gridCol w:w="740"/>
                        <w:gridCol w:w="1114"/>
                        <w:gridCol w:w="1114"/>
                        <w:gridCol w:w="1278"/>
                      </w:tblGrid>
                      <w:tr w:rsidR="00DE5E44" w:rsidRPr="00CF114B" w14:paraId="05109374" w14:textId="77777777" w:rsidTr="00BE5738">
                        <w:trPr>
                          <w:trHeight w:val="397"/>
                          <w:tblHeader/>
                        </w:trPr>
                        <w:tc>
                          <w:tcPr>
                            <w:tcW w:w="1623" w:type="pct"/>
                            <w:shd w:val="clear" w:color="auto" w:fill="BFBFBF" w:themeFill="background1" w:themeFillShade="BF"/>
                            <w:vAlign w:val="center"/>
                          </w:tcPr>
                          <w:p w14:paraId="4F666A40"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營運（業務）計畫項目</w:t>
                            </w:r>
                          </w:p>
                        </w:tc>
                        <w:tc>
                          <w:tcPr>
                            <w:tcW w:w="1238" w:type="pct"/>
                            <w:shd w:val="clear" w:color="auto" w:fill="BFBFBF" w:themeFill="background1" w:themeFillShade="BF"/>
                            <w:vAlign w:val="center"/>
                          </w:tcPr>
                          <w:p w14:paraId="2706FE2E"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辦理之基金</w:t>
                            </w:r>
                          </w:p>
                        </w:tc>
                        <w:tc>
                          <w:tcPr>
                            <w:tcW w:w="373" w:type="pct"/>
                            <w:shd w:val="clear" w:color="auto" w:fill="BFBFBF" w:themeFill="background1" w:themeFillShade="BF"/>
                            <w:vAlign w:val="center"/>
                          </w:tcPr>
                          <w:p w14:paraId="5251F7E3"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單位</w:t>
                            </w:r>
                          </w:p>
                        </w:tc>
                        <w:tc>
                          <w:tcPr>
                            <w:tcW w:w="561" w:type="pct"/>
                            <w:shd w:val="clear" w:color="auto" w:fill="BFBFBF" w:themeFill="background1" w:themeFillShade="BF"/>
                            <w:vAlign w:val="center"/>
                          </w:tcPr>
                          <w:p w14:paraId="2D9F9CC1"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預計數</w:t>
                            </w:r>
                          </w:p>
                        </w:tc>
                        <w:tc>
                          <w:tcPr>
                            <w:tcW w:w="561" w:type="pct"/>
                            <w:shd w:val="clear" w:color="auto" w:fill="BFBFBF" w:themeFill="background1" w:themeFillShade="BF"/>
                            <w:vAlign w:val="center"/>
                          </w:tcPr>
                          <w:p w14:paraId="5F4D510F"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實際數</w:t>
                            </w:r>
                          </w:p>
                        </w:tc>
                        <w:tc>
                          <w:tcPr>
                            <w:tcW w:w="644" w:type="pct"/>
                            <w:shd w:val="clear" w:color="auto" w:fill="BFBFBF" w:themeFill="background1" w:themeFillShade="BF"/>
                            <w:vAlign w:val="center"/>
                          </w:tcPr>
                          <w:p w14:paraId="342B8816" w14:textId="77777777" w:rsidR="00DE5E44" w:rsidRPr="00CF114B" w:rsidRDefault="00DE5E44" w:rsidP="004F06E3">
                            <w:pPr>
                              <w:jc w:val="center"/>
                              <w:rPr>
                                <w:rFonts w:ascii="標楷體" w:eastAsia="標楷體" w:hAnsi="標楷體"/>
                                <w:b/>
                                <w:sz w:val="20"/>
                              </w:rPr>
                            </w:pPr>
                            <w:r w:rsidRPr="00CF114B">
                              <w:rPr>
                                <w:rFonts w:ascii="標楷體" w:eastAsia="標楷體" w:hAnsi="標楷體" w:hint="eastAsia"/>
                                <w:b/>
                                <w:sz w:val="20"/>
                              </w:rPr>
                              <w:t>計畫執行率％</w:t>
                            </w:r>
                          </w:p>
                        </w:tc>
                      </w:tr>
                      <w:tr w:rsidR="00DE5E44" w:rsidRPr="00CF114B" w14:paraId="652B13FB" w14:textId="77777777" w:rsidTr="00BE5738">
                        <w:trPr>
                          <w:trHeight w:val="454"/>
                        </w:trPr>
                        <w:tc>
                          <w:tcPr>
                            <w:tcW w:w="1623" w:type="pct"/>
                            <w:tcBorders>
                              <w:bottom w:val="single" w:sz="4" w:space="0" w:color="auto"/>
                            </w:tcBorders>
                            <w:vAlign w:val="center"/>
                          </w:tcPr>
                          <w:p w14:paraId="67F58C59" w14:textId="77777777" w:rsidR="00DE5E44" w:rsidRPr="00CF114B" w:rsidRDefault="00DE5E44" w:rsidP="004F06E3">
                            <w:pPr>
                              <w:widowControl/>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1.嘉義縣大林鎮</w:t>
                            </w:r>
                            <w:proofErr w:type="gramStart"/>
                            <w:r w:rsidRPr="00CF114B">
                              <w:rPr>
                                <w:rFonts w:ascii="標楷體" w:eastAsia="標楷體" w:hAnsi="標楷體" w:cs="新細明體" w:hint="eastAsia"/>
                                <w:kern w:val="0"/>
                                <w:sz w:val="20"/>
                                <w:szCs w:val="20"/>
                              </w:rPr>
                              <w:t>工乙市</w:t>
                            </w:r>
                            <w:proofErr w:type="gramEnd"/>
                            <w:r w:rsidRPr="00CF114B">
                              <w:rPr>
                                <w:rFonts w:ascii="標楷體" w:eastAsia="標楷體" w:hAnsi="標楷體" w:cs="新細明體" w:hint="eastAsia"/>
                                <w:kern w:val="0"/>
                                <w:sz w:val="20"/>
                                <w:szCs w:val="20"/>
                              </w:rPr>
                              <w:t>地重劃業務</w:t>
                            </w:r>
                          </w:p>
                        </w:tc>
                        <w:tc>
                          <w:tcPr>
                            <w:tcW w:w="1238" w:type="pct"/>
                            <w:tcBorders>
                              <w:bottom w:val="single" w:sz="4" w:space="0" w:color="auto"/>
                            </w:tcBorders>
                            <w:vAlign w:val="center"/>
                          </w:tcPr>
                          <w:p w14:paraId="52162FE9"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vAlign w:val="center"/>
                          </w:tcPr>
                          <w:p w14:paraId="3838E7F8"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vAlign w:val="center"/>
                          </w:tcPr>
                          <w:p w14:paraId="7A27E544"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110,413</w:t>
                            </w:r>
                          </w:p>
                        </w:tc>
                        <w:tc>
                          <w:tcPr>
                            <w:tcW w:w="561" w:type="pct"/>
                            <w:tcBorders>
                              <w:bottom w:val="single" w:sz="4" w:space="0" w:color="auto"/>
                            </w:tcBorders>
                            <w:vAlign w:val="center"/>
                          </w:tcPr>
                          <w:p w14:paraId="6793492D"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8,668</w:t>
                            </w:r>
                          </w:p>
                        </w:tc>
                        <w:tc>
                          <w:tcPr>
                            <w:tcW w:w="644" w:type="pct"/>
                            <w:tcBorders>
                              <w:bottom w:val="single" w:sz="4" w:space="0" w:color="auto"/>
                            </w:tcBorders>
                            <w:vAlign w:val="center"/>
                          </w:tcPr>
                          <w:p w14:paraId="186B3DB5"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7.85</w:t>
                            </w:r>
                          </w:p>
                        </w:tc>
                      </w:tr>
                      <w:tr w:rsidR="00DE5E44" w:rsidRPr="00CF114B" w14:paraId="6D3633DE" w14:textId="77777777" w:rsidTr="00BC2C4C">
                        <w:trPr>
                          <w:trHeight w:val="454"/>
                        </w:trPr>
                        <w:tc>
                          <w:tcPr>
                            <w:tcW w:w="1623" w:type="pct"/>
                            <w:tcBorders>
                              <w:bottom w:val="single" w:sz="4" w:space="0" w:color="auto"/>
                            </w:tcBorders>
                            <w:shd w:val="clear" w:color="auto" w:fill="FFE6E6"/>
                            <w:vAlign w:val="center"/>
                          </w:tcPr>
                          <w:p w14:paraId="40AA6C1C" w14:textId="77777777" w:rsidR="00DE5E44" w:rsidRPr="00CF114B" w:rsidRDefault="00DE5E44" w:rsidP="004F06E3">
                            <w:pPr>
                              <w:widowControl/>
                              <w:ind w:left="200" w:hangingChars="100" w:hanging="200"/>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2.嘉義縣擴大縣治第一開發區（單元2、3、4）市地重劃</w:t>
                            </w:r>
                          </w:p>
                        </w:tc>
                        <w:tc>
                          <w:tcPr>
                            <w:tcW w:w="1238" w:type="pct"/>
                            <w:tcBorders>
                              <w:bottom w:val="single" w:sz="4" w:space="0" w:color="auto"/>
                            </w:tcBorders>
                            <w:shd w:val="clear" w:color="auto" w:fill="FFE6E6"/>
                            <w:vAlign w:val="center"/>
                          </w:tcPr>
                          <w:p w14:paraId="65024589"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shd w:val="clear" w:color="auto" w:fill="FFE6E6"/>
                            <w:vAlign w:val="center"/>
                          </w:tcPr>
                          <w:p w14:paraId="23329108"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shd w:val="clear" w:color="auto" w:fill="FFE6E6"/>
                            <w:vAlign w:val="center"/>
                          </w:tcPr>
                          <w:p w14:paraId="65F2A7D6"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598,889</w:t>
                            </w:r>
                          </w:p>
                        </w:tc>
                        <w:tc>
                          <w:tcPr>
                            <w:tcW w:w="561" w:type="pct"/>
                            <w:tcBorders>
                              <w:bottom w:val="single" w:sz="4" w:space="0" w:color="auto"/>
                            </w:tcBorders>
                            <w:shd w:val="clear" w:color="auto" w:fill="FFE6E6"/>
                            <w:vAlign w:val="center"/>
                          </w:tcPr>
                          <w:p w14:paraId="291DA4F8"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52,820</w:t>
                            </w:r>
                          </w:p>
                        </w:tc>
                        <w:tc>
                          <w:tcPr>
                            <w:tcW w:w="644" w:type="pct"/>
                            <w:tcBorders>
                              <w:bottom w:val="single" w:sz="4" w:space="0" w:color="auto"/>
                            </w:tcBorders>
                            <w:shd w:val="clear" w:color="auto" w:fill="FFE6E6"/>
                            <w:vAlign w:val="center"/>
                          </w:tcPr>
                          <w:p w14:paraId="714E8AF8"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8.82</w:t>
                            </w:r>
                          </w:p>
                        </w:tc>
                      </w:tr>
                      <w:tr w:rsidR="00DE5E44" w:rsidRPr="00CF114B" w14:paraId="107A7184" w14:textId="77777777" w:rsidTr="00BE5738">
                        <w:trPr>
                          <w:trHeight w:val="454"/>
                        </w:trPr>
                        <w:tc>
                          <w:tcPr>
                            <w:tcW w:w="1623" w:type="pct"/>
                            <w:tcBorders>
                              <w:bottom w:val="single" w:sz="4" w:space="0" w:color="auto"/>
                            </w:tcBorders>
                            <w:vAlign w:val="center"/>
                          </w:tcPr>
                          <w:p w14:paraId="5370BB84" w14:textId="77777777" w:rsidR="00DE5E44" w:rsidRPr="00CF114B" w:rsidRDefault="00DE5E44" w:rsidP="004F06E3">
                            <w:pPr>
                              <w:widowControl/>
                              <w:ind w:left="200" w:hangingChars="100" w:hanging="200"/>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3.嘉義縣擴大縣治第二開發區（單元1、5、6）市地重劃</w:t>
                            </w:r>
                          </w:p>
                        </w:tc>
                        <w:tc>
                          <w:tcPr>
                            <w:tcW w:w="1238" w:type="pct"/>
                            <w:tcBorders>
                              <w:bottom w:val="single" w:sz="4" w:space="0" w:color="auto"/>
                            </w:tcBorders>
                            <w:vAlign w:val="center"/>
                          </w:tcPr>
                          <w:p w14:paraId="26D69823"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vAlign w:val="center"/>
                          </w:tcPr>
                          <w:p w14:paraId="119740BF"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vAlign w:val="center"/>
                          </w:tcPr>
                          <w:p w14:paraId="729BA48B"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470,619</w:t>
                            </w:r>
                          </w:p>
                        </w:tc>
                        <w:tc>
                          <w:tcPr>
                            <w:tcW w:w="561" w:type="pct"/>
                            <w:tcBorders>
                              <w:bottom w:val="single" w:sz="4" w:space="0" w:color="auto"/>
                            </w:tcBorders>
                            <w:vAlign w:val="center"/>
                          </w:tcPr>
                          <w:p w14:paraId="58045B6F"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67,049</w:t>
                            </w:r>
                          </w:p>
                        </w:tc>
                        <w:tc>
                          <w:tcPr>
                            <w:tcW w:w="644" w:type="pct"/>
                            <w:tcBorders>
                              <w:bottom w:val="single" w:sz="4" w:space="0" w:color="auto"/>
                            </w:tcBorders>
                            <w:vAlign w:val="center"/>
                          </w:tcPr>
                          <w:p w14:paraId="3A34A3BE"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14.25</w:t>
                            </w:r>
                          </w:p>
                        </w:tc>
                      </w:tr>
                      <w:tr w:rsidR="00DE5E44" w:rsidRPr="00CF114B" w14:paraId="106E77BB" w14:textId="77777777" w:rsidTr="00BC2C4C">
                        <w:trPr>
                          <w:trHeight w:val="454"/>
                        </w:trPr>
                        <w:tc>
                          <w:tcPr>
                            <w:tcW w:w="1623" w:type="pct"/>
                            <w:tcBorders>
                              <w:bottom w:val="single" w:sz="4" w:space="0" w:color="auto"/>
                            </w:tcBorders>
                            <w:shd w:val="clear" w:color="auto" w:fill="FFE6E6"/>
                            <w:vAlign w:val="center"/>
                          </w:tcPr>
                          <w:p w14:paraId="44617EFD" w14:textId="77777777" w:rsidR="00DE5E44" w:rsidRPr="00CF114B" w:rsidRDefault="00DE5E44" w:rsidP="004F06E3">
                            <w:pPr>
                              <w:widowControl/>
                              <w:jc w:val="both"/>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4.嘉義縣大林鎮文高市地重劃業務</w:t>
                            </w:r>
                          </w:p>
                        </w:tc>
                        <w:tc>
                          <w:tcPr>
                            <w:tcW w:w="1238" w:type="pct"/>
                            <w:tcBorders>
                              <w:bottom w:val="single" w:sz="4" w:space="0" w:color="auto"/>
                            </w:tcBorders>
                            <w:shd w:val="clear" w:color="auto" w:fill="FFE6E6"/>
                            <w:vAlign w:val="center"/>
                          </w:tcPr>
                          <w:p w14:paraId="6B5185ED" w14:textId="77777777" w:rsidR="00DE5E44" w:rsidRPr="00CF114B" w:rsidRDefault="00DE5E44" w:rsidP="004F06E3">
                            <w:pPr>
                              <w:widowControl/>
                              <w:rPr>
                                <w:rFonts w:ascii="標楷體" w:eastAsia="標楷體" w:hAnsi="標楷體" w:cs="新細明體"/>
                                <w:color w:val="000000"/>
                                <w:kern w:val="0"/>
                                <w:sz w:val="20"/>
                                <w:szCs w:val="20"/>
                              </w:rPr>
                            </w:pPr>
                            <w:r w:rsidRPr="00CF114B">
                              <w:rPr>
                                <w:rFonts w:ascii="標楷體" w:eastAsia="標楷體" w:hAnsi="標楷體" w:cs="新細明體" w:hint="eastAsia"/>
                                <w:color w:val="000000"/>
                                <w:kern w:val="0"/>
                                <w:sz w:val="20"/>
                                <w:szCs w:val="20"/>
                              </w:rPr>
                              <w:t>嘉義縣實施平均地權基金</w:t>
                            </w:r>
                          </w:p>
                        </w:tc>
                        <w:tc>
                          <w:tcPr>
                            <w:tcW w:w="373" w:type="pct"/>
                            <w:tcBorders>
                              <w:bottom w:val="single" w:sz="4" w:space="0" w:color="auto"/>
                            </w:tcBorders>
                            <w:shd w:val="clear" w:color="auto" w:fill="FFE6E6"/>
                            <w:vAlign w:val="center"/>
                          </w:tcPr>
                          <w:p w14:paraId="318BC305" w14:textId="77777777" w:rsidR="00DE5E44" w:rsidRPr="00CF114B" w:rsidRDefault="00DE5E44" w:rsidP="004F06E3">
                            <w:pPr>
                              <w:autoSpaceDE w:val="0"/>
                              <w:autoSpaceDN w:val="0"/>
                              <w:adjustRightInd w:val="0"/>
                              <w:spacing w:afterLines="10" w:after="24"/>
                              <w:jc w:val="center"/>
                              <w:rPr>
                                <w:rFonts w:ascii="標楷體" w:eastAsia="標楷體" w:hAnsi="標楷體"/>
                                <w:bCs/>
                                <w:noProof/>
                                <w:sz w:val="20"/>
                              </w:rPr>
                            </w:pPr>
                            <w:r w:rsidRPr="00CF114B">
                              <w:rPr>
                                <w:rFonts w:ascii="標楷體" w:eastAsia="標楷體" w:hAnsi="標楷體" w:hint="eastAsia"/>
                                <w:bCs/>
                                <w:noProof/>
                                <w:sz w:val="20"/>
                              </w:rPr>
                              <w:t>千元</w:t>
                            </w:r>
                          </w:p>
                        </w:tc>
                        <w:tc>
                          <w:tcPr>
                            <w:tcW w:w="561" w:type="pct"/>
                            <w:tcBorders>
                              <w:bottom w:val="single" w:sz="4" w:space="0" w:color="auto"/>
                            </w:tcBorders>
                            <w:shd w:val="clear" w:color="auto" w:fill="FFE6E6"/>
                            <w:vAlign w:val="center"/>
                          </w:tcPr>
                          <w:p w14:paraId="59C55C46"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86,422</w:t>
                            </w:r>
                          </w:p>
                        </w:tc>
                        <w:tc>
                          <w:tcPr>
                            <w:tcW w:w="561" w:type="pct"/>
                            <w:tcBorders>
                              <w:bottom w:val="single" w:sz="4" w:space="0" w:color="auto"/>
                            </w:tcBorders>
                            <w:shd w:val="clear" w:color="auto" w:fill="FFE6E6"/>
                            <w:vAlign w:val="center"/>
                          </w:tcPr>
                          <w:p w14:paraId="0371D1E2"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22,750</w:t>
                            </w:r>
                          </w:p>
                        </w:tc>
                        <w:tc>
                          <w:tcPr>
                            <w:tcW w:w="644" w:type="pct"/>
                            <w:tcBorders>
                              <w:bottom w:val="single" w:sz="4" w:space="0" w:color="auto"/>
                            </w:tcBorders>
                            <w:shd w:val="clear" w:color="auto" w:fill="FFE6E6"/>
                            <w:vAlign w:val="center"/>
                          </w:tcPr>
                          <w:p w14:paraId="408D8685" w14:textId="77777777" w:rsidR="00DE5E44" w:rsidRPr="00CF114B" w:rsidRDefault="00DE5E44" w:rsidP="004F06E3">
                            <w:pPr>
                              <w:widowControl/>
                              <w:jc w:val="right"/>
                              <w:rPr>
                                <w:rFonts w:ascii="標楷體" w:eastAsia="標楷體" w:hAnsi="標楷體" w:cs="新細明體"/>
                                <w:kern w:val="0"/>
                                <w:sz w:val="20"/>
                                <w:szCs w:val="20"/>
                              </w:rPr>
                            </w:pPr>
                            <w:r w:rsidRPr="00CF114B">
                              <w:rPr>
                                <w:rFonts w:ascii="標楷體" w:eastAsia="標楷體" w:hAnsi="標楷體" w:cs="新細明體" w:hint="eastAsia"/>
                                <w:kern w:val="0"/>
                                <w:sz w:val="20"/>
                                <w:szCs w:val="20"/>
                              </w:rPr>
                              <w:t>26.33</w:t>
                            </w:r>
                          </w:p>
                        </w:tc>
                      </w:tr>
                    </w:tbl>
                    <w:p w14:paraId="78F40B7C" w14:textId="77777777" w:rsidR="00DE5E44" w:rsidRPr="009942A4" w:rsidRDefault="00DE5E44" w:rsidP="00B6544F">
                      <w:pPr>
                        <w:ind w:leftChars="-40" w:left="-96"/>
                        <w:rPr>
                          <w:rFonts w:ascii="標楷體" w:eastAsia="標楷體" w:hAnsi="標楷體"/>
                          <w:bCs/>
                          <w:noProof/>
                          <w:sz w:val="18"/>
                          <w:szCs w:val="18"/>
                        </w:rPr>
                      </w:pPr>
                      <w:r w:rsidRPr="009942A4">
                        <w:rPr>
                          <w:rFonts w:ascii="標楷體" w:eastAsia="標楷體" w:hAnsi="標楷體" w:hint="eastAsia"/>
                          <w:bCs/>
                          <w:noProof/>
                          <w:sz w:val="18"/>
                          <w:szCs w:val="18"/>
                        </w:rPr>
                        <w:t>註</w:t>
                      </w:r>
                      <w:r w:rsidRPr="00BD00BD">
                        <w:rPr>
                          <w:rFonts w:ascii="標楷體" w:eastAsia="標楷體" w:hAnsi="標楷體" w:hint="eastAsia"/>
                          <w:bCs/>
                          <w:noProof/>
                          <w:color w:val="000000" w:themeColor="text1"/>
                          <w:sz w:val="18"/>
                          <w:szCs w:val="18"/>
                        </w:rPr>
                        <w:t>：本表係</w:t>
                      </w:r>
                      <w:r w:rsidRPr="009942A4">
                        <w:rPr>
                          <w:rFonts w:ascii="標楷體" w:eastAsia="標楷體" w:hAnsi="標楷體" w:hint="eastAsia"/>
                          <w:bCs/>
                          <w:noProof/>
                          <w:sz w:val="18"/>
                          <w:szCs w:val="18"/>
                        </w:rPr>
                        <w:t>按計畫執行率由低至高之順序排列。</w:t>
                      </w:r>
                    </w:p>
                  </w:txbxContent>
                </v:textbox>
                <w10:wrap type="topAndBottom"/>
              </v:shape>
            </w:pict>
          </mc:Fallback>
        </mc:AlternateContent>
      </w:r>
    </w:p>
    <w:p w14:paraId="00A9A938" w14:textId="77777777" w:rsidR="00B6544F" w:rsidRPr="00B6544F" w:rsidRDefault="00B6544F" w:rsidP="009E45CA">
      <w:pPr>
        <w:tabs>
          <w:tab w:val="left" w:pos="5670"/>
        </w:tabs>
        <w:kinsoku w:val="0"/>
        <w:overflowPunct w:val="0"/>
        <w:autoSpaceDE w:val="0"/>
        <w:autoSpaceDN w:val="0"/>
        <w:snapToGrid w:val="0"/>
        <w:spacing w:line="534" w:lineRule="exact"/>
        <w:ind w:firstLineChars="200" w:firstLine="576"/>
        <w:jc w:val="both"/>
        <w:rPr>
          <w:rFonts w:ascii="標楷體" w:eastAsia="標楷體" w:hAnsi="標楷體" w:cs="Times New Roman"/>
          <w:color w:val="000000" w:themeColor="text1"/>
          <w:sz w:val="28"/>
          <w:szCs w:val="28"/>
        </w:rPr>
      </w:pPr>
      <w:proofErr w:type="gramStart"/>
      <w:r w:rsidRPr="00B6544F">
        <w:rPr>
          <w:rFonts w:ascii="標楷體" w:eastAsia="標楷體" w:hAnsi="標楷體" w:cs="Times New Roman" w:hint="eastAsia"/>
          <w:color w:val="000000" w:themeColor="text1"/>
          <w:spacing w:val="4"/>
          <w:sz w:val="28"/>
          <w:szCs w:val="28"/>
        </w:rPr>
        <w:lastRenderedPageBreak/>
        <w:t>本室依</w:t>
      </w:r>
      <w:proofErr w:type="gramEnd"/>
      <w:r w:rsidRPr="00B6544F">
        <w:rPr>
          <w:rFonts w:ascii="標楷體" w:eastAsia="標楷體" w:hAnsi="標楷體" w:cs="Times New Roman" w:hint="eastAsia"/>
          <w:color w:val="000000" w:themeColor="text1"/>
          <w:spacing w:val="4"/>
          <w:sz w:val="28"/>
          <w:szCs w:val="28"/>
        </w:rPr>
        <w:t>決算法第 23 條規定審核各基金之事業效能，並提出建議意見，</w:t>
      </w:r>
      <w:proofErr w:type="gramStart"/>
      <w:r w:rsidRPr="00B6544F">
        <w:rPr>
          <w:rFonts w:ascii="標楷體" w:eastAsia="標楷體" w:hAnsi="標楷體" w:cs="Times New Roman" w:hint="eastAsia"/>
          <w:color w:val="000000" w:themeColor="text1"/>
          <w:spacing w:val="4"/>
          <w:sz w:val="28"/>
          <w:szCs w:val="28"/>
        </w:rPr>
        <w:t>茲摘其要者列述</w:t>
      </w:r>
      <w:proofErr w:type="gramEnd"/>
      <w:r w:rsidRPr="00B6544F">
        <w:rPr>
          <w:rFonts w:ascii="標楷體" w:eastAsia="標楷體" w:hAnsi="標楷體" w:cs="Times New Roman" w:hint="eastAsia"/>
          <w:color w:val="000000" w:themeColor="text1"/>
          <w:spacing w:val="4"/>
          <w:sz w:val="28"/>
          <w:szCs w:val="28"/>
        </w:rPr>
        <w:t>如次：</w:t>
      </w:r>
    </w:p>
    <w:p w14:paraId="07CD764E" w14:textId="0F8285B4" w:rsidR="00B6544F" w:rsidRPr="00B6544F" w:rsidRDefault="00B6544F" w:rsidP="009E45CA">
      <w:pPr>
        <w:overflowPunct w:val="0"/>
        <w:topLinePunct/>
        <w:snapToGrid w:val="0"/>
        <w:spacing w:line="534" w:lineRule="exact"/>
        <w:ind w:firstLineChars="200" w:firstLine="561"/>
        <w:jc w:val="both"/>
        <w:rPr>
          <w:rFonts w:ascii="標楷體" w:eastAsia="標楷體" w:hAnsi="標楷體" w:cs="Times New Roman"/>
          <w:color w:val="FF0000"/>
          <w:kern w:val="16"/>
          <w:sz w:val="28"/>
          <w:szCs w:val="28"/>
        </w:rPr>
      </w:pPr>
      <w:r w:rsidRPr="00B6544F">
        <w:rPr>
          <w:rFonts w:ascii="標楷體" w:eastAsia="標楷體" w:hAnsi="標楷體" w:cs="Times New Roman" w:hint="eastAsia"/>
          <w:b/>
          <w:color w:val="000000" w:themeColor="text1"/>
          <w:kern w:val="16"/>
          <w:sz w:val="28"/>
          <w:szCs w:val="28"/>
        </w:rPr>
        <w:t>一、</w:t>
      </w:r>
      <w:r w:rsidRPr="00B6544F">
        <w:rPr>
          <w:rFonts w:ascii="標楷體" w:eastAsia="標楷體" w:hAnsi="標楷體" w:hint="eastAsia"/>
          <w:b/>
          <w:color w:val="000000" w:themeColor="text1"/>
          <w:spacing w:val="10"/>
          <w:kern w:val="0"/>
          <w:sz w:val="28"/>
          <w:szCs w:val="28"/>
        </w:rPr>
        <w:t>為</w:t>
      </w:r>
      <w:r w:rsidR="00F4151D" w:rsidRPr="00F4151D">
        <w:rPr>
          <w:rFonts w:ascii="標楷體" w:eastAsia="標楷體" w:hAnsi="標楷體" w:hint="eastAsia"/>
          <w:b/>
          <w:color w:val="000000" w:themeColor="text1"/>
          <w:spacing w:val="10"/>
          <w:kern w:val="0"/>
          <w:sz w:val="28"/>
          <w:szCs w:val="28"/>
        </w:rPr>
        <w:t>均衡城鄉發展，推動鐵路</w:t>
      </w:r>
      <w:proofErr w:type="gramStart"/>
      <w:r w:rsidR="00F4151D" w:rsidRPr="00F4151D">
        <w:rPr>
          <w:rFonts w:ascii="標楷體" w:eastAsia="標楷體" w:hAnsi="標楷體" w:hint="eastAsia"/>
          <w:b/>
          <w:color w:val="000000" w:themeColor="text1"/>
          <w:spacing w:val="10"/>
          <w:kern w:val="0"/>
          <w:sz w:val="28"/>
          <w:szCs w:val="28"/>
        </w:rPr>
        <w:t>高架化計畫</w:t>
      </w:r>
      <w:proofErr w:type="gramEnd"/>
      <w:r w:rsidR="00F4151D" w:rsidRPr="00F4151D">
        <w:rPr>
          <w:rFonts w:ascii="標楷體" w:eastAsia="標楷體" w:hAnsi="標楷體" w:hint="eastAsia"/>
          <w:b/>
          <w:color w:val="000000" w:themeColor="text1"/>
          <w:spacing w:val="10"/>
          <w:kern w:val="0"/>
          <w:sz w:val="28"/>
          <w:szCs w:val="28"/>
        </w:rPr>
        <w:t>，惟</w:t>
      </w:r>
      <w:proofErr w:type="gramStart"/>
      <w:r w:rsidR="00F4151D" w:rsidRPr="00F4151D">
        <w:rPr>
          <w:rFonts w:ascii="標楷體" w:eastAsia="標楷體" w:hAnsi="標楷體" w:hint="eastAsia"/>
          <w:b/>
          <w:color w:val="000000" w:themeColor="text1"/>
          <w:spacing w:val="10"/>
          <w:kern w:val="0"/>
          <w:sz w:val="28"/>
          <w:szCs w:val="28"/>
        </w:rPr>
        <w:t>間有高架化</w:t>
      </w:r>
      <w:proofErr w:type="gramEnd"/>
      <w:r w:rsidR="00F4151D" w:rsidRPr="00F4151D">
        <w:rPr>
          <w:rFonts w:ascii="標楷體" w:eastAsia="標楷體" w:hAnsi="標楷體" w:hint="eastAsia"/>
          <w:b/>
          <w:color w:val="000000" w:themeColor="text1"/>
          <w:spacing w:val="10"/>
          <w:kern w:val="0"/>
          <w:sz w:val="28"/>
          <w:szCs w:val="28"/>
        </w:rPr>
        <w:t>方案經多次可行性研究及評估遲未定案、未以目標年作為運輸分析預測及軌道開發基金自償性財源不足等情，允宜</w:t>
      </w:r>
      <w:proofErr w:type="gramStart"/>
      <w:r w:rsidR="00F4151D" w:rsidRPr="00F4151D">
        <w:rPr>
          <w:rFonts w:ascii="標楷體" w:eastAsia="標楷體" w:hAnsi="標楷體" w:hint="eastAsia"/>
          <w:b/>
          <w:color w:val="000000" w:themeColor="text1"/>
          <w:spacing w:val="10"/>
          <w:kern w:val="0"/>
          <w:sz w:val="28"/>
          <w:szCs w:val="28"/>
        </w:rPr>
        <w:t>研</w:t>
      </w:r>
      <w:proofErr w:type="gramEnd"/>
      <w:r w:rsidR="00F4151D" w:rsidRPr="00F4151D">
        <w:rPr>
          <w:rFonts w:ascii="標楷體" w:eastAsia="標楷體" w:hAnsi="標楷體" w:hint="eastAsia"/>
          <w:b/>
          <w:color w:val="000000" w:themeColor="text1"/>
          <w:spacing w:val="10"/>
          <w:kern w:val="0"/>
          <w:sz w:val="28"/>
          <w:szCs w:val="28"/>
        </w:rPr>
        <w:t>謀改善，以帶動地區整體發展</w:t>
      </w:r>
      <w:r w:rsidRPr="00B6544F">
        <w:rPr>
          <w:rFonts w:ascii="標楷體" w:eastAsia="標楷體" w:hAnsi="標楷體" w:hint="eastAsia"/>
          <w:b/>
          <w:color w:val="000000" w:themeColor="text1"/>
          <w:spacing w:val="10"/>
          <w:kern w:val="0"/>
          <w:sz w:val="28"/>
          <w:szCs w:val="28"/>
        </w:rPr>
        <w:t>：</w:t>
      </w:r>
      <w:r w:rsidRPr="00B6544F">
        <w:rPr>
          <w:rFonts w:ascii="標楷體" w:eastAsia="標楷體" w:hAnsi="標楷體" w:hint="eastAsia"/>
          <w:color w:val="000000" w:themeColor="text1"/>
          <w:sz w:val="28"/>
          <w:szCs w:val="28"/>
        </w:rPr>
        <w:t>縣政府為改善鐵路阻隔都市發展及平交道交通影響都市土地使用等問題，規劃推動嘉義縣水上鄉及民雄鄉鐵路</w:t>
      </w:r>
      <w:proofErr w:type="gramStart"/>
      <w:r w:rsidRPr="00B6544F">
        <w:rPr>
          <w:rFonts w:ascii="標楷體" w:eastAsia="標楷體" w:hAnsi="標楷體" w:hint="eastAsia"/>
          <w:color w:val="000000" w:themeColor="text1"/>
          <w:sz w:val="28"/>
          <w:szCs w:val="28"/>
        </w:rPr>
        <w:t>高架化計畫</w:t>
      </w:r>
      <w:proofErr w:type="gramEnd"/>
      <w:r w:rsidRPr="00B6544F">
        <w:rPr>
          <w:rFonts w:ascii="標楷體" w:eastAsia="標楷體" w:hAnsi="標楷體" w:hint="eastAsia"/>
          <w:color w:val="000000" w:themeColor="text1"/>
          <w:sz w:val="28"/>
          <w:szCs w:val="28"/>
        </w:rPr>
        <w:t>，於99年獲交通部補助辦理可行性研究，並於103年提報交通部前揭成果報告書。惟因水上車輛基地遷移位置與嘉義市協商未獲共識，行政院另於105年召開協商會議，決議水上車輛基地維持設於水上鄉。縣政府續推動「嘉義縣市鐵路</w:t>
      </w:r>
      <w:proofErr w:type="gramStart"/>
      <w:r w:rsidRPr="00B6544F">
        <w:rPr>
          <w:rFonts w:ascii="標楷體" w:eastAsia="標楷體" w:hAnsi="標楷體" w:hint="eastAsia"/>
          <w:color w:val="000000" w:themeColor="text1"/>
          <w:sz w:val="28"/>
          <w:szCs w:val="28"/>
        </w:rPr>
        <w:t>高架化延伸</w:t>
      </w:r>
      <w:proofErr w:type="gramEnd"/>
      <w:r w:rsidRPr="00B6544F">
        <w:rPr>
          <w:rFonts w:ascii="標楷體" w:eastAsia="標楷體" w:hAnsi="標楷體" w:hint="eastAsia"/>
          <w:color w:val="000000" w:themeColor="text1"/>
          <w:sz w:val="28"/>
          <w:szCs w:val="28"/>
        </w:rPr>
        <w:t>計畫」，經交通部於108年審查結果，北段民雄鄉鐵路</w:t>
      </w:r>
      <w:proofErr w:type="gramStart"/>
      <w:r w:rsidRPr="00B6544F">
        <w:rPr>
          <w:rFonts w:ascii="標楷體" w:eastAsia="標楷體" w:hAnsi="標楷體" w:hint="eastAsia"/>
          <w:color w:val="000000" w:themeColor="text1"/>
          <w:sz w:val="28"/>
          <w:szCs w:val="28"/>
        </w:rPr>
        <w:t>高架化方案</w:t>
      </w:r>
      <w:proofErr w:type="gramEnd"/>
      <w:r w:rsidRPr="00B6544F">
        <w:rPr>
          <w:rFonts w:ascii="標楷體" w:eastAsia="標楷體" w:hAnsi="標楷體" w:hint="eastAsia"/>
          <w:color w:val="000000" w:themeColor="text1"/>
          <w:sz w:val="28"/>
          <w:szCs w:val="28"/>
        </w:rPr>
        <w:t>原則修正後通過，南段水上鄉鐵路</w:t>
      </w:r>
      <w:proofErr w:type="gramStart"/>
      <w:r w:rsidRPr="00B6544F">
        <w:rPr>
          <w:rFonts w:ascii="標楷體" w:eastAsia="標楷體" w:hAnsi="標楷體" w:hint="eastAsia"/>
          <w:color w:val="000000" w:themeColor="text1"/>
          <w:sz w:val="28"/>
          <w:szCs w:val="28"/>
        </w:rPr>
        <w:t>高架化方案</w:t>
      </w:r>
      <w:proofErr w:type="gramEnd"/>
      <w:r w:rsidRPr="00B6544F">
        <w:rPr>
          <w:rFonts w:ascii="標楷體" w:eastAsia="標楷體" w:hAnsi="標楷體" w:hint="eastAsia"/>
          <w:color w:val="000000" w:themeColor="text1"/>
          <w:sz w:val="28"/>
          <w:szCs w:val="28"/>
        </w:rPr>
        <w:t>，則改以擴大水上基地整體發展作為替代方案。其後縣政府辦理「嘉義縣水上車站大平台可行性研究」，因其研究結果未能澈底解決水上鄉中興路平交道之交通問題，</w:t>
      </w:r>
      <w:proofErr w:type="gramStart"/>
      <w:r w:rsidRPr="00B6544F">
        <w:rPr>
          <w:rFonts w:ascii="標楷體" w:eastAsia="標楷體" w:hAnsi="標楷體" w:hint="eastAsia"/>
          <w:color w:val="000000" w:themeColor="text1"/>
          <w:sz w:val="28"/>
          <w:szCs w:val="28"/>
        </w:rPr>
        <w:t>嗣</w:t>
      </w:r>
      <w:proofErr w:type="gramEnd"/>
      <w:r w:rsidRPr="00B6544F">
        <w:rPr>
          <w:rFonts w:ascii="標楷體" w:eastAsia="標楷體" w:hAnsi="標楷體" w:hint="eastAsia"/>
          <w:color w:val="000000" w:themeColor="text1"/>
          <w:sz w:val="28"/>
          <w:szCs w:val="28"/>
        </w:rPr>
        <w:t>於114年再向交通部申請補助，並改以委託辦理嘉義縣水上鄉鐵路</w:t>
      </w:r>
      <w:proofErr w:type="gramStart"/>
      <w:r w:rsidRPr="00B6544F">
        <w:rPr>
          <w:rFonts w:ascii="標楷體" w:eastAsia="標楷體" w:hAnsi="標楷體" w:hint="eastAsia"/>
          <w:color w:val="000000" w:themeColor="text1"/>
          <w:sz w:val="28"/>
          <w:szCs w:val="28"/>
        </w:rPr>
        <w:t>高架化可行性</w:t>
      </w:r>
      <w:proofErr w:type="gramEnd"/>
      <w:r w:rsidRPr="00B6544F">
        <w:rPr>
          <w:rFonts w:ascii="標楷體" w:eastAsia="標楷體" w:hAnsi="標楷體" w:hint="eastAsia"/>
          <w:color w:val="000000" w:themeColor="text1"/>
          <w:sz w:val="28"/>
          <w:szCs w:val="28"/>
        </w:rPr>
        <w:t>評估（補充研究），廠商</w:t>
      </w:r>
      <w:proofErr w:type="gramStart"/>
      <w:r w:rsidRPr="00B6544F">
        <w:rPr>
          <w:rFonts w:ascii="標楷體" w:eastAsia="標楷體" w:hAnsi="標楷體" w:hint="eastAsia"/>
          <w:color w:val="000000" w:themeColor="text1"/>
          <w:sz w:val="28"/>
          <w:szCs w:val="28"/>
        </w:rPr>
        <w:t>爰</w:t>
      </w:r>
      <w:proofErr w:type="gramEnd"/>
      <w:r w:rsidRPr="00B6544F">
        <w:rPr>
          <w:rFonts w:ascii="標楷體" w:eastAsia="標楷體" w:hAnsi="標楷體" w:hint="eastAsia"/>
          <w:color w:val="000000" w:themeColor="text1"/>
          <w:sz w:val="28"/>
          <w:szCs w:val="28"/>
        </w:rPr>
        <w:t>於同年工作執行計畫提出2項水上車站</w:t>
      </w:r>
      <w:proofErr w:type="gramStart"/>
      <w:r w:rsidRPr="00B6544F">
        <w:rPr>
          <w:rFonts w:ascii="標楷體" w:eastAsia="標楷體" w:hAnsi="標楷體" w:hint="eastAsia"/>
          <w:color w:val="000000" w:themeColor="text1"/>
          <w:sz w:val="28"/>
          <w:szCs w:val="28"/>
        </w:rPr>
        <w:t>高架化方案</w:t>
      </w:r>
      <w:proofErr w:type="gramEnd"/>
      <w:r w:rsidRPr="00B6544F">
        <w:rPr>
          <w:rFonts w:ascii="標楷體" w:eastAsia="標楷體" w:hAnsi="標楷體" w:hint="eastAsia"/>
          <w:color w:val="000000" w:themeColor="text1"/>
          <w:sz w:val="28"/>
          <w:szCs w:val="28"/>
        </w:rPr>
        <w:t>並送該府審查。經查鐵路</w:t>
      </w:r>
      <w:proofErr w:type="gramStart"/>
      <w:r w:rsidRPr="00B6544F">
        <w:rPr>
          <w:rFonts w:ascii="標楷體" w:eastAsia="標楷體" w:hAnsi="標楷體" w:hint="eastAsia"/>
          <w:color w:val="000000" w:themeColor="text1"/>
          <w:sz w:val="28"/>
          <w:szCs w:val="28"/>
        </w:rPr>
        <w:t>高架化計畫</w:t>
      </w:r>
      <w:proofErr w:type="gramEnd"/>
      <w:r w:rsidRPr="00B6544F">
        <w:rPr>
          <w:rFonts w:ascii="標楷體" w:eastAsia="標楷體" w:hAnsi="標楷體" w:hint="eastAsia"/>
          <w:color w:val="000000" w:themeColor="text1"/>
          <w:sz w:val="28"/>
          <w:szCs w:val="28"/>
        </w:rPr>
        <w:t>執行情形，核有：（一）為均衡都市發展推動鐵路</w:t>
      </w:r>
      <w:proofErr w:type="gramStart"/>
      <w:r w:rsidRPr="00B6544F">
        <w:rPr>
          <w:rFonts w:ascii="標楷體" w:eastAsia="標楷體" w:hAnsi="標楷體" w:hint="eastAsia"/>
          <w:color w:val="000000" w:themeColor="text1"/>
          <w:sz w:val="28"/>
          <w:szCs w:val="28"/>
        </w:rPr>
        <w:t>高架化計畫</w:t>
      </w:r>
      <w:proofErr w:type="gramEnd"/>
      <w:r w:rsidRPr="00B6544F">
        <w:rPr>
          <w:rFonts w:ascii="標楷體" w:eastAsia="標楷體" w:hAnsi="標楷體" w:hint="eastAsia"/>
          <w:color w:val="000000" w:themeColor="text1"/>
          <w:sz w:val="28"/>
          <w:szCs w:val="28"/>
        </w:rPr>
        <w:t>，水上鄉</w:t>
      </w:r>
      <w:proofErr w:type="gramStart"/>
      <w:r w:rsidRPr="00B6544F">
        <w:rPr>
          <w:rFonts w:ascii="標楷體" w:eastAsia="標楷體" w:hAnsi="標楷體" w:hint="eastAsia"/>
          <w:color w:val="000000" w:themeColor="text1"/>
          <w:sz w:val="28"/>
          <w:szCs w:val="28"/>
        </w:rPr>
        <w:t>高架化路段</w:t>
      </w:r>
      <w:proofErr w:type="gramEnd"/>
      <w:r w:rsidRPr="00B6544F">
        <w:rPr>
          <w:rFonts w:ascii="標楷體" w:eastAsia="標楷體" w:hAnsi="標楷體" w:hint="eastAsia"/>
          <w:color w:val="000000" w:themeColor="text1"/>
          <w:sz w:val="28"/>
          <w:szCs w:val="28"/>
        </w:rPr>
        <w:t>、車站位置與銜接方式等方案，自99年12月起辦理可行性研究，截至115年3月底止，已歷經15年餘</w:t>
      </w:r>
      <w:proofErr w:type="gramStart"/>
      <w:r w:rsidRPr="00B6544F">
        <w:rPr>
          <w:rFonts w:ascii="標楷體" w:eastAsia="標楷體" w:hAnsi="標楷體" w:hint="eastAsia"/>
          <w:color w:val="000000" w:themeColor="text1"/>
          <w:sz w:val="28"/>
          <w:szCs w:val="28"/>
        </w:rPr>
        <w:t>仍未確具體</w:t>
      </w:r>
      <w:proofErr w:type="gramEnd"/>
      <w:r w:rsidRPr="00B6544F">
        <w:rPr>
          <w:rFonts w:ascii="標楷體" w:eastAsia="標楷體" w:hAnsi="標楷體" w:hint="eastAsia"/>
          <w:color w:val="000000" w:themeColor="text1"/>
          <w:sz w:val="28"/>
          <w:szCs w:val="28"/>
        </w:rPr>
        <w:t>方案，不利城鄉均衡發展；（二）委外辦理鐵路</w:t>
      </w:r>
      <w:proofErr w:type="gramStart"/>
      <w:r w:rsidRPr="00B6544F">
        <w:rPr>
          <w:rFonts w:ascii="標楷體" w:eastAsia="標楷體" w:hAnsi="標楷體" w:hint="eastAsia"/>
          <w:color w:val="000000" w:themeColor="text1"/>
          <w:sz w:val="28"/>
          <w:szCs w:val="28"/>
        </w:rPr>
        <w:t>高架化之</w:t>
      </w:r>
      <w:proofErr w:type="gramEnd"/>
      <w:r w:rsidRPr="00B6544F">
        <w:rPr>
          <w:rFonts w:ascii="標楷體" w:eastAsia="標楷體" w:hAnsi="標楷體" w:hint="eastAsia"/>
          <w:color w:val="000000" w:themeColor="text1"/>
          <w:sz w:val="28"/>
          <w:szCs w:val="28"/>
        </w:rPr>
        <w:t>方案擇選，未依契約規定以135年及125年為運輸需求之目標年及中間年，進行路線運量之分析及預測；（三）軌道開發基金自113年1月1日設置至114年底止，無實際收入或支出金額，且預估鐵路高</w:t>
      </w:r>
      <w:proofErr w:type="gramStart"/>
      <w:r w:rsidRPr="00B6544F">
        <w:rPr>
          <w:rFonts w:ascii="標楷體" w:eastAsia="標楷體" w:hAnsi="標楷體" w:hint="eastAsia"/>
          <w:color w:val="000000" w:themeColor="text1"/>
          <w:sz w:val="28"/>
          <w:szCs w:val="28"/>
        </w:rPr>
        <w:t>架化計畫期間，</w:t>
      </w:r>
      <w:proofErr w:type="gramEnd"/>
      <w:r w:rsidRPr="00B6544F">
        <w:rPr>
          <w:rFonts w:ascii="標楷體" w:eastAsia="標楷體" w:hAnsi="標楷體" w:hint="eastAsia"/>
          <w:color w:val="000000" w:themeColor="text1"/>
          <w:sz w:val="28"/>
          <w:szCs w:val="28"/>
        </w:rPr>
        <w:t>有自償性財源不足等情事</w:t>
      </w:r>
      <w:r w:rsidRPr="00B6544F">
        <w:rPr>
          <w:rFonts w:ascii="標楷體" w:eastAsia="標楷體" w:hAnsi="標楷體" w:cs="Times New Roman" w:hint="eastAsia"/>
          <w:color w:val="000000" w:themeColor="text1"/>
          <w:kern w:val="16"/>
          <w:sz w:val="28"/>
          <w:szCs w:val="28"/>
        </w:rPr>
        <w:t>。</w:t>
      </w:r>
      <w:r w:rsidRPr="00F4151D">
        <w:rPr>
          <w:rFonts w:ascii="標楷體" w:eastAsia="標楷體" w:hAnsi="標楷體" w:cs="Times New Roman" w:hint="eastAsia"/>
          <w:color w:val="000000" w:themeColor="text1"/>
          <w:kern w:val="16"/>
          <w:sz w:val="28"/>
          <w:szCs w:val="28"/>
        </w:rPr>
        <w:t>（詳乙－</w:t>
      </w:r>
      <w:r w:rsidR="00F4151D" w:rsidRPr="00F4151D">
        <w:rPr>
          <w:rFonts w:ascii="標楷體" w:eastAsia="標楷體" w:hAnsi="標楷體" w:cs="Times New Roman" w:hint="eastAsia"/>
          <w:color w:val="000000" w:themeColor="text1"/>
          <w:kern w:val="16"/>
          <w:sz w:val="28"/>
          <w:szCs w:val="28"/>
        </w:rPr>
        <w:t>40</w:t>
      </w:r>
      <w:r w:rsidRPr="00F4151D">
        <w:rPr>
          <w:rFonts w:ascii="標楷體" w:eastAsia="標楷體" w:hAnsi="標楷體" w:cs="Times New Roman" w:hint="eastAsia"/>
          <w:color w:val="000000" w:themeColor="text1"/>
          <w:kern w:val="16"/>
          <w:sz w:val="28"/>
          <w:szCs w:val="28"/>
        </w:rPr>
        <w:t>頁）</w:t>
      </w:r>
    </w:p>
    <w:p w14:paraId="04560A4A" w14:textId="77777777" w:rsidR="009E45CA" w:rsidRDefault="00B6544F" w:rsidP="009E45CA">
      <w:pPr>
        <w:overflowPunct w:val="0"/>
        <w:topLinePunct/>
        <w:snapToGrid w:val="0"/>
        <w:spacing w:line="534" w:lineRule="exact"/>
        <w:ind w:firstLineChars="200" w:firstLine="561"/>
        <w:jc w:val="distribute"/>
        <w:rPr>
          <w:rFonts w:ascii="標楷體" w:eastAsia="標楷體" w:hAnsi="標楷體"/>
          <w:color w:val="000000" w:themeColor="text1"/>
          <w:sz w:val="28"/>
          <w:szCs w:val="28"/>
        </w:rPr>
      </w:pPr>
      <w:r w:rsidRPr="00B6544F">
        <w:rPr>
          <w:rFonts w:ascii="標楷體" w:eastAsia="標楷體" w:hAnsi="標楷體" w:cs="Times New Roman" w:hint="eastAsia"/>
          <w:b/>
          <w:color w:val="000000" w:themeColor="text1"/>
          <w:kern w:val="16"/>
          <w:sz w:val="28"/>
          <w:szCs w:val="28"/>
        </w:rPr>
        <w:t>二、</w:t>
      </w:r>
      <w:r w:rsidR="004052DB" w:rsidRPr="00DB2B46">
        <w:rPr>
          <w:rFonts w:ascii="標楷體" w:eastAsia="標楷體" w:hAnsi="標楷體" w:hint="eastAsia"/>
          <w:b/>
          <w:color w:val="000000" w:themeColor="text1"/>
          <w:spacing w:val="10"/>
          <w:kern w:val="0"/>
          <w:sz w:val="28"/>
          <w:szCs w:val="28"/>
        </w:rPr>
        <w:t>為</w:t>
      </w:r>
      <w:r w:rsidR="00F4151D" w:rsidRPr="00F4151D">
        <w:rPr>
          <w:rFonts w:ascii="標楷體" w:eastAsia="標楷體" w:hAnsi="標楷體" w:hint="eastAsia"/>
          <w:b/>
          <w:color w:val="000000" w:themeColor="text1"/>
          <w:spacing w:val="10"/>
          <w:kern w:val="0"/>
          <w:sz w:val="28"/>
          <w:szCs w:val="28"/>
        </w:rPr>
        <w:t>落實嘉義縣創新教育白皮書，持續推動各項教育政策及實驗教育，惟學校參與教育資源中心比率僅有</w:t>
      </w:r>
      <w:proofErr w:type="gramStart"/>
      <w:r w:rsidR="00F4151D" w:rsidRPr="00F4151D">
        <w:rPr>
          <w:rFonts w:ascii="標楷體" w:eastAsia="標楷體" w:hAnsi="標楷體" w:hint="eastAsia"/>
          <w:b/>
          <w:color w:val="000000" w:themeColor="text1"/>
          <w:spacing w:val="10"/>
          <w:kern w:val="0"/>
          <w:sz w:val="28"/>
          <w:szCs w:val="28"/>
        </w:rPr>
        <w:t>2成</w:t>
      </w:r>
      <w:proofErr w:type="gramEnd"/>
      <w:r w:rsidR="00F4151D" w:rsidRPr="00F4151D">
        <w:rPr>
          <w:rFonts w:ascii="標楷體" w:eastAsia="標楷體" w:hAnsi="標楷體" w:hint="eastAsia"/>
          <w:b/>
          <w:color w:val="000000" w:themeColor="text1"/>
          <w:spacing w:val="10"/>
          <w:kern w:val="0"/>
          <w:sz w:val="28"/>
          <w:szCs w:val="28"/>
        </w:rPr>
        <w:t>、部分實驗教育學校尚未開設AI相關課程及代理教師比率超出規定等情，允宜</w:t>
      </w:r>
      <w:proofErr w:type="gramStart"/>
      <w:r w:rsidR="00F4151D" w:rsidRPr="00F4151D">
        <w:rPr>
          <w:rFonts w:ascii="標楷體" w:eastAsia="標楷體" w:hAnsi="標楷體" w:hint="eastAsia"/>
          <w:b/>
          <w:color w:val="000000" w:themeColor="text1"/>
          <w:spacing w:val="10"/>
          <w:kern w:val="0"/>
          <w:sz w:val="28"/>
          <w:szCs w:val="28"/>
        </w:rPr>
        <w:t>研</w:t>
      </w:r>
      <w:proofErr w:type="gramEnd"/>
      <w:r w:rsidR="00F4151D" w:rsidRPr="00F4151D">
        <w:rPr>
          <w:rFonts w:ascii="標楷體" w:eastAsia="標楷體" w:hAnsi="標楷體" w:hint="eastAsia"/>
          <w:b/>
          <w:color w:val="000000" w:themeColor="text1"/>
          <w:spacing w:val="10"/>
          <w:kern w:val="0"/>
          <w:sz w:val="28"/>
          <w:szCs w:val="28"/>
        </w:rPr>
        <w:t>議改善，以提升創新教育相關計畫執行成效</w:t>
      </w:r>
      <w:r w:rsidR="004052DB" w:rsidRPr="00BD42D0">
        <w:rPr>
          <w:rFonts w:ascii="標楷體" w:eastAsia="標楷體" w:hAnsi="標楷體" w:cs="Times New Roman" w:hint="eastAsia"/>
          <w:b/>
          <w:color w:val="000000" w:themeColor="text1"/>
          <w:spacing w:val="2"/>
          <w:kern w:val="16"/>
          <w:sz w:val="28"/>
          <w:szCs w:val="28"/>
        </w:rPr>
        <w:t>：</w:t>
      </w:r>
      <w:r w:rsidR="004052DB" w:rsidRPr="00DB2B46">
        <w:rPr>
          <w:rFonts w:ascii="標楷體" w:eastAsia="標楷體" w:hAnsi="標楷體" w:hint="eastAsia"/>
          <w:color w:val="000000" w:themeColor="text1"/>
          <w:sz w:val="28"/>
          <w:szCs w:val="28"/>
        </w:rPr>
        <w:t>嘉義縣「創新教育白皮書」係以「點亮嘉義囝仔的未來」為願景，</w:t>
      </w:r>
    </w:p>
    <w:p w14:paraId="70404136" w14:textId="73D55CC5" w:rsidR="00B6544F" w:rsidRPr="00B6544F" w:rsidRDefault="004052DB" w:rsidP="007A46EE">
      <w:pPr>
        <w:overflowPunct w:val="0"/>
        <w:topLinePunct/>
        <w:snapToGrid w:val="0"/>
        <w:spacing w:line="498" w:lineRule="exact"/>
        <w:jc w:val="both"/>
        <w:rPr>
          <w:rFonts w:ascii="標楷體" w:eastAsia="標楷體" w:hAnsi="標楷體"/>
          <w:color w:val="000000" w:themeColor="text1"/>
          <w:sz w:val="28"/>
          <w:szCs w:val="28"/>
        </w:rPr>
      </w:pPr>
      <w:r w:rsidRPr="00DB2B46">
        <w:rPr>
          <w:rFonts w:ascii="標楷體" w:eastAsia="標楷體" w:hAnsi="標楷體" w:hint="eastAsia"/>
          <w:color w:val="000000" w:themeColor="text1"/>
          <w:sz w:val="28"/>
          <w:szCs w:val="28"/>
        </w:rPr>
        <w:lastRenderedPageBreak/>
        <w:t>並秉持「勇敢轉型、創新嘉義」之理念，提出「投資學習環境」、「強化教師教學」及「優化學生學習」等3大行動綱領，以解決「</w:t>
      </w:r>
      <w:proofErr w:type="gramStart"/>
      <w:r w:rsidRPr="00DB2B46">
        <w:rPr>
          <w:rFonts w:ascii="標楷體" w:eastAsia="標楷體" w:hAnsi="標楷體" w:hint="eastAsia"/>
          <w:color w:val="000000" w:themeColor="text1"/>
          <w:sz w:val="28"/>
          <w:szCs w:val="28"/>
        </w:rPr>
        <w:t>少子化</w:t>
      </w:r>
      <w:proofErr w:type="gramEnd"/>
      <w:r w:rsidRPr="00DB2B46">
        <w:rPr>
          <w:rFonts w:ascii="標楷體" w:eastAsia="標楷體" w:hAnsi="標楷體" w:hint="eastAsia"/>
          <w:color w:val="000000" w:themeColor="text1"/>
          <w:sz w:val="28"/>
          <w:szCs w:val="28"/>
        </w:rPr>
        <w:t>、競爭力不足及城鄉數位落差」之問題及困境，並設定「好習慣」、「重健康」、「愛鄉土」、「樂教學」、「用科技」及「接國際」等6大行動目標，勾勒出69項行動方案，據以執行。又縣政府為回應教學多元需求，自104學年度起設立學校型態實驗教育，推動小校轉型、特色課程與教學、原住民族實驗教育等3類為發展主軸，截至114學年度已有6所公辦公營實驗教育學校、2所原住民族實驗教育學校及2所公辦民營（委託私人辦理）實驗教育學校，分布於水上鄉、溪口鄉、梅山鄉、番路鄉、義竹鄉、大埔鄉及阿里山鄉等7鄉</w:t>
      </w:r>
      <w:r>
        <w:rPr>
          <w:rFonts w:ascii="標楷體" w:eastAsia="標楷體" w:hAnsi="標楷體" w:hint="eastAsia"/>
          <w:color w:val="000000" w:themeColor="text1"/>
          <w:sz w:val="28"/>
          <w:szCs w:val="28"/>
        </w:rPr>
        <w:t>。</w:t>
      </w:r>
      <w:r w:rsidRPr="00BD42D0">
        <w:rPr>
          <w:rFonts w:ascii="標楷體" w:eastAsia="標楷體" w:hAnsi="標楷體" w:hint="eastAsia"/>
          <w:color w:val="000000" w:themeColor="text1"/>
          <w:sz w:val="28"/>
          <w:szCs w:val="28"/>
        </w:rPr>
        <w:t>經查</w:t>
      </w:r>
      <w:r w:rsidRPr="00DB2B46">
        <w:rPr>
          <w:rFonts w:ascii="標楷體" w:eastAsia="標楷體" w:hAnsi="標楷體" w:hint="eastAsia"/>
          <w:color w:val="000000" w:themeColor="text1"/>
          <w:sz w:val="28"/>
          <w:szCs w:val="28"/>
        </w:rPr>
        <w:t>創新教育相關計畫</w:t>
      </w:r>
      <w:r w:rsidRPr="00BD42D0">
        <w:rPr>
          <w:rFonts w:ascii="標楷體" w:eastAsia="標楷體" w:hAnsi="標楷體" w:hint="eastAsia"/>
          <w:color w:val="000000" w:themeColor="text1"/>
          <w:sz w:val="28"/>
          <w:szCs w:val="28"/>
        </w:rPr>
        <w:t>情形，核有：（一）</w:t>
      </w:r>
      <w:r w:rsidRPr="00DB2B46">
        <w:rPr>
          <w:rFonts w:ascii="標楷體" w:eastAsia="標楷體" w:hAnsi="標楷體" w:hint="eastAsia"/>
          <w:color w:val="000000" w:themeColor="text1"/>
          <w:sz w:val="28"/>
          <w:szCs w:val="28"/>
        </w:rPr>
        <w:t>運用教育部補助茶山水、阿里山學校策略聯盟及東石等3個教育資源中心經費，協助辦理聯合教科書評選等事項，以減輕各校行政業務負荷，並優化教師專業成長，惟實際參與上開3個資源中心之學校數僅有20所，占偏遠地區及非山非市100所學校（含9所實驗教育學校）之20％，允宜</w:t>
      </w:r>
      <w:proofErr w:type="gramStart"/>
      <w:r w:rsidRPr="00DB2B46">
        <w:rPr>
          <w:rFonts w:ascii="標楷體" w:eastAsia="標楷體" w:hAnsi="標楷體" w:hint="eastAsia"/>
          <w:color w:val="000000" w:themeColor="text1"/>
          <w:sz w:val="28"/>
          <w:szCs w:val="28"/>
        </w:rPr>
        <w:t>研</w:t>
      </w:r>
      <w:proofErr w:type="gramEnd"/>
      <w:r w:rsidRPr="00DB2B46">
        <w:rPr>
          <w:rFonts w:ascii="標楷體" w:eastAsia="標楷體" w:hAnsi="標楷體" w:hint="eastAsia"/>
          <w:color w:val="000000" w:themeColor="text1"/>
          <w:sz w:val="28"/>
          <w:szCs w:val="28"/>
        </w:rPr>
        <w:t>議擴增中心數或納入參與之可行性，以提升行政減量推動措施之執行成效；</w:t>
      </w:r>
      <w:r>
        <w:rPr>
          <w:rFonts w:ascii="標楷體" w:eastAsia="標楷體" w:hAnsi="標楷體" w:hint="eastAsia"/>
          <w:color w:val="000000" w:themeColor="text1"/>
          <w:sz w:val="28"/>
          <w:szCs w:val="28"/>
        </w:rPr>
        <w:t>（二</w:t>
      </w:r>
      <w:r w:rsidRPr="00DB2B46">
        <w:rPr>
          <w:rFonts w:ascii="標楷體" w:eastAsia="標楷體" w:hAnsi="標楷體" w:hint="eastAsia"/>
          <w:color w:val="000000" w:themeColor="text1"/>
          <w:sz w:val="28"/>
          <w:szCs w:val="28"/>
        </w:rPr>
        <w:t>）嘉義縣10所實驗教育學校近3學年度（112至114學年度）代理教師占學校教師數之比率，雖由112學年度之52.15％，下降至114學年度（截至115年1月底止）之48.19％，惟114學年度（截至115年1月底止）各校代理教師比率仍分別介於30.77％至76.92％</w:t>
      </w:r>
      <w:proofErr w:type="gramStart"/>
      <w:r w:rsidRPr="00DB2B46">
        <w:rPr>
          <w:rFonts w:ascii="標楷體" w:eastAsia="標楷體" w:hAnsi="標楷體" w:hint="eastAsia"/>
          <w:color w:val="000000" w:themeColor="text1"/>
          <w:sz w:val="28"/>
          <w:szCs w:val="28"/>
        </w:rPr>
        <w:t>之間，</w:t>
      </w:r>
      <w:proofErr w:type="gramEnd"/>
      <w:r w:rsidRPr="00DB2B46">
        <w:rPr>
          <w:rFonts w:ascii="標楷體" w:eastAsia="標楷體" w:hAnsi="標楷體" w:hint="eastAsia"/>
          <w:color w:val="000000" w:themeColor="text1"/>
          <w:sz w:val="28"/>
          <w:szCs w:val="28"/>
        </w:rPr>
        <w:t>遠高於8％規定比率，與國民小學與國民中學班級編制及教職員員額編制準則未盡相符，且其代理教師尚未取得合格教師證者</w:t>
      </w:r>
      <w:proofErr w:type="gramStart"/>
      <w:r w:rsidRPr="00DB2B46">
        <w:rPr>
          <w:rFonts w:ascii="標楷體" w:eastAsia="標楷體" w:hAnsi="標楷體" w:hint="eastAsia"/>
          <w:color w:val="000000" w:themeColor="text1"/>
          <w:sz w:val="28"/>
          <w:szCs w:val="28"/>
        </w:rPr>
        <w:t>仍均逾</w:t>
      </w:r>
      <w:proofErr w:type="gramEnd"/>
      <w:r w:rsidRPr="00DB2B46">
        <w:rPr>
          <w:rFonts w:ascii="標楷體" w:eastAsia="標楷體" w:hAnsi="標楷體" w:hint="eastAsia"/>
          <w:color w:val="000000" w:themeColor="text1"/>
          <w:sz w:val="28"/>
          <w:szCs w:val="28"/>
        </w:rPr>
        <w:t>50％以上，其中甚有5所國民小學代理教師全數未取得合格教師證；（</w:t>
      </w:r>
      <w:r>
        <w:rPr>
          <w:rFonts w:ascii="標楷體" w:eastAsia="標楷體" w:hAnsi="標楷體" w:hint="eastAsia"/>
          <w:color w:val="000000" w:themeColor="text1"/>
          <w:sz w:val="28"/>
          <w:szCs w:val="28"/>
        </w:rPr>
        <w:t>三</w:t>
      </w:r>
      <w:r w:rsidRPr="00DB2B46">
        <w:rPr>
          <w:rFonts w:ascii="標楷體" w:eastAsia="標楷體" w:hAnsi="標楷體" w:hint="eastAsia"/>
          <w:color w:val="000000" w:themeColor="text1"/>
          <w:sz w:val="28"/>
          <w:szCs w:val="28"/>
        </w:rPr>
        <w:t>）推動國民小學辦理AI人工智慧實驗教育班級與課程等行動方案，惟僅有嘉義縣水上鄉北回國民小學辦理</w:t>
      </w:r>
      <w:r w:rsidR="00B475C8">
        <w:rPr>
          <w:rFonts w:ascii="標楷體" w:eastAsia="標楷體" w:hAnsi="標楷體" w:hint="eastAsia"/>
          <w:color w:val="000000" w:themeColor="text1"/>
          <w:sz w:val="28"/>
          <w:szCs w:val="28"/>
        </w:rPr>
        <w:t>「</w:t>
      </w:r>
      <w:r w:rsidRPr="00DB2B46">
        <w:rPr>
          <w:rFonts w:ascii="標楷體" w:eastAsia="標楷體" w:hAnsi="標楷體" w:hint="eastAsia"/>
          <w:color w:val="000000" w:themeColor="text1"/>
          <w:sz w:val="28"/>
          <w:szCs w:val="28"/>
        </w:rPr>
        <w:t>天文AI、創客運算思維</w:t>
      </w:r>
      <w:r w:rsidR="00B475C8">
        <w:rPr>
          <w:rFonts w:ascii="標楷體" w:eastAsia="標楷體" w:hAnsi="標楷體" w:hint="eastAsia"/>
          <w:color w:val="000000" w:themeColor="text1"/>
          <w:sz w:val="28"/>
          <w:szCs w:val="28"/>
        </w:rPr>
        <w:t>」</w:t>
      </w:r>
      <w:r w:rsidRPr="00DB2B46">
        <w:rPr>
          <w:rFonts w:ascii="標楷體" w:eastAsia="標楷體" w:hAnsi="標楷體" w:hint="eastAsia"/>
          <w:color w:val="000000" w:themeColor="text1"/>
          <w:sz w:val="28"/>
          <w:szCs w:val="28"/>
        </w:rPr>
        <w:t>等課程</w:t>
      </w:r>
      <w:r w:rsidR="00C21F21">
        <w:rPr>
          <w:rFonts w:ascii="標楷體" w:eastAsia="標楷體" w:hAnsi="標楷體" w:hint="eastAsia"/>
          <w:color w:val="000000" w:themeColor="text1"/>
          <w:sz w:val="28"/>
          <w:szCs w:val="28"/>
        </w:rPr>
        <w:t>、</w:t>
      </w:r>
      <w:r w:rsidR="00515949">
        <w:rPr>
          <w:rFonts w:ascii="標楷體" w:eastAsia="標楷體" w:hAnsi="標楷體" w:hint="eastAsia"/>
          <w:color w:val="000000" w:themeColor="text1"/>
          <w:sz w:val="28"/>
          <w:szCs w:val="28"/>
        </w:rPr>
        <w:t>嘉義縣</w:t>
      </w:r>
      <w:r w:rsidRPr="00DB2B46">
        <w:rPr>
          <w:rFonts w:ascii="標楷體" w:eastAsia="標楷體" w:hAnsi="標楷體" w:hint="eastAsia"/>
          <w:color w:val="000000" w:themeColor="text1"/>
          <w:sz w:val="28"/>
          <w:szCs w:val="28"/>
        </w:rPr>
        <w:t>豐山實驗教育學校及嘉義縣立阿里山國民中小學等2所實驗教育學校規劃資訊基礎課程</w:t>
      </w:r>
      <w:r w:rsidR="00B475C8">
        <w:rPr>
          <w:rFonts w:ascii="標楷體" w:eastAsia="標楷體" w:hAnsi="標楷體" w:hint="eastAsia"/>
          <w:color w:val="000000" w:themeColor="text1"/>
          <w:sz w:val="28"/>
          <w:szCs w:val="28"/>
        </w:rPr>
        <w:t>，</w:t>
      </w:r>
      <w:r w:rsidR="00DD6513">
        <w:rPr>
          <w:rFonts w:ascii="標楷體" w:eastAsia="標楷體" w:hAnsi="標楷體" w:hint="eastAsia"/>
          <w:color w:val="000000" w:themeColor="text1"/>
          <w:sz w:val="28"/>
          <w:szCs w:val="28"/>
        </w:rPr>
        <w:t>其餘</w:t>
      </w:r>
      <w:r w:rsidRPr="00DB2B46">
        <w:rPr>
          <w:rFonts w:ascii="標楷體" w:eastAsia="標楷體" w:hAnsi="標楷體" w:hint="eastAsia"/>
          <w:color w:val="000000" w:themeColor="text1"/>
          <w:sz w:val="28"/>
          <w:szCs w:val="28"/>
        </w:rPr>
        <w:t>嘉義縣梅山鄉太平國民小學等7所實驗教育學校，則尚未開設AI人工智慧等相關課程；（</w:t>
      </w:r>
      <w:r>
        <w:rPr>
          <w:rFonts w:ascii="標楷體" w:eastAsia="標楷體" w:hAnsi="標楷體" w:hint="eastAsia"/>
          <w:color w:val="000000" w:themeColor="text1"/>
          <w:sz w:val="28"/>
          <w:szCs w:val="28"/>
        </w:rPr>
        <w:t>四</w:t>
      </w:r>
      <w:r w:rsidRPr="00DB2B46">
        <w:rPr>
          <w:rFonts w:ascii="標楷體" w:eastAsia="標楷體" w:hAnsi="標楷體" w:hint="eastAsia"/>
          <w:color w:val="000000" w:themeColor="text1"/>
          <w:sz w:val="28"/>
          <w:szCs w:val="28"/>
        </w:rPr>
        <w:t>）規劃推動學校型態國際實驗教育學校，惟並未建構相關行動方案，迄114年底止，僅有嘉義縣義竹鄉光榮國民小學開設國際素養等相關課程，或部分學校辦理投資國際化雙語學習環境等活動，尚未達建立學校型態國際實驗教育學校之目標，允宜妥為評估並適時</w:t>
      </w:r>
      <w:proofErr w:type="gramStart"/>
      <w:r w:rsidRPr="00DB2B46">
        <w:rPr>
          <w:rFonts w:ascii="標楷體" w:eastAsia="標楷體" w:hAnsi="標楷體" w:hint="eastAsia"/>
          <w:color w:val="000000" w:themeColor="text1"/>
          <w:sz w:val="28"/>
          <w:szCs w:val="28"/>
        </w:rPr>
        <w:t>研</w:t>
      </w:r>
      <w:proofErr w:type="gramEnd"/>
      <w:r w:rsidRPr="00DB2B46">
        <w:rPr>
          <w:rFonts w:ascii="標楷體" w:eastAsia="標楷體" w:hAnsi="標楷體" w:hint="eastAsia"/>
          <w:color w:val="000000" w:themeColor="text1"/>
          <w:sz w:val="28"/>
          <w:szCs w:val="28"/>
        </w:rPr>
        <w:t>議推動之可行性</w:t>
      </w:r>
      <w:r w:rsidRPr="00BD42D0">
        <w:rPr>
          <w:rFonts w:ascii="標楷體" w:eastAsia="標楷體" w:hAnsi="標楷體" w:hint="eastAsia"/>
          <w:color w:val="000000" w:themeColor="text1"/>
          <w:sz w:val="28"/>
          <w:szCs w:val="28"/>
        </w:rPr>
        <w:t>等情事</w:t>
      </w:r>
      <w:r w:rsidR="00B6544F" w:rsidRPr="00B6544F">
        <w:rPr>
          <w:rFonts w:ascii="標楷體" w:eastAsia="標楷體" w:hAnsi="標楷體" w:cs="Times New Roman" w:hint="eastAsia"/>
          <w:color w:val="000000" w:themeColor="text1"/>
          <w:kern w:val="16"/>
          <w:sz w:val="28"/>
          <w:szCs w:val="28"/>
        </w:rPr>
        <w:t>。</w:t>
      </w:r>
      <w:r w:rsidR="00B6544F" w:rsidRPr="00F4151D">
        <w:rPr>
          <w:rFonts w:ascii="標楷體" w:eastAsia="標楷體" w:hAnsi="標楷體" w:cs="Times New Roman" w:hint="eastAsia"/>
          <w:color w:val="000000" w:themeColor="text1"/>
          <w:kern w:val="16"/>
          <w:sz w:val="28"/>
          <w:szCs w:val="28"/>
        </w:rPr>
        <w:t>（詳乙－</w:t>
      </w:r>
      <w:r w:rsidR="00F4151D" w:rsidRPr="00F4151D">
        <w:rPr>
          <w:rFonts w:ascii="標楷體" w:eastAsia="標楷體" w:hAnsi="標楷體" w:cs="Times New Roman" w:hint="eastAsia"/>
          <w:color w:val="000000" w:themeColor="text1"/>
          <w:kern w:val="16"/>
          <w:sz w:val="28"/>
          <w:szCs w:val="28"/>
        </w:rPr>
        <w:t>54</w:t>
      </w:r>
      <w:r w:rsidR="00B6544F" w:rsidRPr="00F4151D">
        <w:rPr>
          <w:rFonts w:ascii="標楷體" w:eastAsia="標楷體" w:hAnsi="標楷體" w:cs="Times New Roman" w:hint="eastAsia"/>
          <w:color w:val="000000" w:themeColor="text1"/>
          <w:kern w:val="16"/>
          <w:sz w:val="28"/>
          <w:szCs w:val="28"/>
        </w:rPr>
        <w:t>頁）</w:t>
      </w:r>
    </w:p>
    <w:p w14:paraId="6C12A6C5" w14:textId="32755B80" w:rsidR="00B6544F" w:rsidRPr="00B6544F" w:rsidRDefault="00B6544F" w:rsidP="007A46EE">
      <w:pPr>
        <w:overflowPunct w:val="0"/>
        <w:topLinePunct/>
        <w:snapToGrid w:val="0"/>
        <w:spacing w:line="498" w:lineRule="exact"/>
        <w:ind w:firstLineChars="200" w:firstLine="561"/>
        <w:jc w:val="both"/>
        <w:rPr>
          <w:rFonts w:ascii="標楷體" w:eastAsia="標楷體" w:hAnsi="標楷體"/>
          <w:color w:val="000000" w:themeColor="text1"/>
          <w:sz w:val="28"/>
          <w:szCs w:val="28"/>
        </w:rPr>
      </w:pPr>
      <w:r w:rsidRPr="00B6544F">
        <w:rPr>
          <w:rFonts w:ascii="標楷體" w:eastAsia="標楷體" w:hAnsi="標楷體" w:cs="Times New Roman" w:hint="eastAsia"/>
          <w:b/>
          <w:color w:val="000000" w:themeColor="text1"/>
          <w:kern w:val="16"/>
          <w:sz w:val="28"/>
          <w:szCs w:val="28"/>
        </w:rPr>
        <w:lastRenderedPageBreak/>
        <w:t>三、</w:t>
      </w:r>
      <w:r w:rsidR="001D573F" w:rsidRPr="00B6544F">
        <w:rPr>
          <w:rFonts w:ascii="標楷體" w:eastAsia="標楷體" w:hAnsi="標楷體" w:hint="eastAsia"/>
          <w:b/>
          <w:color w:val="000000" w:themeColor="text1"/>
          <w:spacing w:val="10"/>
          <w:kern w:val="0"/>
          <w:sz w:val="28"/>
          <w:szCs w:val="28"/>
        </w:rPr>
        <w:t>辦</w:t>
      </w:r>
      <w:r w:rsidR="001D573F" w:rsidRPr="00F4151D">
        <w:rPr>
          <w:rFonts w:ascii="標楷體" w:eastAsia="標楷體" w:hAnsi="標楷體" w:hint="eastAsia"/>
          <w:b/>
          <w:color w:val="000000" w:themeColor="text1"/>
          <w:spacing w:val="10"/>
          <w:kern w:val="0"/>
          <w:sz w:val="28"/>
          <w:szCs w:val="28"/>
        </w:rPr>
        <w:t>理吳鳳紀念園管理維護，推展中埔地區文化休憩觀光景點，惟園區設施老舊損壞待整修，影響旅遊品質暨公共造產基金事業收入及營運績效，亟待檢討改善，以促進地方觀光永續發展</w:t>
      </w:r>
      <w:r w:rsidR="001D573F" w:rsidRPr="00B6544F">
        <w:rPr>
          <w:rFonts w:ascii="標楷體" w:eastAsia="標楷體" w:hAnsi="標楷體" w:cs="Times New Roman" w:hint="eastAsia"/>
          <w:b/>
          <w:color w:val="000000" w:themeColor="text1"/>
          <w:spacing w:val="2"/>
          <w:kern w:val="16"/>
          <w:sz w:val="28"/>
          <w:szCs w:val="28"/>
        </w:rPr>
        <w:t>：</w:t>
      </w:r>
      <w:r w:rsidR="001D573F" w:rsidRPr="00B6544F">
        <w:rPr>
          <w:rFonts w:ascii="標楷體" w:eastAsia="標楷體" w:hAnsi="標楷體" w:hint="eastAsia"/>
          <w:color w:val="000000" w:themeColor="text1"/>
          <w:sz w:val="28"/>
          <w:szCs w:val="28"/>
        </w:rPr>
        <w:t>縣政府為經營具地方特色及經濟價值之公共造產事業，依據公共</w:t>
      </w:r>
      <w:proofErr w:type="gramStart"/>
      <w:r w:rsidR="001D573F" w:rsidRPr="00B6544F">
        <w:rPr>
          <w:rFonts w:ascii="標楷體" w:eastAsia="標楷體" w:hAnsi="標楷體" w:hint="eastAsia"/>
          <w:color w:val="000000" w:themeColor="text1"/>
          <w:sz w:val="28"/>
          <w:szCs w:val="28"/>
        </w:rPr>
        <w:t>造產獎助</w:t>
      </w:r>
      <w:proofErr w:type="gramEnd"/>
      <w:r w:rsidR="001D573F" w:rsidRPr="00B6544F">
        <w:rPr>
          <w:rFonts w:ascii="標楷體" w:eastAsia="標楷體" w:hAnsi="標楷體" w:hint="eastAsia"/>
          <w:color w:val="000000" w:themeColor="text1"/>
          <w:sz w:val="28"/>
          <w:szCs w:val="28"/>
        </w:rPr>
        <w:t>及管理辦法規定，設置嘉義縣公共造產基金，主要營運計畫係辦理吳鳳紀念園之管理維護，園區已成立逾40年，期間曾委外經營，嗣後收回自行管理，於106至110年間辦理吳鳳紀念園BOT暨吳鳳公園ROT案，惟因園區建築物老舊，廠商投資意願低，其後縣政府與中埔鄉公所規劃分2階段進行園區整體環境整修，以提升廠商投資意願，已於112及</w:t>
      </w:r>
      <w:proofErr w:type="gramStart"/>
      <w:r w:rsidR="001D573F" w:rsidRPr="00B6544F">
        <w:rPr>
          <w:rFonts w:ascii="標楷體" w:eastAsia="標楷體" w:hAnsi="標楷體" w:hint="eastAsia"/>
          <w:color w:val="000000" w:themeColor="text1"/>
          <w:sz w:val="28"/>
          <w:szCs w:val="28"/>
        </w:rPr>
        <w:t>113</w:t>
      </w:r>
      <w:proofErr w:type="gramEnd"/>
      <w:r w:rsidR="001D573F" w:rsidRPr="00B6544F">
        <w:rPr>
          <w:rFonts w:ascii="標楷體" w:eastAsia="標楷體" w:hAnsi="標楷體" w:hint="eastAsia"/>
          <w:color w:val="000000" w:themeColor="text1"/>
          <w:sz w:val="28"/>
          <w:szCs w:val="28"/>
        </w:rPr>
        <w:t>年度完成舊有建築及基地環境整體規劃，部分區域規劃</w:t>
      </w:r>
      <w:proofErr w:type="gramStart"/>
      <w:r w:rsidR="001D573F" w:rsidRPr="00B6544F">
        <w:rPr>
          <w:rFonts w:ascii="標楷體" w:eastAsia="標楷體" w:hAnsi="標楷體" w:hint="eastAsia"/>
          <w:color w:val="000000" w:themeColor="text1"/>
          <w:sz w:val="28"/>
          <w:szCs w:val="28"/>
        </w:rPr>
        <w:t>作為共好公園</w:t>
      </w:r>
      <w:proofErr w:type="gramEnd"/>
      <w:r w:rsidR="001D573F" w:rsidRPr="00B6544F">
        <w:rPr>
          <w:rFonts w:ascii="標楷體" w:eastAsia="標楷體" w:hAnsi="標楷體" w:hint="eastAsia"/>
          <w:color w:val="000000" w:themeColor="text1"/>
          <w:sz w:val="28"/>
          <w:szCs w:val="28"/>
        </w:rPr>
        <w:t>，並於</w:t>
      </w:r>
      <w:proofErr w:type="gramStart"/>
      <w:r w:rsidR="001D573F" w:rsidRPr="00B6544F">
        <w:rPr>
          <w:rFonts w:ascii="標楷體" w:eastAsia="標楷體" w:hAnsi="標楷體" w:hint="eastAsia"/>
          <w:color w:val="000000" w:themeColor="text1"/>
          <w:sz w:val="28"/>
          <w:szCs w:val="28"/>
        </w:rPr>
        <w:t>114</w:t>
      </w:r>
      <w:proofErr w:type="gramEnd"/>
      <w:r w:rsidR="001D573F" w:rsidRPr="00B6544F">
        <w:rPr>
          <w:rFonts w:ascii="標楷體" w:eastAsia="標楷體" w:hAnsi="標楷體" w:hint="eastAsia"/>
          <w:color w:val="000000" w:themeColor="text1"/>
          <w:sz w:val="28"/>
          <w:szCs w:val="28"/>
        </w:rPr>
        <w:t>年度開工施作，其餘區域則規劃引進民間投資。經查基金營運績效及園區引進民間投資推動成效，核有：（一）基金近</w:t>
      </w:r>
      <w:proofErr w:type="gramStart"/>
      <w:r w:rsidR="001D573F" w:rsidRPr="00B6544F">
        <w:rPr>
          <w:rFonts w:ascii="標楷體" w:eastAsia="標楷體" w:hAnsi="標楷體" w:hint="eastAsia"/>
          <w:color w:val="000000" w:themeColor="text1"/>
          <w:sz w:val="28"/>
          <w:szCs w:val="28"/>
        </w:rPr>
        <w:t>5</w:t>
      </w:r>
      <w:proofErr w:type="gramEnd"/>
      <w:r w:rsidR="001D573F" w:rsidRPr="00B6544F">
        <w:rPr>
          <w:rFonts w:ascii="標楷體" w:eastAsia="標楷體" w:hAnsi="標楷體" w:hint="eastAsia"/>
          <w:color w:val="000000" w:themeColor="text1"/>
          <w:sz w:val="28"/>
          <w:szCs w:val="28"/>
        </w:rPr>
        <w:t>年度（110至114年度）收支餘</w:t>
      </w:r>
      <w:proofErr w:type="gramStart"/>
      <w:r w:rsidR="001D573F" w:rsidRPr="00B6544F">
        <w:rPr>
          <w:rFonts w:ascii="標楷體" w:eastAsia="標楷體" w:hAnsi="標楷體" w:hint="eastAsia"/>
          <w:color w:val="000000" w:themeColor="text1"/>
          <w:sz w:val="28"/>
          <w:szCs w:val="28"/>
        </w:rPr>
        <w:t>絀</w:t>
      </w:r>
      <w:proofErr w:type="gramEnd"/>
      <w:r w:rsidR="001D573F" w:rsidRPr="00B6544F">
        <w:rPr>
          <w:rFonts w:ascii="標楷體" w:eastAsia="標楷體" w:hAnsi="標楷體" w:hint="eastAsia"/>
          <w:color w:val="000000" w:themeColor="text1"/>
          <w:sz w:val="28"/>
          <w:szCs w:val="28"/>
        </w:rPr>
        <w:t>情形，其中收入</w:t>
      </w:r>
      <w:proofErr w:type="gramStart"/>
      <w:r w:rsidR="001D573F" w:rsidRPr="00B6544F">
        <w:rPr>
          <w:rFonts w:ascii="標楷體" w:eastAsia="標楷體" w:hAnsi="標楷體" w:hint="eastAsia"/>
          <w:color w:val="000000" w:themeColor="text1"/>
          <w:sz w:val="28"/>
          <w:szCs w:val="28"/>
        </w:rPr>
        <w:t>來源均屬非</w:t>
      </w:r>
      <w:proofErr w:type="gramEnd"/>
      <w:r w:rsidR="001D573F" w:rsidRPr="00B6544F">
        <w:rPr>
          <w:rFonts w:ascii="標楷體" w:eastAsia="標楷體" w:hAnsi="標楷體" w:hint="eastAsia"/>
          <w:color w:val="000000" w:themeColor="text1"/>
          <w:sz w:val="28"/>
          <w:szCs w:val="28"/>
        </w:rPr>
        <w:t>常態性之業務外收入，主因係吳鳳紀念公園經營管理模式長期未定，致整體營運缺乏具經濟效益事業之核心業務收入，難以支應基金營運所屬費用，未符合作業基金自給自足原則，允宜檢討改善，以達設置基金目的；（二）辦理吳鳳紀念園區BOT前置作業計畫及招商作業，惟先期規劃報告書進度落後且部分土地尚待取得使用權，允宜督促加速辦理，</w:t>
      </w:r>
      <w:proofErr w:type="gramStart"/>
      <w:r w:rsidR="001D573F" w:rsidRPr="00B6544F">
        <w:rPr>
          <w:rFonts w:ascii="標楷體" w:eastAsia="標楷體" w:hAnsi="標楷體" w:hint="eastAsia"/>
          <w:color w:val="000000" w:themeColor="text1"/>
          <w:sz w:val="28"/>
          <w:szCs w:val="28"/>
        </w:rPr>
        <w:t>俾</w:t>
      </w:r>
      <w:proofErr w:type="gramEnd"/>
      <w:r w:rsidR="001D573F" w:rsidRPr="00B6544F">
        <w:rPr>
          <w:rFonts w:ascii="標楷體" w:eastAsia="標楷體" w:hAnsi="標楷體" w:hint="eastAsia"/>
          <w:color w:val="000000" w:themeColor="text1"/>
          <w:sz w:val="28"/>
          <w:szCs w:val="28"/>
        </w:rPr>
        <w:t>利後續招商作業順利推動等情事</w:t>
      </w:r>
      <w:r w:rsidR="001D573F" w:rsidRPr="001D573F">
        <w:rPr>
          <w:rFonts w:ascii="標楷體" w:eastAsia="標楷體" w:hAnsi="標楷體" w:cs="Times New Roman" w:hint="eastAsia"/>
          <w:color w:val="000000" w:themeColor="text1"/>
          <w:kern w:val="16"/>
          <w:sz w:val="28"/>
          <w:szCs w:val="28"/>
        </w:rPr>
        <w:t>。（詳乙－73頁）</w:t>
      </w:r>
    </w:p>
    <w:p w14:paraId="2294B640" w14:textId="0A812254" w:rsidR="00B6544F" w:rsidRPr="00B6544F" w:rsidRDefault="00B6544F" w:rsidP="007A46EE">
      <w:pPr>
        <w:overflowPunct w:val="0"/>
        <w:topLinePunct/>
        <w:snapToGrid w:val="0"/>
        <w:spacing w:line="498" w:lineRule="exact"/>
        <w:ind w:firstLineChars="200" w:firstLine="561"/>
        <w:jc w:val="both"/>
        <w:rPr>
          <w:rFonts w:ascii="標楷體" w:eastAsia="標楷體" w:hAnsi="標楷體"/>
          <w:color w:val="000000" w:themeColor="text1"/>
          <w:sz w:val="28"/>
          <w:szCs w:val="28"/>
        </w:rPr>
      </w:pPr>
      <w:r w:rsidRPr="00B6544F">
        <w:rPr>
          <w:rFonts w:ascii="標楷體" w:eastAsia="標楷體" w:hAnsi="標楷體" w:cs="Times New Roman" w:hint="eastAsia"/>
          <w:b/>
          <w:color w:val="000000" w:themeColor="text1"/>
          <w:kern w:val="16"/>
          <w:sz w:val="28"/>
          <w:szCs w:val="28"/>
        </w:rPr>
        <w:t>四、</w:t>
      </w:r>
      <w:r w:rsidR="001D573F" w:rsidRPr="002769E1">
        <w:rPr>
          <w:rFonts w:ascii="標楷體" w:eastAsia="標楷體" w:hAnsi="標楷體" w:hint="eastAsia"/>
          <w:b/>
          <w:color w:val="000000" w:themeColor="text1"/>
          <w:spacing w:val="10"/>
          <w:kern w:val="0"/>
          <w:sz w:val="28"/>
          <w:szCs w:val="28"/>
        </w:rPr>
        <w:t>辦</w:t>
      </w:r>
      <w:r w:rsidR="001D573F" w:rsidRPr="00F4151D">
        <w:rPr>
          <w:rFonts w:ascii="標楷體" w:eastAsia="標楷體" w:hAnsi="標楷體" w:hint="eastAsia"/>
          <w:b/>
          <w:color w:val="000000" w:themeColor="text1"/>
          <w:spacing w:val="10"/>
          <w:kern w:val="0"/>
          <w:sz w:val="28"/>
          <w:szCs w:val="28"/>
        </w:rPr>
        <w:t>理貨物轉運中心區市地重劃，帶動嘉義地區未來整體經濟發展，惟區內開發緩慢，土地登帳管理及考古遺址保護通報機制</w:t>
      </w:r>
      <w:proofErr w:type="gramStart"/>
      <w:r w:rsidR="001D573F" w:rsidRPr="00F4151D">
        <w:rPr>
          <w:rFonts w:ascii="標楷體" w:eastAsia="標楷體" w:hAnsi="標楷體" w:hint="eastAsia"/>
          <w:b/>
          <w:color w:val="000000" w:themeColor="text1"/>
          <w:spacing w:val="10"/>
          <w:kern w:val="0"/>
          <w:sz w:val="28"/>
          <w:szCs w:val="28"/>
        </w:rPr>
        <w:t>未盡周妥</w:t>
      </w:r>
      <w:proofErr w:type="gramEnd"/>
      <w:r w:rsidR="001D573F" w:rsidRPr="00F4151D">
        <w:rPr>
          <w:rFonts w:ascii="標楷體" w:eastAsia="標楷體" w:hAnsi="標楷體" w:hint="eastAsia"/>
          <w:b/>
          <w:color w:val="000000" w:themeColor="text1"/>
          <w:spacing w:val="10"/>
          <w:kern w:val="0"/>
          <w:sz w:val="28"/>
          <w:szCs w:val="28"/>
        </w:rPr>
        <w:t>等，仍待檢討改善，並</w:t>
      </w:r>
      <w:proofErr w:type="gramStart"/>
      <w:r w:rsidR="001D573F" w:rsidRPr="00F4151D">
        <w:rPr>
          <w:rFonts w:ascii="標楷體" w:eastAsia="標楷體" w:hAnsi="標楷體" w:hint="eastAsia"/>
          <w:b/>
          <w:color w:val="000000" w:themeColor="text1"/>
          <w:spacing w:val="10"/>
          <w:kern w:val="0"/>
          <w:sz w:val="28"/>
          <w:szCs w:val="28"/>
        </w:rPr>
        <w:t>加強跨域合作</w:t>
      </w:r>
      <w:proofErr w:type="gramEnd"/>
      <w:r w:rsidR="001D573F" w:rsidRPr="00F4151D">
        <w:rPr>
          <w:rFonts w:ascii="標楷體" w:eastAsia="標楷體" w:hAnsi="標楷體" w:hint="eastAsia"/>
          <w:b/>
          <w:color w:val="000000" w:themeColor="text1"/>
          <w:spacing w:val="10"/>
          <w:kern w:val="0"/>
          <w:sz w:val="28"/>
          <w:szCs w:val="28"/>
        </w:rPr>
        <w:t>及整合資源，</w:t>
      </w:r>
      <w:proofErr w:type="gramStart"/>
      <w:r w:rsidR="001D573F" w:rsidRPr="00F4151D">
        <w:rPr>
          <w:rFonts w:ascii="標楷體" w:eastAsia="標楷體" w:hAnsi="標楷體" w:hint="eastAsia"/>
          <w:b/>
          <w:color w:val="000000" w:themeColor="text1"/>
          <w:spacing w:val="10"/>
          <w:kern w:val="0"/>
          <w:sz w:val="28"/>
          <w:szCs w:val="28"/>
        </w:rPr>
        <w:t>俾</w:t>
      </w:r>
      <w:proofErr w:type="gramEnd"/>
      <w:r w:rsidR="001D573F" w:rsidRPr="00F4151D">
        <w:rPr>
          <w:rFonts w:ascii="標楷體" w:eastAsia="標楷體" w:hAnsi="標楷體" w:hint="eastAsia"/>
          <w:b/>
          <w:color w:val="000000" w:themeColor="text1"/>
          <w:spacing w:val="10"/>
          <w:kern w:val="0"/>
          <w:sz w:val="28"/>
          <w:szCs w:val="28"/>
        </w:rPr>
        <w:t>早日形成產業群聚效應達成重劃目標</w:t>
      </w:r>
      <w:r w:rsidR="001D573F" w:rsidRPr="00B6544F">
        <w:rPr>
          <w:rFonts w:ascii="標楷體" w:eastAsia="標楷體" w:hAnsi="標楷體" w:cs="Times New Roman" w:hint="eastAsia"/>
          <w:b/>
          <w:color w:val="000000" w:themeColor="text1"/>
          <w:spacing w:val="2"/>
          <w:kern w:val="16"/>
          <w:sz w:val="28"/>
          <w:szCs w:val="28"/>
        </w:rPr>
        <w:t>：</w:t>
      </w:r>
      <w:r w:rsidR="001D573F" w:rsidRPr="00B6544F">
        <w:rPr>
          <w:rFonts w:ascii="標楷體" w:eastAsia="標楷體" w:hAnsi="標楷體" w:hint="eastAsia"/>
          <w:color w:val="000000" w:themeColor="text1"/>
          <w:sz w:val="28"/>
          <w:szCs w:val="28"/>
        </w:rPr>
        <w:t>縣政府與嘉義市政府為提高土地利用價值及促進都市發展，經聯合規劃辦理「高速公路嘉義交流道附近特定區貨物轉運中心區整體開發計畫」（下稱貨物轉運中心區市地重劃），並以市地重劃為整體開發區之開發手段，同時作為位於重劃區東側之嘉義魚市場及果菜市場腹地，提供完整交易、輸送及銷售配套服務，帶動嘉義地區未來整體發展。本案開發面積合計39.23公頃，其中屬嘉義縣部分28.34公頃，於111年重劃完竣，重劃後可提供約17.99公頃貨物轉運中心用地，</w:t>
      </w:r>
      <w:r w:rsidR="001D573F">
        <w:rPr>
          <w:rFonts w:ascii="標楷體" w:eastAsia="標楷體" w:hAnsi="標楷體" w:hint="eastAsia"/>
          <w:color w:val="000000" w:themeColor="text1"/>
          <w:sz w:val="28"/>
          <w:szCs w:val="28"/>
        </w:rPr>
        <w:t>並</w:t>
      </w:r>
      <w:r w:rsidR="001D573F" w:rsidRPr="00B6544F">
        <w:rPr>
          <w:rFonts w:ascii="標楷體" w:eastAsia="標楷體" w:hAnsi="標楷體" w:hint="eastAsia"/>
          <w:color w:val="000000" w:themeColor="text1"/>
          <w:sz w:val="28"/>
          <w:szCs w:val="28"/>
        </w:rPr>
        <w:t>取得約10.33公頃公共設施用地，因</w:t>
      </w:r>
      <w:r w:rsidR="001D573F">
        <w:rPr>
          <w:rFonts w:ascii="標楷體" w:eastAsia="標楷體" w:hAnsi="標楷體" w:hint="eastAsia"/>
          <w:color w:val="000000" w:themeColor="text1"/>
          <w:sz w:val="28"/>
          <w:szCs w:val="28"/>
        </w:rPr>
        <w:t>區內</w:t>
      </w:r>
      <w:r w:rsidR="001D573F" w:rsidRPr="00B6544F">
        <w:rPr>
          <w:rFonts w:ascii="標楷體" w:eastAsia="標楷體" w:hAnsi="標楷體" w:hint="eastAsia"/>
          <w:color w:val="000000" w:themeColor="text1"/>
          <w:sz w:val="28"/>
          <w:szCs w:val="28"/>
        </w:rPr>
        <w:t>多數土地仍處於閒置狀態，前經</w:t>
      </w:r>
      <w:proofErr w:type="gramStart"/>
      <w:r w:rsidR="001D573F" w:rsidRPr="00B6544F">
        <w:rPr>
          <w:rFonts w:ascii="標楷體" w:eastAsia="標楷體" w:hAnsi="標楷體" w:hint="eastAsia"/>
          <w:color w:val="000000" w:themeColor="text1"/>
          <w:sz w:val="28"/>
          <w:szCs w:val="28"/>
        </w:rPr>
        <w:t>本室函</w:t>
      </w:r>
      <w:proofErr w:type="gramEnd"/>
      <w:r w:rsidR="001D573F" w:rsidRPr="00B6544F">
        <w:rPr>
          <w:rFonts w:ascii="標楷體" w:eastAsia="標楷體" w:hAnsi="標楷體" w:hint="eastAsia"/>
          <w:color w:val="000000" w:themeColor="text1"/>
          <w:sz w:val="28"/>
          <w:szCs w:val="28"/>
        </w:rPr>
        <w:t>請縣政府以整體政府及利害關係人觀點，</w:t>
      </w:r>
      <w:proofErr w:type="gramStart"/>
      <w:r w:rsidR="001D573F" w:rsidRPr="00B6544F">
        <w:rPr>
          <w:rFonts w:ascii="標楷體" w:eastAsia="標楷體" w:hAnsi="標楷體" w:hint="eastAsia"/>
          <w:color w:val="000000" w:themeColor="text1"/>
          <w:sz w:val="28"/>
          <w:szCs w:val="28"/>
        </w:rPr>
        <w:t>研議跨域</w:t>
      </w:r>
      <w:proofErr w:type="gramEnd"/>
      <w:r w:rsidR="001D573F" w:rsidRPr="00B6544F">
        <w:rPr>
          <w:rFonts w:ascii="標楷體" w:eastAsia="標楷體" w:hAnsi="標楷體" w:hint="eastAsia"/>
          <w:color w:val="000000" w:themeColor="text1"/>
          <w:sz w:val="28"/>
          <w:szCs w:val="28"/>
        </w:rPr>
        <w:t>治理策略之可行性，據復已召集</w:t>
      </w:r>
      <w:r w:rsidR="001D573F" w:rsidRPr="00B6544F">
        <w:rPr>
          <w:rFonts w:ascii="標楷體" w:eastAsia="標楷體" w:hAnsi="標楷體" w:hint="eastAsia"/>
          <w:color w:val="000000" w:themeColor="text1"/>
          <w:sz w:val="28"/>
          <w:szCs w:val="28"/>
        </w:rPr>
        <w:lastRenderedPageBreak/>
        <w:t>跨局處會議，針對土地使用管制、遺址處理及抵費</w:t>
      </w:r>
      <w:r w:rsidR="001D573F">
        <w:rPr>
          <w:rFonts w:ascii="標楷體" w:eastAsia="標楷體" w:hAnsi="標楷體" w:hint="eastAsia"/>
          <w:color w:val="000000" w:themeColor="text1"/>
          <w:sz w:val="28"/>
          <w:szCs w:val="28"/>
        </w:rPr>
        <w:t>地</w:t>
      </w:r>
      <w:r w:rsidR="001D573F" w:rsidRPr="00B6544F">
        <w:rPr>
          <w:rFonts w:ascii="標楷體" w:eastAsia="標楷體" w:hAnsi="標楷體" w:hint="eastAsia"/>
          <w:color w:val="000000" w:themeColor="text1"/>
          <w:sz w:val="28"/>
          <w:szCs w:val="28"/>
        </w:rPr>
        <w:t>標售等議題進行整體協調與滾動檢討，以達成物流、倉儲、觀光與生活兼容之多元發展目標。案經追蹤結果，該府已於114年公告貨物轉運中心區市地重劃區財務結算收支情形，同年檢送重劃報告書（成果報告）陳報內政部，經內政部備查。經查貨物轉運中心區市地重劃</w:t>
      </w:r>
      <w:proofErr w:type="gramStart"/>
      <w:r w:rsidR="001D573F" w:rsidRPr="00B6544F">
        <w:rPr>
          <w:rFonts w:ascii="標楷體" w:eastAsia="標楷體" w:hAnsi="標楷體" w:hint="eastAsia"/>
          <w:color w:val="000000" w:themeColor="text1"/>
          <w:sz w:val="28"/>
          <w:szCs w:val="28"/>
        </w:rPr>
        <w:t>完成後區內</w:t>
      </w:r>
      <w:proofErr w:type="gramEnd"/>
      <w:r w:rsidR="001D573F" w:rsidRPr="00B6544F">
        <w:rPr>
          <w:rFonts w:ascii="標楷體" w:eastAsia="標楷體" w:hAnsi="標楷體" w:hint="eastAsia"/>
          <w:color w:val="000000" w:themeColor="text1"/>
          <w:sz w:val="28"/>
          <w:szCs w:val="28"/>
        </w:rPr>
        <w:t>土地開發及營運情形，核有：（一</w:t>
      </w:r>
      <w:r w:rsidR="001D573F" w:rsidRPr="00B6544F">
        <w:rPr>
          <w:rFonts w:ascii="標楷體" w:eastAsia="標楷體" w:hAnsi="標楷體" w:hint="eastAsia"/>
          <w:color w:val="000000" w:themeColor="text1"/>
          <w:sz w:val="32"/>
          <w:szCs w:val="28"/>
        </w:rPr>
        <w:t>）</w:t>
      </w:r>
      <w:proofErr w:type="gramStart"/>
      <w:r w:rsidR="001D573F" w:rsidRPr="00B6544F">
        <w:rPr>
          <w:rFonts w:ascii="標楷體" w:eastAsia="標楷體" w:hAnsi="標楷體" w:hint="eastAsia"/>
          <w:color w:val="000000" w:themeColor="text1"/>
          <w:sz w:val="28"/>
          <w:szCs w:val="28"/>
        </w:rPr>
        <w:t>重劃後區內</w:t>
      </w:r>
      <w:proofErr w:type="gramEnd"/>
      <w:r w:rsidR="001D573F" w:rsidRPr="00B6544F">
        <w:rPr>
          <w:rFonts w:ascii="標楷體" w:eastAsia="標楷體" w:hAnsi="標楷體" w:hint="eastAsia"/>
          <w:color w:val="000000" w:themeColor="text1"/>
          <w:sz w:val="28"/>
          <w:szCs w:val="28"/>
        </w:rPr>
        <w:t>土地計有237筆、面積28.34公頃，經調查土地面積在1,000平方公尺以上者計70筆（含已標售抵費地4筆），及已標售抵費地面積未達1,000平方公尺者計10筆，合計80筆、面積20.65公頃（占72.87％），截至114</w:t>
      </w:r>
      <w:proofErr w:type="gramStart"/>
      <w:r w:rsidR="001D573F" w:rsidRPr="00B6544F">
        <w:rPr>
          <w:rFonts w:ascii="標楷體" w:eastAsia="標楷體" w:hAnsi="標楷體" w:hint="eastAsia"/>
          <w:color w:val="000000" w:themeColor="text1"/>
          <w:sz w:val="28"/>
          <w:szCs w:val="28"/>
        </w:rPr>
        <w:t>年底止僅2筆</w:t>
      </w:r>
      <w:proofErr w:type="gramEnd"/>
      <w:r w:rsidR="001D573F" w:rsidRPr="00B6544F">
        <w:rPr>
          <w:rFonts w:ascii="標楷體" w:eastAsia="標楷體" w:hAnsi="標楷體" w:hint="eastAsia"/>
          <w:color w:val="000000" w:themeColor="text1"/>
          <w:sz w:val="28"/>
          <w:szCs w:val="28"/>
        </w:rPr>
        <w:t>土地取得建築執照，其中1筆土地已取得使用執照，惟尚未營運使用，顯示園區土地開發緩慢，仍有待</w:t>
      </w:r>
      <w:proofErr w:type="gramStart"/>
      <w:r w:rsidR="001D573F" w:rsidRPr="00B6544F">
        <w:rPr>
          <w:rFonts w:ascii="標楷體" w:eastAsia="標楷體" w:hAnsi="標楷體" w:hint="eastAsia"/>
          <w:color w:val="000000" w:themeColor="text1"/>
          <w:sz w:val="28"/>
          <w:szCs w:val="28"/>
        </w:rPr>
        <w:t>加強跨域合作</w:t>
      </w:r>
      <w:proofErr w:type="gramEnd"/>
      <w:r w:rsidR="001D573F" w:rsidRPr="00B6544F">
        <w:rPr>
          <w:rFonts w:ascii="標楷體" w:eastAsia="標楷體" w:hAnsi="標楷體" w:hint="eastAsia"/>
          <w:color w:val="000000" w:themeColor="text1"/>
          <w:sz w:val="28"/>
          <w:szCs w:val="28"/>
        </w:rPr>
        <w:t>及整合資源，</w:t>
      </w:r>
      <w:proofErr w:type="gramStart"/>
      <w:r w:rsidR="001D573F" w:rsidRPr="00B6544F">
        <w:rPr>
          <w:rFonts w:ascii="標楷體" w:eastAsia="標楷體" w:hAnsi="標楷體" w:hint="eastAsia"/>
          <w:color w:val="000000" w:themeColor="text1"/>
          <w:sz w:val="28"/>
          <w:szCs w:val="28"/>
        </w:rPr>
        <w:t>俾</w:t>
      </w:r>
      <w:proofErr w:type="gramEnd"/>
      <w:r w:rsidR="001D573F" w:rsidRPr="00B6544F">
        <w:rPr>
          <w:rFonts w:ascii="標楷體" w:eastAsia="標楷體" w:hAnsi="標楷體" w:hint="eastAsia"/>
          <w:color w:val="000000" w:themeColor="text1"/>
          <w:sz w:val="28"/>
          <w:szCs w:val="28"/>
        </w:rPr>
        <w:t>早日形成產業群聚效應；（二）區內原縣有土地經重劃後分配為1筆、面積370餘平方公尺，及取得公共設施停車場用地5筆、面積14,597餘平方公尺，均</w:t>
      </w:r>
      <w:proofErr w:type="gramStart"/>
      <w:r w:rsidR="001D573F" w:rsidRPr="00B6544F">
        <w:rPr>
          <w:rFonts w:ascii="標楷體" w:eastAsia="標楷體" w:hAnsi="標楷體" w:hint="eastAsia"/>
          <w:color w:val="000000" w:themeColor="text1"/>
          <w:sz w:val="28"/>
          <w:szCs w:val="28"/>
        </w:rPr>
        <w:t>尚未登列財產</w:t>
      </w:r>
      <w:proofErr w:type="gramEnd"/>
      <w:r w:rsidR="001D573F" w:rsidRPr="00B6544F">
        <w:rPr>
          <w:rFonts w:ascii="標楷體" w:eastAsia="標楷體" w:hAnsi="標楷體" w:hint="eastAsia"/>
          <w:color w:val="000000" w:themeColor="text1"/>
          <w:sz w:val="28"/>
          <w:szCs w:val="28"/>
        </w:rPr>
        <w:t>帳，另已完成標售14筆抵費地、面積18,420餘平方公尺</w:t>
      </w:r>
      <w:proofErr w:type="gramStart"/>
      <w:r w:rsidR="001D573F" w:rsidRPr="00B6544F">
        <w:rPr>
          <w:rFonts w:ascii="標楷體" w:eastAsia="標楷體" w:hAnsi="標楷體" w:hint="eastAsia"/>
          <w:color w:val="000000" w:themeColor="text1"/>
          <w:sz w:val="28"/>
          <w:szCs w:val="28"/>
        </w:rPr>
        <w:t>仍登列</w:t>
      </w:r>
      <w:proofErr w:type="gramEnd"/>
      <w:r w:rsidR="001D573F" w:rsidRPr="00B6544F">
        <w:rPr>
          <w:rFonts w:ascii="標楷體" w:eastAsia="標楷體" w:hAnsi="標楷體" w:hint="eastAsia"/>
          <w:color w:val="000000" w:themeColor="text1"/>
          <w:sz w:val="28"/>
          <w:szCs w:val="28"/>
        </w:rPr>
        <w:t>財產帳中，亟待釐正產籍；（三）區內部分土地位於列冊埤麻腳考古遺址內，為利文化資產主管機關控管考古遺址開發情形，允宜</w:t>
      </w:r>
      <w:proofErr w:type="gramStart"/>
      <w:r w:rsidR="001D573F" w:rsidRPr="00B6544F">
        <w:rPr>
          <w:rFonts w:ascii="標楷體" w:eastAsia="標楷體" w:hAnsi="標楷體" w:hint="eastAsia"/>
          <w:color w:val="000000" w:themeColor="text1"/>
          <w:sz w:val="28"/>
          <w:szCs w:val="28"/>
        </w:rPr>
        <w:t>研</w:t>
      </w:r>
      <w:proofErr w:type="gramEnd"/>
      <w:r w:rsidR="001D573F" w:rsidRPr="00B6544F">
        <w:rPr>
          <w:rFonts w:ascii="標楷體" w:eastAsia="標楷體" w:hAnsi="標楷體" w:hint="eastAsia"/>
          <w:color w:val="000000" w:themeColor="text1"/>
          <w:sz w:val="28"/>
          <w:szCs w:val="28"/>
        </w:rPr>
        <w:t>議於核發建築照時</w:t>
      </w:r>
      <w:proofErr w:type="gramStart"/>
      <w:r w:rsidR="001D573F" w:rsidRPr="00B6544F">
        <w:rPr>
          <w:rFonts w:ascii="標楷體" w:eastAsia="標楷體" w:hAnsi="標楷體" w:hint="eastAsia"/>
          <w:color w:val="000000" w:themeColor="text1"/>
          <w:sz w:val="28"/>
          <w:szCs w:val="28"/>
        </w:rPr>
        <w:t>建立跨域通報</w:t>
      </w:r>
      <w:proofErr w:type="gramEnd"/>
      <w:r w:rsidR="001D573F" w:rsidRPr="00B6544F">
        <w:rPr>
          <w:rFonts w:ascii="標楷體" w:eastAsia="標楷體" w:hAnsi="標楷體" w:hint="eastAsia"/>
          <w:color w:val="000000" w:themeColor="text1"/>
          <w:sz w:val="28"/>
          <w:szCs w:val="28"/>
        </w:rPr>
        <w:t>機制等情事</w:t>
      </w:r>
      <w:r w:rsidR="001D573F" w:rsidRPr="00F4151D">
        <w:rPr>
          <w:rFonts w:ascii="標楷體" w:eastAsia="標楷體" w:hAnsi="標楷體" w:cs="Times New Roman" w:hint="eastAsia"/>
          <w:kern w:val="16"/>
          <w:sz w:val="28"/>
          <w:szCs w:val="28"/>
        </w:rPr>
        <w:t>。</w:t>
      </w:r>
      <w:r w:rsidR="001D573F" w:rsidRPr="001D573F">
        <w:rPr>
          <w:rFonts w:ascii="標楷體" w:eastAsia="標楷體" w:hAnsi="標楷體" w:cs="Times New Roman" w:hint="eastAsia"/>
          <w:kern w:val="16"/>
          <w:sz w:val="28"/>
          <w:szCs w:val="28"/>
        </w:rPr>
        <w:t>（詳乙－78頁）</w:t>
      </w:r>
    </w:p>
    <w:p w14:paraId="05946966" w14:textId="77777777" w:rsidR="00BD1CF8" w:rsidRDefault="00B6544F" w:rsidP="007A46EE">
      <w:pPr>
        <w:overflowPunct w:val="0"/>
        <w:topLinePunct/>
        <w:snapToGrid w:val="0"/>
        <w:spacing w:line="498" w:lineRule="exact"/>
        <w:ind w:firstLineChars="200" w:firstLine="560"/>
        <w:jc w:val="both"/>
        <w:rPr>
          <w:rFonts w:ascii="標楷體" w:eastAsia="標楷體" w:hAnsi="標楷體" w:cs="Times New Roman"/>
          <w:color w:val="000000" w:themeColor="text1"/>
          <w:kern w:val="16"/>
          <w:sz w:val="28"/>
          <w:szCs w:val="24"/>
        </w:rPr>
      </w:pPr>
      <w:r w:rsidRPr="00B6544F">
        <w:rPr>
          <w:rFonts w:ascii="標楷體" w:eastAsia="標楷體" w:hAnsi="標楷體" w:cs="Times New Roman" w:hint="eastAsia"/>
          <w:color w:val="000000" w:themeColor="text1"/>
          <w:kern w:val="16"/>
          <w:sz w:val="28"/>
          <w:szCs w:val="24"/>
        </w:rPr>
        <w:t>以上，</w:t>
      </w:r>
      <w:proofErr w:type="gramStart"/>
      <w:r w:rsidRPr="00B6544F">
        <w:rPr>
          <w:rFonts w:ascii="標楷體" w:eastAsia="標楷體" w:hAnsi="標楷體" w:cs="Times New Roman" w:hint="eastAsia"/>
          <w:color w:val="000000" w:themeColor="text1"/>
          <w:kern w:val="16"/>
          <w:sz w:val="28"/>
          <w:szCs w:val="24"/>
        </w:rPr>
        <w:t>各非營業</w:t>
      </w:r>
      <w:proofErr w:type="gramEnd"/>
      <w:r w:rsidRPr="00B6544F">
        <w:rPr>
          <w:rFonts w:ascii="標楷體" w:eastAsia="標楷體" w:hAnsi="標楷體" w:cs="Times New Roman" w:hint="eastAsia"/>
          <w:color w:val="000000" w:themeColor="text1"/>
          <w:kern w:val="16"/>
          <w:sz w:val="28"/>
          <w:szCs w:val="24"/>
        </w:rPr>
        <w:t>特種基金營運效能之待</w:t>
      </w:r>
      <w:r w:rsidRPr="00B6544F">
        <w:rPr>
          <w:rFonts w:ascii="標楷體" w:eastAsia="標楷體" w:hAnsi="標楷體" w:cs="Times New Roman" w:hint="eastAsia"/>
          <w:snapToGrid w:val="0"/>
          <w:color w:val="000000" w:themeColor="text1"/>
          <w:spacing w:val="-2"/>
          <w:kern w:val="16"/>
          <w:sz w:val="28"/>
          <w:szCs w:val="28"/>
        </w:rPr>
        <w:t>改善</w:t>
      </w:r>
      <w:r w:rsidRPr="00B6544F">
        <w:rPr>
          <w:rFonts w:ascii="標楷體" w:eastAsia="標楷體" w:hAnsi="標楷體" w:cs="Times New Roman" w:hint="eastAsia"/>
          <w:color w:val="000000" w:themeColor="text1"/>
          <w:kern w:val="16"/>
          <w:sz w:val="28"/>
          <w:szCs w:val="24"/>
        </w:rPr>
        <w:t>事項，業據函復提出妥善改進措施，</w:t>
      </w:r>
      <w:proofErr w:type="gramStart"/>
      <w:r w:rsidRPr="00B6544F">
        <w:rPr>
          <w:rFonts w:ascii="標楷體" w:eastAsia="標楷體" w:hAnsi="標楷體" w:cs="Times New Roman" w:hint="eastAsia"/>
          <w:color w:val="000000" w:themeColor="text1"/>
          <w:kern w:val="16"/>
          <w:sz w:val="28"/>
          <w:szCs w:val="24"/>
        </w:rPr>
        <w:t>本室已</w:t>
      </w:r>
      <w:proofErr w:type="gramEnd"/>
      <w:r w:rsidRPr="00B6544F">
        <w:rPr>
          <w:rFonts w:ascii="標楷體" w:eastAsia="標楷體" w:hAnsi="標楷體" w:cs="Times New Roman" w:hint="eastAsia"/>
          <w:color w:val="000000" w:themeColor="text1"/>
          <w:kern w:val="16"/>
          <w:sz w:val="28"/>
          <w:szCs w:val="24"/>
        </w:rPr>
        <w:t>列管繼續注意其改善</w:t>
      </w:r>
      <w:r w:rsidRPr="00B6544F">
        <w:rPr>
          <w:rFonts w:ascii="標楷體" w:eastAsia="標楷體" w:hAnsi="標楷體" w:cs="Times New Roman" w:hint="eastAsia"/>
          <w:color w:val="000000" w:themeColor="text1"/>
          <w:kern w:val="16"/>
          <w:sz w:val="28"/>
          <w:szCs w:val="28"/>
        </w:rPr>
        <w:t>成效</w:t>
      </w:r>
      <w:r w:rsidRPr="00B6544F">
        <w:rPr>
          <w:rFonts w:ascii="標楷體" w:eastAsia="標楷體" w:hAnsi="標楷體" w:cs="Times New Roman" w:hint="eastAsia"/>
          <w:color w:val="000000" w:themeColor="text1"/>
          <w:kern w:val="16"/>
          <w:sz w:val="28"/>
          <w:szCs w:val="24"/>
        </w:rPr>
        <w:t>。</w:t>
      </w:r>
    </w:p>
    <w:p w14:paraId="523FDFE6" w14:textId="77777777" w:rsidR="007A46EE" w:rsidRDefault="007A46EE" w:rsidP="007A46EE">
      <w:pPr>
        <w:keepNext/>
        <w:overflowPunct w:val="0"/>
        <w:topLinePunct/>
        <w:autoSpaceDE w:val="0"/>
        <w:autoSpaceDN w:val="0"/>
        <w:adjustRightInd w:val="0"/>
        <w:spacing w:line="498" w:lineRule="exact"/>
        <w:jc w:val="both"/>
        <w:outlineLvl w:val="1"/>
        <w:rPr>
          <w:rFonts w:ascii="標楷體" w:eastAsia="標楷體" w:hAnsi="標楷體" w:cs="Times New Roman"/>
          <w:b/>
          <w:snapToGrid w:val="0"/>
          <w:kern w:val="16"/>
          <w:sz w:val="36"/>
          <w:szCs w:val="48"/>
        </w:rPr>
      </w:pPr>
    </w:p>
    <w:p w14:paraId="537B58FE" w14:textId="77777777" w:rsidR="00286887" w:rsidRPr="00B6544F" w:rsidRDefault="00286887" w:rsidP="007A46EE">
      <w:pPr>
        <w:keepNext/>
        <w:overflowPunct w:val="0"/>
        <w:topLinePunct/>
        <w:autoSpaceDE w:val="0"/>
        <w:autoSpaceDN w:val="0"/>
        <w:adjustRightInd w:val="0"/>
        <w:spacing w:line="498" w:lineRule="exact"/>
        <w:jc w:val="both"/>
        <w:outlineLvl w:val="1"/>
        <w:rPr>
          <w:rFonts w:ascii="標楷體" w:eastAsia="標楷體" w:hAnsi="標楷體" w:cs="Times New Roman"/>
          <w:b/>
          <w:snapToGrid w:val="0"/>
          <w:color w:val="FF0000"/>
          <w:kern w:val="16"/>
          <w:sz w:val="36"/>
          <w:szCs w:val="48"/>
          <w:shd w:val="pct15" w:color="auto" w:fill="FFFFFF"/>
        </w:rPr>
      </w:pPr>
      <w:r w:rsidRPr="00911F21">
        <w:rPr>
          <w:rFonts w:ascii="標楷體" w:eastAsia="標楷體" w:hAnsi="標楷體" w:cs="Times New Roman" w:hint="eastAsia"/>
          <w:b/>
          <w:snapToGrid w:val="0"/>
          <w:kern w:val="16"/>
          <w:sz w:val="36"/>
          <w:szCs w:val="48"/>
        </w:rPr>
        <w:t>陸、決算審核綜合成果</w:t>
      </w:r>
    </w:p>
    <w:bookmarkEnd w:id="28"/>
    <w:bookmarkEnd w:id="29"/>
    <w:bookmarkEnd w:id="30"/>
    <w:bookmarkEnd w:id="31"/>
    <w:p w14:paraId="6AB94072"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color w:val="000000" w:themeColor="text1"/>
          <w:kern w:val="16"/>
          <w:sz w:val="28"/>
          <w:szCs w:val="28"/>
        </w:rPr>
      </w:pPr>
      <w:proofErr w:type="gramStart"/>
      <w:r w:rsidRPr="00911F21">
        <w:rPr>
          <w:rFonts w:ascii="標楷體" w:eastAsia="標楷體" w:hAnsi="標楷體" w:cs="Times New Roman" w:hint="eastAsia"/>
          <w:kern w:val="16"/>
          <w:sz w:val="28"/>
          <w:szCs w:val="28"/>
        </w:rPr>
        <w:t>114</w:t>
      </w:r>
      <w:proofErr w:type="gramEnd"/>
      <w:r w:rsidRPr="00911F21">
        <w:rPr>
          <w:rFonts w:ascii="標楷體" w:eastAsia="標楷體" w:hAnsi="標楷體" w:cs="Times New Roman" w:hint="eastAsia"/>
          <w:kern w:val="16"/>
          <w:sz w:val="28"/>
          <w:szCs w:val="28"/>
        </w:rPr>
        <w:t>年度嘉義縣總決算暨附屬單位決算及綜計表，</w:t>
      </w:r>
      <w:proofErr w:type="gramStart"/>
      <w:r w:rsidRPr="00911F21">
        <w:rPr>
          <w:rFonts w:ascii="標楷體" w:eastAsia="標楷體" w:hAnsi="標楷體" w:cs="Times New Roman" w:hint="eastAsia"/>
          <w:kern w:val="16"/>
          <w:sz w:val="28"/>
          <w:szCs w:val="28"/>
        </w:rPr>
        <w:t>經本室審核</w:t>
      </w:r>
      <w:proofErr w:type="gramEnd"/>
      <w:r w:rsidRPr="00911F21">
        <w:rPr>
          <w:rFonts w:ascii="標楷體" w:eastAsia="標楷體" w:hAnsi="標楷體" w:cs="Times New Roman" w:hint="eastAsia"/>
          <w:kern w:val="16"/>
          <w:sz w:val="28"/>
          <w:szCs w:val="28"/>
        </w:rPr>
        <w:t>結果，計</w:t>
      </w:r>
      <w:proofErr w:type="gramStart"/>
      <w:r w:rsidRPr="00911F21">
        <w:rPr>
          <w:rFonts w:ascii="標楷體" w:eastAsia="標楷體" w:hAnsi="標楷體" w:cs="Times New Roman" w:hint="eastAsia"/>
          <w:kern w:val="16"/>
          <w:sz w:val="28"/>
          <w:szCs w:val="28"/>
        </w:rPr>
        <w:t>編具總決算</w:t>
      </w:r>
      <w:proofErr w:type="gramEnd"/>
      <w:r w:rsidRPr="00911F21">
        <w:rPr>
          <w:rFonts w:ascii="標楷體" w:eastAsia="標楷體" w:hAnsi="標楷體" w:cs="Times New Roman" w:hint="eastAsia"/>
          <w:kern w:val="16"/>
          <w:sz w:val="28"/>
          <w:szCs w:val="28"/>
        </w:rPr>
        <w:t>審核報告及參考資料，茲就財務審計、</w:t>
      </w:r>
      <w:r w:rsidRPr="00911F21">
        <w:rPr>
          <w:rFonts w:ascii="標楷體" w:eastAsia="標楷體" w:hAnsi="標楷體" w:cs="Times New Roman" w:hint="eastAsia"/>
          <w:color w:val="000000" w:themeColor="text1"/>
          <w:kern w:val="16"/>
          <w:sz w:val="28"/>
          <w:szCs w:val="28"/>
        </w:rPr>
        <w:t>績效審計及稽察違失之成果，摘</w:t>
      </w:r>
      <w:proofErr w:type="gramStart"/>
      <w:r w:rsidRPr="00911F21">
        <w:rPr>
          <w:rFonts w:ascii="標楷體" w:eastAsia="標楷體" w:hAnsi="標楷體" w:cs="Times New Roman" w:hint="eastAsia"/>
          <w:color w:val="000000" w:themeColor="text1"/>
          <w:kern w:val="16"/>
          <w:sz w:val="28"/>
          <w:szCs w:val="28"/>
        </w:rPr>
        <w:t>其要者</w:t>
      </w:r>
      <w:proofErr w:type="gramEnd"/>
      <w:r w:rsidRPr="00911F21">
        <w:rPr>
          <w:rFonts w:ascii="標楷體" w:eastAsia="標楷體" w:hAnsi="標楷體" w:cs="Times New Roman" w:hint="eastAsia"/>
          <w:color w:val="000000" w:themeColor="text1"/>
          <w:kern w:val="16"/>
          <w:sz w:val="28"/>
          <w:szCs w:val="28"/>
        </w:rPr>
        <w:t>，綜合分述如次：</w:t>
      </w:r>
    </w:p>
    <w:p w14:paraId="5FEA4E6C" w14:textId="77777777" w:rsidR="00911F21" w:rsidRPr="00911F21" w:rsidRDefault="00911F21" w:rsidP="007A46EE">
      <w:pPr>
        <w:overflowPunct w:val="0"/>
        <w:topLinePunct/>
        <w:snapToGrid w:val="0"/>
        <w:spacing w:line="498" w:lineRule="exact"/>
        <w:ind w:firstLineChars="100" w:firstLine="320"/>
        <w:jc w:val="both"/>
        <w:rPr>
          <w:rFonts w:ascii="標楷體" w:eastAsia="標楷體" w:hAnsi="標楷體" w:cs="Times New Roman"/>
          <w:b/>
          <w:color w:val="000000" w:themeColor="text1"/>
          <w:kern w:val="16"/>
          <w:sz w:val="32"/>
          <w:szCs w:val="28"/>
        </w:rPr>
      </w:pPr>
      <w:r w:rsidRPr="00911F21">
        <w:rPr>
          <w:rFonts w:ascii="標楷體" w:eastAsia="標楷體" w:hAnsi="標楷體" w:cs="Times New Roman" w:hint="eastAsia"/>
          <w:b/>
          <w:color w:val="000000" w:themeColor="text1"/>
          <w:kern w:val="16"/>
          <w:sz w:val="32"/>
          <w:szCs w:val="28"/>
        </w:rPr>
        <w:t>一、財務審計成果</w:t>
      </w:r>
    </w:p>
    <w:p w14:paraId="3ACF6C7C" w14:textId="77777777" w:rsidR="00911F21" w:rsidRPr="00911F21" w:rsidRDefault="00911F21" w:rsidP="007A46EE">
      <w:pPr>
        <w:kinsoku w:val="0"/>
        <w:overflowPunct w:val="0"/>
        <w:topLinePunct/>
        <w:snapToGrid w:val="0"/>
        <w:spacing w:line="498" w:lineRule="exact"/>
        <w:ind w:firstLineChars="200" w:firstLine="561"/>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hint="eastAsia"/>
          <w:b/>
          <w:color w:val="000000" w:themeColor="text1"/>
          <w:kern w:val="16"/>
          <w:sz w:val="28"/>
          <w:szCs w:val="28"/>
        </w:rPr>
        <w:t>（一）審核決算情形</w:t>
      </w:r>
    </w:p>
    <w:p w14:paraId="4281B66D" w14:textId="77777777" w:rsidR="00911F21" w:rsidRPr="00911F21" w:rsidRDefault="00911F21" w:rsidP="007A46EE">
      <w:pPr>
        <w:overflowPunct w:val="0"/>
        <w:topLinePunct/>
        <w:snapToGrid w:val="0"/>
        <w:spacing w:line="498" w:lineRule="exact"/>
        <w:ind w:firstLineChars="202" w:firstLine="566"/>
        <w:jc w:val="both"/>
        <w:rPr>
          <w:rFonts w:ascii="標楷體" w:eastAsia="標楷體" w:hAnsi="標楷體"/>
          <w:bCs/>
          <w:color w:val="000000" w:themeColor="text1"/>
          <w:kern w:val="0"/>
          <w:sz w:val="28"/>
          <w:szCs w:val="28"/>
        </w:rPr>
      </w:pPr>
      <w:proofErr w:type="gramStart"/>
      <w:r w:rsidRPr="00911F21">
        <w:rPr>
          <w:rFonts w:ascii="標楷體" w:eastAsia="標楷體" w:hAnsi="標楷體" w:hint="eastAsia"/>
          <w:bCs/>
          <w:color w:val="000000" w:themeColor="text1"/>
          <w:kern w:val="0"/>
          <w:sz w:val="28"/>
          <w:szCs w:val="28"/>
        </w:rPr>
        <w:t>114</w:t>
      </w:r>
      <w:proofErr w:type="gramEnd"/>
      <w:r w:rsidRPr="00911F21">
        <w:rPr>
          <w:rFonts w:ascii="標楷體" w:eastAsia="標楷體" w:hAnsi="標楷體" w:hint="eastAsia"/>
          <w:bCs/>
          <w:color w:val="000000" w:themeColor="text1"/>
          <w:kern w:val="0"/>
          <w:sz w:val="28"/>
          <w:szCs w:val="28"/>
        </w:rPr>
        <w:t>年度嘉義縣總決算審核結果，歲入決算修正淨增列2,862萬餘元（增列4,151萬餘元，減列1,289萬餘元），審定為459億4,019萬餘元；歲出決算修正減列1,471萬餘元，審定為423億8,109萬餘元。</w:t>
      </w:r>
    </w:p>
    <w:p w14:paraId="05404439" w14:textId="77777777" w:rsidR="00911F21" w:rsidRPr="00911F21" w:rsidRDefault="00911F21" w:rsidP="007A46EE">
      <w:pPr>
        <w:kinsoku w:val="0"/>
        <w:overflowPunct w:val="0"/>
        <w:topLinePunct/>
        <w:snapToGrid w:val="0"/>
        <w:spacing w:line="498" w:lineRule="exact"/>
        <w:ind w:firstLineChars="200" w:firstLine="561"/>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hint="eastAsia"/>
          <w:b/>
          <w:color w:val="000000" w:themeColor="text1"/>
          <w:kern w:val="16"/>
          <w:sz w:val="28"/>
          <w:szCs w:val="28"/>
        </w:rPr>
        <w:t>（二）審核稅捐</w:t>
      </w:r>
      <w:proofErr w:type="gramStart"/>
      <w:r w:rsidRPr="00911F21">
        <w:rPr>
          <w:rFonts w:ascii="標楷體" w:eastAsia="標楷體" w:hAnsi="標楷體" w:cs="Times New Roman" w:hint="eastAsia"/>
          <w:b/>
          <w:color w:val="000000" w:themeColor="text1"/>
          <w:kern w:val="16"/>
          <w:sz w:val="28"/>
          <w:szCs w:val="28"/>
        </w:rPr>
        <w:t>稽</w:t>
      </w:r>
      <w:proofErr w:type="gramEnd"/>
      <w:r w:rsidRPr="00911F21">
        <w:rPr>
          <w:rFonts w:ascii="標楷體" w:eastAsia="標楷體" w:hAnsi="標楷體" w:cs="Times New Roman" w:hint="eastAsia"/>
          <w:b/>
          <w:color w:val="000000" w:themeColor="text1"/>
          <w:kern w:val="16"/>
          <w:sz w:val="28"/>
          <w:szCs w:val="28"/>
        </w:rPr>
        <w:t>徵事務情形</w:t>
      </w:r>
    </w:p>
    <w:p w14:paraId="0D860345"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color w:val="000000" w:themeColor="text1"/>
          <w:kern w:val="0"/>
          <w:sz w:val="28"/>
          <w:szCs w:val="28"/>
        </w:rPr>
      </w:pPr>
      <w:r w:rsidRPr="00911F21">
        <w:rPr>
          <w:rFonts w:ascii="標楷體" w:eastAsia="標楷體" w:hAnsi="標楷體" w:hint="eastAsia"/>
          <w:bCs/>
          <w:color w:val="000000" w:themeColor="text1"/>
          <w:kern w:val="0"/>
          <w:sz w:val="28"/>
          <w:szCs w:val="28"/>
        </w:rPr>
        <w:lastRenderedPageBreak/>
        <w:t>審核地方稅</w:t>
      </w:r>
      <w:proofErr w:type="gramStart"/>
      <w:r w:rsidRPr="00911F21">
        <w:rPr>
          <w:rFonts w:ascii="標楷體" w:eastAsia="標楷體" w:hAnsi="標楷體" w:hint="eastAsia"/>
          <w:bCs/>
          <w:color w:val="000000" w:themeColor="text1"/>
          <w:kern w:val="0"/>
          <w:sz w:val="28"/>
          <w:szCs w:val="28"/>
        </w:rPr>
        <w:t>稽</w:t>
      </w:r>
      <w:proofErr w:type="gramEnd"/>
      <w:r w:rsidRPr="00911F21">
        <w:rPr>
          <w:rFonts w:ascii="標楷體" w:eastAsia="標楷體" w:hAnsi="標楷體" w:hint="eastAsia"/>
          <w:bCs/>
          <w:color w:val="000000" w:themeColor="text1"/>
          <w:kern w:val="0"/>
          <w:sz w:val="28"/>
          <w:szCs w:val="28"/>
        </w:rPr>
        <w:t>徵機關賦稅捐費</w:t>
      </w:r>
      <w:proofErr w:type="gramStart"/>
      <w:r w:rsidRPr="00911F21">
        <w:rPr>
          <w:rFonts w:ascii="標楷體" w:eastAsia="標楷體" w:hAnsi="標楷體" w:hint="eastAsia"/>
          <w:bCs/>
          <w:color w:val="000000" w:themeColor="text1"/>
          <w:kern w:val="0"/>
          <w:sz w:val="28"/>
          <w:szCs w:val="28"/>
        </w:rPr>
        <w:t>徵收納庫業務</w:t>
      </w:r>
      <w:proofErr w:type="gramEnd"/>
      <w:r w:rsidRPr="00911F21">
        <w:rPr>
          <w:rFonts w:ascii="標楷體" w:eastAsia="標楷體" w:hAnsi="標楷體" w:hint="eastAsia"/>
          <w:bCs/>
          <w:color w:val="000000" w:themeColor="text1"/>
          <w:kern w:val="0"/>
          <w:sz w:val="28"/>
          <w:szCs w:val="28"/>
        </w:rPr>
        <w:t>，發現法令適用不當或計算錯誤，通知查明依法處理，</w:t>
      </w:r>
      <w:proofErr w:type="gramStart"/>
      <w:r w:rsidRPr="00911F21">
        <w:rPr>
          <w:rFonts w:ascii="標楷體" w:eastAsia="標楷體" w:hAnsi="標楷體" w:hint="eastAsia"/>
          <w:bCs/>
          <w:color w:val="000000" w:themeColor="text1"/>
          <w:kern w:val="0"/>
          <w:sz w:val="28"/>
          <w:szCs w:val="28"/>
        </w:rPr>
        <w:t>114</w:t>
      </w:r>
      <w:proofErr w:type="gramEnd"/>
      <w:r w:rsidRPr="00911F21">
        <w:rPr>
          <w:rFonts w:ascii="標楷體" w:eastAsia="標楷體" w:hAnsi="標楷體" w:hint="eastAsia"/>
          <w:bCs/>
          <w:color w:val="000000" w:themeColor="text1"/>
          <w:kern w:val="0"/>
          <w:sz w:val="28"/>
          <w:szCs w:val="28"/>
        </w:rPr>
        <w:t>年度補徵稅款825萬餘元。</w:t>
      </w:r>
    </w:p>
    <w:p w14:paraId="69382942" w14:textId="77777777" w:rsidR="00911F21" w:rsidRPr="00911F21" w:rsidRDefault="00911F21" w:rsidP="007A46EE">
      <w:pPr>
        <w:kinsoku w:val="0"/>
        <w:overflowPunct w:val="0"/>
        <w:topLinePunct/>
        <w:snapToGrid w:val="0"/>
        <w:spacing w:line="498" w:lineRule="exact"/>
        <w:ind w:firstLineChars="200" w:firstLine="561"/>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hint="eastAsia"/>
          <w:b/>
          <w:color w:val="000000" w:themeColor="text1"/>
          <w:kern w:val="16"/>
          <w:sz w:val="28"/>
          <w:szCs w:val="28"/>
        </w:rPr>
        <w:t>（三）稽察採購事務情形</w:t>
      </w:r>
    </w:p>
    <w:p w14:paraId="2A93B5D9"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color w:val="000000" w:themeColor="text1"/>
          <w:kern w:val="0"/>
          <w:sz w:val="28"/>
          <w:szCs w:val="28"/>
        </w:rPr>
      </w:pPr>
      <w:r w:rsidRPr="00911F21">
        <w:rPr>
          <w:rFonts w:ascii="標楷體" w:eastAsia="標楷體" w:hAnsi="標楷體" w:hint="eastAsia"/>
          <w:bCs/>
          <w:color w:val="000000" w:themeColor="text1"/>
          <w:kern w:val="0"/>
          <w:sz w:val="28"/>
          <w:szCs w:val="28"/>
        </w:rPr>
        <w:t>各機關辦理採購案件，經派員稽察結果，</w:t>
      </w:r>
      <w:proofErr w:type="gramStart"/>
      <w:r w:rsidRPr="00911F21">
        <w:rPr>
          <w:rFonts w:ascii="標楷體" w:eastAsia="標楷體" w:hAnsi="標楷體" w:hint="eastAsia"/>
          <w:bCs/>
          <w:color w:val="000000" w:themeColor="text1"/>
          <w:kern w:val="0"/>
          <w:sz w:val="28"/>
          <w:szCs w:val="28"/>
        </w:rPr>
        <w:t>間有不符</w:t>
      </w:r>
      <w:proofErr w:type="gramEnd"/>
      <w:r w:rsidRPr="00911F21">
        <w:rPr>
          <w:rFonts w:ascii="標楷體" w:eastAsia="標楷體" w:hAnsi="標楷體" w:hint="eastAsia"/>
          <w:bCs/>
          <w:color w:val="000000" w:themeColor="text1"/>
          <w:kern w:val="0"/>
          <w:sz w:val="28"/>
          <w:szCs w:val="28"/>
        </w:rPr>
        <w:t>法令或契約規定，或設計</w:t>
      </w:r>
      <w:proofErr w:type="gramStart"/>
      <w:r w:rsidRPr="00911F21">
        <w:rPr>
          <w:rFonts w:ascii="標楷體" w:eastAsia="標楷體" w:hAnsi="標楷體" w:hint="eastAsia"/>
          <w:bCs/>
          <w:color w:val="000000" w:themeColor="text1"/>
          <w:kern w:val="0"/>
          <w:sz w:val="28"/>
          <w:szCs w:val="28"/>
        </w:rPr>
        <w:t>疏失及估驗</w:t>
      </w:r>
      <w:proofErr w:type="gramEnd"/>
      <w:r w:rsidRPr="00911F21">
        <w:rPr>
          <w:rFonts w:ascii="標楷體" w:eastAsia="標楷體" w:hAnsi="標楷體" w:hint="eastAsia"/>
          <w:bCs/>
          <w:color w:val="000000" w:themeColor="text1"/>
          <w:kern w:val="0"/>
          <w:sz w:val="28"/>
          <w:szCs w:val="28"/>
        </w:rPr>
        <w:t>不實等情形，通知各該機關查明並依法或依約處理，</w:t>
      </w:r>
      <w:proofErr w:type="gramStart"/>
      <w:r w:rsidRPr="00911F21">
        <w:rPr>
          <w:rFonts w:ascii="標楷體" w:eastAsia="標楷體" w:hAnsi="標楷體" w:hint="eastAsia"/>
          <w:bCs/>
          <w:color w:val="000000" w:themeColor="text1"/>
          <w:kern w:val="0"/>
          <w:sz w:val="28"/>
          <w:szCs w:val="28"/>
        </w:rPr>
        <w:t>114</w:t>
      </w:r>
      <w:proofErr w:type="gramEnd"/>
      <w:r w:rsidRPr="00911F21">
        <w:rPr>
          <w:rFonts w:ascii="標楷體" w:eastAsia="標楷體" w:hAnsi="標楷體" w:hint="eastAsia"/>
          <w:bCs/>
          <w:color w:val="000000" w:themeColor="text1"/>
          <w:kern w:val="0"/>
          <w:sz w:val="28"/>
          <w:szCs w:val="28"/>
        </w:rPr>
        <w:t>年度收回、扣（罰）款、</w:t>
      </w:r>
      <w:proofErr w:type="gramStart"/>
      <w:r w:rsidRPr="00911F21">
        <w:rPr>
          <w:rFonts w:ascii="標楷體" w:eastAsia="標楷體" w:hAnsi="標楷體" w:hint="eastAsia"/>
          <w:bCs/>
          <w:color w:val="000000" w:themeColor="text1"/>
          <w:kern w:val="0"/>
          <w:sz w:val="28"/>
          <w:szCs w:val="28"/>
        </w:rPr>
        <w:t>減帳金額</w:t>
      </w:r>
      <w:proofErr w:type="gramEnd"/>
      <w:r w:rsidRPr="00911F21">
        <w:rPr>
          <w:rFonts w:ascii="標楷體" w:eastAsia="標楷體" w:hAnsi="標楷體" w:hint="eastAsia"/>
          <w:bCs/>
          <w:color w:val="000000" w:themeColor="text1"/>
          <w:kern w:val="0"/>
          <w:sz w:val="28"/>
          <w:szCs w:val="28"/>
        </w:rPr>
        <w:t>，合計228萬餘元。</w:t>
      </w:r>
    </w:p>
    <w:p w14:paraId="7FB41CBF" w14:textId="77777777" w:rsidR="00911F21" w:rsidRPr="00911F21" w:rsidRDefault="00911F21" w:rsidP="007A46EE">
      <w:pPr>
        <w:overflowPunct w:val="0"/>
        <w:topLinePunct/>
        <w:snapToGrid w:val="0"/>
        <w:spacing w:line="498" w:lineRule="exact"/>
        <w:ind w:firstLineChars="100" w:firstLine="320"/>
        <w:jc w:val="both"/>
        <w:rPr>
          <w:rFonts w:ascii="標楷體" w:eastAsia="標楷體" w:hAnsi="標楷體" w:cs="Times New Roman"/>
          <w:b/>
          <w:color w:val="000000" w:themeColor="text1"/>
          <w:kern w:val="16"/>
          <w:sz w:val="32"/>
          <w:szCs w:val="28"/>
        </w:rPr>
      </w:pPr>
      <w:r w:rsidRPr="00911F21">
        <w:rPr>
          <w:rFonts w:ascii="標楷體" w:eastAsia="標楷體" w:hAnsi="標楷體" w:cs="Times New Roman" w:hint="eastAsia"/>
          <w:b/>
          <w:color w:val="000000" w:themeColor="text1"/>
          <w:kern w:val="16"/>
          <w:sz w:val="32"/>
          <w:szCs w:val="28"/>
        </w:rPr>
        <w:t>二、績效審計成果</w:t>
      </w:r>
    </w:p>
    <w:p w14:paraId="3BBFC033" w14:textId="77777777" w:rsidR="00911F21" w:rsidRPr="00911F21" w:rsidRDefault="00911F21" w:rsidP="007A46EE">
      <w:pPr>
        <w:overflowPunct w:val="0"/>
        <w:topLinePunct/>
        <w:snapToGrid w:val="0"/>
        <w:spacing w:line="498" w:lineRule="exact"/>
        <w:ind w:firstLineChars="200" w:firstLine="561"/>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hint="eastAsia"/>
          <w:b/>
          <w:color w:val="000000" w:themeColor="text1"/>
          <w:kern w:val="16"/>
          <w:sz w:val="28"/>
          <w:szCs w:val="28"/>
        </w:rPr>
        <w:t>（一）增進財務效能之建議</w:t>
      </w:r>
    </w:p>
    <w:p w14:paraId="463D4542" w14:textId="43AB9134"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kern w:val="16"/>
          <w:sz w:val="28"/>
          <w:szCs w:val="28"/>
        </w:rPr>
      </w:pPr>
      <w:r w:rsidRPr="00911F21">
        <w:rPr>
          <w:rFonts w:ascii="標楷體" w:eastAsia="標楷體" w:hAnsi="標楷體" w:cs="Times New Roman" w:hint="eastAsia"/>
          <w:kern w:val="16"/>
          <w:sz w:val="28"/>
          <w:szCs w:val="28"/>
        </w:rPr>
        <w:t>依審計法第70條及預算法第28條規定，審計機關於政府編擬下年度概算前，應提供審核以前年度預算執行之有關資料，及對財務上增進效能與減少不經濟支出之建議意見，以供其作為決定下年度施政方針之參考。</w:t>
      </w:r>
      <w:proofErr w:type="gramStart"/>
      <w:r w:rsidRPr="00911F21">
        <w:rPr>
          <w:rFonts w:ascii="標楷體" w:eastAsia="標楷體" w:hAnsi="標楷體" w:cs="Times New Roman" w:hint="eastAsia"/>
          <w:kern w:val="16"/>
          <w:sz w:val="28"/>
          <w:szCs w:val="28"/>
        </w:rPr>
        <w:t>本室對</w:t>
      </w:r>
      <w:proofErr w:type="gramEnd"/>
      <w:r w:rsidRPr="00911F21">
        <w:rPr>
          <w:rFonts w:ascii="標楷體" w:eastAsia="標楷體" w:hAnsi="標楷體" w:cs="Times New Roman" w:hint="eastAsia"/>
          <w:kern w:val="16"/>
          <w:sz w:val="28"/>
          <w:szCs w:val="28"/>
        </w:rPr>
        <w:t>嘉義縣政府所提建議意見計有8項</w:t>
      </w:r>
      <w:r w:rsidRPr="00CC6D79">
        <w:rPr>
          <w:rFonts w:ascii="標楷體" w:eastAsia="標楷體" w:hAnsi="標楷體" w:cs="Times New Roman" w:hint="eastAsia"/>
          <w:kern w:val="16"/>
          <w:sz w:val="28"/>
          <w:szCs w:val="28"/>
        </w:rPr>
        <w:t>（詳乙－</w:t>
      </w:r>
      <w:r w:rsidR="00CC6D79" w:rsidRPr="00CC6D79">
        <w:rPr>
          <w:rFonts w:ascii="標楷體" w:eastAsia="標楷體" w:hAnsi="標楷體" w:cs="Times New Roman" w:hint="eastAsia"/>
          <w:color w:val="000000" w:themeColor="text1"/>
          <w:kern w:val="16"/>
          <w:sz w:val="28"/>
          <w:szCs w:val="28"/>
        </w:rPr>
        <w:t>4</w:t>
      </w:r>
      <w:r w:rsidRPr="00CC6D79">
        <w:rPr>
          <w:rFonts w:ascii="標楷體" w:eastAsia="標楷體" w:hAnsi="標楷體" w:cs="Times New Roman" w:hint="eastAsia"/>
          <w:kern w:val="16"/>
          <w:sz w:val="28"/>
          <w:szCs w:val="28"/>
        </w:rPr>
        <w:t>頁）</w:t>
      </w:r>
      <w:r w:rsidRPr="00911F21">
        <w:rPr>
          <w:rFonts w:ascii="標楷體" w:eastAsia="標楷體" w:hAnsi="標楷體" w:cs="Times New Roman" w:hint="eastAsia"/>
          <w:kern w:val="16"/>
          <w:sz w:val="28"/>
          <w:szCs w:val="28"/>
        </w:rPr>
        <w:t>，分述如次：</w:t>
      </w:r>
    </w:p>
    <w:p w14:paraId="3796E1EC"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kern w:val="16"/>
          <w:sz w:val="28"/>
          <w:szCs w:val="28"/>
        </w:rPr>
      </w:pPr>
      <w:r w:rsidRPr="00911F21">
        <w:rPr>
          <w:rFonts w:ascii="標楷體" w:eastAsia="標楷體" w:hAnsi="標楷體" w:cs="Times New Roman" w:hint="eastAsia"/>
          <w:kern w:val="16"/>
          <w:sz w:val="28"/>
          <w:szCs w:val="28"/>
        </w:rPr>
        <w:t>1.積極規劃並推動社會福利、教育、基本設施相關計畫，施政平均滿意度高達</w:t>
      </w:r>
      <w:proofErr w:type="gramStart"/>
      <w:r w:rsidRPr="00911F21">
        <w:rPr>
          <w:rFonts w:ascii="標楷體" w:eastAsia="標楷體" w:hAnsi="標楷體" w:cs="Times New Roman" w:hint="eastAsia"/>
          <w:kern w:val="16"/>
          <w:sz w:val="28"/>
          <w:szCs w:val="28"/>
        </w:rPr>
        <w:t>7成</w:t>
      </w:r>
      <w:proofErr w:type="gramEnd"/>
      <w:r w:rsidRPr="00911F21">
        <w:rPr>
          <w:rFonts w:ascii="標楷體" w:eastAsia="標楷體" w:hAnsi="標楷體" w:cs="Times New Roman" w:hint="eastAsia"/>
          <w:kern w:val="16"/>
          <w:sz w:val="28"/>
          <w:szCs w:val="28"/>
        </w:rPr>
        <w:t>8，惟部分單位衡量指標項目達成率偏低，甚有全數未執行情形，公共建物無障礙生活環境改善未達預期目標，災害搶險搶修替代開口契約未於規定期限內辦理，允宜</w:t>
      </w:r>
      <w:proofErr w:type="gramStart"/>
      <w:r w:rsidRPr="00911F21">
        <w:rPr>
          <w:rFonts w:ascii="標楷體" w:eastAsia="標楷體" w:hAnsi="標楷體" w:cs="Times New Roman" w:hint="eastAsia"/>
          <w:kern w:val="16"/>
          <w:sz w:val="28"/>
          <w:szCs w:val="28"/>
        </w:rPr>
        <w:t>賡</w:t>
      </w:r>
      <w:proofErr w:type="gramEnd"/>
      <w:r w:rsidRPr="00911F21">
        <w:rPr>
          <w:rFonts w:ascii="標楷體" w:eastAsia="標楷體" w:hAnsi="標楷體" w:cs="Times New Roman" w:hint="eastAsia"/>
          <w:kern w:val="16"/>
          <w:sz w:val="28"/>
          <w:szCs w:val="28"/>
        </w:rPr>
        <w:t>續</w:t>
      </w:r>
      <w:proofErr w:type="gramStart"/>
      <w:r w:rsidRPr="00911F21">
        <w:rPr>
          <w:rFonts w:ascii="標楷體" w:eastAsia="標楷體" w:hAnsi="標楷體" w:cs="Times New Roman" w:hint="eastAsia"/>
          <w:kern w:val="16"/>
          <w:sz w:val="28"/>
          <w:szCs w:val="28"/>
        </w:rPr>
        <w:t>研</w:t>
      </w:r>
      <w:proofErr w:type="gramEnd"/>
      <w:r w:rsidRPr="00911F21">
        <w:rPr>
          <w:rFonts w:ascii="標楷體" w:eastAsia="標楷體" w:hAnsi="標楷體" w:cs="Times New Roman" w:hint="eastAsia"/>
          <w:kern w:val="16"/>
          <w:sz w:val="28"/>
          <w:szCs w:val="28"/>
        </w:rPr>
        <w:t>謀改善，以彰顯整體施政效能。</w:t>
      </w:r>
    </w:p>
    <w:p w14:paraId="3265F89F"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kern w:val="16"/>
          <w:sz w:val="28"/>
          <w:szCs w:val="28"/>
        </w:rPr>
      </w:pPr>
      <w:r w:rsidRPr="00911F21">
        <w:rPr>
          <w:rFonts w:ascii="標楷體" w:eastAsia="標楷體" w:hAnsi="標楷體" w:cs="Times New Roman"/>
          <w:kern w:val="16"/>
          <w:sz w:val="28"/>
          <w:szCs w:val="28"/>
        </w:rPr>
        <w:t>2.</w:t>
      </w:r>
      <w:proofErr w:type="gramStart"/>
      <w:r w:rsidRPr="00911F21">
        <w:rPr>
          <w:rFonts w:ascii="標楷體" w:eastAsia="標楷體" w:hAnsi="標楷體" w:cs="Times New Roman" w:hint="eastAsia"/>
          <w:kern w:val="16"/>
          <w:sz w:val="28"/>
          <w:szCs w:val="28"/>
        </w:rPr>
        <w:t>賡</w:t>
      </w:r>
      <w:proofErr w:type="gramEnd"/>
      <w:r w:rsidRPr="00911F21">
        <w:rPr>
          <w:rFonts w:ascii="標楷體" w:eastAsia="標楷體" w:hAnsi="標楷體" w:cs="Times New Roman" w:hint="eastAsia"/>
          <w:kern w:val="16"/>
          <w:sz w:val="28"/>
          <w:szCs w:val="28"/>
        </w:rPr>
        <w:t>續推動各項開源節流措施，公共債務餘額逐年遞減，惟近</w:t>
      </w:r>
      <w:proofErr w:type="gramStart"/>
      <w:r w:rsidRPr="00911F21">
        <w:rPr>
          <w:rFonts w:ascii="標楷體" w:eastAsia="標楷體" w:hAnsi="標楷體" w:cs="Times New Roman" w:hint="eastAsia"/>
          <w:kern w:val="16"/>
          <w:sz w:val="28"/>
          <w:szCs w:val="28"/>
        </w:rPr>
        <w:t>5</w:t>
      </w:r>
      <w:proofErr w:type="gramEnd"/>
      <w:r w:rsidRPr="00911F21">
        <w:rPr>
          <w:rFonts w:ascii="標楷體" w:eastAsia="標楷體" w:hAnsi="標楷體" w:cs="Times New Roman" w:hint="eastAsia"/>
          <w:kern w:val="16"/>
          <w:sz w:val="28"/>
          <w:szCs w:val="28"/>
        </w:rPr>
        <w:t>年度自籌財源占比仍未達</w:t>
      </w:r>
      <w:proofErr w:type="gramStart"/>
      <w:r w:rsidRPr="00911F21">
        <w:rPr>
          <w:rFonts w:ascii="標楷體" w:eastAsia="標楷體" w:hAnsi="標楷體" w:cs="Times New Roman" w:hint="eastAsia"/>
          <w:kern w:val="16"/>
          <w:sz w:val="28"/>
          <w:szCs w:val="28"/>
        </w:rPr>
        <w:t>2成</w:t>
      </w:r>
      <w:proofErr w:type="gramEnd"/>
      <w:r w:rsidRPr="00911F21">
        <w:rPr>
          <w:rFonts w:ascii="標楷體" w:eastAsia="標楷體" w:hAnsi="標楷體" w:cs="Times New Roman" w:hint="eastAsia"/>
          <w:kern w:val="16"/>
          <w:sz w:val="28"/>
          <w:szCs w:val="28"/>
        </w:rPr>
        <w:t>，尚待</w:t>
      </w:r>
      <w:proofErr w:type="gramStart"/>
      <w:r w:rsidRPr="00911F21">
        <w:rPr>
          <w:rFonts w:ascii="標楷體" w:eastAsia="標楷體" w:hAnsi="標楷體" w:cs="Times New Roman" w:hint="eastAsia"/>
          <w:kern w:val="16"/>
          <w:sz w:val="28"/>
          <w:szCs w:val="28"/>
        </w:rPr>
        <w:t>研</w:t>
      </w:r>
      <w:proofErr w:type="gramEnd"/>
      <w:r w:rsidRPr="00911F21">
        <w:rPr>
          <w:rFonts w:ascii="標楷體" w:eastAsia="標楷體" w:hAnsi="標楷體" w:cs="Times New Roman" w:hint="eastAsia"/>
          <w:kern w:val="16"/>
          <w:sz w:val="28"/>
          <w:szCs w:val="28"/>
        </w:rPr>
        <w:t>謀提升地方財政自主程度；歷年各項稅捐</w:t>
      </w:r>
      <w:proofErr w:type="gramStart"/>
      <w:r w:rsidRPr="00911F21">
        <w:rPr>
          <w:rFonts w:ascii="標楷體" w:eastAsia="標楷體" w:hAnsi="標楷體" w:cs="Times New Roman" w:hint="eastAsia"/>
          <w:kern w:val="16"/>
          <w:sz w:val="28"/>
          <w:szCs w:val="28"/>
        </w:rPr>
        <w:t>舊欠未徵</w:t>
      </w:r>
      <w:proofErr w:type="gramEnd"/>
      <w:r w:rsidRPr="00911F21">
        <w:rPr>
          <w:rFonts w:ascii="標楷體" w:eastAsia="標楷體" w:hAnsi="標楷體" w:cs="Times New Roman" w:hint="eastAsia"/>
          <w:kern w:val="16"/>
          <w:sz w:val="28"/>
          <w:szCs w:val="28"/>
        </w:rPr>
        <w:t>數及應收未收款項累計近億元，亟待檢討以保障政府債權及增</w:t>
      </w:r>
      <w:proofErr w:type="gramStart"/>
      <w:r w:rsidRPr="00911F21">
        <w:rPr>
          <w:rFonts w:ascii="標楷體" w:eastAsia="標楷體" w:hAnsi="標楷體" w:cs="Times New Roman" w:hint="eastAsia"/>
          <w:kern w:val="16"/>
          <w:sz w:val="28"/>
          <w:szCs w:val="28"/>
        </w:rPr>
        <w:t>裕庫收</w:t>
      </w:r>
      <w:proofErr w:type="gramEnd"/>
      <w:r w:rsidRPr="00911F21">
        <w:rPr>
          <w:rFonts w:ascii="標楷體" w:eastAsia="標楷體" w:hAnsi="標楷體" w:cs="Times New Roman" w:hint="eastAsia"/>
          <w:kern w:val="16"/>
          <w:sz w:val="28"/>
          <w:szCs w:val="28"/>
        </w:rPr>
        <w:t>；部分長期借款利率偏高，允宜</w:t>
      </w:r>
      <w:proofErr w:type="gramStart"/>
      <w:r w:rsidRPr="00911F21">
        <w:rPr>
          <w:rFonts w:ascii="標楷體" w:eastAsia="標楷體" w:hAnsi="標楷體" w:cs="Times New Roman" w:hint="eastAsia"/>
          <w:kern w:val="16"/>
          <w:sz w:val="28"/>
          <w:szCs w:val="28"/>
        </w:rPr>
        <w:t>研</w:t>
      </w:r>
      <w:proofErr w:type="gramEnd"/>
      <w:r w:rsidRPr="00911F21">
        <w:rPr>
          <w:rFonts w:ascii="標楷體" w:eastAsia="標楷體" w:hAnsi="標楷體" w:cs="Times New Roman" w:hint="eastAsia"/>
          <w:kern w:val="16"/>
          <w:sz w:val="28"/>
          <w:szCs w:val="28"/>
        </w:rPr>
        <w:t>謀改善，以促進財政永續發展。</w:t>
      </w:r>
    </w:p>
    <w:p w14:paraId="0CFFB618"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color w:val="000000" w:themeColor="text1"/>
          <w:kern w:val="16"/>
          <w:sz w:val="28"/>
          <w:szCs w:val="28"/>
        </w:rPr>
        <w:t>3.</w:t>
      </w:r>
      <w:r w:rsidRPr="00911F21">
        <w:rPr>
          <w:rFonts w:ascii="標楷體" w:eastAsia="標楷體" w:hAnsi="標楷體" w:cs="Times New Roman" w:hint="eastAsia"/>
          <w:color w:val="000000" w:themeColor="text1"/>
          <w:kern w:val="16"/>
          <w:sz w:val="28"/>
          <w:szCs w:val="28"/>
        </w:rPr>
        <w:t>設置河川污染整治推動小組積極推行各項污染整治工作，</w:t>
      </w:r>
      <w:proofErr w:type="gramStart"/>
      <w:r w:rsidRPr="00911F21">
        <w:rPr>
          <w:rFonts w:ascii="標楷體" w:eastAsia="標楷體" w:hAnsi="標楷體" w:cs="Times New Roman" w:hint="eastAsia"/>
          <w:color w:val="000000" w:themeColor="text1"/>
          <w:kern w:val="16"/>
          <w:sz w:val="28"/>
          <w:szCs w:val="28"/>
        </w:rPr>
        <w:t>共同跨域解決</w:t>
      </w:r>
      <w:proofErr w:type="gramEnd"/>
      <w:r w:rsidRPr="00911F21">
        <w:rPr>
          <w:rFonts w:ascii="標楷體" w:eastAsia="標楷體" w:hAnsi="標楷體" w:cs="Times New Roman" w:hint="eastAsia"/>
          <w:color w:val="000000" w:themeColor="text1"/>
          <w:kern w:val="16"/>
          <w:sz w:val="28"/>
          <w:szCs w:val="28"/>
        </w:rPr>
        <w:t>河川污染問題之最佳策略，惟部分河川治理成效仍未見明顯改善，且畜牧廢水及民生污水污染來源無法有效降低，允宜籌謀經費妥適規劃辦理，</w:t>
      </w:r>
      <w:proofErr w:type="gramStart"/>
      <w:r w:rsidRPr="00911F21">
        <w:rPr>
          <w:rFonts w:ascii="標楷體" w:eastAsia="標楷體" w:hAnsi="標楷體" w:cs="Times New Roman" w:hint="eastAsia"/>
          <w:color w:val="000000" w:themeColor="text1"/>
          <w:kern w:val="16"/>
          <w:sz w:val="28"/>
          <w:szCs w:val="28"/>
        </w:rPr>
        <w:t>俾</w:t>
      </w:r>
      <w:proofErr w:type="gramEnd"/>
      <w:r w:rsidRPr="00911F21">
        <w:rPr>
          <w:rFonts w:ascii="標楷體" w:eastAsia="標楷體" w:hAnsi="標楷體" w:cs="Times New Roman" w:hint="eastAsia"/>
          <w:color w:val="000000" w:themeColor="text1"/>
          <w:kern w:val="16"/>
          <w:sz w:val="28"/>
          <w:szCs w:val="28"/>
        </w:rPr>
        <w:t>於2030年前達成轄區無嚴重污染河段之目標。</w:t>
      </w:r>
    </w:p>
    <w:p w14:paraId="48F97163"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color w:val="000000" w:themeColor="text1"/>
          <w:kern w:val="16"/>
          <w:sz w:val="28"/>
          <w:szCs w:val="28"/>
        </w:rPr>
      </w:pPr>
      <w:r w:rsidRPr="00911F21">
        <w:rPr>
          <w:rFonts w:ascii="標楷體" w:eastAsia="標楷體" w:hAnsi="標楷體" w:cs="Times New Roman" w:hint="eastAsia"/>
          <w:color w:val="000000" w:themeColor="text1"/>
          <w:kern w:val="16"/>
          <w:sz w:val="28"/>
          <w:szCs w:val="28"/>
        </w:rPr>
        <w:t>4.推動民雄鐵路</w:t>
      </w:r>
      <w:proofErr w:type="gramStart"/>
      <w:r w:rsidRPr="00911F21">
        <w:rPr>
          <w:rFonts w:ascii="標楷體" w:eastAsia="標楷體" w:hAnsi="標楷體" w:cs="Times New Roman" w:hint="eastAsia"/>
          <w:color w:val="000000" w:themeColor="text1"/>
          <w:kern w:val="16"/>
          <w:sz w:val="28"/>
          <w:szCs w:val="28"/>
        </w:rPr>
        <w:t>高架化及</w:t>
      </w:r>
      <w:proofErr w:type="gramEnd"/>
      <w:r w:rsidRPr="00911F21">
        <w:rPr>
          <w:rFonts w:ascii="標楷體" w:eastAsia="標楷體" w:hAnsi="標楷體" w:cs="Times New Roman" w:hint="eastAsia"/>
          <w:color w:val="000000" w:themeColor="text1"/>
          <w:kern w:val="16"/>
          <w:sz w:val="28"/>
          <w:szCs w:val="28"/>
        </w:rPr>
        <w:t>水上車站大平台，消弭鐵路設施對於都市發展之阻隔，惟民雄車站周邊土地開發受限於都市計畫變更程序，水上車站大平台又因政策變更未再續以執行，允宜</w:t>
      </w:r>
      <w:proofErr w:type="gramStart"/>
      <w:r w:rsidRPr="00911F21">
        <w:rPr>
          <w:rFonts w:ascii="標楷體" w:eastAsia="標楷體" w:hAnsi="標楷體" w:cs="Times New Roman" w:hint="eastAsia"/>
          <w:color w:val="000000" w:themeColor="text1"/>
          <w:kern w:val="16"/>
          <w:sz w:val="28"/>
          <w:szCs w:val="28"/>
        </w:rPr>
        <w:t>賡</w:t>
      </w:r>
      <w:proofErr w:type="gramEnd"/>
      <w:r w:rsidRPr="00911F21">
        <w:rPr>
          <w:rFonts w:ascii="標楷體" w:eastAsia="標楷體" w:hAnsi="標楷體" w:cs="Times New Roman" w:hint="eastAsia"/>
          <w:color w:val="000000" w:themeColor="text1"/>
          <w:kern w:val="16"/>
          <w:sz w:val="28"/>
          <w:szCs w:val="28"/>
        </w:rPr>
        <w:t>續</w:t>
      </w:r>
      <w:proofErr w:type="gramStart"/>
      <w:r w:rsidRPr="00911F21">
        <w:rPr>
          <w:rFonts w:ascii="標楷體" w:eastAsia="標楷體" w:hAnsi="標楷體" w:cs="Times New Roman" w:hint="eastAsia"/>
          <w:color w:val="000000" w:themeColor="text1"/>
          <w:kern w:val="16"/>
          <w:sz w:val="28"/>
          <w:szCs w:val="28"/>
        </w:rPr>
        <w:t>研</w:t>
      </w:r>
      <w:proofErr w:type="gramEnd"/>
      <w:r w:rsidRPr="00911F21">
        <w:rPr>
          <w:rFonts w:ascii="標楷體" w:eastAsia="標楷體" w:hAnsi="標楷體" w:cs="Times New Roman" w:hint="eastAsia"/>
          <w:color w:val="000000" w:themeColor="text1"/>
          <w:kern w:val="16"/>
          <w:sz w:val="28"/>
          <w:szCs w:val="28"/>
        </w:rPr>
        <w:t>謀改善，以帶動地區整體發展。</w:t>
      </w:r>
    </w:p>
    <w:p w14:paraId="247FC56C"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kern w:val="0"/>
          <w:sz w:val="28"/>
          <w:szCs w:val="28"/>
        </w:rPr>
      </w:pPr>
      <w:r w:rsidRPr="00911F21">
        <w:rPr>
          <w:rFonts w:ascii="標楷體" w:eastAsia="標楷體" w:hAnsi="標楷體" w:cs="Times New Roman" w:hint="eastAsia"/>
          <w:color w:val="000000" w:themeColor="text1"/>
          <w:kern w:val="16"/>
          <w:sz w:val="28"/>
          <w:szCs w:val="28"/>
        </w:rPr>
        <w:t>5.</w:t>
      </w:r>
      <w:r w:rsidRPr="00911F21">
        <w:rPr>
          <w:rFonts w:ascii="標楷體" w:eastAsia="標楷體" w:hAnsi="標楷體" w:hint="eastAsia"/>
          <w:bCs/>
          <w:kern w:val="0"/>
          <w:sz w:val="28"/>
          <w:szCs w:val="28"/>
        </w:rPr>
        <w:t>協力民間資源推動太保市等5鄉市公共自行車</w:t>
      </w:r>
      <w:proofErr w:type="gramStart"/>
      <w:r w:rsidRPr="00911F21">
        <w:rPr>
          <w:rFonts w:ascii="標楷體" w:eastAsia="標楷體" w:hAnsi="標楷體" w:hint="eastAsia"/>
          <w:bCs/>
          <w:kern w:val="0"/>
          <w:sz w:val="28"/>
          <w:szCs w:val="28"/>
        </w:rPr>
        <w:t>低碳永續</w:t>
      </w:r>
      <w:proofErr w:type="gramEnd"/>
      <w:r w:rsidRPr="00911F21">
        <w:rPr>
          <w:rFonts w:ascii="標楷體" w:eastAsia="標楷體" w:hAnsi="標楷體" w:hint="eastAsia"/>
          <w:bCs/>
          <w:kern w:val="0"/>
          <w:sz w:val="28"/>
          <w:szCs w:val="28"/>
        </w:rPr>
        <w:t>運輸服務，並</w:t>
      </w:r>
      <w:proofErr w:type="gramStart"/>
      <w:r w:rsidRPr="00911F21">
        <w:rPr>
          <w:rFonts w:ascii="標楷體" w:eastAsia="標楷體" w:hAnsi="標楷體" w:hint="eastAsia"/>
          <w:bCs/>
          <w:kern w:val="0"/>
          <w:sz w:val="28"/>
          <w:szCs w:val="28"/>
        </w:rPr>
        <w:t>賡</w:t>
      </w:r>
      <w:proofErr w:type="gramEnd"/>
      <w:r w:rsidRPr="00911F21">
        <w:rPr>
          <w:rFonts w:ascii="標楷體" w:eastAsia="標楷體" w:hAnsi="標楷體" w:hint="eastAsia"/>
          <w:bCs/>
          <w:kern w:val="0"/>
          <w:sz w:val="28"/>
          <w:szCs w:val="28"/>
        </w:rPr>
        <w:t>續</w:t>
      </w:r>
      <w:r w:rsidRPr="00911F21">
        <w:rPr>
          <w:rFonts w:ascii="標楷體" w:eastAsia="標楷體" w:hAnsi="標楷體" w:hint="eastAsia"/>
          <w:bCs/>
          <w:kern w:val="0"/>
          <w:sz w:val="28"/>
          <w:szCs w:val="28"/>
        </w:rPr>
        <w:lastRenderedPageBreak/>
        <w:t>規劃擴大服務鄉鎮，惟部分公共自行車租賃站使用率偏低，</w:t>
      </w:r>
      <w:proofErr w:type="gramStart"/>
      <w:r w:rsidRPr="00911F21">
        <w:rPr>
          <w:rFonts w:ascii="標楷體" w:eastAsia="標楷體" w:hAnsi="標楷體" w:hint="eastAsia"/>
          <w:bCs/>
          <w:kern w:val="0"/>
          <w:sz w:val="28"/>
          <w:szCs w:val="28"/>
        </w:rPr>
        <w:t>或迭有無</w:t>
      </w:r>
      <w:proofErr w:type="gramEnd"/>
      <w:r w:rsidRPr="00911F21">
        <w:rPr>
          <w:rFonts w:ascii="標楷體" w:eastAsia="標楷體" w:hAnsi="標楷體" w:hint="eastAsia"/>
          <w:bCs/>
          <w:kern w:val="0"/>
          <w:sz w:val="28"/>
          <w:szCs w:val="28"/>
        </w:rPr>
        <w:t>車可借、無位可還情形，且停放區人行道淨寬不符規定，允宜檢討改善及</w:t>
      </w:r>
      <w:proofErr w:type="gramStart"/>
      <w:r w:rsidRPr="00911F21">
        <w:rPr>
          <w:rFonts w:ascii="標楷體" w:eastAsia="標楷體" w:hAnsi="標楷體" w:hint="eastAsia"/>
          <w:bCs/>
          <w:kern w:val="0"/>
          <w:sz w:val="28"/>
          <w:szCs w:val="28"/>
        </w:rPr>
        <w:t>研</w:t>
      </w:r>
      <w:proofErr w:type="gramEnd"/>
      <w:r w:rsidRPr="00911F21">
        <w:rPr>
          <w:rFonts w:ascii="標楷體" w:eastAsia="標楷體" w:hAnsi="標楷體" w:hint="eastAsia"/>
          <w:bCs/>
          <w:kern w:val="0"/>
          <w:sz w:val="28"/>
          <w:szCs w:val="28"/>
        </w:rPr>
        <w:t>謀運用大數據資料，評估擴大設置站點之妥適性，</w:t>
      </w:r>
      <w:proofErr w:type="gramStart"/>
      <w:r w:rsidRPr="00911F21">
        <w:rPr>
          <w:rFonts w:ascii="標楷體" w:eastAsia="標楷體" w:hAnsi="標楷體" w:hint="eastAsia"/>
          <w:bCs/>
          <w:kern w:val="0"/>
          <w:sz w:val="28"/>
          <w:szCs w:val="28"/>
        </w:rPr>
        <w:t>俾</w:t>
      </w:r>
      <w:proofErr w:type="gramEnd"/>
      <w:r w:rsidRPr="00911F21">
        <w:rPr>
          <w:rFonts w:ascii="標楷體" w:eastAsia="標楷體" w:hAnsi="標楷體" w:hint="eastAsia"/>
          <w:bCs/>
          <w:kern w:val="0"/>
          <w:sz w:val="28"/>
          <w:szCs w:val="28"/>
        </w:rPr>
        <w:t>增進綠色交通營運效能。</w:t>
      </w:r>
    </w:p>
    <w:p w14:paraId="54C58DA2"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kern w:val="0"/>
          <w:sz w:val="28"/>
          <w:szCs w:val="28"/>
        </w:rPr>
      </w:pPr>
      <w:r w:rsidRPr="00911F21">
        <w:rPr>
          <w:rFonts w:ascii="標楷體" w:eastAsia="標楷體" w:hAnsi="標楷體" w:hint="eastAsia"/>
          <w:bCs/>
          <w:kern w:val="0"/>
          <w:sz w:val="28"/>
          <w:szCs w:val="28"/>
        </w:rPr>
        <w:t>6.為扶植中小漁企業及促進養殖漁業產業升級，設置水產精品加值產業園區，惟逾</w:t>
      </w:r>
      <w:proofErr w:type="gramStart"/>
      <w:r w:rsidRPr="00911F21">
        <w:rPr>
          <w:rFonts w:ascii="標楷體" w:eastAsia="標楷體" w:hAnsi="標楷體" w:hint="eastAsia"/>
          <w:bCs/>
          <w:kern w:val="0"/>
          <w:sz w:val="28"/>
          <w:szCs w:val="28"/>
        </w:rPr>
        <w:t>8成</w:t>
      </w:r>
      <w:proofErr w:type="gramEnd"/>
      <w:r w:rsidRPr="00911F21">
        <w:rPr>
          <w:rFonts w:ascii="標楷體" w:eastAsia="標楷體" w:hAnsi="標楷體" w:hint="eastAsia"/>
          <w:bCs/>
          <w:kern w:val="0"/>
          <w:sz w:val="28"/>
          <w:szCs w:val="28"/>
        </w:rPr>
        <w:t>購地廠商未能於2年期限內完成建廠而辦理展延，開發進度緩慢；為因應污水工程延宕而設置簡易污水設施，惟後續無使用需求，衍生不經濟支出，亟待</w:t>
      </w:r>
      <w:proofErr w:type="gramStart"/>
      <w:r w:rsidRPr="00911F21">
        <w:rPr>
          <w:rFonts w:ascii="標楷體" w:eastAsia="標楷體" w:hAnsi="標楷體" w:hint="eastAsia"/>
          <w:bCs/>
          <w:kern w:val="0"/>
          <w:sz w:val="28"/>
          <w:szCs w:val="28"/>
        </w:rPr>
        <w:t>研</w:t>
      </w:r>
      <w:proofErr w:type="gramEnd"/>
      <w:r w:rsidRPr="00911F21">
        <w:rPr>
          <w:rFonts w:ascii="標楷體" w:eastAsia="標楷體" w:hAnsi="標楷體" w:hint="eastAsia"/>
          <w:bCs/>
          <w:kern w:val="0"/>
          <w:sz w:val="28"/>
          <w:szCs w:val="28"/>
        </w:rPr>
        <w:t>謀改善，以發揮財務效能。</w:t>
      </w:r>
    </w:p>
    <w:p w14:paraId="39D7720B"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kern w:val="0"/>
          <w:sz w:val="28"/>
          <w:szCs w:val="28"/>
        </w:rPr>
      </w:pPr>
      <w:r w:rsidRPr="00911F21">
        <w:rPr>
          <w:rFonts w:ascii="標楷體" w:eastAsia="標楷體" w:hAnsi="標楷體" w:hint="eastAsia"/>
          <w:bCs/>
          <w:kern w:val="0"/>
          <w:sz w:val="28"/>
          <w:szCs w:val="28"/>
        </w:rPr>
        <w:t>7.訂定縣有閒置或低度利用土地及房舍處理原則，並開發財產管理資訊系統管理財產，惟部分列管閒置土地疑似遭占用或查無地政資訊，且系統產製之報表無法完整呈現土地使用現況等情事，允宜</w:t>
      </w:r>
      <w:proofErr w:type="gramStart"/>
      <w:r w:rsidRPr="00911F21">
        <w:rPr>
          <w:rFonts w:ascii="標楷體" w:eastAsia="標楷體" w:hAnsi="標楷體" w:hint="eastAsia"/>
          <w:bCs/>
          <w:kern w:val="0"/>
          <w:sz w:val="28"/>
          <w:szCs w:val="28"/>
        </w:rPr>
        <w:t>研</w:t>
      </w:r>
      <w:proofErr w:type="gramEnd"/>
      <w:r w:rsidRPr="00911F21">
        <w:rPr>
          <w:rFonts w:ascii="標楷體" w:eastAsia="標楷體" w:hAnsi="標楷體" w:hint="eastAsia"/>
          <w:bCs/>
          <w:kern w:val="0"/>
          <w:sz w:val="28"/>
          <w:szCs w:val="28"/>
        </w:rPr>
        <w:t>謀改善，以增進財產管理維護及使用效能。</w:t>
      </w:r>
    </w:p>
    <w:p w14:paraId="193EE2F2"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color w:val="000000" w:themeColor="text1"/>
          <w:kern w:val="16"/>
          <w:sz w:val="28"/>
          <w:szCs w:val="28"/>
        </w:rPr>
      </w:pPr>
      <w:r w:rsidRPr="00911F21">
        <w:rPr>
          <w:rFonts w:ascii="標楷體" w:eastAsia="標楷體" w:hAnsi="標楷體" w:hint="eastAsia"/>
          <w:bCs/>
          <w:kern w:val="0"/>
          <w:sz w:val="28"/>
          <w:szCs w:val="28"/>
        </w:rPr>
        <w:t>8.積極改善偏鄉公共汽車營運虧損困境，近年營運績效已轉虧為盈，惟公車因</w:t>
      </w:r>
      <w:proofErr w:type="gramStart"/>
      <w:r w:rsidRPr="00911F21">
        <w:rPr>
          <w:rFonts w:ascii="標楷體" w:eastAsia="標楷體" w:hAnsi="標楷體" w:hint="eastAsia"/>
          <w:bCs/>
          <w:kern w:val="0"/>
          <w:sz w:val="28"/>
          <w:szCs w:val="28"/>
        </w:rPr>
        <w:t>違規迭遭扣</w:t>
      </w:r>
      <w:proofErr w:type="gramEnd"/>
      <w:r w:rsidRPr="00911F21">
        <w:rPr>
          <w:rFonts w:ascii="標楷體" w:eastAsia="標楷體" w:hAnsi="標楷體" w:hint="eastAsia"/>
          <w:bCs/>
          <w:kern w:val="0"/>
          <w:sz w:val="28"/>
          <w:szCs w:val="28"/>
        </w:rPr>
        <w:t>減補貼多次；駕駛人力短缺嚴重，須頻繁延長工時等情事，允宜檢討並</w:t>
      </w:r>
      <w:proofErr w:type="gramStart"/>
      <w:r w:rsidRPr="00911F21">
        <w:rPr>
          <w:rFonts w:ascii="標楷體" w:eastAsia="標楷體" w:hAnsi="標楷體" w:hint="eastAsia"/>
          <w:bCs/>
          <w:kern w:val="0"/>
          <w:sz w:val="28"/>
          <w:szCs w:val="28"/>
        </w:rPr>
        <w:t>研</w:t>
      </w:r>
      <w:proofErr w:type="gramEnd"/>
      <w:r w:rsidRPr="00911F21">
        <w:rPr>
          <w:rFonts w:ascii="標楷體" w:eastAsia="標楷體" w:hAnsi="標楷體" w:hint="eastAsia"/>
          <w:bCs/>
          <w:kern w:val="0"/>
          <w:sz w:val="28"/>
          <w:szCs w:val="28"/>
        </w:rPr>
        <w:t>議全面</w:t>
      </w:r>
      <w:proofErr w:type="gramStart"/>
      <w:r w:rsidRPr="00911F21">
        <w:rPr>
          <w:rFonts w:ascii="標楷體" w:eastAsia="標楷體" w:hAnsi="標楷體" w:hint="eastAsia"/>
          <w:bCs/>
          <w:kern w:val="0"/>
          <w:sz w:val="28"/>
          <w:szCs w:val="28"/>
        </w:rPr>
        <w:t>採</w:t>
      </w:r>
      <w:proofErr w:type="gramEnd"/>
      <w:r w:rsidRPr="00911F21">
        <w:rPr>
          <w:rFonts w:ascii="標楷體" w:eastAsia="標楷體" w:hAnsi="標楷體" w:hint="eastAsia"/>
          <w:bCs/>
          <w:kern w:val="0"/>
          <w:sz w:val="28"/>
          <w:szCs w:val="28"/>
        </w:rPr>
        <w:t>行電子票證之可行性，以減輕票</w:t>
      </w:r>
      <w:proofErr w:type="gramStart"/>
      <w:r w:rsidRPr="00911F21">
        <w:rPr>
          <w:rFonts w:ascii="標楷體" w:eastAsia="標楷體" w:hAnsi="標楷體" w:hint="eastAsia"/>
          <w:bCs/>
          <w:kern w:val="0"/>
          <w:sz w:val="28"/>
          <w:szCs w:val="28"/>
        </w:rPr>
        <w:t>務</w:t>
      </w:r>
      <w:proofErr w:type="gramEnd"/>
      <w:r w:rsidRPr="00911F21">
        <w:rPr>
          <w:rFonts w:ascii="標楷體" w:eastAsia="標楷體" w:hAnsi="標楷體" w:hint="eastAsia"/>
          <w:bCs/>
          <w:kern w:val="0"/>
          <w:sz w:val="28"/>
          <w:szCs w:val="28"/>
        </w:rPr>
        <w:t>核算負擔，增進營運效能</w:t>
      </w:r>
      <w:r w:rsidRPr="00911F21">
        <w:rPr>
          <w:rFonts w:ascii="標楷體" w:eastAsia="標楷體" w:hAnsi="標楷體" w:hint="eastAsia"/>
          <w:bCs/>
          <w:spacing w:val="-2"/>
          <w:kern w:val="0"/>
          <w:sz w:val="28"/>
          <w:szCs w:val="28"/>
        </w:rPr>
        <w:t>。</w:t>
      </w:r>
    </w:p>
    <w:p w14:paraId="1C951451" w14:textId="77777777" w:rsidR="00911F21" w:rsidRPr="00911F21" w:rsidRDefault="00911F21" w:rsidP="007A46EE">
      <w:pPr>
        <w:overflowPunct w:val="0"/>
        <w:topLinePunct/>
        <w:snapToGrid w:val="0"/>
        <w:spacing w:line="498" w:lineRule="exact"/>
        <w:ind w:firstLineChars="200" w:firstLine="561"/>
        <w:jc w:val="both"/>
        <w:rPr>
          <w:rFonts w:ascii="標楷體" w:eastAsia="標楷體" w:hAnsi="標楷體" w:cs="Times New Roman"/>
          <w:b/>
          <w:color w:val="000000" w:themeColor="text1"/>
          <w:kern w:val="16"/>
          <w:sz w:val="28"/>
          <w:szCs w:val="28"/>
        </w:rPr>
      </w:pPr>
      <w:r w:rsidRPr="00911F21">
        <w:rPr>
          <w:rFonts w:ascii="標楷體" w:eastAsia="標楷體" w:hAnsi="標楷體" w:cs="Times New Roman" w:hint="eastAsia"/>
          <w:b/>
          <w:color w:val="000000" w:themeColor="text1"/>
          <w:kern w:val="16"/>
          <w:sz w:val="28"/>
          <w:szCs w:val="28"/>
        </w:rPr>
        <w:t>（二）未盡職責或效能過低事項之查報</w:t>
      </w:r>
    </w:p>
    <w:p w14:paraId="1E3915F5" w14:textId="77777777" w:rsidR="00911F21" w:rsidRPr="00911F21" w:rsidRDefault="00911F21" w:rsidP="007A46EE">
      <w:pPr>
        <w:overflowPunct w:val="0"/>
        <w:topLinePunct/>
        <w:snapToGrid w:val="0"/>
        <w:spacing w:line="498" w:lineRule="exact"/>
        <w:ind w:firstLineChars="200" w:firstLine="560"/>
        <w:jc w:val="both"/>
        <w:rPr>
          <w:rFonts w:ascii="標楷體" w:eastAsia="標楷體" w:hAnsi="標楷體"/>
          <w:bCs/>
          <w:color w:val="000000" w:themeColor="text1"/>
          <w:kern w:val="0"/>
          <w:sz w:val="28"/>
          <w:szCs w:val="28"/>
        </w:rPr>
      </w:pPr>
      <w:r w:rsidRPr="00911F21">
        <w:rPr>
          <w:rFonts w:ascii="標楷體" w:eastAsia="標楷體" w:hAnsi="標楷體" w:hint="eastAsia"/>
          <w:bCs/>
          <w:color w:val="000000" w:themeColor="text1"/>
          <w:kern w:val="0"/>
          <w:sz w:val="28"/>
          <w:szCs w:val="28"/>
        </w:rPr>
        <w:t>考核各機關施政績效、縣營事業及各基金營運績效，認為有未盡職責或效能過低情事，經於</w:t>
      </w:r>
      <w:proofErr w:type="gramStart"/>
      <w:r w:rsidRPr="00911F21">
        <w:rPr>
          <w:rFonts w:ascii="標楷體" w:eastAsia="標楷體" w:hAnsi="標楷體" w:hint="eastAsia"/>
          <w:bCs/>
          <w:color w:val="000000" w:themeColor="text1"/>
          <w:kern w:val="0"/>
          <w:sz w:val="28"/>
          <w:szCs w:val="28"/>
        </w:rPr>
        <w:t>114</w:t>
      </w:r>
      <w:proofErr w:type="gramEnd"/>
      <w:r w:rsidRPr="00911F21">
        <w:rPr>
          <w:rFonts w:ascii="標楷體" w:eastAsia="標楷體" w:hAnsi="標楷體" w:hint="eastAsia"/>
          <w:bCs/>
          <w:color w:val="000000" w:themeColor="text1"/>
          <w:kern w:val="0"/>
          <w:sz w:val="28"/>
          <w:szCs w:val="28"/>
        </w:rPr>
        <w:t>年度依審計法第69條第1項前段規定通知其上級機關長官，</w:t>
      </w:r>
      <w:r w:rsidRPr="004052DB">
        <w:rPr>
          <w:rFonts w:ascii="標楷體" w:eastAsia="標楷體" w:hAnsi="標楷體" w:hint="eastAsia"/>
          <w:bCs/>
          <w:color w:val="000000" w:themeColor="text1"/>
          <w:spacing w:val="-2"/>
          <w:kern w:val="0"/>
          <w:sz w:val="28"/>
          <w:szCs w:val="28"/>
        </w:rPr>
        <w:t>並報告監察院者計2件（陳報期間為114年1月1日至12月31日）。</w:t>
      </w:r>
      <w:proofErr w:type="gramStart"/>
      <w:r w:rsidRPr="004052DB">
        <w:rPr>
          <w:rFonts w:ascii="標楷體" w:eastAsia="標楷體" w:hAnsi="標楷體" w:hint="eastAsia"/>
          <w:bCs/>
          <w:color w:val="000000" w:themeColor="text1"/>
          <w:spacing w:val="-2"/>
          <w:kern w:val="0"/>
          <w:sz w:val="28"/>
          <w:szCs w:val="28"/>
        </w:rPr>
        <w:t>茲摘述</w:t>
      </w:r>
      <w:proofErr w:type="gramEnd"/>
      <w:r w:rsidRPr="004052DB">
        <w:rPr>
          <w:rFonts w:ascii="標楷體" w:eastAsia="標楷體" w:hAnsi="標楷體" w:hint="eastAsia"/>
          <w:bCs/>
          <w:color w:val="000000" w:themeColor="text1"/>
          <w:spacing w:val="-2"/>
          <w:kern w:val="0"/>
          <w:sz w:val="28"/>
          <w:szCs w:val="28"/>
        </w:rPr>
        <w:t>如次：</w:t>
      </w:r>
    </w:p>
    <w:p w14:paraId="0F0C2A21" w14:textId="77777777" w:rsidR="00911F21" w:rsidRPr="00911F21" w:rsidRDefault="00911F21" w:rsidP="007A46EE">
      <w:pPr>
        <w:overflowPunct w:val="0"/>
        <w:topLinePunct/>
        <w:snapToGrid w:val="0"/>
        <w:spacing w:line="498" w:lineRule="exact"/>
        <w:ind w:firstLineChars="200" w:firstLine="561"/>
        <w:jc w:val="both"/>
        <w:rPr>
          <w:rFonts w:ascii="標楷體" w:eastAsia="標楷體" w:hAnsi="標楷體"/>
          <w:bCs/>
          <w:color w:val="000000" w:themeColor="text1"/>
          <w:kern w:val="0"/>
          <w:sz w:val="28"/>
          <w:szCs w:val="28"/>
        </w:rPr>
      </w:pPr>
      <w:r w:rsidRPr="00911F21">
        <w:rPr>
          <w:rFonts w:ascii="標楷體" w:eastAsia="標楷體" w:hAnsi="標楷體" w:hint="eastAsia"/>
          <w:b/>
          <w:bCs/>
          <w:color w:val="000000" w:themeColor="text1"/>
          <w:kern w:val="0"/>
          <w:sz w:val="28"/>
          <w:szCs w:val="28"/>
        </w:rPr>
        <w:t>1.嘉義縣政府辦理嘉義縣水產精品加值產業園區開發計畫</w:t>
      </w:r>
      <w:r w:rsidRPr="00911F21">
        <w:rPr>
          <w:rFonts w:ascii="標楷體" w:eastAsia="標楷體" w:hAnsi="標楷體" w:hint="eastAsia"/>
          <w:bCs/>
          <w:color w:val="000000" w:themeColor="text1"/>
          <w:kern w:val="0"/>
          <w:sz w:val="28"/>
          <w:szCs w:val="28"/>
        </w:rPr>
        <w:t>，總經費4億1,415萬餘元，核有辦理水產園區開發前置作業階段，將原規劃委託開發變更為自辦及分期辦理，惟園區開發工程設計完成後未即時招標，並因採購過程多次流標，遲延園區開發進度，又水產園區土地已全數完成標售及所有權移轉登記作業，惟後續未積極輔導及追蹤廠商建廠使用情形，逾八成</w:t>
      </w:r>
      <w:proofErr w:type="gramStart"/>
      <w:r w:rsidRPr="00911F21">
        <w:rPr>
          <w:rFonts w:ascii="標楷體" w:eastAsia="標楷體" w:hAnsi="標楷體" w:hint="eastAsia"/>
          <w:bCs/>
          <w:color w:val="000000" w:themeColor="text1"/>
          <w:kern w:val="0"/>
          <w:sz w:val="28"/>
          <w:szCs w:val="28"/>
        </w:rPr>
        <w:t>坵</w:t>
      </w:r>
      <w:proofErr w:type="gramEnd"/>
      <w:r w:rsidRPr="00911F21">
        <w:rPr>
          <w:rFonts w:ascii="標楷體" w:eastAsia="標楷體" w:hAnsi="標楷體" w:hint="eastAsia"/>
          <w:bCs/>
          <w:color w:val="000000" w:themeColor="text1"/>
          <w:kern w:val="0"/>
          <w:sz w:val="28"/>
          <w:szCs w:val="28"/>
        </w:rPr>
        <w:t>塊未於規定期限完成建廠使用，園區開發進度緩慢，較預期延遲6年10個月餘，土地呈低度利用狀態，未能發揮水產園區設置之預期經濟效益；辦理水產園區污水工程，原編列預算不敷營建物價上漲及基地地質改良需要，致設計成果遲未定案；復未於開工前取得建造執照及營建工地</w:t>
      </w:r>
      <w:proofErr w:type="gramStart"/>
      <w:r w:rsidRPr="00911F21">
        <w:rPr>
          <w:rFonts w:ascii="標楷體" w:eastAsia="標楷體" w:hAnsi="標楷體" w:hint="eastAsia"/>
          <w:bCs/>
          <w:color w:val="000000" w:themeColor="text1"/>
          <w:kern w:val="0"/>
          <w:sz w:val="28"/>
          <w:szCs w:val="28"/>
        </w:rPr>
        <w:t>逕</w:t>
      </w:r>
      <w:proofErr w:type="gramEnd"/>
      <w:r w:rsidRPr="00911F21">
        <w:rPr>
          <w:rFonts w:ascii="標楷體" w:eastAsia="標楷體" w:hAnsi="標楷體" w:hint="eastAsia"/>
          <w:bCs/>
          <w:color w:val="000000" w:themeColor="text1"/>
          <w:kern w:val="0"/>
          <w:sz w:val="28"/>
          <w:szCs w:val="28"/>
        </w:rPr>
        <w:t>流水污染削減計畫核准而停工，完工後又因園區尚無廠商營運，迄未啟用運轉；其間取消管理中心工程，並考量污水工程延宕而增設簡易廢</w:t>
      </w:r>
      <w:r w:rsidRPr="00911F21">
        <w:rPr>
          <w:rFonts w:ascii="標楷體" w:eastAsia="標楷體" w:hAnsi="標楷體" w:hint="eastAsia"/>
          <w:bCs/>
          <w:color w:val="000000" w:themeColor="text1"/>
          <w:kern w:val="0"/>
          <w:sz w:val="28"/>
          <w:szCs w:val="28"/>
        </w:rPr>
        <w:lastRenderedPageBreak/>
        <w:t>污水設施，惟因未審視廠商建築使用實況，並檢討其設置之必要性，致設施完成後迄無使用需求，</w:t>
      </w:r>
      <w:proofErr w:type="gramStart"/>
      <w:r w:rsidRPr="00911F21">
        <w:rPr>
          <w:rFonts w:ascii="標楷體" w:eastAsia="標楷體" w:hAnsi="標楷體" w:hint="eastAsia"/>
          <w:bCs/>
          <w:color w:val="000000" w:themeColor="text1"/>
          <w:kern w:val="0"/>
          <w:sz w:val="28"/>
          <w:szCs w:val="28"/>
        </w:rPr>
        <w:t>徒耗</w:t>
      </w:r>
      <w:proofErr w:type="gramEnd"/>
      <w:r w:rsidRPr="00911F21">
        <w:rPr>
          <w:rFonts w:ascii="標楷體" w:eastAsia="標楷體" w:hAnsi="標楷體" w:hint="eastAsia"/>
          <w:bCs/>
          <w:color w:val="000000" w:themeColor="text1"/>
          <w:kern w:val="0"/>
          <w:sz w:val="28"/>
          <w:szCs w:val="28"/>
        </w:rPr>
        <w:t>937萬餘元之不經濟支出</w:t>
      </w:r>
      <w:r w:rsidRPr="00911F21">
        <w:rPr>
          <w:rFonts w:ascii="標楷體" w:eastAsia="標楷體" w:hAnsi="標楷體"/>
          <w:bCs/>
          <w:color w:val="000000" w:themeColor="text1"/>
          <w:kern w:val="0"/>
          <w:sz w:val="28"/>
          <w:szCs w:val="28"/>
        </w:rPr>
        <w:t>。</w:t>
      </w:r>
    </w:p>
    <w:p w14:paraId="60B8EA76" w14:textId="77777777" w:rsidR="00911F21" w:rsidRPr="00911F21" w:rsidRDefault="00911F21" w:rsidP="007A46EE">
      <w:pPr>
        <w:overflowPunct w:val="0"/>
        <w:topLinePunct/>
        <w:snapToGrid w:val="0"/>
        <w:spacing w:line="498" w:lineRule="exact"/>
        <w:ind w:firstLineChars="200" w:firstLine="561"/>
        <w:jc w:val="both"/>
        <w:rPr>
          <w:rFonts w:ascii="標楷體" w:eastAsia="標楷體" w:hAnsi="標楷體"/>
          <w:bCs/>
          <w:color w:val="000000" w:themeColor="text1"/>
          <w:kern w:val="0"/>
          <w:sz w:val="28"/>
          <w:szCs w:val="28"/>
        </w:rPr>
      </w:pPr>
      <w:r w:rsidRPr="00911F21">
        <w:rPr>
          <w:rFonts w:ascii="標楷體" w:eastAsia="標楷體" w:hAnsi="標楷體" w:hint="eastAsia"/>
          <w:b/>
          <w:bCs/>
          <w:color w:val="000000" w:themeColor="text1"/>
          <w:kern w:val="0"/>
          <w:sz w:val="28"/>
          <w:szCs w:val="28"/>
        </w:rPr>
        <w:t>2.嘉義縣政府所轄民雄鄉公所辦理嘉義縣民雄鄉市場及停車場新建工程</w:t>
      </w:r>
      <w:r w:rsidRPr="00911F21">
        <w:rPr>
          <w:rFonts w:ascii="標楷體" w:eastAsia="標楷體" w:hAnsi="標楷體" w:hint="eastAsia"/>
          <w:bCs/>
          <w:color w:val="000000" w:themeColor="text1"/>
          <w:kern w:val="0"/>
          <w:sz w:val="28"/>
          <w:szCs w:val="28"/>
        </w:rPr>
        <w:t>，總經費3億6,016萬餘元，核有該公所未依原規劃地上層建築量體及早辦理地下停車場計畫，</w:t>
      </w:r>
      <w:proofErr w:type="gramStart"/>
      <w:r w:rsidRPr="00911F21">
        <w:rPr>
          <w:rFonts w:ascii="標楷體" w:eastAsia="標楷體" w:hAnsi="標楷體" w:hint="eastAsia"/>
          <w:bCs/>
          <w:color w:val="000000" w:themeColor="text1"/>
          <w:kern w:val="0"/>
          <w:sz w:val="28"/>
          <w:szCs w:val="28"/>
        </w:rPr>
        <w:t>嗣併</w:t>
      </w:r>
      <w:proofErr w:type="gramEnd"/>
      <w:r w:rsidRPr="00911F21">
        <w:rPr>
          <w:rFonts w:ascii="標楷體" w:eastAsia="標楷體" w:hAnsi="標楷體" w:hint="eastAsia"/>
          <w:bCs/>
          <w:color w:val="000000" w:themeColor="text1"/>
          <w:kern w:val="0"/>
          <w:sz w:val="28"/>
          <w:szCs w:val="28"/>
        </w:rPr>
        <w:t>市場重建計畫辦理委託規劃設計招標，又逕自擴增需求內容不明確之公共住宅，終因廢標取消擴建始完成招標，延宕計畫執行期程；復因營建成本持續上漲而將地下停車場改為地</w:t>
      </w:r>
      <w:proofErr w:type="gramStart"/>
      <w:r w:rsidRPr="00911F21">
        <w:rPr>
          <w:rFonts w:ascii="標楷體" w:eastAsia="標楷體" w:hAnsi="標楷體" w:hint="eastAsia"/>
          <w:bCs/>
          <w:color w:val="000000" w:themeColor="text1"/>
          <w:kern w:val="0"/>
          <w:sz w:val="28"/>
          <w:szCs w:val="28"/>
        </w:rPr>
        <w:t>上層，</w:t>
      </w:r>
      <w:proofErr w:type="gramEnd"/>
      <w:r w:rsidRPr="00911F21">
        <w:rPr>
          <w:rFonts w:ascii="標楷體" w:eastAsia="標楷體" w:hAnsi="標楷體" w:hint="eastAsia"/>
          <w:bCs/>
          <w:color w:val="000000" w:themeColor="text1"/>
          <w:kern w:val="0"/>
          <w:sz w:val="28"/>
          <w:szCs w:val="28"/>
        </w:rPr>
        <w:t>與原採購履約標的不同而同意委託技術服務終止契約，徒增公</w:t>
      </w:r>
      <w:proofErr w:type="gramStart"/>
      <w:r w:rsidRPr="00911F21">
        <w:rPr>
          <w:rFonts w:ascii="標楷體" w:eastAsia="標楷體" w:hAnsi="標楷體" w:hint="eastAsia"/>
          <w:bCs/>
          <w:color w:val="000000" w:themeColor="text1"/>
          <w:kern w:val="0"/>
          <w:sz w:val="28"/>
          <w:szCs w:val="28"/>
        </w:rPr>
        <w:t>帑</w:t>
      </w:r>
      <w:proofErr w:type="gramEnd"/>
      <w:r w:rsidRPr="00911F21">
        <w:rPr>
          <w:rFonts w:ascii="標楷體" w:eastAsia="標楷體" w:hAnsi="標楷體" w:hint="eastAsia"/>
          <w:bCs/>
          <w:color w:val="000000" w:themeColor="text1"/>
          <w:kern w:val="0"/>
          <w:sz w:val="28"/>
          <w:szCs w:val="28"/>
        </w:rPr>
        <w:t>支出，並因無法確認地上層市場工程經費</w:t>
      </w:r>
      <w:proofErr w:type="gramStart"/>
      <w:r w:rsidRPr="00911F21">
        <w:rPr>
          <w:rFonts w:ascii="標楷體" w:eastAsia="標楷體" w:hAnsi="標楷體" w:hint="eastAsia"/>
          <w:bCs/>
          <w:color w:val="000000" w:themeColor="text1"/>
          <w:kern w:val="0"/>
          <w:sz w:val="28"/>
          <w:szCs w:val="28"/>
        </w:rPr>
        <w:t>到位期程</w:t>
      </w:r>
      <w:proofErr w:type="gramEnd"/>
      <w:r w:rsidRPr="00911F21">
        <w:rPr>
          <w:rFonts w:ascii="標楷體" w:eastAsia="標楷體" w:hAnsi="標楷體" w:hint="eastAsia"/>
          <w:bCs/>
          <w:color w:val="000000" w:themeColor="text1"/>
          <w:kern w:val="0"/>
          <w:sz w:val="28"/>
          <w:szCs w:val="28"/>
        </w:rPr>
        <w:t>，造成計畫執行進度停滯；市場及停車場計畫修正核定後，該公所未重新檢視計畫經費縮減情形並速擬因應對策，致延遲6個月始完成委託專案管理服務採購作業，連帶影響後續統包工程發包作業；又統包工程履約</w:t>
      </w:r>
      <w:proofErr w:type="gramStart"/>
      <w:r w:rsidRPr="00911F21">
        <w:rPr>
          <w:rFonts w:ascii="標楷體" w:eastAsia="標楷體" w:hAnsi="標楷體" w:hint="eastAsia"/>
          <w:bCs/>
          <w:color w:val="000000" w:themeColor="text1"/>
          <w:kern w:val="0"/>
          <w:sz w:val="28"/>
          <w:szCs w:val="28"/>
        </w:rPr>
        <w:t>期間，</w:t>
      </w:r>
      <w:proofErr w:type="gramEnd"/>
      <w:r w:rsidRPr="00911F21">
        <w:rPr>
          <w:rFonts w:ascii="標楷體" w:eastAsia="標楷體" w:hAnsi="標楷體" w:hint="eastAsia"/>
          <w:bCs/>
          <w:color w:val="000000" w:themeColor="text1"/>
          <w:kern w:val="0"/>
          <w:sz w:val="28"/>
          <w:szCs w:val="28"/>
        </w:rPr>
        <w:t>未積極督促專案管理廠商落實管控基地範圍之電</w:t>
      </w:r>
      <w:proofErr w:type="gramStart"/>
      <w:r w:rsidRPr="00911F21">
        <w:rPr>
          <w:rFonts w:ascii="標楷體" w:eastAsia="標楷體" w:hAnsi="標楷體" w:hint="eastAsia"/>
          <w:bCs/>
          <w:color w:val="000000" w:themeColor="text1"/>
          <w:kern w:val="0"/>
          <w:sz w:val="28"/>
          <w:szCs w:val="28"/>
        </w:rPr>
        <w:t>桿</w:t>
      </w:r>
      <w:proofErr w:type="gramEnd"/>
      <w:r w:rsidRPr="00911F21">
        <w:rPr>
          <w:rFonts w:ascii="標楷體" w:eastAsia="標楷體" w:hAnsi="標楷體" w:hint="eastAsia"/>
          <w:bCs/>
          <w:color w:val="000000" w:themeColor="text1"/>
          <w:kern w:val="0"/>
          <w:sz w:val="28"/>
          <w:szCs w:val="28"/>
        </w:rPr>
        <w:t>遷移進度，延宕完工啟用期程，無法於計畫規定期限完成；縣政府未本主管機關立場，督促該</w:t>
      </w:r>
      <w:proofErr w:type="gramStart"/>
      <w:r w:rsidRPr="00911F21">
        <w:rPr>
          <w:rFonts w:ascii="標楷體" w:eastAsia="標楷體" w:hAnsi="標楷體" w:hint="eastAsia"/>
          <w:bCs/>
          <w:color w:val="000000" w:themeColor="text1"/>
          <w:kern w:val="0"/>
          <w:sz w:val="28"/>
          <w:szCs w:val="28"/>
        </w:rPr>
        <w:t>公所確依計畫</w:t>
      </w:r>
      <w:proofErr w:type="gramEnd"/>
      <w:r w:rsidRPr="00911F21">
        <w:rPr>
          <w:rFonts w:ascii="標楷體" w:eastAsia="標楷體" w:hAnsi="標楷體" w:hint="eastAsia"/>
          <w:bCs/>
          <w:color w:val="000000" w:themeColor="text1"/>
          <w:kern w:val="0"/>
          <w:sz w:val="28"/>
          <w:szCs w:val="28"/>
        </w:rPr>
        <w:t>期程執行，任由計畫執行進度停滯長達2年餘；又未實地查核補助該公所經費執行情形，亦未依</w:t>
      </w:r>
      <w:proofErr w:type="gramStart"/>
      <w:r w:rsidRPr="00911F21">
        <w:rPr>
          <w:rFonts w:ascii="標楷體" w:eastAsia="標楷體" w:hAnsi="標楷體" w:hint="eastAsia"/>
          <w:bCs/>
          <w:color w:val="000000" w:themeColor="text1"/>
          <w:kern w:val="0"/>
          <w:sz w:val="28"/>
          <w:szCs w:val="28"/>
        </w:rPr>
        <w:t>規</w:t>
      </w:r>
      <w:proofErr w:type="gramEnd"/>
      <w:r w:rsidRPr="00911F21">
        <w:rPr>
          <w:rFonts w:ascii="標楷體" w:eastAsia="標楷體" w:hAnsi="標楷體" w:hint="eastAsia"/>
          <w:bCs/>
          <w:color w:val="000000" w:themeColor="text1"/>
          <w:kern w:val="0"/>
          <w:sz w:val="28"/>
          <w:szCs w:val="28"/>
        </w:rPr>
        <w:t>有效落實監督及管考作為，致補助經費連年保留未執行。</w:t>
      </w:r>
    </w:p>
    <w:p w14:paraId="31078CBB" w14:textId="77777777" w:rsidR="00911F21" w:rsidRPr="00911F21" w:rsidRDefault="00911F21" w:rsidP="007A46EE">
      <w:pPr>
        <w:overflowPunct w:val="0"/>
        <w:topLinePunct/>
        <w:snapToGrid w:val="0"/>
        <w:spacing w:line="498" w:lineRule="exact"/>
        <w:ind w:firstLineChars="200" w:firstLine="561"/>
        <w:jc w:val="both"/>
        <w:rPr>
          <w:rFonts w:ascii="標楷體" w:eastAsia="標楷體" w:hAnsi="標楷體" w:cs="Times New Roman"/>
          <w:b/>
          <w:kern w:val="16"/>
          <w:sz w:val="28"/>
          <w:szCs w:val="28"/>
        </w:rPr>
      </w:pPr>
      <w:r w:rsidRPr="00911F21">
        <w:rPr>
          <w:rFonts w:ascii="標楷體" w:eastAsia="標楷體" w:hAnsi="標楷體" w:cs="Times New Roman" w:hint="eastAsia"/>
          <w:b/>
          <w:color w:val="000000" w:themeColor="text1"/>
          <w:kern w:val="16"/>
          <w:sz w:val="28"/>
          <w:szCs w:val="28"/>
        </w:rPr>
        <w:t>（三）監督預算執行及考核財務效能之重要審核意見</w:t>
      </w:r>
    </w:p>
    <w:p w14:paraId="09AEAFF0" w14:textId="7E10AFF0" w:rsidR="00911F21" w:rsidRPr="00911F21" w:rsidRDefault="00911F21" w:rsidP="007A46EE">
      <w:pPr>
        <w:overflowPunct w:val="0"/>
        <w:topLinePunct/>
        <w:snapToGrid w:val="0"/>
        <w:spacing w:line="498" w:lineRule="exact"/>
        <w:ind w:firstLineChars="200" w:firstLine="560"/>
        <w:jc w:val="both"/>
        <w:rPr>
          <w:rFonts w:ascii="標楷體" w:eastAsia="標楷體" w:hAnsi="標楷體" w:cs="Times New Roman"/>
          <w:color w:val="FF0000"/>
          <w:kern w:val="16"/>
          <w:sz w:val="28"/>
          <w:szCs w:val="28"/>
        </w:rPr>
      </w:pPr>
      <w:r w:rsidRPr="00911F21">
        <w:rPr>
          <w:rFonts w:ascii="標楷體" w:eastAsia="標楷體" w:hAnsi="標楷體" w:cs="Times New Roman" w:hint="eastAsia"/>
          <w:kern w:val="16"/>
          <w:sz w:val="28"/>
          <w:szCs w:val="28"/>
        </w:rPr>
        <w:t>依審計法規定監督各機關、縣營事業及各基金預算執行及考核財務效能結果，提出審核意見於各該機關改進，擇其重要列入本報告有關章節者，共6類68項（表2</w:t>
      </w:r>
      <w:r w:rsidRPr="00CC6D79">
        <w:rPr>
          <w:rFonts w:ascii="標楷體" w:eastAsia="標楷體" w:hAnsi="標楷體" w:cs="Times New Roman" w:hint="eastAsia"/>
          <w:kern w:val="16"/>
          <w:sz w:val="28"/>
          <w:szCs w:val="28"/>
        </w:rPr>
        <w:t>，甲－</w:t>
      </w:r>
      <w:r w:rsidR="00CC6D79" w:rsidRPr="00CC6D79">
        <w:rPr>
          <w:rFonts w:ascii="標楷體" w:eastAsia="標楷體" w:hAnsi="標楷體" w:cs="Times New Roman" w:hint="eastAsia"/>
          <w:color w:val="000000" w:themeColor="text1"/>
          <w:kern w:val="16"/>
          <w:sz w:val="28"/>
          <w:szCs w:val="28"/>
        </w:rPr>
        <w:t>4</w:t>
      </w:r>
      <w:r w:rsidR="00887ADD">
        <w:rPr>
          <w:rFonts w:ascii="標楷體" w:eastAsia="標楷體" w:hAnsi="標楷體" w:cs="Times New Roman"/>
          <w:color w:val="000000" w:themeColor="text1"/>
          <w:kern w:val="16"/>
          <w:sz w:val="28"/>
          <w:szCs w:val="28"/>
        </w:rPr>
        <w:t>2</w:t>
      </w:r>
      <w:r w:rsidRPr="00CC6D79">
        <w:rPr>
          <w:rFonts w:ascii="標楷體" w:eastAsia="標楷體" w:hAnsi="標楷體" w:cs="Times New Roman" w:hint="eastAsia"/>
          <w:kern w:val="16"/>
          <w:sz w:val="28"/>
          <w:szCs w:val="28"/>
        </w:rPr>
        <w:t>頁）：</w:t>
      </w:r>
    </w:p>
    <w:p w14:paraId="0DA0410A" w14:textId="701602E2" w:rsidR="00911F21" w:rsidRPr="00911F21" w:rsidRDefault="00911F21" w:rsidP="007A46EE">
      <w:pPr>
        <w:overflowPunct w:val="0"/>
        <w:topLinePunct/>
        <w:snapToGrid w:val="0"/>
        <w:spacing w:line="498" w:lineRule="exact"/>
        <w:ind w:firstLineChars="300" w:firstLine="829"/>
        <w:jc w:val="both"/>
        <w:rPr>
          <w:rFonts w:ascii="標楷體" w:eastAsia="標楷體" w:hAnsi="標楷體" w:cs="Times New Roman"/>
          <w:spacing w:val="-2"/>
          <w:kern w:val="16"/>
          <w:sz w:val="28"/>
          <w:szCs w:val="28"/>
          <w:highlight w:val="yellow"/>
        </w:rPr>
      </w:pPr>
      <w:r w:rsidRPr="00911F21">
        <w:rPr>
          <w:rFonts w:ascii="標楷體" w:eastAsia="標楷體" w:hAnsi="標楷體" w:cs="Times New Roman" w:hint="eastAsia"/>
          <w:b/>
          <w:spacing w:val="-2"/>
          <w:kern w:val="16"/>
          <w:sz w:val="28"/>
          <w:szCs w:val="28"/>
        </w:rPr>
        <w:t>1.對於內部</w:t>
      </w:r>
      <w:proofErr w:type="gramStart"/>
      <w:r w:rsidRPr="00911F21">
        <w:rPr>
          <w:rFonts w:ascii="標楷體" w:eastAsia="標楷體" w:hAnsi="標楷體" w:cs="Times New Roman" w:hint="eastAsia"/>
          <w:b/>
          <w:spacing w:val="-2"/>
          <w:kern w:val="16"/>
          <w:sz w:val="28"/>
          <w:szCs w:val="28"/>
        </w:rPr>
        <w:t>稽</w:t>
      </w:r>
      <w:proofErr w:type="gramEnd"/>
      <w:r w:rsidRPr="00911F21">
        <w:rPr>
          <w:rFonts w:ascii="標楷體" w:eastAsia="標楷體" w:hAnsi="標楷體" w:cs="Times New Roman" w:hint="eastAsia"/>
          <w:b/>
          <w:spacing w:val="-2"/>
          <w:kern w:val="16"/>
          <w:sz w:val="28"/>
          <w:szCs w:val="28"/>
        </w:rPr>
        <w:t>（審）核之實施提出意見者</w:t>
      </w:r>
      <w:r w:rsidRPr="00911F21">
        <w:rPr>
          <w:rFonts w:ascii="標楷體" w:eastAsia="標楷體" w:hAnsi="標楷體" w:cs="Times New Roman" w:hint="eastAsia"/>
          <w:spacing w:val="-2"/>
          <w:kern w:val="16"/>
          <w:sz w:val="28"/>
          <w:szCs w:val="28"/>
        </w:rPr>
        <w:t>，計有</w:t>
      </w:r>
      <w:proofErr w:type="gramStart"/>
      <w:r w:rsidRPr="00911F21">
        <w:rPr>
          <w:rFonts w:ascii="標楷體" w:eastAsia="標楷體" w:hAnsi="標楷體" w:cs="Times New Roman" w:hint="eastAsia"/>
          <w:spacing w:val="-2"/>
          <w:kern w:val="16"/>
          <w:sz w:val="28"/>
          <w:szCs w:val="28"/>
        </w:rPr>
        <w:t>研</w:t>
      </w:r>
      <w:proofErr w:type="gramEnd"/>
      <w:r w:rsidRPr="00911F21">
        <w:rPr>
          <w:rFonts w:ascii="標楷體" w:eastAsia="標楷體" w:hAnsi="標楷體" w:cs="Times New Roman" w:hint="eastAsia"/>
          <w:spacing w:val="-2"/>
          <w:kern w:val="16"/>
          <w:sz w:val="28"/>
          <w:szCs w:val="28"/>
        </w:rPr>
        <w:t>訂資</w:t>
      </w:r>
      <w:r w:rsidR="004A70CE">
        <w:rPr>
          <w:rFonts w:ascii="標楷體" w:eastAsia="標楷體" w:hAnsi="標楷體" w:cs="Times New Roman" w:hint="eastAsia"/>
          <w:spacing w:val="-2"/>
          <w:kern w:val="16"/>
          <w:sz w:val="28"/>
          <w:szCs w:val="28"/>
        </w:rPr>
        <w:t>通</w:t>
      </w:r>
      <w:r w:rsidRPr="00911F21">
        <w:rPr>
          <w:rFonts w:ascii="標楷體" w:eastAsia="標楷體" w:hAnsi="標楷體" w:cs="Times New Roman" w:hint="eastAsia"/>
          <w:spacing w:val="-2"/>
          <w:kern w:val="16"/>
          <w:sz w:val="28"/>
          <w:szCs w:val="28"/>
        </w:rPr>
        <w:t>安全管理系統資通安全政策及目標，</w:t>
      </w:r>
      <w:proofErr w:type="gramStart"/>
      <w:r w:rsidRPr="00911F21">
        <w:rPr>
          <w:rFonts w:ascii="標楷體" w:eastAsia="標楷體" w:hAnsi="標楷體" w:cs="Times New Roman" w:hint="eastAsia"/>
          <w:spacing w:val="-2"/>
          <w:kern w:val="16"/>
          <w:sz w:val="28"/>
          <w:szCs w:val="28"/>
        </w:rPr>
        <w:t>惟間有高</w:t>
      </w:r>
      <w:proofErr w:type="gramEnd"/>
      <w:r w:rsidRPr="00911F21">
        <w:rPr>
          <w:rFonts w:ascii="標楷體" w:eastAsia="標楷體" w:hAnsi="標楷體" w:cs="Times New Roman" w:hint="eastAsia"/>
          <w:spacing w:val="-2"/>
          <w:kern w:val="16"/>
          <w:sz w:val="28"/>
          <w:szCs w:val="28"/>
        </w:rPr>
        <w:t>風險弱點尚待修補或規劃補償性措施、停止支援系統或軟體之風險評估機制及緩解措施闕如、員工帳號權限管理及定期清查機制未落實等情，允宜</w:t>
      </w:r>
      <w:proofErr w:type="gramStart"/>
      <w:r w:rsidRPr="00911F21">
        <w:rPr>
          <w:rFonts w:ascii="標楷體" w:eastAsia="標楷體" w:hAnsi="標楷體" w:cs="Times New Roman" w:hint="eastAsia"/>
          <w:spacing w:val="-2"/>
          <w:kern w:val="16"/>
          <w:sz w:val="28"/>
          <w:szCs w:val="28"/>
        </w:rPr>
        <w:t>研</w:t>
      </w:r>
      <w:proofErr w:type="gramEnd"/>
      <w:r w:rsidRPr="00911F21">
        <w:rPr>
          <w:rFonts w:ascii="標楷體" w:eastAsia="標楷體" w:hAnsi="標楷體" w:cs="Times New Roman" w:hint="eastAsia"/>
          <w:spacing w:val="-2"/>
          <w:kern w:val="16"/>
          <w:sz w:val="28"/>
          <w:szCs w:val="28"/>
        </w:rPr>
        <w:t>謀改善，以逐步減少潛</w:t>
      </w:r>
      <w:proofErr w:type="gramStart"/>
      <w:r w:rsidRPr="00911F21">
        <w:rPr>
          <w:rFonts w:ascii="標楷體" w:eastAsia="標楷體" w:hAnsi="標楷體" w:cs="Times New Roman" w:hint="eastAsia"/>
          <w:spacing w:val="-2"/>
          <w:kern w:val="16"/>
          <w:sz w:val="28"/>
          <w:szCs w:val="28"/>
        </w:rPr>
        <w:t>存資安</w:t>
      </w:r>
      <w:proofErr w:type="gramEnd"/>
      <w:r w:rsidRPr="00911F21">
        <w:rPr>
          <w:rFonts w:ascii="標楷體" w:eastAsia="標楷體" w:hAnsi="標楷體" w:cs="Times New Roman" w:hint="eastAsia"/>
          <w:spacing w:val="-2"/>
          <w:kern w:val="16"/>
          <w:sz w:val="28"/>
          <w:szCs w:val="28"/>
        </w:rPr>
        <w:t>風險；辦理藥品採購及管理提供門診醫療需求，惟部分</w:t>
      </w:r>
      <w:proofErr w:type="gramStart"/>
      <w:r w:rsidRPr="00911F21">
        <w:rPr>
          <w:rFonts w:ascii="標楷體" w:eastAsia="標楷體" w:hAnsi="標楷體" w:cs="Times New Roman" w:hint="eastAsia"/>
          <w:spacing w:val="-2"/>
          <w:kern w:val="16"/>
          <w:sz w:val="28"/>
          <w:szCs w:val="28"/>
        </w:rPr>
        <w:t>藥品間有逾期</w:t>
      </w:r>
      <w:proofErr w:type="gramEnd"/>
      <w:r w:rsidRPr="00911F21">
        <w:rPr>
          <w:rFonts w:ascii="標楷體" w:eastAsia="標楷體" w:hAnsi="標楷體" w:cs="Times New Roman" w:hint="eastAsia"/>
          <w:spacing w:val="-2"/>
          <w:kern w:val="16"/>
          <w:sz w:val="28"/>
          <w:szCs w:val="28"/>
        </w:rPr>
        <w:t>調劑，藥品庫存</w:t>
      </w:r>
      <w:proofErr w:type="gramStart"/>
      <w:r w:rsidRPr="00911F21">
        <w:rPr>
          <w:rFonts w:ascii="標楷體" w:eastAsia="標楷體" w:hAnsi="標楷體" w:cs="Times New Roman" w:hint="eastAsia"/>
          <w:spacing w:val="-2"/>
          <w:kern w:val="16"/>
          <w:sz w:val="28"/>
          <w:szCs w:val="28"/>
        </w:rPr>
        <w:t>數量與帳列</w:t>
      </w:r>
      <w:proofErr w:type="gramEnd"/>
      <w:r w:rsidRPr="00911F21">
        <w:rPr>
          <w:rFonts w:ascii="標楷體" w:eastAsia="標楷體" w:hAnsi="標楷體" w:cs="Times New Roman" w:hint="eastAsia"/>
          <w:spacing w:val="-2"/>
          <w:kern w:val="16"/>
          <w:sz w:val="28"/>
          <w:szCs w:val="28"/>
        </w:rPr>
        <w:t>數量不合，庫存量低於安全存量及醫療收入遭核減等情事，允宜檢討改善，以健全藥品管理</w:t>
      </w:r>
      <w:r w:rsidRPr="00911F21">
        <w:rPr>
          <w:rFonts w:ascii="標楷體" w:eastAsia="標楷體" w:hAnsi="標楷體" w:cs="Times New Roman" w:hint="eastAsia"/>
          <w:kern w:val="16"/>
          <w:sz w:val="28"/>
          <w:szCs w:val="28"/>
        </w:rPr>
        <w:t>等7項</w:t>
      </w:r>
      <w:r w:rsidRPr="00911F21">
        <w:rPr>
          <w:rFonts w:ascii="標楷體" w:eastAsia="標楷體" w:hAnsi="標楷體" w:cs="Times New Roman" w:hint="eastAsia"/>
          <w:spacing w:val="-2"/>
          <w:kern w:val="16"/>
          <w:sz w:val="28"/>
          <w:szCs w:val="28"/>
        </w:rPr>
        <w:t>。</w:t>
      </w:r>
    </w:p>
    <w:p w14:paraId="1E601ADD" w14:textId="77777777" w:rsidR="007A46EE" w:rsidRDefault="00911F21" w:rsidP="007A46EE">
      <w:pPr>
        <w:overflowPunct w:val="0"/>
        <w:topLinePunct/>
        <w:snapToGrid w:val="0"/>
        <w:spacing w:line="498" w:lineRule="exact"/>
        <w:ind w:firstLineChars="300" w:firstLine="841"/>
        <w:jc w:val="distribute"/>
        <w:rPr>
          <w:rFonts w:ascii="標楷體" w:eastAsia="標楷體" w:hAnsi="標楷體" w:cs="Times New Roman"/>
          <w:kern w:val="16"/>
          <w:sz w:val="28"/>
          <w:szCs w:val="28"/>
        </w:rPr>
      </w:pPr>
      <w:r w:rsidRPr="00911F21">
        <w:rPr>
          <w:rFonts w:ascii="標楷體" w:eastAsia="標楷體" w:hAnsi="標楷體" w:cs="Times New Roman" w:hint="eastAsia"/>
          <w:b/>
          <w:kern w:val="16"/>
          <w:sz w:val="28"/>
          <w:szCs w:val="28"/>
        </w:rPr>
        <w:t>2.對於計畫之實施及預算之執行提出意見者</w:t>
      </w:r>
      <w:r w:rsidRPr="00911F21">
        <w:rPr>
          <w:rFonts w:ascii="標楷體" w:eastAsia="標楷體" w:hAnsi="標楷體" w:cs="Times New Roman" w:hint="eastAsia"/>
          <w:kern w:val="16"/>
          <w:sz w:val="28"/>
          <w:szCs w:val="28"/>
        </w:rPr>
        <w:t>，計有逐步建構大嘉義地區低碳運輸路網串聯最後一</w:t>
      </w:r>
      <w:proofErr w:type="gramStart"/>
      <w:r w:rsidRPr="00911F21">
        <w:rPr>
          <w:rFonts w:ascii="標楷體" w:eastAsia="標楷體" w:hAnsi="標楷體" w:cs="Times New Roman" w:hint="eastAsia"/>
          <w:kern w:val="16"/>
          <w:sz w:val="28"/>
          <w:szCs w:val="28"/>
        </w:rPr>
        <w:t>哩路交通</w:t>
      </w:r>
      <w:proofErr w:type="gramEnd"/>
      <w:r w:rsidRPr="00911F21">
        <w:rPr>
          <w:rFonts w:ascii="標楷體" w:eastAsia="標楷體" w:hAnsi="標楷體" w:cs="Times New Roman" w:hint="eastAsia"/>
          <w:kern w:val="16"/>
          <w:sz w:val="28"/>
          <w:szCs w:val="28"/>
        </w:rPr>
        <w:t>服務，惟部分公共自行車站點接駁範圍、</w:t>
      </w:r>
      <w:proofErr w:type="gramStart"/>
      <w:r w:rsidRPr="00911F21">
        <w:rPr>
          <w:rFonts w:ascii="標楷體" w:eastAsia="標楷體" w:hAnsi="標楷體" w:cs="Times New Roman" w:hint="eastAsia"/>
          <w:kern w:val="16"/>
          <w:sz w:val="28"/>
          <w:szCs w:val="28"/>
        </w:rPr>
        <w:t>布點密度</w:t>
      </w:r>
      <w:proofErr w:type="gramEnd"/>
      <w:r w:rsidRPr="00911F21">
        <w:rPr>
          <w:rFonts w:ascii="標楷體" w:eastAsia="標楷體" w:hAnsi="標楷體" w:cs="Times New Roman" w:hint="eastAsia"/>
          <w:kern w:val="16"/>
          <w:sz w:val="28"/>
          <w:szCs w:val="28"/>
        </w:rPr>
        <w:t>及車輛供需調度未</w:t>
      </w:r>
      <w:proofErr w:type="gramStart"/>
      <w:r w:rsidRPr="00911F21">
        <w:rPr>
          <w:rFonts w:ascii="標楷體" w:eastAsia="標楷體" w:hAnsi="標楷體" w:cs="Times New Roman" w:hint="eastAsia"/>
          <w:kern w:val="16"/>
          <w:sz w:val="28"/>
          <w:szCs w:val="28"/>
        </w:rPr>
        <w:t>臻</w:t>
      </w:r>
      <w:proofErr w:type="gramEnd"/>
      <w:r w:rsidRPr="00911F21">
        <w:rPr>
          <w:rFonts w:ascii="標楷體" w:eastAsia="標楷體" w:hAnsi="標楷體" w:cs="Times New Roman" w:hint="eastAsia"/>
          <w:kern w:val="16"/>
          <w:sz w:val="28"/>
          <w:szCs w:val="28"/>
        </w:rPr>
        <w:t>完善；嘉義縣市交界路網銜接性及慢車交通安全治理仍待</w:t>
      </w:r>
    </w:p>
    <w:p w14:paraId="57EBCE9C" w14:textId="67F34E2C" w:rsidR="00911F21" w:rsidRPr="00911F21" w:rsidRDefault="00911F21" w:rsidP="007A46EE">
      <w:pPr>
        <w:overflowPunct w:val="0"/>
        <w:topLinePunct/>
        <w:snapToGrid w:val="0"/>
        <w:spacing w:line="516" w:lineRule="exact"/>
        <w:jc w:val="both"/>
        <w:rPr>
          <w:rFonts w:ascii="標楷體" w:eastAsia="標楷體" w:hAnsi="標楷體" w:cs="Times New Roman"/>
          <w:kern w:val="16"/>
          <w:sz w:val="28"/>
          <w:szCs w:val="28"/>
        </w:rPr>
      </w:pPr>
      <w:r w:rsidRPr="00911F21">
        <w:rPr>
          <w:rFonts w:ascii="標楷體" w:eastAsia="標楷體" w:hAnsi="標楷體" w:cs="Times New Roman" w:hint="eastAsia"/>
          <w:kern w:val="16"/>
          <w:sz w:val="28"/>
          <w:szCs w:val="28"/>
        </w:rPr>
        <w:lastRenderedPageBreak/>
        <w:t>強化，允宜強化</w:t>
      </w:r>
      <w:proofErr w:type="gramStart"/>
      <w:r w:rsidRPr="00911F21">
        <w:rPr>
          <w:rFonts w:ascii="標楷體" w:eastAsia="標楷體" w:hAnsi="標楷體" w:cs="Times New Roman" w:hint="eastAsia"/>
          <w:kern w:val="16"/>
          <w:sz w:val="28"/>
          <w:szCs w:val="28"/>
        </w:rPr>
        <w:t>跨域路</w:t>
      </w:r>
      <w:proofErr w:type="gramEnd"/>
      <w:r w:rsidRPr="00911F21">
        <w:rPr>
          <w:rFonts w:ascii="標楷體" w:eastAsia="標楷體" w:hAnsi="標楷體" w:cs="Times New Roman" w:hint="eastAsia"/>
          <w:kern w:val="16"/>
          <w:sz w:val="28"/>
          <w:szCs w:val="28"/>
        </w:rPr>
        <w:t>網整合及風險治理策略，以建構韌性及永續之交通環境</w:t>
      </w:r>
      <w:r w:rsidR="00335989">
        <w:rPr>
          <w:rFonts w:ascii="標楷體" w:eastAsia="標楷體" w:hAnsi="標楷體" w:cs="Times New Roman" w:hint="eastAsia"/>
          <w:kern w:val="16"/>
          <w:sz w:val="28"/>
          <w:szCs w:val="28"/>
        </w:rPr>
        <w:t>路網</w:t>
      </w:r>
      <w:r w:rsidRPr="00911F21">
        <w:rPr>
          <w:rFonts w:ascii="標楷體" w:eastAsia="標楷體" w:hAnsi="標楷體" w:cs="Times New Roman" w:hint="eastAsia"/>
          <w:kern w:val="16"/>
          <w:sz w:val="28"/>
          <w:szCs w:val="28"/>
        </w:rPr>
        <w:t>；積極推動災害防救深耕計畫，輔導韌性社區並扎根民間防救災量能，</w:t>
      </w:r>
      <w:proofErr w:type="gramStart"/>
      <w:r w:rsidRPr="00911F21">
        <w:rPr>
          <w:rFonts w:ascii="標楷體" w:eastAsia="標楷體" w:hAnsi="標楷體" w:cs="Times New Roman" w:hint="eastAsia"/>
          <w:kern w:val="16"/>
          <w:sz w:val="28"/>
          <w:szCs w:val="28"/>
        </w:rPr>
        <w:t>惟間有鄰近</w:t>
      </w:r>
      <w:proofErr w:type="gramEnd"/>
      <w:r w:rsidRPr="00911F21">
        <w:rPr>
          <w:rFonts w:ascii="標楷體" w:eastAsia="標楷體" w:hAnsi="標楷體" w:cs="Times New Roman" w:hint="eastAsia"/>
          <w:kern w:val="16"/>
          <w:sz w:val="28"/>
          <w:szCs w:val="28"/>
        </w:rPr>
        <w:t>市</w:t>
      </w:r>
      <w:proofErr w:type="gramStart"/>
      <w:r w:rsidRPr="00911F21">
        <w:rPr>
          <w:rFonts w:ascii="標楷體" w:eastAsia="標楷體" w:hAnsi="標楷體" w:cs="Times New Roman" w:hint="eastAsia"/>
          <w:kern w:val="16"/>
          <w:sz w:val="28"/>
          <w:szCs w:val="28"/>
        </w:rPr>
        <w:t>縣跨域</w:t>
      </w:r>
      <w:proofErr w:type="gramEnd"/>
      <w:r w:rsidRPr="00911F21">
        <w:rPr>
          <w:rFonts w:ascii="標楷體" w:eastAsia="標楷體" w:hAnsi="標楷體" w:cs="Times New Roman" w:hint="eastAsia"/>
          <w:kern w:val="16"/>
          <w:sz w:val="28"/>
          <w:szCs w:val="28"/>
        </w:rPr>
        <w:t>聯防機制未</w:t>
      </w:r>
      <w:proofErr w:type="gramStart"/>
      <w:r w:rsidRPr="00911F21">
        <w:rPr>
          <w:rFonts w:ascii="標楷體" w:eastAsia="標楷體" w:hAnsi="標楷體" w:cs="Times New Roman" w:hint="eastAsia"/>
          <w:kern w:val="16"/>
          <w:sz w:val="28"/>
          <w:szCs w:val="28"/>
        </w:rPr>
        <w:t>臻</w:t>
      </w:r>
      <w:proofErr w:type="gramEnd"/>
      <w:r w:rsidRPr="00911F21">
        <w:rPr>
          <w:rFonts w:ascii="標楷體" w:eastAsia="標楷體" w:hAnsi="標楷體" w:cs="Times New Roman" w:hint="eastAsia"/>
          <w:kern w:val="16"/>
          <w:sz w:val="28"/>
          <w:szCs w:val="28"/>
        </w:rPr>
        <w:t>完備、民防團隊成員高齡化、防災士實際參與協會比率未達2％、部分公共危險物品等製造儲存場所漏未納管、複查追蹤機制未</w:t>
      </w:r>
      <w:proofErr w:type="gramStart"/>
      <w:r w:rsidRPr="00911F21">
        <w:rPr>
          <w:rFonts w:ascii="標楷體" w:eastAsia="標楷體" w:hAnsi="標楷體" w:cs="Times New Roman" w:hint="eastAsia"/>
          <w:kern w:val="16"/>
          <w:sz w:val="28"/>
          <w:szCs w:val="28"/>
        </w:rPr>
        <w:t>臻</w:t>
      </w:r>
      <w:proofErr w:type="gramEnd"/>
      <w:r w:rsidRPr="00911F21">
        <w:rPr>
          <w:rFonts w:ascii="標楷體" w:eastAsia="標楷體" w:hAnsi="標楷體" w:cs="Times New Roman" w:hint="eastAsia"/>
          <w:kern w:val="16"/>
          <w:sz w:val="28"/>
          <w:szCs w:val="28"/>
        </w:rPr>
        <w:t>周延等情事，允宜檢討改善，以提升災害防救韌性及應變效能等41項。</w:t>
      </w:r>
    </w:p>
    <w:p w14:paraId="0C62166F" w14:textId="7291CD02" w:rsidR="00911F21" w:rsidRPr="00911F21" w:rsidRDefault="00911F21" w:rsidP="007A46EE">
      <w:pPr>
        <w:overflowPunct w:val="0"/>
        <w:topLinePunct/>
        <w:snapToGrid w:val="0"/>
        <w:spacing w:line="516" w:lineRule="exact"/>
        <w:ind w:firstLineChars="300" w:firstLine="841"/>
        <w:jc w:val="both"/>
        <w:rPr>
          <w:rFonts w:ascii="標楷體" w:eastAsia="標楷體" w:hAnsi="標楷體" w:cs="Times New Roman"/>
          <w:kern w:val="16"/>
          <w:sz w:val="28"/>
          <w:szCs w:val="28"/>
        </w:rPr>
      </w:pPr>
      <w:r w:rsidRPr="00911F21">
        <w:rPr>
          <w:rFonts w:ascii="標楷體" w:eastAsia="標楷體" w:hAnsi="標楷體" w:cs="Times New Roman" w:hint="eastAsia"/>
          <w:b/>
          <w:kern w:val="16"/>
          <w:sz w:val="28"/>
          <w:szCs w:val="28"/>
        </w:rPr>
        <w:t>3.對於財務（物）之管理、運用提出意見者</w:t>
      </w:r>
      <w:r w:rsidRPr="00911F21">
        <w:rPr>
          <w:rFonts w:ascii="標楷體" w:eastAsia="標楷體" w:hAnsi="標楷體" w:cs="Times New Roman" w:hint="eastAsia"/>
          <w:kern w:val="16"/>
          <w:sz w:val="28"/>
          <w:szCs w:val="28"/>
        </w:rPr>
        <w:t>，計有秉持「以財政支援建設、以建設涵養財政」理念，辦理庫款調度及財務管理，惟因財政收支劃分法修正大幅增加地方財源，</w:t>
      </w:r>
      <w:proofErr w:type="gramStart"/>
      <w:r w:rsidRPr="00911F21">
        <w:rPr>
          <w:rFonts w:ascii="標楷體" w:eastAsia="標楷體" w:hAnsi="標楷體" w:cs="Times New Roman" w:hint="eastAsia"/>
          <w:kern w:val="16"/>
          <w:sz w:val="28"/>
          <w:szCs w:val="28"/>
        </w:rPr>
        <w:t>財力級次經</w:t>
      </w:r>
      <w:proofErr w:type="gramEnd"/>
      <w:r w:rsidRPr="00911F21">
        <w:rPr>
          <w:rFonts w:ascii="標楷體" w:eastAsia="標楷體" w:hAnsi="標楷體" w:cs="Times New Roman" w:hint="eastAsia"/>
          <w:kern w:val="16"/>
          <w:sz w:val="28"/>
          <w:szCs w:val="28"/>
        </w:rPr>
        <w:t>中央核定調升，</w:t>
      </w:r>
      <w:r w:rsidR="000B0359">
        <w:rPr>
          <w:rFonts w:ascii="標楷體" w:eastAsia="標楷體" w:hAnsi="標楷體" w:cs="Times New Roman" w:hint="eastAsia"/>
          <w:kern w:val="16"/>
          <w:sz w:val="28"/>
          <w:szCs w:val="28"/>
        </w:rPr>
        <w:t>連帶影響未來中央補助計畫配合款之財務負擔；又近年度自籌財源占比</w:t>
      </w:r>
      <w:r w:rsidRPr="00911F21">
        <w:rPr>
          <w:rFonts w:ascii="標楷體" w:eastAsia="標楷體" w:hAnsi="標楷體" w:cs="Times New Roman" w:hint="eastAsia"/>
          <w:kern w:val="16"/>
          <w:sz w:val="28"/>
          <w:szCs w:val="28"/>
        </w:rPr>
        <w:t>不增反減，</w:t>
      </w:r>
      <w:proofErr w:type="gramStart"/>
      <w:r w:rsidRPr="00911F21">
        <w:rPr>
          <w:rFonts w:ascii="標楷體" w:eastAsia="標楷體" w:hAnsi="標楷體" w:cs="Times New Roman" w:hint="eastAsia"/>
          <w:kern w:val="16"/>
          <w:sz w:val="28"/>
          <w:szCs w:val="28"/>
        </w:rPr>
        <w:t>且轄內</w:t>
      </w:r>
      <w:proofErr w:type="gramEnd"/>
      <w:r w:rsidRPr="00911F21">
        <w:rPr>
          <w:rFonts w:ascii="標楷體" w:eastAsia="標楷體" w:hAnsi="標楷體" w:cs="Times New Roman" w:hint="eastAsia"/>
          <w:kern w:val="16"/>
          <w:sz w:val="28"/>
          <w:szCs w:val="28"/>
        </w:rPr>
        <w:t>人口高齡化情形加劇，帶動社會福利支出年年攀升，允宜</w:t>
      </w:r>
      <w:proofErr w:type="gramStart"/>
      <w:r w:rsidRPr="00911F21">
        <w:rPr>
          <w:rFonts w:ascii="標楷體" w:eastAsia="標楷體" w:hAnsi="標楷體" w:cs="Times New Roman" w:hint="eastAsia"/>
          <w:kern w:val="16"/>
          <w:sz w:val="28"/>
          <w:szCs w:val="28"/>
        </w:rPr>
        <w:t>研謀精</w:t>
      </w:r>
      <w:proofErr w:type="gramEnd"/>
      <w:r w:rsidRPr="00911F21">
        <w:rPr>
          <w:rFonts w:ascii="標楷體" w:eastAsia="標楷體" w:hAnsi="標楷體" w:cs="Times New Roman" w:hint="eastAsia"/>
          <w:kern w:val="16"/>
          <w:sz w:val="28"/>
          <w:szCs w:val="28"/>
        </w:rPr>
        <w:t>進財政管理策略及開源節流措施，以強化財政韌性；推動市地重劃業務，促進土地整體開發利用，惟基金財務管理及資金調度</w:t>
      </w:r>
      <w:proofErr w:type="gramStart"/>
      <w:r w:rsidRPr="00911F21">
        <w:rPr>
          <w:rFonts w:ascii="標楷體" w:eastAsia="標楷體" w:hAnsi="標楷體" w:cs="Times New Roman" w:hint="eastAsia"/>
          <w:kern w:val="16"/>
          <w:sz w:val="28"/>
          <w:szCs w:val="28"/>
        </w:rPr>
        <w:t>未盡周妥</w:t>
      </w:r>
      <w:proofErr w:type="gramEnd"/>
      <w:r w:rsidRPr="00911F21">
        <w:rPr>
          <w:rFonts w:ascii="標楷體" w:eastAsia="標楷體" w:hAnsi="標楷體" w:cs="Times New Roman" w:hint="eastAsia"/>
          <w:kern w:val="16"/>
          <w:sz w:val="28"/>
          <w:szCs w:val="28"/>
        </w:rPr>
        <w:t>，</w:t>
      </w:r>
      <w:proofErr w:type="gramStart"/>
      <w:r w:rsidRPr="00911F21">
        <w:rPr>
          <w:rFonts w:ascii="標楷體" w:eastAsia="標楷體" w:hAnsi="標楷體" w:cs="Times New Roman" w:hint="eastAsia"/>
          <w:kern w:val="16"/>
          <w:sz w:val="28"/>
          <w:szCs w:val="28"/>
        </w:rPr>
        <w:t>致預收款懸列</w:t>
      </w:r>
      <w:proofErr w:type="gramEnd"/>
      <w:r w:rsidRPr="00911F21">
        <w:rPr>
          <w:rFonts w:ascii="標楷體" w:eastAsia="標楷體" w:hAnsi="標楷體" w:cs="Times New Roman" w:hint="eastAsia"/>
          <w:kern w:val="16"/>
          <w:sz w:val="28"/>
          <w:szCs w:val="28"/>
        </w:rPr>
        <w:t>及借款未適時償還；標售抵費地清償重劃負擔總費用，惟</w:t>
      </w:r>
      <w:proofErr w:type="gramStart"/>
      <w:r w:rsidRPr="00911F21">
        <w:rPr>
          <w:rFonts w:ascii="標楷體" w:eastAsia="標楷體" w:hAnsi="標楷體" w:cs="Times New Roman" w:hint="eastAsia"/>
          <w:kern w:val="16"/>
          <w:sz w:val="28"/>
          <w:szCs w:val="28"/>
        </w:rPr>
        <w:t>尚乏標租</w:t>
      </w:r>
      <w:proofErr w:type="gramEnd"/>
      <w:r w:rsidRPr="00911F21">
        <w:rPr>
          <w:rFonts w:ascii="標楷體" w:eastAsia="標楷體" w:hAnsi="標楷體" w:cs="Times New Roman" w:hint="eastAsia"/>
          <w:kern w:val="16"/>
          <w:sz w:val="28"/>
          <w:szCs w:val="28"/>
        </w:rPr>
        <w:t>及設定地上權等彈性處分方式等情，允宜</w:t>
      </w:r>
      <w:proofErr w:type="gramStart"/>
      <w:r w:rsidRPr="00911F21">
        <w:rPr>
          <w:rFonts w:ascii="標楷體" w:eastAsia="標楷體" w:hAnsi="標楷體" w:cs="Times New Roman" w:hint="eastAsia"/>
          <w:kern w:val="16"/>
          <w:sz w:val="28"/>
          <w:szCs w:val="28"/>
        </w:rPr>
        <w:t>研</w:t>
      </w:r>
      <w:proofErr w:type="gramEnd"/>
      <w:r w:rsidRPr="00911F21">
        <w:rPr>
          <w:rFonts w:ascii="標楷體" w:eastAsia="標楷體" w:hAnsi="標楷體" w:cs="Times New Roman" w:hint="eastAsia"/>
          <w:kern w:val="16"/>
          <w:sz w:val="28"/>
          <w:szCs w:val="28"/>
        </w:rPr>
        <w:t>謀改善，以提升基金營運效能及促進重劃區發展等4項。</w:t>
      </w:r>
    </w:p>
    <w:p w14:paraId="2A03590C" w14:textId="77777777" w:rsidR="00911F21" w:rsidRPr="00911F21" w:rsidRDefault="00911F21" w:rsidP="007A46EE">
      <w:pPr>
        <w:overflowPunct w:val="0"/>
        <w:topLinePunct/>
        <w:snapToGrid w:val="0"/>
        <w:spacing w:line="516" w:lineRule="exact"/>
        <w:ind w:firstLineChars="300" w:firstLine="841"/>
        <w:jc w:val="both"/>
        <w:rPr>
          <w:rFonts w:ascii="標楷體" w:eastAsia="標楷體" w:hAnsi="標楷體" w:cs="Times New Roman"/>
          <w:kern w:val="16"/>
          <w:sz w:val="28"/>
          <w:szCs w:val="28"/>
        </w:rPr>
      </w:pPr>
      <w:r w:rsidRPr="00911F21">
        <w:rPr>
          <w:rFonts w:ascii="標楷體" w:eastAsia="標楷體" w:hAnsi="標楷體" w:cs="Times New Roman" w:hint="eastAsia"/>
          <w:b/>
          <w:kern w:val="16"/>
          <w:sz w:val="28"/>
          <w:szCs w:val="28"/>
        </w:rPr>
        <w:t>4.對於產銷營運管理提出意見者</w:t>
      </w:r>
      <w:r w:rsidRPr="00911F21">
        <w:rPr>
          <w:rFonts w:ascii="標楷體" w:eastAsia="標楷體" w:hAnsi="標楷體" w:cs="Times New Roman" w:hint="eastAsia"/>
          <w:kern w:val="16"/>
          <w:sz w:val="28"/>
          <w:szCs w:val="28"/>
        </w:rPr>
        <w:t>，計有公共汽車營運連續3年產生盈餘，</w:t>
      </w:r>
      <w:proofErr w:type="gramStart"/>
      <w:r w:rsidRPr="00911F21">
        <w:rPr>
          <w:rFonts w:ascii="標楷體" w:eastAsia="標楷體" w:hAnsi="標楷體" w:cs="Times New Roman" w:hint="eastAsia"/>
          <w:kern w:val="16"/>
          <w:sz w:val="28"/>
          <w:szCs w:val="28"/>
        </w:rPr>
        <w:t>惟間有駕駛員</w:t>
      </w:r>
      <w:proofErr w:type="gramEnd"/>
      <w:r w:rsidRPr="00911F21">
        <w:rPr>
          <w:rFonts w:ascii="標楷體" w:eastAsia="標楷體" w:hAnsi="標楷體" w:cs="Times New Roman" w:hint="eastAsia"/>
          <w:kern w:val="16"/>
          <w:sz w:val="28"/>
          <w:szCs w:val="28"/>
        </w:rPr>
        <w:t>被投訴案件頻傳、駕駛人力短缺影響班次調度、未辦理電動公車災害防救演練及採購作業未</w:t>
      </w:r>
      <w:proofErr w:type="gramStart"/>
      <w:r w:rsidRPr="00911F21">
        <w:rPr>
          <w:rFonts w:ascii="標楷體" w:eastAsia="標楷體" w:hAnsi="標楷體" w:cs="Times New Roman" w:hint="eastAsia"/>
          <w:kern w:val="16"/>
          <w:sz w:val="28"/>
          <w:szCs w:val="28"/>
        </w:rPr>
        <w:t>臻</w:t>
      </w:r>
      <w:proofErr w:type="gramEnd"/>
      <w:r w:rsidRPr="00911F21">
        <w:rPr>
          <w:rFonts w:ascii="標楷體" w:eastAsia="標楷體" w:hAnsi="標楷體" w:cs="Times New Roman" w:hint="eastAsia"/>
          <w:kern w:val="16"/>
          <w:sz w:val="28"/>
          <w:szCs w:val="28"/>
        </w:rPr>
        <w:t>嚴謹等情事，亟待檢討改善，以提升營運管理成效及服務品質；辦理吳鳳紀念園管理維護，推展中埔地區文化休憩觀光景點，惟園區設施老舊損壞待整修，影響旅遊品質暨公共造產基金事業收入及營運績效，亟待檢討改善，以促進地方觀光永續發展等2項。</w:t>
      </w:r>
    </w:p>
    <w:p w14:paraId="5D7BE817" w14:textId="77777777" w:rsidR="00911F21" w:rsidRPr="00911F21" w:rsidRDefault="00911F21" w:rsidP="007A46EE">
      <w:pPr>
        <w:overflowPunct w:val="0"/>
        <w:topLinePunct/>
        <w:snapToGrid w:val="0"/>
        <w:spacing w:line="516" w:lineRule="exact"/>
        <w:ind w:firstLineChars="300" w:firstLine="841"/>
        <w:jc w:val="both"/>
        <w:rPr>
          <w:rFonts w:ascii="標楷體" w:eastAsia="標楷體" w:hAnsi="標楷體" w:cs="Times New Roman"/>
          <w:kern w:val="16"/>
          <w:sz w:val="28"/>
          <w:szCs w:val="28"/>
        </w:rPr>
      </w:pPr>
      <w:r w:rsidRPr="00911F21">
        <w:rPr>
          <w:rFonts w:ascii="標楷體" w:eastAsia="標楷體" w:hAnsi="標楷體" w:cs="Times New Roman" w:hint="eastAsia"/>
          <w:b/>
          <w:kern w:val="16"/>
          <w:sz w:val="28"/>
          <w:szCs w:val="28"/>
        </w:rPr>
        <w:t>5.對於採購作業提出意見者</w:t>
      </w:r>
      <w:r w:rsidRPr="00911F21">
        <w:rPr>
          <w:rFonts w:ascii="標楷體" w:eastAsia="標楷體" w:hAnsi="標楷體" w:cs="Times New Roman" w:hint="eastAsia"/>
          <w:kern w:val="16"/>
          <w:sz w:val="28"/>
          <w:szCs w:val="28"/>
        </w:rPr>
        <w:t>，計有為改善校園環境，積極輔導學校爭取經費改善設施，</w:t>
      </w:r>
      <w:proofErr w:type="gramStart"/>
      <w:r w:rsidRPr="00911F21">
        <w:rPr>
          <w:rFonts w:ascii="標楷體" w:eastAsia="標楷體" w:hAnsi="標楷體" w:cs="Times New Roman" w:hint="eastAsia"/>
          <w:kern w:val="16"/>
          <w:sz w:val="28"/>
          <w:szCs w:val="28"/>
        </w:rPr>
        <w:t>惟間有施</w:t>
      </w:r>
      <w:proofErr w:type="gramEnd"/>
      <w:r w:rsidRPr="00911F21">
        <w:rPr>
          <w:rFonts w:ascii="標楷體" w:eastAsia="標楷體" w:hAnsi="標楷體" w:cs="Times New Roman" w:hint="eastAsia"/>
          <w:kern w:val="16"/>
          <w:sz w:val="28"/>
          <w:szCs w:val="28"/>
        </w:rPr>
        <w:t>作數量與契約未符、材料涉不當限制競爭、驗收作業未有專任工程人員出席或紀錄委由他人代簽及材料品質管控欠妥等情，允宜檢討改善，以確保校園設施品質；為打造現代宜居之農工科技大縣，積極提升災害搶救量能並</w:t>
      </w:r>
      <w:proofErr w:type="gramStart"/>
      <w:r w:rsidRPr="00911F21">
        <w:rPr>
          <w:rFonts w:ascii="標楷體" w:eastAsia="標楷體" w:hAnsi="標楷體" w:cs="Times New Roman" w:hint="eastAsia"/>
          <w:kern w:val="16"/>
          <w:sz w:val="28"/>
          <w:szCs w:val="28"/>
        </w:rPr>
        <w:t>強化災防設施</w:t>
      </w:r>
      <w:proofErr w:type="gramEnd"/>
      <w:r w:rsidRPr="00911F21">
        <w:rPr>
          <w:rFonts w:ascii="標楷體" w:eastAsia="標楷體" w:hAnsi="標楷體" w:cs="Times New Roman" w:hint="eastAsia"/>
          <w:kern w:val="16"/>
          <w:sz w:val="28"/>
          <w:szCs w:val="28"/>
        </w:rPr>
        <w:t>及復建工程，</w:t>
      </w:r>
      <w:proofErr w:type="gramStart"/>
      <w:r w:rsidRPr="00911F21">
        <w:rPr>
          <w:rFonts w:ascii="標楷體" w:eastAsia="標楷體" w:hAnsi="標楷體" w:cs="Times New Roman" w:hint="eastAsia"/>
          <w:kern w:val="16"/>
          <w:sz w:val="28"/>
          <w:szCs w:val="28"/>
        </w:rPr>
        <w:t>惟間有工</w:t>
      </w:r>
      <w:proofErr w:type="gramEnd"/>
      <w:r w:rsidRPr="00911F21">
        <w:rPr>
          <w:rFonts w:ascii="標楷體" w:eastAsia="標楷體" w:hAnsi="標楷體" w:cs="Times New Roman" w:hint="eastAsia"/>
          <w:kern w:val="16"/>
          <w:sz w:val="28"/>
          <w:szCs w:val="28"/>
        </w:rPr>
        <w:t>項設計</w:t>
      </w:r>
      <w:proofErr w:type="gramStart"/>
      <w:r w:rsidRPr="00911F21">
        <w:rPr>
          <w:rFonts w:ascii="標楷體" w:eastAsia="標楷體" w:hAnsi="標楷體" w:cs="Times New Roman" w:hint="eastAsia"/>
          <w:kern w:val="16"/>
          <w:sz w:val="28"/>
          <w:szCs w:val="28"/>
        </w:rPr>
        <w:t>數量溢計</w:t>
      </w:r>
      <w:proofErr w:type="gramEnd"/>
      <w:r w:rsidRPr="00911F21">
        <w:rPr>
          <w:rFonts w:ascii="標楷體" w:eastAsia="標楷體" w:hAnsi="標楷體" w:cs="Times New Roman" w:hint="eastAsia"/>
          <w:kern w:val="16"/>
          <w:sz w:val="28"/>
          <w:szCs w:val="28"/>
        </w:rPr>
        <w:t>、圖說涉不當限制、施工品質欠妥或工程進度持續落後等情，允宜檢討改善，以強化城鄉建設之安全與韌性等10項。</w:t>
      </w:r>
    </w:p>
    <w:p w14:paraId="7583A62D" w14:textId="77777777" w:rsidR="00911F21" w:rsidRPr="00911F21" w:rsidRDefault="00911F21" w:rsidP="007A46EE">
      <w:pPr>
        <w:overflowPunct w:val="0"/>
        <w:topLinePunct/>
        <w:snapToGrid w:val="0"/>
        <w:spacing w:line="516" w:lineRule="exact"/>
        <w:ind w:firstLineChars="300" w:firstLine="829"/>
        <w:jc w:val="both"/>
        <w:rPr>
          <w:rFonts w:ascii="標楷體" w:eastAsia="標楷體" w:hAnsi="標楷體" w:cs="Times New Roman"/>
          <w:spacing w:val="-2"/>
          <w:kern w:val="16"/>
          <w:sz w:val="28"/>
          <w:szCs w:val="28"/>
        </w:rPr>
      </w:pPr>
      <w:r w:rsidRPr="00911F21">
        <w:rPr>
          <w:rFonts w:ascii="標楷體" w:eastAsia="標楷體" w:hAnsi="標楷體" w:cs="Times New Roman" w:hint="eastAsia"/>
          <w:b/>
          <w:spacing w:val="-2"/>
          <w:kern w:val="16"/>
          <w:sz w:val="28"/>
          <w:szCs w:val="28"/>
        </w:rPr>
        <w:lastRenderedPageBreak/>
        <w:t>6.對於事務管理及其他事項提出意見者</w:t>
      </w:r>
      <w:r w:rsidRPr="00911F21">
        <w:rPr>
          <w:rFonts w:ascii="標楷體" w:eastAsia="標楷體" w:hAnsi="標楷體" w:cs="Times New Roman" w:hint="eastAsia"/>
          <w:spacing w:val="-2"/>
          <w:kern w:val="16"/>
          <w:sz w:val="28"/>
          <w:szCs w:val="28"/>
        </w:rPr>
        <w:t>，計有辦理貨物轉運中心區市地重劃，帶動嘉義地區未來整體經濟發展，惟區內開發緩慢，土地登帳管理及考古遺址保護通報機制</w:t>
      </w:r>
      <w:proofErr w:type="gramStart"/>
      <w:r w:rsidRPr="00911F21">
        <w:rPr>
          <w:rFonts w:ascii="標楷體" w:eastAsia="標楷體" w:hAnsi="標楷體" w:cs="Times New Roman" w:hint="eastAsia"/>
          <w:spacing w:val="-2"/>
          <w:kern w:val="16"/>
          <w:sz w:val="28"/>
          <w:szCs w:val="28"/>
        </w:rPr>
        <w:t>未盡周妥</w:t>
      </w:r>
      <w:proofErr w:type="gramEnd"/>
      <w:r w:rsidRPr="00911F21">
        <w:rPr>
          <w:rFonts w:ascii="標楷體" w:eastAsia="標楷體" w:hAnsi="標楷體" w:cs="Times New Roman" w:hint="eastAsia"/>
          <w:spacing w:val="-2"/>
          <w:kern w:val="16"/>
          <w:sz w:val="28"/>
          <w:szCs w:val="28"/>
        </w:rPr>
        <w:t>等，仍待檢討改善，並</w:t>
      </w:r>
      <w:proofErr w:type="gramStart"/>
      <w:r w:rsidRPr="00911F21">
        <w:rPr>
          <w:rFonts w:ascii="標楷體" w:eastAsia="標楷體" w:hAnsi="標楷體" w:cs="Times New Roman" w:hint="eastAsia"/>
          <w:spacing w:val="-2"/>
          <w:kern w:val="16"/>
          <w:sz w:val="28"/>
          <w:szCs w:val="28"/>
        </w:rPr>
        <w:t>加強跨域合作</w:t>
      </w:r>
      <w:proofErr w:type="gramEnd"/>
      <w:r w:rsidRPr="00911F21">
        <w:rPr>
          <w:rFonts w:ascii="標楷體" w:eastAsia="標楷體" w:hAnsi="標楷體" w:cs="Times New Roman" w:hint="eastAsia"/>
          <w:spacing w:val="-2"/>
          <w:kern w:val="16"/>
          <w:sz w:val="28"/>
          <w:szCs w:val="28"/>
        </w:rPr>
        <w:t>及整合資源，</w:t>
      </w:r>
      <w:proofErr w:type="gramStart"/>
      <w:r w:rsidRPr="00911F21">
        <w:rPr>
          <w:rFonts w:ascii="標楷體" w:eastAsia="標楷體" w:hAnsi="標楷體" w:cs="Times New Roman" w:hint="eastAsia"/>
          <w:spacing w:val="-2"/>
          <w:kern w:val="16"/>
          <w:sz w:val="28"/>
          <w:szCs w:val="28"/>
        </w:rPr>
        <w:t>俾</w:t>
      </w:r>
      <w:proofErr w:type="gramEnd"/>
      <w:r w:rsidRPr="00911F21">
        <w:rPr>
          <w:rFonts w:ascii="標楷體" w:eastAsia="標楷體" w:hAnsi="標楷體" w:cs="Times New Roman" w:hint="eastAsia"/>
          <w:spacing w:val="-2"/>
          <w:kern w:val="16"/>
          <w:sz w:val="28"/>
          <w:szCs w:val="28"/>
        </w:rPr>
        <w:t>早日形成產業群聚效應達成重劃目標；稅捐</w:t>
      </w:r>
      <w:proofErr w:type="gramStart"/>
      <w:r w:rsidRPr="00911F21">
        <w:rPr>
          <w:rFonts w:ascii="標楷體" w:eastAsia="標楷體" w:hAnsi="標楷體" w:cs="Times New Roman" w:hint="eastAsia"/>
          <w:spacing w:val="-2"/>
          <w:kern w:val="16"/>
          <w:sz w:val="28"/>
          <w:szCs w:val="28"/>
        </w:rPr>
        <w:t>稽</w:t>
      </w:r>
      <w:proofErr w:type="gramEnd"/>
      <w:r w:rsidRPr="00911F21">
        <w:rPr>
          <w:rFonts w:ascii="標楷體" w:eastAsia="標楷體" w:hAnsi="標楷體" w:cs="Times New Roman" w:hint="eastAsia"/>
          <w:spacing w:val="-2"/>
          <w:kern w:val="16"/>
          <w:sz w:val="28"/>
          <w:szCs w:val="28"/>
        </w:rPr>
        <w:t>徵作業經中央考核成績優異，並加強運用跨機關資料辦理地方稅捐徵課作業，</w:t>
      </w:r>
      <w:proofErr w:type="gramStart"/>
      <w:r w:rsidRPr="00911F21">
        <w:rPr>
          <w:rFonts w:ascii="標楷體" w:eastAsia="標楷體" w:hAnsi="標楷體" w:cs="Times New Roman" w:hint="eastAsia"/>
          <w:spacing w:val="-2"/>
          <w:kern w:val="16"/>
          <w:sz w:val="28"/>
          <w:szCs w:val="28"/>
        </w:rPr>
        <w:t>惟間有違章</w:t>
      </w:r>
      <w:proofErr w:type="gramEnd"/>
      <w:r w:rsidRPr="00911F21">
        <w:rPr>
          <w:rFonts w:ascii="標楷體" w:eastAsia="標楷體" w:hAnsi="標楷體" w:cs="Times New Roman" w:hint="eastAsia"/>
          <w:spacing w:val="-2"/>
          <w:kern w:val="16"/>
          <w:sz w:val="28"/>
          <w:szCs w:val="28"/>
        </w:rPr>
        <w:t>案件未辦理改課等情事，仍待檢討改善，以維護租稅公平及增</w:t>
      </w:r>
      <w:proofErr w:type="gramStart"/>
      <w:r w:rsidRPr="00911F21">
        <w:rPr>
          <w:rFonts w:ascii="標楷體" w:eastAsia="標楷體" w:hAnsi="標楷體" w:cs="Times New Roman" w:hint="eastAsia"/>
          <w:spacing w:val="-2"/>
          <w:kern w:val="16"/>
          <w:sz w:val="28"/>
          <w:szCs w:val="28"/>
        </w:rPr>
        <w:t>裕庫收</w:t>
      </w:r>
      <w:proofErr w:type="gramEnd"/>
      <w:r w:rsidRPr="00911F21">
        <w:rPr>
          <w:rFonts w:ascii="標楷體" w:eastAsia="標楷體" w:hAnsi="標楷體" w:cs="Times New Roman" w:hint="eastAsia"/>
          <w:spacing w:val="-2"/>
          <w:kern w:val="16"/>
          <w:sz w:val="28"/>
          <w:szCs w:val="28"/>
        </w:rPr>
        <w:t>等4項。</w:t>
      </w:r>
    </w:p>
    <w:p w14:paraId="568AF4CC" w14:textId="77777777" w:rsidR="00911F21" w:rsidRPr="00911F21" w:rsidRDefault="00911F21" w:rsidP="007A46EE">
      <w:pPr>
        <w:overflowPunct w:val="0"/>
        <w:topLinePunct/>
        <w:snapToGrid w:val="0"/>
        <w:spacing w:line="516" w:lineRule="exact"/>
        <w:ind w:firstLineChars="100" w:firstLine="320"/>
        <w:jc w:val="both"/>
        <w:rPr>
          <w:rFonts w:ascii="標楷體" w:eastAsia="標楷體" w:hAnsi="標楷體" w:cs="Times New Roman"/>
          <w:b/>
          <w:kern w:val="16"/>
          <w:sz w:val="32"/>
          <w:szCs w:val="28"/>
        </w:rPr>
      </w:pPr>
      <w:r w:rsidRPr="00911F21">
        <w:rPr>
          <w:rFonts w:ascii="標楷體" w:eastAsia="標楷體" w:hAnsi="標楷體" w:cs="Times New Roman" w:hint="eastAsia"/>
          <w:b/>
          <w:kern w:val="16"/>
          <w:sz w:val="32"/>
          <w:szCs w:val="28"/>
        </w:rPr>
        <w:t>三、稽察違失之成果</w:t>
      </w:r>
    </w:p>
    <w:p w14:paraId="2BDE180B" w14:textId="77777777" w:rsidR="00911F21" w:rsidRPr="00911F21" w:rsidRDefault="00911F21" w:rsidP="007A46EE">
      <w:pPr>
        <w:overflowPunct w:val="0"/>
        <w:topLinePunct/>
        <w:snapToGrid w:val="0"/>
        <w:spacing w:line="516" w:lineRule="exact"/>
        <w:ind w:firstLineChars="200" w:firstLine="560"/>
        <w:jc w:val="both"/>
        <w:rPr>
          <w:rFonts w:ascii="標楷體" w:eastAsia="標楷體" w:hAnsi="標楷體"/>
          <w:bCs/>
          <w:kern w:val="0"/>
          <w:sz w:val="28"/>
          <w:szCs w:val="28"/>
        </w:rPr>
      </w:pPr>
      <w:r w:rsidRPr="00911F21">
        <w:rPr>
          <w:rFonts w:ascii="標楷體" w:eastAsia="標楷體" w:hAnsi="標楷體" w:hint="eastAsia"/>
          <w:bCs/>
          <w:kern w:val="0"/>
          <w:sz w:val="28"/>
          <w:szCs w:val="28"/>
        </w:rPr>
        <w:t>稽察發現各機關人員核有財務上違失，經通知各該機關查明處理業經處分，於</w:t>
      </w:r>
      <w:proofErr w:type="gramStart"/>
      <w:r w:rsidRPr="00911F21">
        <w:rPr>
          <w:rFonts w:ascii="標楷體" w:eastAsia="標楷體" w:hAnsi="標楷體" w:hint="eastAsia"/>
          <w:bCs/>
          <w:kern w:val="0"/>
          <w:sz w:val="28"/>
          <w:szCs w:val="28"/>
        </w:rPr>
        <w:t>114</w:t>
      </w:r>
      <w:proofErr w:type="gramEnd"/>
      <w:r w:rsidRPr="00911F21">
        <w:rPr>
          <w:rFonts w:ascii="標楷體" w:eastAsia="標楷體" w:hAnsi="標楷體" w:hint="eastAsia"/>
          <w:bCs/>
          <w:kern w:val="0"/>
          <w:sz w:val="28"/>
          <w:szCs w:val="28"/>
        </w:rPr>
        <w:t>年度陳報監察院者，計有環境保護局辦理嘉義縣六腳大排水質改善工程執行情形，及嘉義縣立東石國民中學場地租借使用情形等2件，受處分人員2人次，申誡者2人次（表1）。</w:t>
      </w:r>
    </w:p>
    <w:tbl>
      <w:tblPr>
        <w:tblpPr w:leftFromText="180" w:rightFromText="180" w:vertAnchor="text" w:horzAnchor="margin" w:tblpY="54"/>
        <w:tblOverlap w:val="neve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00"/>
        <w:gridCol w:w="1207"/>
        <w:gridCol w:w="1574"/>
        <w:gridCol w:w="1576"/>
        <w:gridCol w:w="1717"/>
        <w:gridCol w:w="1602"/>
      </w:tblGrid>
      <w:tr w:rsidR="00911F21" w:rsidRPr="00911F21" w14:paraId="63F725DB" w14:textId="77777777" w:rsidTr="007A46EE">
        <w:trPr>
          <w:trHeight w:val="170"/>
        </w:trPr>
        <w:tc>
          <w:tcPr>
            <w:tcW w:w="5000" w:type="pct"/>
            <w:gridSpan w:val="6"/>
            <w:tcBorders>
              <w:top w:val="nil"/>
              <w:left w:val="nil"/>
              <w:bottom w:val="single" w:sz="4" w:space="0" w:color="auto"/>
              <w:right w:val="nil"/>
            </w:tcBorders>
          </w:tcPr>
          <w:p w14:paraId="024D20FC" w14:textId="77777777" w:rsidR="00911F21" w:rsidRPr="00911F21" w:rsidRDefault="00911F21" w:rsidP="007A46EE">
            <w:pPr>
              <w:spacing w:before="120" w:line="360" w:lineRule="exact"/>
              <w:jc w:val="center"/>
              <w:rPr>
                <w:rFonts w:ascii="標楷體" w:eastAsia="標楷體" w:hAnsi="標楷體" w:cs="Times New Roman"/>
                <w:b/>
                <w:szCs w:val="24"/>
              </w:rPr>
            </w:pPr>
            <w:r w:rsidRPr="00911F21">
              <w:rPr>
                <w:rFonts w:ascii="標楷體" w:eastAsia="標楷體" w:hAnsi="標楷體" w:cs="Times New Roman" w:hint="eastAsia"/>
                <w:b/>
                <w:bCs/>
                <w:szCs w:val="20"/>
              </w:rPr>
              <w:t>表1　審計部臺灣省嘉義縣審計室</w:t>
            </w:r>
            <w:proofErr w:type="gramStart"/>
            <w:r w:rsidRPr="00911F21">
              <w:rPr>
                <w:rFonts w:ascii="標楷體" w:eastAsia="標楷體" w:hAnsi="標楷體" w:cs="Times New Roman" w:hint="eastAsia"/>
                <w:b/>
                <w:bCs/>
                <w:szCs w:val="20"/>
              </w:rPr>
              <w:t>114</w:t>
            </w:r>
            <w:proofErr w:type="gramEnd"/>
            <w:r w:rsidRPr="00911F21">
              <w:rPr>
                <w:rFonts w:ascii="標楷體" w:eastAsia="標楷體" w:hAnsi="標楷體" w:cs="Times New Roman" w:hint="eastAsia"/>
                <w:b/>
                <w:bCs/>
                <w:szCs w:val="20"/>
              </w:rPr>
              <w:t>年度通知機關查明處分彙計</w:t>
            </w:r>
          </w:p>
        </w:tc>
      </w:tr>
      <w:tr w:rsidR="00911F21" w:rsidRPr="00911F21" w14:paraId="54C50BF0" w14:textId="77777777" w:rsidTr="007A46EE">
        <w:tblPrEx>
          <w:tblBorders>
            <w:left w:val="none" w:sz="0" w:space="0" w:color="auto"/>
            <w:right w:val="none" w:sz="0" w:space="0" w:color="auto"/>
          </w:tblBorders>
        </w:tblPrEx>
        <w:trPr>
          <w:trHeight w:val="374"/>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B743940" w14:textId="77777777" w:rsidR="00911F21" w:rsidRPr="00911F21" w:rsidRDefault="00911F21" w:rsidP="007A46EE">
            <w:pPr>
              <w:ind w:rightChars="30" w:right="72"/>
              <w:jc w:val="both"/>
              <w:rPr>
                <w:rFonts w:ascii="標楷體" w:eastAsia="標楷體" w:hAnsi="標楷體" w:cs="Times New Roman"/>
                <w:sz w:val="20"/>
                <w:szCs w:val="20"/>
              </w:rPr>
            </w:pPr>
            <w:r w:rsidRPr="00911F21">
              <w:rPr>
                <w:rFonts w:ascii="標楷體" w:eastAsia="標楷體" w:hAnsi="標楷體" w:cs="Times New Roman" w:hint="eastAsia"/>
                <w:b/>
                <w:sz w:val="20"/>
                <w:szCs w:val="20"/>
              </w:rPr>
              <w:t>一、</w:t>
            </w:r>
            <w:r w:rsidRPr="00962E78">
              <w:rPr>
                <w:rFonts w:ascii="標楷體" w:eastAsia="標楷體" w:hAnsi="標楷體" w:cs="Times New Roman" w:hint="eastAsia"/>
                <w:b/>
                <w:sz w:val="20"/>
                <w:szCs w:val="20"/>
              </w:rPr>
              <w:t>按主管機關別</w:t>
            </w:r>
          </w:p>
        </w:tc>
      </w:tr>
      <w:tr w:rsidR="00911F21" w:rsidRPr="00911F21" w14:paraId="14B60CC6" w14:textId="77777777" w:rsidTr="00BC2C4C">
        <w:tblPrEx>
          <w:tblBorders>
            <w:left w:val="none" w:sz="0" w:space="0" w:color="auto"/>
            <w:right w:val="none" w:sz="0" w:space="0" w:color="auto"/>
          </w:tblBorders>
        </w:tblPrEx>
        <w:trPr>
          <w:trHeight w:val="374"/>
        </w:trPr>
        <w:tc>
          <w:tcPr>
            <w:tcW w:w="1191" w:type="pct"/>
            <w:vMerge w:val="restart"/>
            <w:tcBorders>
              <w:top w:val="single" w:sz="4" w:space="0" w:color="auto"/>
              <w:left w:val="single" w:sz="4" w:space="0" w:color="auto"/>
              <w:bottom w:val="single" w:sz="4" w:space="0" w:color="auto"/>
              <w:right w:val="single" w:sz="4" w:space="0" w:color="auto"/>
            </w:tcBorders>
            <w:shd w:val="clear" w:color="auto" w:fill="FFE6E6"/>
            <w:vAlign w:val="center"/>
          </w:tcPr>
          <w:p w14:paraId="2667DF2A" w14:textId="77777777" w:rsidR="00911F21" w:rsidRPr="00911F21" w:rsidRDefault="00911F21" w:rsidP="007A46EE">
            <w:pPr>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主管機關</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E6E6"/>
            <w:vAlign w:val="center"/>
          </w:tcPr>
          <w:p w14:paraId="79E91416"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件數</w:t>
            </w:r>
          </w:p>
        </w:tc>
        <w:tc>
          <w:tcPr>
            <w:tcW w:w="3210" w:type="pct"/>
            <w:gridSpan w:val="4"/>
            <w:tcBorders>
              <w:top w:val="single" w:sz="4" w:space="0" w:color="auto"/>
              <w:left w:val="single" w:sz="4" w:space="0" w:color="auto"/>
              <w:bottom w:val="single" w:sz="4" w:space="0" w:color="auto"/>
              <w:right w:val="single" w:sz="4" w:space="0" w:color="auto"/>
            </w:tcBorders>
            <w:shd w:val="clear" w:color="auto" w:fill="FFE6E6"/>
            <w:vAlign w:val="center"/>
          </w:tcPr>
          <w:p w14:paraId="7DB49B48"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受處分人次</w:t>
            </w:r>
          </w:p>
        </w:tc>
      </w:tr>
      <w:tr w:rsidR="00911F21" w:rsidRPr="00911F21" w14:paraId="6181CAE5" w14:textId="77777777" w:rsidTr="00BC2C4C">
        <w:tblPrEx>
          <w:tblBorders>
            <w:left w:val="none" w:sz="0" w:space="0" w:color="auto"/>
            <w:right w:val="none" w:sz="0" w:space="0" w:color="auto"/>
          </w:tblBorders>
        </w:tblPrEx>
        <w:trPr>
          <w:trHeight w:val="374"/>
        </w:trPr>
        <w:tc>
          <w:tcPr>
            <w:tcW w:w="1191" w:type="pct"/>
            <w:vMerge/>
            <w:tcBorders>
              <w:top w:val="single" w:sz="4" w:space="0" w:color="auto"/>
              <w:left w:val="single" w:sz="4" w:space="0" w:color="auto"/>
              <w:bottom w:val="single" w:sz="4" w:space="0" w:color="auto"/>
              <w:right w:val="single" w:sz="4" w:space="0" w:color="auto"/>
            </w:tcBorders>
            <w:shd w:val="clear" w:color="auto" w:fill="FFE6E6"/>
            <w:vAlign w:val="center"/>
          </w:tcPr>
          <w:p w14:paraId="2714C5E6" w14:textId="77777777" w:rsidR="00911F21" w:rsidRPr="00911F21" w:rsidRDefault="00911F21" w:rsidP="007A46EE">
            <w:pPr>
              <w:ind w:leftChars="30" w:left="72" w:rightChars="30" w:right="72" w:firstLine="560"/>
              <w:jc w:val="distribute"/>
              <w:rPr>
                <w:rFonts w:ascii="標楷體" w:eastAsia="標楷體" w:hAnsi="標楷體" w:cs="Times New Roman"/>
                <w:sz w:val="20"/>
                <w:szCs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FFE6E6"/>
            <w:vAlign w:val="center"/>
          </w:tcPr>
          <w:p w14:paraId="62F8C458" w14:textId="77777777" w:rsidR="00911F21" w:rsidRPr="00911F21" w:rsidRDefault="00911F21" w:rsidP="007A46EE">
            <w:pPr>
              <w:ind w:leftChars="30" w:left="72" w:rightChars="30" w:right="72" w:firstLine="560"/>
              <w:jc w:val="distribute"/>
              <w:rPr>
                <w:rFonts w:ascii="標楷體" w:eastAsia="標楷體" w:hAnsi="標楷體" w:cs="Times New Roman"/>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FFE6E6"/>
            <w:vAlign w:val="center"/>
          </w:tcPr>
          <w:p w14:paraId="7C916238"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合計</w:t>
            </w:r>
          </w:p>
        </w:tc>
        <w:tc>
          <w:tcPr>
            <w:tcW w:w="782" w:type="pct"/>
            <w:tcBorders>
              <w:top w:val="single" w:sz="4" w:space="0" w:color="auto"/>
              <w:left w:val="single" w:sz="4" w:space="0" w:color="auto"/>
              <w:bottom w:val="single" w:sz="4" w:space="0" w:color="auto"/>
              <w:right w:val="single" w:sz="4" w:space="0" w:color="auto"/>
            </w:tcBorders>
            <w:shd w:val="clear" w:color="auto" w:fill="FFE6E6"/>
            <w:vAlign w:val="center"/>
          </w:tcPr>
          <w:p w14:paraId="70720104"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大過</w:t>
            </w:r>
          </w:p>
        </w:tc>
        <w:tc>
          <w:tcPr>
            <w:tcW w:w="852" w:type="pct"/>
            <w:tcBorders>
              <w:top w:val="single" w:sz="4" w:space="0" w:color="auto"/>
              <w:left w:val="single" w:sz="4" w:space="0" w:color="auto"/>
              <w:bottom w:val="single" w:sz="4" w:space="0" w:color="auto"/>
              <w:right w:val="single" w:sz="4" w:space="0" w:color="auto"/>
            </w:tcBorders>
            <w:shd w:val="clear" w:color="auto" w:fill="FFE6E6"/>
            <w:vAlign w:val="center"/>
          </w:tcPr>
          <w:p w14:paraId="609DEE43"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記過</w:t>
            </w:r>
          </w:p>
        </w:tc>
        <w:tc>
          <w:tcPr>
            <w:tcW w:w="795" w:type="pct"/>
            <w:tcBorders>
              <w:top w:val="single" w:sz="4" w:space="0" w:color="auto"/>
              <w:left w:val="single" w:sz="4" w:space="0" w:color="auto"/>
              <w:bottom w:val="single" w:sz="4" w:space="0" w:color="auto"/>
              <w:right w:val="single" w:sz="4" w:space="0" w:color="auto"/>
            </w:tcBorders>
            <w:shd w:val="clear" w:color="auto" w:fill="FFE6E6"/>
            <w:vAlign w:val="center"/>
          </w:tcPr>
          <w:p w14:paraId="25CA6B44"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申誡</w:t>
            </w:r>
          </w:p>
        </w:tc>
      </w:tr>
      <w:tr w:rsidR="00911F21" w:rsidRPr="00911F21" w14:paraId="69ABC90A" w14:textId="77777777" w:rsidTr="00BC2C4C">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FFE6E6"/>
            <w:vAlign w:val="center"/>
          </w:tcPr>
          <w:p w14:paraId="4B51A010" w14:textId="77777777" w:rsidR="00911F21" w:rsidRPr="00911F21" w:rsidRDefault="00911F21" w:rsidP="007A46EE">
            <w:pPr>
              <w:ind w:leftChars="200" w:left="480" w:rightChars="200" w:right="480"/>
              <w:jc w:val="distribute"/>
              <w:rPr>
                <w:rFonts w:ascii="標楷體" w:eastAsia="標楷體" w:hAnsi="標楷體" w:cs="Times New Roman"/>
                <w:b/>
                <w:bCs/>
                <w:sz w:val="20"/>
                <w:szCs w:val="20"/>
              </w:rPr>
            </w:pPr>
            <w:r w:rsidRPr="00911F21">
              <w:rPr>
                <w:rFonts w:ascii="標楷體" w:eastAsia="標楷體" w:hAnsi="標楷體" w:cs="Times New Roman" w:hint="eastAsia"/>
                <w:b/>
                <w:bCs/>
                <w:sz w:val="20"/>
                <w:szCs w:val="20"/>
              </w:rPr>
              <w:t>合計</w:t>
            </w:r>
          </w:p>
        </w:tc>
        <w:tc>
          <w:tcPr>
            <w:tcW w:w="599" w:type="pct"/>
            <w:tcBorders>
              <w:top w:val="single" w:sz="4" w:space="0" w:color="auto"/>
              <w:left w:val="single" w:sz="4" w:space="0" w:color="auto"/>
              <w:bottom w:val="single" w:sz="4" w:space="0" w:color="auto"/>
              <w:right w:val="single" w:sz="4" w:space="0" w:color="auto"/>
            </w:tcBorders>
            <w:shd w:val="clear" w:color="auto" w:fill="FFE6E6"/>
            <w:vAlign w:val="center"/>
          </w:tcPr>
          <w:p w14:paraId="15765CBB"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2</w:t>
            </w:r>
          </w:p>
        </w:tc>
        <w:tc>
          <w:tcPr>
            <w:tcW w:w="781" w:type="pct"/>
            <w:tcBorders>
              <w:top w:val="single" w:sz="4" w:space="0" w:color="auto"/>
              <w:left w:val="single" w:sz="4" w:space="0" w:color="auto"/>
              <w:bottom w:val="single" w:sz="4" w:space="0" w:color="auto"/>
              <w:right w:val="single" w:sz="4" w:space="0" w:color="auto"/>
            </w:tcBorders>
            <w:shd w:val="clear" w:color="auto" w:fill="FFE6E6"/>
            <w:vAlign w:val="center"/>
          </w:tcPr>
          <w:p w14:paraId="78D04061"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782" w:type="pct"/>
            <w:tcBorders>
              <w:top w:val="single" w:sz="4" w:space="0" w:color="auto"/>
              <w:left w:val="single" w:sz="4" w:space="0" w:color="auto"/>
              <w:bottom w:val="single" w:sz="4" w:space="0" w:color="auto"/>
              <w:right w:val="single" w:sz="4" w:space="0" w:color="auto"/>
            </w:tcBorders>
            <w:shd w:val="clear" w:color="auto" w:fill="FFE6E6"/>
            <w:vAlign w:val="center"/>
          </w:tcPr>
          <w:p w14:paraId="6842D042"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FFE6E6"/>
            <w:vAlign w:val="center"/>
          </w:tcPr>
          <w:p w14:paraId="663C5A1A"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FFE6E6"/>
            <w:vAlign w:val="center"/>
          </w:tcPr>
          <w:p w14:paraId="34598764"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2</w:t>
            </w:r>
          </w:p>
        </w:tc>
      </w:tr>
      <w:tr w:rsidR="00911F21" w:rsidRPr="00911F21" w14:paraId="24F220F0" w14:textId="77777777" w:rsidTr="007A46EE">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14:paraId="7E4C69EF" w14:textId="77777777" w:rsidR="00911F21" w:rsidRPr="00911F21" w:rsidRDefault="00911F21" w:rsidP="007A46EE">
            <w:pPr>
              <w:overflowPunct w:val="0"/>
              <w:adjustRightInd w:val="0"/>
              <w:snapToGrid w:val="0"/>
              <w:jc w:val="distribute"/>
              <w:rPr>
                <w:rFonts w:ascii="標楷體" w:eastAsia="標楷體" w:hAnsi="標楷體" w:cs="Times New Roman"/>
                <w:color w:val="000000"/>
                <w:sz w:val="20"/>
                <w:szCs w:val="20"/>
              </w:rPr>
            </w:pPr>
            <w:r w:rsidRPr="00911F21">
              <w:rPr>
                <w:rFonts w:ascii="標楷體" w:eastAsia="標楷體" w:hAnsi="標楷體" w:cs="Times New Roman" w:hint="eastAsia"/>
                <w:color w:val="000000"/>
                <w:sz w:val="20"/>
                <w:szCs w:val="20"/>
              </w:rPr>
              <w:t>縣政府</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5488E5D7"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bCs/>
                <w:color w:val="000000"/>
                <w:sz w:val="20"/>
                <w:szCs w:val="20"/>
              </w:rPr>
              <w:t>1</w:t>
            </w: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22E6583A"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82" w:type="pct"/>
            <w:tcBorders>
              <w:top w:val="single" w:sz="4" w:space="0" w:color="auto"/>
              <w:left w:val="single" w:sz="4" w:space="0" w:color="auto"/>
              <w:bottom w:val="single" w:sz="4" w:space="0" w:color="auto"/>
              <w:right w:val="single" w:sz="4" w:space="0" w:color="auto"/>
            </w:tcBorders>
            <w:vAlign w:val="center"/>
          </w:tcPr>
          <w:p w14:paraId="79D36ADB"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auto"/>
            <w:vAlign w:val="center"/>
          </w:tcPr>
          <w:p w14:paraId="3EB73FD5"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14:paraId="171893FD"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r>
      <w:tr w:rsidR="00911F21" w:rsidRPr="00911F21" w14:paraId="613B20F7" w14:textId="77777777" w:rsidTr="007A46EE">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14:paraId="77E64A5C" w14:textId="77777777" w:rsidR="00911F21" w:rsidRPr="00911F21" w:rsidRDefault="00911F21" w:rsidP="007A46EE">
            <w:pPr>
              <w:overflowPunct w:val="0"/>
              <w:adjustRightInd w:val="0"/>
              <w:snapToGrid w:val="0"/>
              <w:jc w:val="distribute"/>
              <w:rPr>
                <w:rFonts w:ascii="標楷體" w:eastAsia="標楷體" w:hAnsi="標楷體" w:cs="Times New Roman"/>
                <w:color w:val="000000"/>
                <w:sz w:val="20"/>
                <w:szCs w:val="20"/>
              </w:rPr>
            </w:pPr>
            <w:r w:rsidRPr="00911F21">
              <w:rPr>
                <w:rFonts w:ascii="標楷體" w:eastAsia="標楷體" w:hAnsi="標楷體" w:cs="Times New Roman" w:hint="eastAsia"/>
                <w:color w:val="000000"/>
                <w:sz w:val="20"/>
                <w:szCs w:val="20"/>
              </w:rPr>
              <w:t>環境保護局</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58BFADF2"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4C8106F0"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82" w:type="pct"/>
            <w:tcBorders>
              <w:top w:val="single" w:sz="4" w:space="0" w:color="auto"/>
              <w:left w:val="single" w:sz="4" w:space="0" w:color="auto"/>
              <w:bottom w:val="single" w:sz="4" w:space="0" w:color="auto"/>
              <w:right w:val="single" w:sz="4" w:space="0" w:color="auto"/>
            </w:tcBorders>
            <w:vAlign w:val="center"/>
          </w:tcPr>
          <w:p w14:paraId="0CF3FFDB"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auto"/>
            <w:vAlign w:val="center"/>
          </w:tcPr>
          <w:p w14:paraId="07AB1FCC"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14:paraId="4AEF812B"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r>
      <w:tr w:rsidR="00911F21" w:rsidRPr="00911F21" w14:paraId="44AF1275" w14:textId="77777777" w:rsidTr="007A46EE">
        <w:tblPrEx>
          <w:tblBorders>
            <w:left w:val="none" w:sz="0" w:space="0" w:color="auto"/>
            <w:right w:val="none" w:sz="0" w:space="0" w:color="auto"/>
          </w:tblBorders>
        </w:tblPrEx>
        <w:trPr>
          <w:trHeight w:val="374"/>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46C9579" w14:textId="77777777" w:rsidR="00911F21" w:rsidRPr="00911F21" w:rsidRDefault="00911F21" w:rsidP="007A46EE">
            <w:pPr>
              <w:ind w:rightChars="30" w:right="72"/>
              <w:jc w:val="both"/>
              <w:rPr>
                <w:rFonts w:ascii="標楷體" w:eastAsia="標楷體" w:hAnsi="標楷體" w:cs="Times New Roman"/>
                <w:sz w:val="20"/>
                <w:szCs w:val="20"/>
              </w:rPr>
            </w:pPr>
            <w:r w:rsidRPr="00911F21">
              <w:rPr>
                <w:rFonts w:ascii="標楷體" w:eastAsia="標楷體" w:hAnsi="標楷體" w:cs="Times New Roman" w:hint="eastAsia"/>
                <w:b/>
                <w:sz w:val="20"/>
                <w:szCs w:val="20"/>
              </w:rPr>
              <w:t>二、按疏失原因別</w:t>
            </w:r>
          </w:p>
        </w:tc>
      </w:tr>
      <w:tr w:rsidR="00911F21" w:rsidRPr="00911F21" w14:paraId="34ACCC53" w14:textId="77777777" w:rsidTr="00BC2C4C">
        <w:tblPrEx>
          <w:tblBorders>
            <w:left w:val="none" w:sz="0" w:space="0" w:color="auto"/>
            <w:right w:val="none" w:sz="0" w:space="0" w:color="auto"/>
          </w:tblBorders>
        </w:tblPrEx>
        <w:trPr>
          <w:trHeight w:val="374"/>
        </w:trPr>
        <w:tc>
          <w:tcPr>
            <w:tcW w:w="1191" w:type="pct"/>
            <w:vMerge w:val="restart"/>
            <w:tcBorders>
              <w:top w:val="single" w:sz="4" w:space="0" w:color="auto"/>
              <w:left w:val="single" w:sz="4" w:space="0" w:color="auto"/>
              <w:bottom w:val="single" w:sz="4" w:space="0" w:color="auto"/>
              <w:right w:val="single" w:sz="4" w:space="0" w:color="auto"/>
            </w:tcBorders>
            <w:shd w:val="clear" w:color="auto" w:fill="FFE6E6"/>
            <w:vAlign w:val="center"/>
          </w:tcPr>
          <w:p w14:paraId="0B63E1A2"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疏失原因</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E6E6"/>
            <w:vAlign w:val="center"/>
          </w:tcPr>
          <w:p w14:paraId="11D3B023"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件數</w:t>
            </w:r>
          </w:p>
        </w:tc>
        <w:tc>
          <w:tcPr>
            <w:tcW w:w="3210" w:type="pct"/>
            <w:gridSpan w:val="4"/>
            <w:tcBorders>
              <w:top w:val="single" w:sz="4" w:space="0" w:color="auto"/>
              <w:left w:val="single" w:sz="4" w:space="0" w:color="auto"/>
              <w:bottom w:val="single" w:sz="4" w:space="0" w:color="auto"/>
              <w:right w:val="single" w:sz="4" w:space="0" w:color="auto"/>
            </w:tcBorders>
            <w:shd w:val="clear" w:color="auto" w:fill="FFE6E6"/>
            <w:vAlign w:val="center"/>
          </w:tcPr>
          <w:p w14:paraId="0118EF9B"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受處分人次</w:t>
            </w:r>
          </w:p>
        </w:tc>
      </w:tr>
      <w:tr w:rsidR="00911F21" w:rsidRPr="00911F21" w14:paraId="252994E1" w14:textId="77777777" w:rsidTr="00BC2C4C">
        <w:tblPrEx>
          <w:tblBorders>
            <w:left w:val="none" w:sz="0" w:space="0" w:color="auto"/>
            <w:right w:val="none" w:sz="0" w:space="0" w:color="auto"/>
          </w:tblBorders>
        </w:tblPrEx>
        <w:trPr>
          <w:trHeight w:val="374"/>
        </w:trPr>
        <w:tc>
          <w:tcPr>
            <w:tcW w:w="1191" w:type="pct"/>
            <w:vMerge/>
            <w:tcBorders>
              <w:top w:val="single" w:sz="4" w:space="0" w:color="auto"/>
              <w:left w:val="single" w:sz="4" w:space="0" w:color="auto"/>
              <w:bottom w:val="single" w:sz="4" w:space="0" w:color="auto"/>
              <w:right w:val="single" w:sz="4" w:space="0" w:color="auto"/>
            </w:tcBorders>
            <w:shd w:val="clear" w:color="auto" w:fill="FFE6E6"/>
            <w:vAlign w:val="center"/>
          </w:tcPr>
          <w:p w14:paraId="64275CC6" w14:textId="77777777" w:rsidR="00911F21" w:rsidRPr="00911F21" w:rsidRDefault="00911F21" w:rsidP="007A46EE">
            <w:pPr>
              <w:ind w:leftChars="30" w:left="72" w:rightChars="30" w:right="72" w:firstLine="560"/>
              <w:jc w:val="distribute"/>
              <w:rPr>
                <w:rFonts w:ascii="標楷體" w:eastAsia="標楷體" w:hAnsi="標楷體" w:cs="Times New Roman"/>
                <w:sz w:val="20"/>
                <w:szCs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FFE6E6"/>
            <w:vAlign w:val="center"/>
          </w:tcPr>
          <w:p w14:paraId="551F0E5A" w14:textId="77777777" w:rsidR="00911F21" w:rsidRPr="00911F21" w:rsidRDefault="00911F21" w:rsidP="007A46EE">
            <w:pPr>
              <w:ind w:leftChars="30" w:left="72" w:rightChars="30" w:right="72" w:firstLine="560"/>
              <w:jc w:val="distribute"/>
              <w:rPr>
                <w:rFonts w:ascii="標楷體" w:eastAsia="標楷體" w:hAnsi="標楷體" w:cs="Times New Roman"/>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FFE6E6"/>
            <w:vAlign w:val="center"/>
          </w:tcPr>
          <w:p w14:paraId="237682F1"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合計</w:t>
            </w:r>
          </w:p>
        </w:tc>
        <w:tc>
          <w:tcPr>
            <w:tcW w:w="782" w:type="pct"/>
            <w:tcBorders>
              <w:top w:val="single" w:sz="4" w:space="0" w:color="auto"/>
              <w:left w:val="single" w:sz="4" w:space="0" w:color="auto"/>
              <w:bottom w:val="single" w:sz="4" w:space="0" w:color="auto"/>
              <w:right w:val="single" w:sz="4" w:space="0" w:color="auto"/>
            </w:tcBorders>
            <w:shd w:val="clear" w:color="auto" w:fill="FFE6E6"/>
            <w:vAlign w:val="center"/>
          </w:tcPr>
          <w:p w14:paraId="148A0EC7"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大過</w:t>
            </w:r>
          </w:p>
        </w:tc>
        <w:tc>
          <w:tcPr>
            <w:tcW w:w="852" w:type="pct"/>
            <w:tcBorders>
              <w:top w:val="single" w:sz="4" w:space="0" w:color="auto"/>
              <w:left w:val="single" w:sz="4" w:space="0" w:color="auto"/>
              <w:bottom w:val="single" w:sz="4" w:space="0" w:color="auto"/>
              <w:right w:val="single" w:sz="4" w:space="0" w:color="auto"/>
            </w:tcBorders>
            <w:shd w:val="clear" w:color="auto" w:fill="FFE6E6"/>
            <w:vAlign w:val="center"/>
          </w:tcPr>
          <w:p w14:paraId="0F6596C0"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記過</w:t>
            </w:r>
          </w:p>
        </w:tc>
        <w:tc>
          <w:tcPr>
            <w:tcW w:w="795" w:type="pct"/>
            <w:tcBorders>
              <w:top w:val="single" w:sz="4" w:space="0" w:color="auto"/>
              <w:left w:val="single" w:sz="4" w:space="0" w:color="auto"/>
              <w:bottom w:val="single" w:sz="4" w:space="0" w:color="auto"/>
              <w:right w:val="single" w:sz="4" w:space="0" w:color="auto"/>
            </w:tcBorders>
            <w:shd w:val="clear" w:color="auto" w:fill="FFE6E6"/>
            <w:vAlign w:val="center"/>
          </w:tcPr>
          <w:p w14:paraId="47550EE7" w14:textId="77777777" w:rsidR="00911F21" w:rsidRPr="00911F21" w:rsidRDefault="00911F21" w:rsidP="007A46EE">
            <w:pPr>
              <w:ind w:rightChars="30" w:right="72"/>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申誡</w:t>
            </w:r>
          </w:p>
        </w:tc>
      </w:tr>
      <w:tr w:rsidR="00911F21" w:rsidRPr="00911F21" w14:paraId="06EBB7E4" w14:textId="77777777" w:rsidTr="00BC2C4C">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FFE6E6"/>
            <w:vAlign w:val="center"/>
          </w:tcPr>
          <w:p w14:paraId="474130DD" w14:textId="77777777" w:rsidR="00911F21" w:rsidRPr="00911F21" w:rsidRDefault="00911F21" w:rsidP="007A46EE">
            <w:pPr>
              <w:ind w:leftChars="200" w:left="480" w:rightChars="200" w:right="480"/>
              <w:jc w:val="distribute"/>
              <w:rPr>
                <w:rFonts w:ascii="標楷體" w:eastAsia="標楷體" w:hAnsi="標楷體" w:cs="Times New Roman"/>
                <w:b/>
                <w:bCs/>
                <w:sz w:val="20"/>
                <w:szCs w:val="20"/>
              </w:rPr>
            </w:pPr>
            <w:r w:rsidRPr="00911F21">
              <w:rPr>
                <w:rFonts w:ascii="標楷體" w:eastAsia="標楷體" w:hAnsi="標楷體" w:cs="Times New Roman" w:hint="eastAsia"/>
                <w:b/>
                <w:bCs/>
                <w:sz w:val="20"/>
                <w:szCs w:val="20"/>
              </w:rPr>
              <w:t>合計</w:t>
            </w:r>
          </w:p>
        </w:tc>
        <w:tc>
          <w:tcPr>
            <w:tcW w:w="599" w:type="pct"/>
            <w:tcBorders>
              <w:top w:val="single" w:sz="4" w:space="0" w:color="auto"/>
              <w:left w:val="single" w:sz="4" w:space="0" w:color="auto"/>
              <w:bottom w:val="single" w:sz="4" w:space="0" w:color="auto"/>
              <w:right w:val="single" w:sz="4" w:space="0" w:color="auto"/>
            </w:tcBorders>
            <w:shd w:val="clear" w:color="auto" w:fill="FFE6E6"/>
            <w:vAlign w:val="center"/>
          </w:tcPr>
          <w:p w14:paraId="2AFC5FCF"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2</w:t>
            </w:r>
          </w:p>
        </w:tc>
        <w:tc>
          <w:tcPr>
            <w:tcW w:w="781" w:type="pct"/>
            <w:tcBorders>
              <w:top w:val="single" w:sz="4" w:space="0" w:color="auto"/>
              <w:left w:val="single" w:sz="4" w:space="0" w:color="auto"/>
              <w:bottom w:val="single" w:sz="4" w:space="0" w:color="auto"/>
              <w:right w:val="single" w:sz="4" w:space="0" w:color="auto"/>
            </w:tcBorders>
            <w:shd w:val="clear" w:color="auto" w:fill="FFE6E6"/>
            <w:vAlign w:val="center"/>
          </w:tcPr>
          <w:p w14:paraId="2EF453A7"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2</w:t>
            </w:r>
          </w:p>
        </w:tc>
        <w:tc>
          <w:tcPr>
            <w:tcW w:w="782" w:type="pct"/>
            <w:tcBorders>
              <w:top w:val="single" w:sz="4" w:space="0" w:color="auto"/>
              <w:left w:val="single" w:sz="4" w:space="0" w:color="auto"/>
              <w:bottom w:val="single" w:sz="4" w:space="0" w:color="auto"/>
              <w:right w:val="single" w:sz="4" w:space="0" w:color="auto"/>
            </w:tcBorders>
            <w:shd w:val="clear" w:color="auto" w:fill="FFE6E6"/>
            <w:vAlign w:val="center"/>
          </w:tcPr>
          <w:p w14:paraId="6E3A0422"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FFE6E6"/>
            <w:vAlign w:val="center"/>
          </w:tcPr>
          <w:p w14:paraId="42BD7DB8"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FFE6E6"/>
            <w:vAlign w:val="center"/>
          </w:tcPr>
          <w:p w14:paraId="7A8CCEF0"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2</w:t>
            </w:r>
          </w:p>
        </w:tc>
      </w:tr>
      <w:tr w:rsidR="00911F21" w:rsidRPr="00911F21" w14:paraId="30AC9FA5" w14:textId="77777777" w:rsidTr="007A46EE">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14:paraId="1BFA4C1E" w14:textId="77777777" w:rsidR="00911F21" w:rsidRPr="00911F21" w:rsidRDefault="00911F21" w:rsidP="007A46EE">
            <w:pPr>
              <w:overflowPunct w:val="0"/>
              <w:adjustRightInd w:val="0"/>
              <w:snapToGrid w:val="0"/>
              <w:jc w:val="distribute"/>
              <w:rPr>
                <w:rFonts w:ascii="標楷體" w:eastAsia="標楷體" w:hAnsi="標楷體" w:cs="Times New Roman"/>
                <w:b/>
                <w:bCs/>
                <w:sz w:val="20"/>
                <w:szCs w:val="20"/>
              </w:rPr>
            </w:pPr>
            <w:r w:rsidRPr="00911F21">
              <w:rPr>
                <w:rFonts w:ascii="標楷體" w:eastAsia="標楷體" w:hAnsi="標楷體" w:cs="Times New Roman" w:hint="eastAsia"/>
                <w:sz w:val="20"/>
                <w:szCs w:val="20"/>
              </w:rPr>
              <w:t>財務管理疏失</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6C46EDC4"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781C745B"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c>
          <w:tcPr>
            <w:tcW w:w="782" w:type="pct"/>
            <w:tcBorders>
              <w:top w:val="single" w:sz="4" w:space="0" w:color="auto"/>
              <w:left w:val="single" w:sz="4" w:space="0" w:color="auto"/>
              <w:bottom w:val="single" w:sz="4" w:space="0" w:color="auto"/>
              <w:right w:val="single" w:sz="4" w:space="0" w:color="auto"/>
            </w:tcBorders>
            <w:vAlign w:val="center"/>
          </w:tcPr>
          <w:p w14:paraId="76A8C682"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auto"/>
            <w:vAlign w:val="center"/>
          </w:tcPr>
          <w:p w14:paraId="43D46861"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14:paraId="46B53485"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1</w:t>
            </w:r>
          </w:p>
        </w:tc>
      </w:tr>
      <w:tr w:rsidR="00911F21" w:rsidRPr="00911F21" w14:paraId="2600D688" w14:textId="77777777" w:rsidTr="007A46EE">
        <w:tblPrEx>
          <w:tblBorders>
            <w:left w:val="none" w:sz="0" w:space="0" w:color="auto"/>
            <w:right w:val="none" w:sz="0" w:space="0" w:color="auto"/>
          </w:tblBorders>
        </w:tblPrEx>
        <w:trPr>
          <w:trHeight w:val="374"/>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14:paraId="697541CC" w14:textId="77777777" w:rsidR="00911F21" w:rsidRPr="00911F21" w:rsidRDefault="00911F21" w:rsidP="007A46EE">
            <w:pPr>
              <w:overflowPunct w:val="0"/>
              <w:adjustRightInd w:val="0"/>
              <w:snapToGrid w:val="0"/>
              <w:jc w:val="distribute"/>
              <w:rPr>
                <w:rFonts w:ascii="標楷體" w:eastAsia="標楷體" w:hAnsi="標楷體" w:cs="Times New Roman"/>
                <w:sz w:val="20"/>
                <w:szCs w:val="20"/>
              </w:rPr>
            </w:pPr>
            <w:r w:rsidRPr="00911F21">
              <w:rPr>
                <w:rFonts w:ascii="標楷體" w:eastAsia="標楷體" w:hAnsi="標楷體" w:cs="Times New Roman" w:hint="eastAsia"/>
                <w:sz w:val="20"/>
                <w:szCs w:val="20"/>
              </w:rPr>
              <w:t>預算執行疏失</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526A2C8A" w14:textId="77777777" w:rsidR="00911F21" w:rsidRPr="00911F21" w:rsidRDefault="00911F21" w:rsidP="007A46EE">
            <w:pPr>
              <w:ind w:rightChars="29" w:right="70" w:firstLine="400"/>
              <w:jc w:val="right"/>
              <w:rPr>
                <w:rFonts w:ascii="標楷體" w:eastAsia="標楷體" w:hAnsi="標楷體" w:cs="Times New Roman"/>
                <w:bCs/>
                <w:sz w:val="20"/>
                <w:szCs w:val="20"/>
              </w:rPr>
            </w:pPr>
            <w:r w:rsidRPr="00911F21">
              <w:rPr>
                <w:rFonts w:ascii="標楷體" w:eastAsia="標楷體" w:hAnsi="標楷體" w:cs="Times New Roman" w:hint="eastAsia"/>
                <w:bCs/>
                <w:sz w:val="20"/>
                <w:szCs w:val="20"/>
              </w:rPr>
              <w:t>1</w:t>
            </w: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4E3B8685" w14:textId="77777777" w:rsidR="00911F21" w:rsidRPr="00911F21" w:rsidRDefault="00911F21" w:rsidP="007A46EE">
            <w:pPr>
              <w:ind w:rightChars="29" w:right="70" w:firstLine="400"/>
              <w:jc w:val="right"/>
              <w:rPr>
                <w:rFonts w:ascii="標楷體" w:eastAsia="標楷體" w:hAnsi="標楷體" w:cs="Times New Roman"/>
                <w:bCs/>
                <w:sz w:val="20"/>
                <w:szCs w:val="20"/>
              </w:rPr>
            </w:pPr>
            <w:r w:rsidRPr="00911F21">
              <w:rPr>
                <w:rFonts w:ascii="標楷體" w:eastAsia="標楷體" w:hAnsi="標楷體" w:cs="Times New Roman" w:hint="eastAsia"/>
                <w:bCs/>
                <w:sz w:val="20"/>
                <w:szCs w:val="20"/>
              </w:rPr>
              <w:t>1</w:t>
            </w:r>
          </w:p>
        </w:tc>
        <w:tc>
          <w:tcPr>
            <w:tcW w:w="782" w:type="pct"/>
            <w:tcBorders>
              <w:top w:val="single" w:sz="4" w:space="0" w:color="auto"/>
              <w:left w:val="single" w:sz="4" w:space="0" w:color="auto"/>
              <w:bottom w:val="single" w:sz="4" w:space="0" w:color="auto"/>
              <w:right w:val="single" w:sz="4" w:space="0" w:color="auto"/>
            </w:tcBorders>
            <w:vAlign w:val="center"/>
          </w:tcPr>
          <w:p w14:paraId="5CA474BB" w14:textId="77777777" w:rsidR="00911F21" w:rsidRPr="00911F21" w:rsidRDefault="00911F21" w:rsidP="007A46EE">
            <w:pPr>
              <w:ind w:rightChars="29" w:right="70" w:firstLine="400"/>
              <w:jc w:val="right"/>
              <w:rPr>
                <w:rFonts w:ascii="標楷體" w:eastAsia="標楷體" w:hAnsi="標楷體" w:cs="Times New Roman"/>
                <w:b/>
                <w:bCs/>
                <w:color w:val="000000"/>
                <w:sz w:val="20"/>
                <w:szCs w:val="20"/>
              </w:rPr>
            </w:pPr>
            <w:r w:rsidRPr="00911F21">
              <w:rPr>
                <w:rFonts w:ascii="標楷體" w:eastAsia="標楷體" w:hAnsi="標楷體" w:cs="Times New Roman" w:hint="eastAsia"/>
                <w:b/>
                <w:bCs/>
                <w:color w:val="000000"/>
                <w:sz w:val="20"/>
                <w:szCs w:val="20"/>
              </w:rPr>
              <w:t>－</w:t>
            </w:r>
          </w:p>
        </w:tc>
        <w:tc>
          <w:tcPr>
            <w:tcW w:w="852" w:type="pct"/>
            <w:tcBorders>
              <w:top w:val="single" w:sz="4" w:space="0" w:color="auto"/>
              <w:left w:val="single" w:sz="4" w:space="0" w:color="auto"/>
              <w:bottom w:val="single" w:sz="4" w:space="0" w:color="auto"/>
              <w:right w:val="single" w:sz="4" w:space="0" w:color="auto"/>
            </w:tcBorders>
            <w:shd w:val="clear" w:color="auto" w:fill="auto"/>
            <w:vAlign w:val="center"/>
          </w:tcPr>
          <w:p w14:paraId="2C1F10A9" w14:textId="77777777" w:rsidR="00911F21" w:rsidRPr="00911F21" w:rsidRDefault="00911F21" w:rsidP="007A46EE">
            <w:pPr>
              <w:ind w:rightChars="29" w:right="70" w:firstLine="400"/>
              <w:jc w:val="right"/>
              <w:rPr>
                <w:rFonts w:ascii="標楷體" w:eastAsia="標楷體" w:hAnsi="標楷體" w:cs="Times New Roman"/>
                <w:bCs/>
                <w:color w:val="000000"/>
                <w:sz w:val="20"/>
                <w:szCs w:val="20"/>
              </w:rPr>
            </w:pPr>
            <w:r w:rsidRPr="00911F21">
              <w:rPr>
                <w:rFonts w:ascii="標楷體" w:eastAsia="標楷體" w:hAnsi="標楷體" w:cs="Times New Roman" w:hint="eastAsia"/>
                <w:bCs/>
                <w:color w:val="000000"/>
                <w:sz w:val="20"/>
                <w:szCs w:val="20"/>
              </w:rPr>
              <w:t>－</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14:paraId="3ECEFE5C" w14:textId="77777777" w:rsidR="00911F21" w:rsidRPr="00911F21" w:rsidRDefault="00911F21" w:rsidP="007A46EE">
            <w:pPr>
              <w:ind w:rightChars="29" w:right="70" w:firstLine="400"/>
              <w:jc w:val="right"/>
              <w:rPr>
                <w:rFonts w:ascii="標楷體" w:eastAsia="標楷體" w:hAnsi="標楷體" w:cs="Times New Roman"/>
                <w:bCs/>
                <w:sz w:val="20"/>
                <w:szCs w:val="20"/>
              </w:rPr>
            </w:pPr>
            <w:r w:rsidRPr="00911F21">
              <w:rPr>
                <w:rFonts w:ascii="標楷體" w:eastAsia="標楷體" w:hAnsi="標楷體" w:cs="Times New Roman" w:hint="eastAsia"/>
                <w:bCs/>
                <w:sz w:val="20"/>
                <w:szCs w:val="20"/>
              </w:rPr>
              <w:t>1</w:t>
            </w:r>
          </w:p>
        </w:tc>
      </w:tr>
    </w:tbl>
    <w:p w14:paraId="0932E159" w14:textId="77777777" w:rsidR="00911F21" w:rsidRPr="00911F21" w:rsidRDefault="00911F21" w:rsidP="007A46EE">
      <w:pPr>
        <w:overflowPunct w:val="0"/>
        <w:topLinePunct/>
        <w:snapToGrid w:val="0"/>
        <w:spacing w:line="516" w:lineRule="exact"/>
        <w:ind w:firstLineChars="100" w:firstLine="320"/>
        <w:jc w:val="both"/>
        <w:rPr>
          <w:rFonts w:ascii="標楷體" w:eastAsia="標楷體" w:hAnsi="標楷體" w:cs="Times New Roman"/>
          <w:b/>
          <w:kern w:val="16"/>
          <w:sz w:val="32"/>
          <w:szCs w:val="28"/>
        </w:rPr>
      </w:pPr>
      <w:r w:rsidRPr="00911F21">
        <w:rPr>
          <w:rFonts w:ascii="標楷體" w:eastAsia="標楷體" w:hAnsi="標楷體" w:cs="Times New Roman" w:hint="eastAsia"/>
          <w:b/>
          <w:kern w:val="16"/>
          <w:sz w:val="32"/>
          <w:szCs w:val="28"/>
        </w:rPr>
        <w:t>四、</w:t>
      </w:r>
      <w:proofErr w:type="gramStart"/>
      <w:r w:rsidRPr="00911F21">
        <w:rPr>
          <w:rFonts w:ascii="標楷體" w:eastAsia="標楷體" w:hAnsi="標楷體" w:cs="Times New Roman" w:hint="eastAsia"/>
          <w:b/>
          <w:kern w:val="16"/>
          <w:sz w:val="32"/>
          <w:szCs w:val="28"/>
        </w:rPr>
        <w:t>113</w:t>
      </w:r>
      <w:proofErr w:type="gramEnd"/>
      <w:r w:rsidRPr="00911F21">
        <w:rPr>
          <w:rFonts w:ascii="標楷體" w:eastAsia="標楷體" w:hAnsi="標楷體" w:cs="Times New Roman" w:hint="eastAsia"/>
          <w:b/>
          <w:kern w:val="16"/>
          <w:sz w:val="32"/>
          <w:szCs w:val="28"/>
        </w:rPr>
        <w:t>年度重要審核意見追蹤查核概述</w:t>
      </w:r>
    </w:p>
    <w:p w14:paraId="7FFBC0CF" w14:textId="77777777" w:rsidR="00911F21" w:rsidRPr="00911F21" w:rsidRDefault="00911F21" w:rsidP="007A46EE">
      <w:pPr>
        <w:overflowPunct w:val="0"/>
        <w:spacing w:line="516" w:lineRule="exact"/>
        <w:ind w:firstLineChars="200" w:firstLine="560"/>
        <w:jc w:val="both"/>
        <w:rPr>
          <w:rFonts w:ascii="標楷體" w:eastAsia="標楷體" w:hAnsi="標楷體" w:cs="Times New Roman"/>
          <w:kern w:val="16"/>
          <w:sz w:val="28"/>
          <w:szCs w:val="24"/>
        </w:rPr>
      </w:pPr>
      <w:proofErr w:type="gramStart"/>
      <w:r w:rsidRPr="00911F21">
        <w:rPr>
          <w:rFonts w:ascii="標楷體" w:eastAsia="標楷體" w:hAnsi="標楷體" w:cs="Times New Roman" w:hint="eastAsia"/>
          <w:kern w:val="16"/>
          <w:sz w:val="28"/>
          <w:szCs w:val="24"/>
        </w:rPr>
        <w:t>本室於113</w:t>
      </w:r>
      <w:proofErr w:type="gramEnd"/>
      <w:r w:rsidRPr="00911F21">
        <w:rPr>
          <w:rFonts w:ascii="標楷體" w:eastAsia="標楷體" w:hAnsi="標楷體" w:cs="Times New Roman" w:hint="eastAsia"/>
          <w:kern w:val="16"/>
          <w:sz w:val="28"/>
          <w:szCs w:val="24"/>
        </w:rPr>
        <w:t>年度審核報告提列之重要審核意見計有67項（表2），為促使各機關確實有效落實辦理所提改善措施，仍</w:t>
      </w:r>
      <w:proofErr w:type="gramStart"/>
      <w:r w:rsidRPr="00911F21">
        <w:rPr>
          <w:rFonts w:ascii="標楷體" w:eastAsia="標楷體" w:hAnsi="標楷體" w:cs="Times New Roman" w:hint="eastAsia"/>
          <w:kern w:val="16"/>
          <w:sz w:val="28"/>
          <w:szCs w:val="24"/>
        </w:rPr>
        <w:t>賡</w:t>
      </w:r>
      <w:proofErr w:type="gramEnd"/>
      <w:r w:rsidRPr="00911F21">
        <w:rPr>
          <w:rFonts w:ascii="標楷體" w:eastAsia="標楷體" w:hAnsi="標楷體" w:cs="Times New Roman" w:hint="eastAsia"/>
          <w:kern w:val="16"/>
          <w:sz w:val="28"/>
          <w:szCs w:val="24"/>
        </w:rPr>
        <w:t>續追蹤查核實際辦理結果，</w:t>
      </w:r>
      <w:proofErr w:type="gramStart"/>
      <w:r w:rsidRPr="00911F21">
        <w:rPr>
          <w:rFonts w:ascii="標楷體" w:eastAsia="標楷體" w:hAnsi="標楷體" w:cs="Times New Roman" w:hint="eastAsia"/>
          <w:kern w:val="16"/>
          <w:sz w:val="28"/>
          <w:szCs w:val="24"/>
        </w:rPr>
        <w:t>經核仍待</w:t>
      </w:r>
      <w:proofErr w:type="gramEnd"/>
      <w:r w:rsidRPr="00911F21">
        <w:rPr>
          <w:rFonts w:ascii="標楷體" w:eastAsia="標楷體" w:hAnsi="標楷體" w:cs="Times New Roman" w:hint="eastAsia"/>
          <w:kern w:val="16"/>
          <w:sz w:val="28"/>
          <w:szCs w:val="24"/>
        </w:rPr>
        <w:t>繼續改善者</w:t>
      </w:r>
      <w:r w:rsidR="00C5760E" w:rsidRPr="00007704">
        <w:rPr>
          <w:rFonts w:ascii="標楷體" w:eastAsia="標楷體" w:hAnsi="標楷體" w:cs="Times New Roman" w:hint="eastAsia"/>
          <w:kern w:val="16"/>
          <w:sz w:val="28"/>
          <w:szCs w:val="24"/>
        </w:rPr>
        <w:t>11</w:t>
      </w:r>
      <w:r w:rsidRPr="00911F21">
        <w:rPr>
          <w:rFonts w:ascii="標楷體" w:eastAsia="標楷體" w:hAnsi="標楷體" w:cs="Times New Roman" w:hint="eastAsia"/>
          <w:kern w:val="16"/>
          <w:sz w:val="28"/>
          <w:szCs w:val="24"/>
        </w:rPr>
        <w:t>項、已</w:t>
      </w:r>
      <w:proofErr w:type="gramStart"/>
      <w:r w:rsidRPr="00911F21">
        <w:rPr>
          <w:rFonts w:ascii="標楷體" w:eastAsia="標楷體" w:hAnsi="標楷體" w:cs="Times New Roman" w:hint="eastAsia"/>
          <w:kern w:val="16"/>
          <w:sz w:val="28"/>
          <w:szCs w:val="24"/>
        </w:rPr>
        <w:t>研</w:t>
      </w:r>
      <w:proofErr w:type="gramEnd"/>
      <w:r w:rsidRPr="00911F21">
        <w:rPr>
          <w:rFonts w:ascii="標楷體" w:eastAsia="標楷體" w:hAnsi="標楷體" w:cs="Times New Roman" w:hint="eastAsia"/>
          <w:kern w:val="16"/>
          <w:sz w:val="28"/>
          <w:szCs w:val="24"/>
        </w:rPr>
        <w:t>謀改善或依改善措施持續辦理者</w:t>
      </w:r>
      <w:r w:rsidR="00C5760E" w:rsidRPr="00007704">
        <w:rPr>
          <w:rFonts w:ascii="標楷體" w:eastAsia="標楷體" w:hAnsi="標楷體" w:cs="Times New Roman" w:hint="eastAsia"/>
          <w:kern w:val="16"/>
          <w:sz w:val="28"/>
          <w:szCs w:val="24"/>
        </w:rPr>
        <w:t>56</w:t>
      </w:r>
      <w:r w:rsidRPr="00911F21">
        <w:rPr>
          <w:rFonts w:ascii="標楷體" w:eastAsia="標楷體" w:hAnsi="標楷體" w:cs="Times New Roman" w:hint="eastAsia"/>
          <w:kern w:val="16"/>
          <w:sz w:val="28"/>
          <w:szCs w:val="24"/>
        </w:rPr>
        <w:t>項，其中仍待繼續改善者，經再綜合</w:t>
      </w:r>
      <w:proofErr w:type="gramStart"/>
      <w:r w:rsidRPr="00911F21">
        <w:rPr>
          <w:rFonts w:ascii="標楷體" w:eastAsia="標楷體" w:hAnsi="標楷體" w:cs="Times New Roman" w:hint="eastAsia"/>
          <w:kern w:val="16"/>
          <w:sz w:val="28"/>
          <w:szCs w:val="24"/>
        </w:rPr>
        <w:t>研</w:t>
      </w:r>
      <w:proofErr w:type="gramEnd"/>
      <w:r w:rsidRPr="00911F21">
        <w:rPr>
          <w:rFonts w:ascii="標楷體" w:eastAsia="標楷體" w:hAnsi="標楷體" w:cs="Times New Roman" w:hint="eastAsia"/>
          <w:kern w:val="16"/>
          <w:sz w:val="28"/>
          <w:szCs w:val="24"/>
        </w:rPr>
        <w:t>提審核意見</w:t>
      </w:r>
      <w:r w:rsidR="00007704" w:rsidRPr="00007704">
        <w:rPr>
          <w:rFonts w:ascii="標楷體" w:eastAsia="標楷體" w:hAnsi="標楷體" w:cs="Times New Roman" w:hint="eastAsia"/>
          <w:kern w:val="16"/>
          <w:sz w:val="28"/>
          <w:szCs w:val="24"/>
        </w:rPr>
        <w:t>11</w:t>
      </w:r>
      <w:r w:rsidRPr="00911F21">
        <w:rPr>
          <w:rFonts w:ascii="標楷體" w:eastAsia="標楷體" w:hAnsi="標楷體" w:cs="Times New Roman" w:hint="eastAsia"/>
          <w:kern w:val="16"/>
          <w:sz w:val="28"/>
          <w:szCs w:val="24"/>
        </w:rPr>
        <w:t>項（詳乙、決算審核結果），</w:t>
      </w:r>
      <w:proofErr w:type="gramStart"/>
      <w:r w:rsidRPr="00911F21">
        <w:rPr>
          <w:rFonts w:ascii="標楷體" w:eastAsia="標楷體" w:hAnsi="標楷體" w:cs="Times New Roman" w:hint="eastAsia"/>
          <w:kern w:val="16"/>
          <w:sz w:val="28"/>
          <w:szCs w:val="24"/>
        </w:rPr>
        <w:t>本室均已</w:t>
      </w:r>
      <w:proofErr w:type="gramEnd"/>
      <w:r w:rsidRPr="00911F21">
        <w:rPr>
          <w:rFonts w:ascii="標楷體" w:eastAsia="標楷體" w:hAnsi="標楷體" w:cs="Times New Roman" w:hint="eastAsia"/>
          <w:kern w:val="16"/>
          <w:sz w:val="28"/>
          <w:szCs w:val="24"/>
        </w:rPr>
        <w:t>列管注意追蹤其辦理情形。</w:t>
      </w:r>
    </w:p>
    <w:p w14:paraId="7820CF37" w14:textId="77777777" w:rsidR="00911F21" w:rsidRPr="00911F21" w:rsidRDefault="00911F21" w:rsidP="00911F21">
      <w:pPr>
        <w:widowControl/>
        <w:jc w:val="center"/>
        <w:rPr>
          <w:rFonts w:ascii="標楷體" w:eastAsia="標楷體" w:hAnsi="標楷體" w:cs="Times New Roman"/>
          <w:b/>
          <w:spacing w:val="-20"/>
          <w:sz w:val="32"/>
          <w:szCs w:val="32"/>
        </w:rPr>
      </w:pPr>
      <w:r w:rsidRPr="00911F21">
        <w:rPr>
          <w:rFonts w:ascii="標楷體" w:eastAsia="標楷體" w:hAnsi="標楷體" w:cs="Times New Roman"/>
          <w:kern w:val="16"/>
          <w:sz w:val="28"/>
          <w:szCs w:val="24"/>
        </w:rPr>
        <w:br w:type="page"/>
      </w:r>
      <w:r w:rsidRPr="00911F21">
        <w:rPr>
          <w:rFonts w:ascii="標楷體" w:eastAsia="標楷體" w:hAnsi="標楷體" w:cs="Times New Roman" w:hint="eastAsia"/>
          <w:b/>
          <w:spacing w:val="-20"/>
          <w:sz w:val="32"/>
          <w:szCs w:val="32"/>
        </w:rPr>
        <w:lastRenderedPageBreak/>
        <w:t xml:space="preserve">表2　</w:t>
      </w:r>
      <w:r w:rsidRPr="00911F21">
        <w:rPr>
          <w:rFonts w:ascii="標楷體" w:eastAsia="標楷體" w:hAnsi="標楷體" w:cs="Times New Roman" w:hint="eastAsia"/>
          <w:b/>
          <w:kern w:val="16"/>
          <w:sz w:val="32"/>
          <w:szCs w:val="28"/>
        </w:rPr>
        <w:t>審核報告所列重要審核意見分類及覆核辦理情形</w:t>
      </w:r>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38"/>
        <w:gridCol w:w="596"/>
        <w:gridCol w:w="597"/>
        <w:gridCol w:w="598"/>
        <w:gridCol w:w="598"/>
        <w:gridCol w:w="598"/>
        <w:gridCol w:w="598"/>
        <w:gridCol w:w="598"/>
        <w:gridCol w:w="779"/>
        <w:gridCol w:w="779"/>
        <w:gridCol w:w="780"/>
        <w:gridCol w:w="997"/>
      </w:tblGrid>
      <w:tr w:rsidR="00911F21" w:rsidRPr="00911F21" w14:paraId="148E950C" w14:textId="77777777" w:rsidTr="00DE5E44">
        <w:trPr>
          <w:cantSplit/>
          <w:trHeight w:val="482"/>
        </w:trPr>
        <w:tc>
          <w:tcPr>
            <w:tcW w:w="2438" w:type="dxa"/>
            <w:vMerge w:val="restart"/>
            <w:tcBorders>
              <w:top w:val="single" w:sz="12" w:space="0" w:color="auto"/>
              <w:left w:val="nil"/>
              <w:bottom w:val="single" w:sz="4" w:space="0" w:color="auto"/>
              <w:right w:val="single" w:sz="12" w:space="0" w:color="auto"/>
            </w:tcBorders>
            <w:shd w:val="clear" w:color="auto" w:fill="BFBFBF" w:themeFill="background1" w:themeFillShade="BF"/>
            <w:vAlign w:val="center"/>
            <w:hideMark/>
          </w:tcPr>
          <w:p w14:paraId="1DBA614D"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主管機關</w:t>
            </w:r>
          </w:p>
          <w:p w14:paraId="1233853E" w14:textId="77777777" w:rsidR="00911F21" w:rsidRPr="00911F21" w:rsidRDefault="00911F21" w:rsidP="00962E78">
            <w:pPr>
              <w:overflowPunct w:val="0"/>
              <w:ind w:leftChars="23" w:left="55" w:rightChars="25" w:right="60"/>
              <w:jc w:val="distribute"/>
              <w:textAlignment w:val="center"/>
              <w:rPr>
                <w:rFonts w:ascii="標楷體" w:eastAsia="標楷體" w:hAnsi="標楷體"/>
                <w:sz w:val="20"/>
                <w:szCs w:val="20"/>
              </w:rPr>
            </w:pPr>
            <w:r w:rsidRPr="00911F21">
              <w:rPr>
                <w:rFonts w:ascii="標楷體" w:eastAsia="標楷體" w:hAnsi="標楷體" w:hint="eastAsia"/>
                <w:noProof/>
                <w:spacing w:val="-20"/>
                <w:sz w:val="20"/>
                <w:szCs w:val="20"/>
              </w:rPr>
              <w:t>（計畫）</w:t>
            </w:r>
            <w:r w:rsidRPr="00911F21">
              <w:rPr>
                <w:rFonts w:ascii="標楷體" w:eastAsia="標楷體" w:hAnsi="標楷體" w:hint="eastAsia"/>
                <w:sz w:val="20"/>
                <w:szCs w:val="20"/>
              </w:rPr>
              <w:t>名稱</w:t>
            </w:r>
          </w:p>
        </w:tc>
        <w:tc>
          <w:tcPr>
            <w:tcW w:w="4183" w:type="dxa"/>
            <w:gridSpan w:val="7"/>
            <w:tcBorders>
              <w:top w:val="single" w:sz="12" w:space="0" w:color="auto"/>
              <w:left w:val="single" w:sz="12" w:space="0" w:color="auto"/>
              <w:bottom w:val="single" w:sz="2" w:space="0" w:color="auto"/>
              <w:right w:val="single" w:sz="12" w:space="0" w:color="auto"/>
            </w:tcBorders>
            <w:shd w:val="clear" w:color="auto" w:fill="BFBFBF" w:themeFill="background1" w:themeFillShade="BF"/>
            <w:vAlign w:val="center"/>
            <w:hideMark/>
          </w:tcPr>
          <w:p w14:paraId="5D8B4CD3" w14:textId="77777777" w:rsidR="00911F21" w:rsidRPr="00911F21" w:rsidRDefault="00911F21" w:rsidP="00962E78">
            <w:pPr>
              <w:overflowPunct w:val="0"/>
              <w:adjustRightInd w:val="0"/>
              <w:snapToGrid w:val="0"/>
              <w:jc w:val="center"/>
              <w:textAlignment w:val="center"/>
              <w:rPr>
                <w:rFonts w:ascii="標楷體" w:eastAsia="標楷體" w:hAnsi="標楷體"/>
                <w:sz w:val="20"/>
                <w:szCs w:val="20"/>
              </w:rPr>
            </w:pPr>
            <w:proofErr w:type="gramStart"/>
            <w:r w:rsidRPr="00911F21">
              <w:rPr>
                <w:rFonts w:ascii="標楷體" w:eastAsia="標楷體" w:hAnsi="標楷體" w:hint="eastAsia"/>
                <w:sz w:val="20"/>
                <w:szCs w:val="20"/>
              </w:rPr>
              <w:t>114</w:t>
            </w:r>
            <w:proofErr w:type="gramEnd"/>
            <w:r w:rsidRPr="00911F21">
              <w:rPr>
                <w:rFonts w:ascii="標楷體" w:eastAsia="標楷體" w:hAnsi="標楷體" w:hint="eastAsia"/>
                <w:sz w:val="20"/>
                <w:szCs w:val="20"/>
              </w:rPr>
              <w:t>年度重要審核意見</w:t>
            </w:r>
          </w:p>
        </w:tc>
        <w:tc>
          <w:tcPr>
            <w:tcW w:w="3335" w:type="dxa"/>
            <w:gridSpan w:val="4"/>
            <w:tcBorders>
              <w:top w:val="single" w:sz="12" w:space="0" w:color="auto"/>
              <w:left w:val="single" w:sz="12" w:space="0" w:color="auto"/>
              <w:bottom w:val="single" w:sz="2" w:space="0" w:color="auto"/>
              <w:right w:val="nil"/>
            </w:tcBorders>
            <w:shd w:val="clear" w:color="auto" w:fill="BFBFBF" w:themeFill="background1" w:themeFillShade="BF"/>
            <w:vAlign w:val="center"/>
            <w:hideMark/>
          </w:tcPr>
          <w:p w14:paraId="440F286C" w14:textId="77777777" w:rsidR="00911F21" w:rsidRPr="00911F21" w:rsidRDefault="00911F21" w:rsidP="00962E78">
            <w:pPr>
              <w:overflowPunct w:val="0"/>
              <w:adjustRightInd w:val="0"/>
              <w:snapToGrid w:val="0"/>
              <w:jc w:val="center"/>
              <w:textAlignment w:val="center"/>
              <w:rPr>
                <w:rFonts w:ascii="標楷體" w:eastAsia="標楷體" w:hAnsi="標楷體"/>
                <w:spacing w:val="-20"/>
                <w:sz w:val="20"/>
                <w:szCs w:val="20"/>
              </w:rPr>
            </w:pPr>
            <w:r w:rsidRPr="00911F21">
              <w:rPr>
                <w:rFonts w:ascii="標楷體" w:eastAsia="標楷體" w:hAnsi="標楷體" w:hint="eastAsia"/>
                <w:sz w:val="20"/>
                <w:szCs w:val="20"/>
              </w:rPr>
              <w:t xml:space="preserve"> </w:t>
            </w:r>
            <w:proofErr w:type="gramStart"/>
            <w:r w:rsidRPr="00911F21">
              <w:rPr>
                <w:rFonts w:ascii="標楷體" w:eastAsia="標楷體" w:hAnsi="標楷體" w:hint="eastAsia"/>
                <w:sz w:val="20"/>
                <w:szCs w:val="20"/>
              </w:rPr>
              <w:t>113</w:t>
            </w:r>
            <w:proofErr w:type="gramEnd"/>
            <w:r w:rsidRPr="00911F21">
              <w:rPr>
                <w:rFonts w:ascii="標楷體" w:eastAsia="標楷體" w:hAnsi="標楷體" w:hint="eastAsia"/>
                <w:sz w:val="20"/>
                <w:szCs w:val="20"/>
              </w:rPr>
              <w:t xml:space="preserve">年度重要審核意見覆核情形 </w:t>
            </w:r>
          </w:p>
        </w:tc>
      </w:tr>
      <w:tr w:rsidR="00911F21" w:rsidRPr="00911F21" w14:paraId="2C474DCC" w14:textId="77777777" w:rsidTr="00DE5E44">
        <w:trPr>
          <w:cantSplit/>
          <w:trHeight w:val="482"/>
        </w:trPr>
        <w:tc>
          <w:tcPr>
            <w:tcW w:w="2438" w:type="dxa"/>
            <w:vMerge/>
            <w:tcBorders>
              <w:top w:val="single" w:sz="12" w:space="0" w:color="auto"/>
              <w:left w:val="nil"/>
              <w:bottom w:val="single" w:sz="4" w:space="0" w:color="auto"/>
              <w:right w:val="single" w:sz="12" w:space="0" w:color="auto"/>
            </w:tcBorders>
            <w:shd w:val="clear" w:color="auto" w:fill="BFBFBF" w:themeFill="background1" w:themeFillShade="BF"/>
            <w:vAlign w:val="center"/>
            <w:hideMark/>
          </w:tcPr>
          <w:p w14:paraId="3CF8B0B8" w14:textId="77777777" w:rsidR="00911F21" w:rsidRPr="00911F21" w:rsidRDefault="00911F21" w:rsidP="00962E78">
            <w:pPr>
              <w:widowControl/>
              <w:overflowPunct w:val="0"/>
              <w:textAlignment w:val="center"/>
              <w:rPr>
                <w:rFonts w:ascii="標楷體" w:eastAsia="標楷體" w:hAnsi="標楷體"/>
                <w:sz w:val="20"/>
                <w:szCs w:val="20"/>
              </w:rPr>
            </w:pPr>
          </w:p>
        </w:tc>
        <w:tc>
          <w:tcPr>
            <w:tcW w:w="596" w:type="dxa"/>
            <w:vMerge w:val="restart"/>
            <w:tcBorders>
              <w:top w:val="single" w:sz="2" w:space="0" w:color="auto"/>
              <w:left w:val="single" w:sz="12" w:space="0" w:color="auto"/>
              <w:bottom w:val="single" w:sz="12" w:space="0" w:color="auto"/>
              <w:right w:val="single" w:sz="12" w:space="0" w:color="auto"/>
            </w:tcBorders>
            <w:shd w:val="clear" w:color="auto" w:fill="BFBFBF" w:themeFill="background1" w:themeFillShade="BF"/>
            <w:vAlign w:val="center"/>
            <w:hideMark/>
          </w:tcPr>
          <w:p w14:paraId="2BA06800"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11F21">
              <w:rPr>
                <w:rFonts w:ascii="標楷體" w:eastAsia="標楷體" w:hAnsi="標楷體" w:hint="eastAsia"/>
                <w:sz w:val="20"/>
                <w:szCs w:val="20"/>
              </w:rPr>
              <w:t>項數合計</w:t>
            </w:r>
          </w:p>
        </w:tc>
        <w:tc>
          <w:tcPr>
            <w:tcW w:w="3587" w:type="dxa"/>
            <w:gridSpan w:val="6"/>
            <w:tcBorders>
              <w:top w:val="single" w:sz="2" w:space="0" w:color="auto"/>
              <w:left w:val="single" w:sz="12" w:space="0" w:color="auto"/>
              <w:bottom w:val="single" w:sz="2" w:space="0" w:color="auto"/>
              <w:right w:val="single" w:sz="12" w:space="0" w:color="auto"/>
            </w:tcBorders>
            <w:shd w:val="clear" w:color="auto" w:fill="BFBFBF" w:themeFill="background1" w:themeFillShade="BF"/>
            <w:vAlign w:val="center"/>
            <w:hideMark/>
          </w:tcPr>
          <w:p w14:paraId="43C283B8"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11F21">
              <w:rPr>
                <w:rFonts w:ascii="標楷體" w:eastAsia="標楷體" w:hAnsi="標楷體" w:hint="eastAsia"/>
                <w:sz w:val="20"/>
                <w:szCs w:val="20"/>
              </w:rPr>
              <w:t>分類（</w:t>
            </w:r>
            <w:proofErr w:type="gramStart"/>
            <w:r w:rsidRPr="00911F21">
              <w:rPr>
                <w:rFonts w:ascii="標楷體" w:eastAsia="標楷體" w:hAnsi="標楷體" w:hint="eastAsia"/>
                <w:sz w:val="20"/>
                <w:szCs w:val="20"/>
              </w:rPr>
              <w:t>註</w:t>
            </w:r>
            <w:proofErr w:type="gramEnd"/>
            <w:r w:rsidRPr="00911F21">
              <w:rPr>
                <w:rFonts w:ascii="標楷體" w:eastAsia="標楷體" w:hAnsi="標楷體" w:hint="eastAsia"/>
                <w:sz w:val="20"/>
                <w:szCs w:val="20"/>
              </w:rPr>
              <w:t>1）</w:t>
            </w:r>
          </w:p>
        </w:tc>
        <w:tc>
          <w:tcPr>
            <w:tcW w:w="779" w:type="dxa"/>
            <w:vMerge w:val="restart"/>
            <w:tcBorders>
              <w:top w:val="single" w:sz="2" w:space="0" w:color="auto"/>
              <w:left w:val="single" w:sz="12" w:space="0" w:color="auto"/>
              <w:bottom w:val="single" w:sz="4" w:space="0" w:color="auto"/>
              <w:right w:val="nil"/>
            </w:tcBorders>
            <w:shd w:val="clear" w:color="auto" w:fill="BFBFBF" w:themeFill="background1" w:themeFillShade="BF"/>
            <w:vAlign w:val="center"/>
            <w:hideMark/>
          </w:tcPr>
          <w:p w14:paraId="1843FAC5"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11F21">
              <w:rPr>
                <w:rFonts w:ascii="標楷體" w:eastAsia="標楷體" w:hAnsi="標楷體" w:hint="eastAsia"/>
                <w:sz w:val="20"/>
                <w:szCs w:val="20"/>
              </w:rPr>
              <w:t>項數</w:t>
            </w:r>
          </w:p>
          <w:p w14:paraId="02F811A4" w14:textId="77777777" w:rsidR="00911F21" w:rsidRPr="00911F21" w:rsidRDefault="00911F21" w:rsidP="00962E78">
            <w:pPr>
              <w:overflowPunct w:val="0"/>
              <w:snapToGrid w:val="0"/>
              <w:jc w:val="center"/>
              <w:textAlignment w:val="center"/>
              <w:rPr>
                <w:rFonts w:ascii="標楷體" w:eastAsia="標楷體" w:hAnsi="標楷體"/>
                <w:spacing w:val="-20"/>
                <w:sz w:val="20"/>
                <w:szCs w:val="20"/>
              </w:rPr>
            </w:pPr>
            <w:r w:rsidRPr="00911F21">
              <w:rPr>
                <w:rFonts w:ascii="標楷體" w:eastAsia="標楷體" w:hAnsi="標楷體" w:hint="eastAsia"/>
                <w:sz w:val="20"/>
                <w:szCs w:val="20"/>
              </w:rPr>
              <w:t>合計</w:t>
            </w:r>
          </w:p>
        </w:tc>
        <w:tc>
          <w:tcPr>
            <w:tcW w:w="779" w:type="dxa"/>
            <w:vMerge w:val="restart"/>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01C96B4B"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11F21">
              <w:rPr>
                <w:rFonts w:ascii="標楷體" w:eastAsia="標楷體" w:hAnsi="標楷體" w:hint="eastAsia"/>
                <w:sz w:val="20"/>
                <w:szCs w:val="20"/>
              </w:rPr>
              <w:t>仍待繼續改善</w:t>
            </w:r>
          </w:p>
        </w:tc>
        <w:tc>
          <w:tcPr>
            <w:tcW w:w="780" w:type="dxa"/>
            <w:vMerge w:val="restart"/>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2725BDE5"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11F21">
              <w:rPr>
                <w:rFonts w:ascii="標楷體" w:eastAsia="標楷體" w:hAnsi="標楷體" w:hint="eastAsia"/>
                <w:sz w:val="20"/>
                <w:szCs w:val="20"/>
              </w:rPr>
              <w:t>處理中</w:t>
            </w:r>
          </w:p>
        </w:tc>
        <w:tc>
          <w:tcPr>
            <w:tcW w:w="997" w:type="dxa"/>
            <w:vMerge w:val="restart"/>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6DF2B3A7" w14:textId="77777777" w:rsidR="00911F21" w:rsidRPr="00962E78" w:rsidRDefault="00911F21" w:rsidP="00962E78">
            <w:pPr>
              <w:overflowPunct w:val="0"/>
              <w:snapToGrid w:val="0"/>
              <w:jc w:val="center"/>
              <w:textAlignment w:val="center"/>
              <w:rPr>
                <w:rFonts w:ascii="標楷體" w:eastAsia="標楷體" w:hAnsi="標楷體"/>
                <w:spacing w:val="-8"/>
                <w:sz w:val="20"/>
                <w:szCs w:val="20"/>
              </w:rPr>
            </w:pPr>
            <w:r w:rsidRPr="00962E78">
              <w:rPr>
                <w:rFonts w:ascii="標楷體" w:eastAsia="標楷體" w:hAnsi="標楷體" w:hint="eastAsia"/>
                <w:spacing w:val="-8"/>
                <w:sz w:val="20"/>
                <w:szCs w:val="20"/>
              </w:rPr>
              <w:t>已改善辦理</w:t>
            </w:r>
          </w:p>
          <w:p w14:paraId="12E31272" w14:textId="77777777" w:rsidR="00911F21" w:rsidRPr="00911F21" w:rsidRDefault="00911F21" w:rsidP="00962E78">
            <w:pPr>
              <w:overflowPunct w:val="0"/>
              <w:snapToGrid w:val="0"/>
              <w:jc w:val="center"/>
              <w:textAlignment w:val="center"/>
              <w:rPr>
                <w:rFonts w:ascii="標楷體" w:eastAsia="標楷體" w:hAnsi="標楷體"/>
                <w:sz w:val="20"/>
                <w:szCs w:val="20"/>
              </w:rPr>
            </w:pPr>
            <w:r w:rsidRPr="00962E78">
              <w:rPr>
                <w:rFonts w:ascii="標楷體" w:eastAsia="標楷體" w:hAnsi="標楷體" w:hint="eastAsia"/>
                <w:spacing w:val="-8"/>
                <w:sz w:val="20"/>
                <w:szCs w:val="20"/>
              </w:rPr>
              <w:t>（</w:t>
            </w:r>
            <w:proofErr w:type="gramStart"/>
            <w:r w:rsidRPr="00962E78">
              <w:rPr>
                <w:rFonts w:ascii="標楷體" w:eastAsia="標楷體" w:hAnsi="標楷體" w:hint="eastAsia"/>
                <w:spacing w:val="-8"/>
                <w:sz w:val="20"/>
                <w:szCs w:val="20"/>
              </w:rPr>
              <w:t>註</w:t>
            </w:r>
            <w:proofErr w:type="gramEnd"/>
            <w:r w:rsidRPr="00962E78">
              <w:rPr>
                <w:rFonts w:ascii="標楷體" w:eastAsia="標楷體" w:hAnsi="標楷體" w:hint="eastAsia"/>
                <w:spacing w:val="-8"/>
                <w:sz w:val="20"/>
                <w:szCs w:val="20"/>
              </w:rPr>
              <w:t>2）</w:t>
            </w:r>
          </w:p>
        </w:tc>
      </w:tr>
      <w:tr w:rsidR="00911F21" w:rsidRPr="00911F21" w14:paraId="0E0A5EDE" w14:textId="77777777" w:rsidTr="00DE5E44">
        <w:trPr>
          <w:cantSplit/>
          <w:trHeight w:val="482"/>
        </w:trPr>
        <w:tc>
          <w:tcPr>
            <w:tcW w:w="2438" w:type="dxa"/>
            <w:vMerge/>
            <w:tcBorders>
              <w:top w:val="single" w:sz="12" w:space="0" w:color="auto"/>
              <w:left w:val="nil"/>
              <w:bottom w:val="single" w:sz="4" w:space="0" w:color="auto"/>
              <w:right w:val="single" w:sz="12" w:space="0" w:color="auto"/>
            </w:tcBorders>
            <w:shd w:val="clear" w:color="auto" w:fill="BFBFBF" w:themeFill="background1" w:themeFillShade="BF"/>
            <w:vAlign w:val="center"/>
            <w:hideMark/>
          </w:tcPr>
          <w:p w14:paraId="46804F4B" w14:textId="77777777" w:rsidR="00911F21" w:rsidRPr="00911F21" w:rsidRDefault="00911F21" w:rsidP="00962E78">
            <w:pPr>
              <w:widowControl/>
              <w:overflowPunct w:val="0"/>
              <w:textAlignment w:val="center"/>
              <w:rPr>
                <w:rFonts w:ascii="標楷體" w:eastAsia="標楷體" w:hAnsi="標楷體"/>
                <w:sz w:val="20"/>
                <w:szCs w:val="20"/>
              </w:rPr>
            </w:pPr>
          </w:p>
        </w:tc>
        <w:tc>
          <w:tcPr>
            <w:tcW w:w="596" w:type="dxa"/>
            <w:vMerge/>
            <w:tcBorders>
              <w:top w:val="single" w:sz="2" w:space="0" w:color="auto"/>
              <w:left w:val="single" w:sz="12" w:space="0" w:color="auto"/>
              <w:bottom w:val="single" w:sz="12" w:space="0" w:color="auto"/>
              <w:right w:val="single" w:sz="12" w:space="0" w:color="auto"/>
            </w:tcBorders>
            <w:shd w:val="clear" w:color="auto" w:fill="BFBFBF" w:themeFill="background1" w:themeFillShade="BF"/>
            <w:vAlign w:val="center"/>
            <w:hideMark/>
          </w:tcPr>
          <w:p w14:paraId="436ED553" w14:textId="77777777" w:rsidR="00911F21" w:rsidRPr="00911F21" w:rsidRDefault="00911F21" w:rsidP="00962E78">
            <w:pPr>
              <w:widowControl/>
              <w:overflowPunct w:val="0"/>
              <w:textAlignment w:val="center"/>
              <w:rPr>
                <w:rFonts w:ascii="標楷體" w:eastAsia="標楷體" w:hAnsi="標楷體"/>
                <w:sz w:val="20"/>
                <w:szCs w:val="20"/>
              </w:rPr>
            </w:pPr>
          </w:p>
        </w:tc>
        <w:tc>
          <w:tcPr>
            <w:tcW w:w="597" w:type="dxa"/>
            <w:tcBorders>
              <w:top w:val="single" w:sz="2" w:space="0" w:color="auto"/>
              <w:left w:val="single" w:sz="12" w:space="0" w:color="auto"/>
              <w:bottom w:val="single" w:sz="12" w:space="0" w:color="auto"/>
              <w:right w:val="single" w:sz="2" w:space="0" w:color="auto"/>
            </w:tcBorders>
            <w:shd w:val="clear" w:color="auto" w:fill="BFBFBF" w:themeFill="background1" w:themeFillShade="BF"/>
            <w:vAlign w:val="center"/>
            <w:hideMark/>
          </w:tcPr>
          <w:p w14:paraId="0DFAAC45"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（1）</w:t>
            </w:r>
          </w:p>
        </w:tc>
        <w:tc>
          <w:tcPr>
            <w:tcW w:w="598" w:type="dxa"/>
            <w:tcBorders>
              <w:top w:val="single" w:sz="2" w:space="0" w:color="auto"/>
              <w:left w:val="single" w:sz="2" w:space="0" w:color="auto"/>
              <w:bottom w:val="single" w:sz="12" w:space="0" w:color="auto"/>
              <w:right w:val="single" w:sz="2" w:space="0" w:color="auto"/>
            </w:tcBorders>
            <w:shd w:val="clear" w:color="auto" w:fill="BFBFBF" w:themeFill="background1" w:themeFillShade="BF"/>
            <w:vAlign w:val="center"/>
            <w:hideMark/>
          </w:tcPr>
          <w:p w14:paraId="64AF81BF"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（2）</w:t>
            </w:r>
          </w:p>
        </w:tc>
        <w:tc>
          <w:tcPr>
            <w:tcW w:w="598" w:type="dxa"/>
            <w:tcBorders>
              <w:top w:val="single" w:sz="2" w:space="0" w:color="auto"/>
              <w:left w:val="single" w:sz="2" w:space="0" w:color="auto"/>
              <w:bottom w:val="single" w:sz="12" w:space="0" w:color="auto"/>
              <w:right w:val="single" w:sz="2" w:space="0" w:color="auto"/>
            </w:tcBorders>
            <w:shd w:val="clear" w:color="auto" w:fill="BFBFBF" w:themeFill="background1" w:themeFillShade="BF"/>
            <w:vAlign w:val="center"/>
            <w:hideMark/>
          </w:tcPr>
          <w:p w14:paraId="3C115C72"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（3）</w:t>
            </w:r>
          </w:p>
        </w:tc>
        <w:tc>
          <w:tcPr>
            <w:tcW w:w="598" w:type="dxa"/>
            <w:tcBorders>
              <w:top w:val="single" w:sz="2" w:space="0" w:color="auto"/>
              <w:left w:val="single" w:sz="2" w:space="0" w:color="auto"/>
              <w:bottom w:val="single" w:sz="12" w:space="0" w:color="auto"/>
              <w:right w:val="single" w:sz="2" w:space="0" w:color="auto"/>
            </w:tcBorders>
            <w:shd w:val="clear" w:color="auto" w:fill="BFBFBF" w:themeFill="background1" w:themeFillShade="BF"/>
            <w:vAlign w:val="center"/>
            <w:hideMark/>
          </w:tcPr>
          <w:p w14:paraId="01145603"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（4）</w:t>
            </w:r>
          </w:p>
        </w:tc>
        <w:tc>
          <w:tcPr>
            <w:tcW w:w="598" w:type="dxa"/>
            <w:tcBorders>
              <w:top w:val="single" w:sz="2" w:space="0" w:color="auto"/>
              <w:left w:val="single" w:sz="2" w:space="0" w:color="auto"/>
              <w:bottom w:val="single" w:sz="12" w:space="0" w:color="auto"/>
              <w:right w:val="single" w:sz="2" w:space="0" w:color="auto"/>
            </w:tcBorders>
            <w:shd w:val="clear" w:color="auto" w:fill="BFBFBF" w:themeFill="background1" w:themeFillShade="BF"/>
            <w:vAlign w:val="center"/>
            <w:hideMark/>
          </w:tcPr>
          <w:p w14:paraId="04346758"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（5）</w:t>
            </w:r>
          </w:p>
        </w:tc>
        <w:tc>
          <w:tcPr>
            <w:tcW w:w="598" w:type="dxa"/>
            <w:tcBorders>
              <w:top w:val="single" w:sz="2" w:space="0" w:color="auto"/>
              <w:left w:val="single" w:sz="2" w:space="0" w:color="auto"/>
              <w:bottom w:val="single" w:sz="12" w:space="0" w:color="auto"/>
              <w:right w:val="single" w:sz="12" w:space="0" w:color="auto"/>
            </w:tcBorders>
            <w:shd w:val="clear" w:color="auto" w:fill="BFBFBF" w:themeFill="background1" w:themeFillShade="BF"/>
            <w:vAlign w:val="center"/>
            <w:hideMark/>
          </w:tcPr>
          <w:p w14:paraId="696D3B90" w14:textId="77777777" w:rsidR="00911F21" w:rsidRPr="00911F21" w:rsidRDefault="00911F21" w:rsidP="00962E78">
            <w:pPr>
              <w:overflowPunct w:val="0"/>
              <w:snapToGrid w:val="0"/>
              <w:jc w:val="distribute"/>
              <w:textAlignment w:val="center"/>
              <w:rPr>
                <w:rFonts w:ascii="標楷體" w:eastAsia="標楷體" w:hAnsi="標楷體"/>
                <w:sz w:val="20"/>
                <w:szCs w:val="20"/>
              </w:rPr>
            </w:pPr>
            <w:r w:rsidRPr="00911F21">
              <w:rPr>
                <w:rFonts w:ascii="標楷體" w:eastAsia="標楷體" w:hAnsi="標楷體" w:hint="eastAsia"/>
                <w:sz w:val="20"/>
                <w:szCs w:val="20"/>
              </w:rPr>
              <w:t>（6）</w:t>
            </w:r>
          </w:p>
        </w:tc>
        <w:tc>
          <w:tcPr>
            <w:tcW w:w="779" w:type="dxa"/>
            <w:vMerge/>
            <w:tcBorders>
              <w:top w:val="single" w:sz="2" w:space="0" w:color="auto"/>
              <w:left w:val="single" w:sz="12" w:space="0" w:color="auto"/>
              <w:bottom w:val="single" w:sz="4" w:space="0" w:color="auto"/>
              <w:right w:val="nil"/>
            </w:tcBorders>
            <w:shd w:val="clear" w:color="auto" w:fill="BFBFBF" w:themeFill="background1" w:themeFillShade="BF"/>
            <w:vAlign w:val="center"/>
            <w:hideMark/>
          </w:tcPr>
          <w:p w14:paraId="1E92E92D" w14:textId="77777777" w:rsidR="00911F21" w:rsidRPr="00911F21" w:rsidRDefault="00911F21" w:rsidP="00962E78">
            <w:pPr>
              <w:widowControl/>
              <w:overflowPunct w:val="0"/>
              <w:textAlignment w:val="center"/>
              <w:rPr>
                <w:rFonts w:ascii="標楷體" w:eastAsia="標楷體" w:hAnsi="標楷體"/>
                <w:spacing w:val="-20"/>
                <w:sz w:val="20"/>
                <w:szCs w:val="20"/>
              </w:rPr>
            </w:pPr>
          </w:p>
        </w:tc>
        <w:tc>
          <w:tcPr>
            <w:tcW w:w="779" w:type="dxa"/>
            <w:vMerge/>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0508201E" w14:textId="77777777" w:rsidR="00911F21" w:rsidRPr="00911F21" w:rsidRDefault="00911F21" w:rsidP="00962E78">
            <w:pPr>
              <w:widowControl/>
              <w:overflowPunct w:val="0"/>
              <w:textAlignment w:val="center"/>
              <w:rPr>
                <w:rFonts w:ascii="標楷體" w:eastAsia="標楷體" w:hAnsi="標楷體"/>
                <w:sz w:val="20"/>
                <w:szCs w:val="20"/>
              </w:rPr>
            </w:pPr>
          </w:p>
        </w:tc>
        <w:tc>
          <w:tcPr>
            <w:tcW w:w="780" w:type="dxa"/>
            <w:vMerge/>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23C4DE4A" w14:textId="77777777" w:rsidR="00911F21" w:rsidRPr="00911F21" w:rsidRDefault="00911F21" w:rsidP="00962E78">
            <w:pPr>
              <w:widowControl/>
              <w:overflowPunct w:val="0"/>
              <w:textAlignment w:val="center"/>
              <w:rPr>
                <w:rFonts w:ascii="標楷體" w:eastAsia="標楷體" w:hAnsi="標楷體"/>
                <w:spacing w:val="-20"/>
                <w:sz w:val="20"/>
                <w:szCs w:val="20"/>
              </w:rPr>
            </w:pPr>
          </w:p>
        </w:tc>
        <w:tc>
          <w:tcPr>
            <w:tcW w:w="997" w:type="dxa"/>
            <w:vMerge/>
            <w:tcBorders>
              <w:top w:val="single" w:sz="2" w:space="0" w:color="auto"/>
              <w:left w:val="single" w:sz="4" w:space="0" w:color="auto"/>
              <w:bottom w:val="single" w:sz="4" w:space="0" w:color="auto"/>
              <w:right w:val="nil"/>
            </w:tcBorders>
            <w:shd w:val="clear" w:color="auto" w:fill="BFBFBF" w:themeFill="background1" w:themeFillShade="BF"/>
            <w:vAlign w:val="center"/>
            <w:hideMark/>
          </w:tcPr>
          <w:p w14:paraId="529089FC" w14:textId="77777777" w:rsidR="00911F21" w:rsidRPr="00911F21" w:rsidRDefault="00911F21" w:rsidP="00962E78">
            <w:pPr>
              <w:widowControl/>
              <w:overflowPunct w:val="0"/>
              <w:textAlignment w:val="center"/>
              <w:rPr>
                <w:rFonts w:ascii="標楷體" w:eastAsia="標楷體" w:hAnsi="標楷體"/>
                <w:sz w:val="20"/>
                <w:szCs w:val="20"/>
              </w:rPr>
            </w:pPr>
          </w:p>
        </w:tc>
      </w:tr>
      <w:tr w:rsidR="00911F21" w:rsidRPr="00911F21" w14:paraId="08FB40C4" w14:textId="77777777" w:rsidTr="00DE5E44">
        <w:trPr>
          <w:cantSplit/>
          <w:trHeight w:val="670"/>
        </w:trPr>
        <w:tc>
          <w:tcPr>
            <w:tcW w:w="2438" w:type="dxa"/>
            <w:tcBorders>
              <w:top w:val="single" w:sz="12" w:space="0" w:color="auto"/>
              <w:left w:val="nil"/>
              <w:bottom w:val="single" w:sz="12" w:space="0" w:color="auto"/>
              <w:right w:val="single" w:sz="12" w:space="0" w:color="auto"/>
            </w:tcBorders>
            <w:shd w:val="clear" w:color="auto" w:fill="FFE6E6"/>
            <w:hideMark/>
          </w:tcPr>
          <w:p w14:paraId="3EE627B7" w14:textId="77777777" w:rsidR="00911F21" w:rsidRPr="00911F21" w:rsidRDefault="00911F21" w:rsidP="00DE5E44">
            <w:pPr>
              <w:overflowPunct w:val="0"/>
              <w:snapToGrid w:val="0"/>
              <w:spacing w:beforeLines="80" w:before="192"/>
              <w:ind w:rightChars="63" w:right="151"/>
              <w:jc w:val="distribute"/>
              <w:textAlignment w:val="center"/>
              <w:rPr>
                <w:rFonts w:ascii="標楷體" w:eastAsia="標楷體" w:hAnsi="標楷體"/>
                <w:b/>
                <w:sz w:val="20"/>
                <w:szCs w:val="20"/>
              </w:rPr>
            </w:pPr>
            <w:r w:rsidRPr="00911F21">
              <w:rPr>
                <w:rFonts w:ascii="標楷體" w:eastAsia="標楷體" w:hAnsi="標楷體" w:hint="eastAsia"/>
                <w:b/>
                <w:noProof/>
                <w:sz w:val="20"/>
                <w:szCs w:val="20"/>
              </w:rPr>
              <w:t xml:space="preserve">  合計  </w:t>
            </w:r>
          </w:p>
        </w:tc>
        <w:tc>
          <w:tcPr>
            <w:tcW w:w="596" w:type="dxa"/>
            <w:tcBorders>
              <w:top w:val="single" w:sz="12" w:space="0" w:color="auto"/>
              <w:left w:val="single" w:sz="12" w:space="0" w:color="auto"/>
              <w:bottom w:val="single" w:sz="12" w:space="0" w:color="auto"/>
              <w:right w:val="single" w:sz="12" w:space="0" w:color="auto"/>
            </w:tcBorders>
            <w:shd w:val="clear" w:color="auto" w:fill="FFE6E6"/>
            <w:hideMark/>
          </w:tcPr>
          <w:p w14:paraId="1E8E72BF"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hint="eastAsia"/>
                <w:b/>
                <w:sz w:val="20"/>
                <w:szCs w:val="20"/>
              </w:rPr>
              <w:t>68</w:t>
            </w:r>
          </w:p>
        </w:tc>
        <w:tc>
          <w:tcPr>
            <w:tcW w:w="597" w:type="dxa"/>
            <w:tcBorders>
              <w:top w:val="single" w:sz="12" w:space="0" w:color="auto"/>
              <w:left w:val="single" w:sz="12" w:space="0" w:color="auto"/>
              <w:bottom w:val="single" w:sz="12" w:space="0" w:color="auto"/>
              <w:right w:val="single" w:sz="2" w:space="0" w:color="auto"/>
            </w:tcBorders>
            <w:shd w:val="clear" w:color="auto" w:fill="FFE6E6"/>
          </w:tcPr>
          <w:p w14:paraId="59D4C601"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b/>
                <w:sz w:val="20"/>
                <w:szCs w:val="20"/>
              </w:rPr>
              <w:t>7</w:t>
            </w:r>
          </w:p>
        </w:tc>
        <w:tc>
          <w:tcPr>
            <w:tcW w:w="598" w:type="dxa"/>
            <w:tcBorders>
              <w:top w:val="single" w:sz="12" w:space="0" w:color="auto"/>
              <w:left w:val="single" w:sz="2" w:space="0" w:color="auto"/>
              <w:bottom w:val="single" w:sz="12" w:space="0" w:color="auto"/>
              <w:right w:val="single" w:sz="2" w:space="0" w:color="auto"/>
            </w:tcBorders>
            <w:shd w:val="clear" w:color="auto" w:fill="FFE6E6"/>
          </w:tcPr>
          <w:p w14:paraId="52BCEC2E"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hint="eastAsia"/>
                <w:b/>
                <w:sz w:val="20"/>
                <w:szCs w:val="20"/>
              </w:rPr>
              <w:t>41</w:t>
            </w:r>
          </w:p>
        </w:tc>
        <w:tc>
          <w:tcPr>
            <w:tcW w:w="598" w:type="dxa"/>
            <w:tcBorders>
              <w:top w:val="single" w:sz="12" w:space="0" w:color="auto"/>
              <w:left w:val="single" w:sz="2" w:space="0" w:color="auto"/>
              <w:bottom w:val="single" w:sz="12" w:space="0" w:color="auto"/>
              <w:right w:val="single" w:sz="2" w:space="0" w:color="auto"/>
            </w:tcBorders>
            <w:shd w:val="clear" w:color="auto" w:fill="FFE6E6"/>
          </w:tcPr>
          <w:p w14:paraId="34BD760E"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hint="eastAsia"/>
                <w:b/>
                <w:sz w:val="20"/>
                <w:szCs w:val="20"/>
              </w:rPr>
              <w:t>4</w:t>
            </w:r>
          </w:p>
        </w:tc>
        <w:tc>
          <w:tcPr>
            <w:tcW w:w="598" w:type="dxa"/>
            <w:tcBorders>
              <w:top w:val="single" w:sz="12" w:space="0" w:color="auto"/>
              <w:left w:val="single" w:sz="2" w:space="0" w:color="auto"/>
              <w:bottom w:val="single" w:sz="12" w:space="0" w:color="auto"/>
              <w:right w:val="single" w:sz="2" w:space="0" w:color="auto"/>
            </w:tcBorders>
            <w:shd w:val="clear" w:color="auto" w:fill="FFE6E6"/>
          </w:tcPr>
          <w:p w14:paraId="6366CCA7"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b/>
                <w:sz w:val="20"/>
                <w:szCs w:val="20"/>
              </w:rPr>
              <w:t>2</w:t>
            </w:r>
          </w:p>
        </w:tc>
        <w:tc>
          <w:tcPr>
            <w:tcW w:w="598" w:type="dxa"/>
            <w:tcBorders>
              <w:top w:val="single" w:sz="12" w:space="0" w:color="auto"/>
              <w:left w:val="single" w:sz="2" w:space="0" w:color="auto"/>
              <w:bottom w:val="single" w:sz="12" w:space="0" w:color="auto"/>
              <w:right w:val="single" w:sz="2" w:space="0" w:color="auto"/>
            </w:tcBorders>
            <w:shd w:val="clear" w:color="auto" w:fill="FFE6E6"/>
          </w:tcPr>
          <w:p w14:paraId="79C60D23"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hint="eastAsia"/>
                <w:b/>
                <w:sz w:val="20"/>
                <w:szCs w:val="20"/>
              </w:rPr>
              <w:t>10</w:t>
            </w:r>
          </w:p>
        </w:tc>
        <w:tc>
          <w:tcPr>
            <w:tcW w:w="598" w:type="dxa"/>
            <w:tcBorders>
              <w:top w:val="single" w:sz="12" w:space="0" w:color="auto"/>
              <w:left w:val="single" w:sz="2" w:space="0" w:color="auto"/>
              <w:bottom w:val="single" w:sz="12" w:space="0" w:color="auto"/>
              <w:right w:val="single" w:sz="12" w:space="0" w:color="auto"/>
            </w:tcBorders>
            <w:shd w:val="clear" w:color="auto" w:fill="FFE6E6"/>
          </w:tcPr>
          <w:p w14:paraId="3DF2FC30"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911F21">
              <w:rPr>
                <w:rFonts w:ascii="標楷體" w:eastAsia="標楷體" w:hAnsi="標楷體" w:hint="eastAsia"/>
                <w:b/>
                <w:sz w:val="20"/>
                <w:szCs w:val="20"/>
              </w:rPr>
              <w:t>4</w:t>
            </w:r>
          </w:p>
        </w:tc>
        <w:tc>
          <w:tcPr>
            <w:tcW w:w="779" w:type="dxa"/>
            <w:tcBorders>
              <w:top w:val="single" w:sz="12" w:space="0" w:color="auto"/>
              <w:left w:val="single" w:sz="12" w:space="0" w:color="auto"/>
              <w:bottom w:val="single" w:sz="12" w:space="0" w:color="auto"/>
              <w:right w:val="single" w:sz="4" w:space="0" w:color="auto"/>
            </w:tcBorders>
            <w:shd w:val="clear" w:color="auto" w:fill="FFE6E6"/>
            <w:hideMark/>
          </w:tcPr>
          <w:p w14:paraId="2DC19CAC" w14:textId="77777777" w:rsidR="00911F21" w:rsidRPr="00DE5E44"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DE5E44">
              <w:rPr>
                <w:rFonts w:ascii="標楷體" w:eastAsia="標楷體" w:hAnsi="標楷體" w:hint="eastAsia"/>
                <w:b/>
                <w:sz w:val="20"/>
                <w:szCs w:val="20"/>
              </w:rPr>
              <w:t>67</w:t>
            </w:r>
          </w:p>
        </w:tc>
        <w:tc>
          <w:tcPr>
            <w:tcW w:w="779" w:type="dxa"/>
            <w:tcBorders>
              <w:top w:val="single" w:sz="12" w:space="0" w:color="auto"/>
              <w:left w:val="single" w:sz="4" w:space="0" w:color="auto"/>
              <w:bottom w:val="single" w:sz="12" w:space="0" w:color="auto"/>
              <w:right w:val="single" w:sz="4" w:space="0" w:color="auto"/>
            </w:tcBorders>
            <w:shd w:val="clear" w:color="auto" w:fill="FFE6E6"/>
          </w:tcPr>
          <w:p w14:paraId="78A4D114" w14:textId="77777777" w:rsidR="00911F21" w:rsidRPr="00DE5E44" w:rsidRDefault="00C5760E"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DE5E44">
              <w:rPr>
                <w:rFonts w:ascii="標楷體" w:eastAsia="標楷體" w:hAnsi="標楷體" w:hint="eastAsia"/>
                <w:b/>
                <w:sz w:val="20"/>
                <w:szCs w:val="20"/>
              </w:rPr>
              <w:t>11</w:t>
            </w:r>
          </w:p>
          <w:p w14:paraId="77A44726" w14:textId="4FC97CE4" w:rsidR="00DE5E44" w:rsidRPr="002D69E1" w:rsidRDefault="00DE5E44" w:rsidP="00DE5E44">
            <w:pPr>
              <w:overflowPunct w:val="0"/>
              <w:snapToGrid w:val="0"/>
              <w:jc w:val="right"/>
              <w:textAlignment w:val="center"/>
              <w:rPr>
                <w:rFonts w:ascii="標楷體" w:eastAsia="標楷體" w:hAnsi="標楷體"/>
                <w:noProof/>
                <w:color w:val="000000" w:themeColor="text1"/>
                <w:sz w:val="20"/>
                <w:szCs w:val="20"/>
              </w:rPr>
            </w:pPr>
            <w:r w:rsidRPr="002D69E1">
              <w:rPr>
                <w:rFonts w:ascii="標楷體" w:eastAsia="標楷體" w:hAnsi="標楷體" w:hint="eastAsia"/>
                <w:noProof/>
                <w:color w:val="000000" w:themeColor="text1"/>
                <w:sz w:val="16"/>
                <w:szCs w:val="16"/>
              </w:rPr>
              <w:t>(16.42％)</w:t>
            </w:r>
          </w:p>
        </w:tc>
        <w:tc>
          <w:tcPr>
            <w:tcW w:w="780" w:type="dxa"/>
            <w:tcBorders>
              <w:top w:val="single" w:sz="12" w:space="0" w:color="auto"/>
              <w:left w:val="single" w:sz="4" w:space="0" w:color="auto"/>
              <w:bottom w:val="single" w:sz="12" w:space="0" w:color="auto"/>
              <w:right w:val="single" w:sz="4" w:space="0" w:color="auto"/>
            </w:tcBorders>
            <w:shd w:val="clear" w:color="auto" w:fill="FFE6E6"/>
          </w:tcPr>
          <w:p w14:paraId="6A2036A9" w14:textId="77777777" w:rsidR="00911F21" w:rsidRPr="00911F21" w:rsidRDefault="00911F21" w:rsidP="00DE5E44">
            <w:pPr>
              <w:overflowPunct w:val="0"/>
              <w:snapToGrid w:val="0"/>
              <w:spacing w:beforeLines="80" w:before="192"/>
              <w:ind w:leftChars="-10" w:left="-24" w:firstLineChars="8" w:firstLine="16"/>
              <w:jc w:val="right"/>
              <w:textAlignment w:val="center"/>
              <w:rPr>
                <w:rFonts w:ascii="標楷體" w:eastAsia="標楷體" w:hAnsi="標楷體"/>
                <w:b/>
                <w:noProof/>
                <w:color w:val="000000" w:themeColor="text1"/>
                <w:sz w:val="20"/>
                <w:szCs w:val="20"/>
              </w:rPr>
            </w:pPr>
            <w:r w:rsidRPr="00DE5E44">
              <w:rPr>
                <w:rFonts w:ascii="標楷體" w:eastAsia="標楷體" w:hAnsi="標楷體" w:hint="eastAsia"/>
                <w:b/>
                <w:sz w:val="20"/>
                <w:szCs w:val="20"/>
              </w:rPr>
              <w:t>－</w:t>
            </w:r>
          </w:p>
        </w:tc>
        <w:tc>
          <w:tcPr>
            <w:tcW w:w="997" w:type="dxa"/>
            <w:tcBorders>
              <w:top w:val="single" w:sz="12" w:space="0" w:color="auto"/>
              <w:left w:val="single" w:sz="4" w:space="0" w:color="auto"/>
              <w:bottom w:val="single" w:sz="12" w:space="0" w:color="auto"/>
              <w:right w:val="nil"/>
            </w:tcBorders>
            <w:shd w:val="clear" w:color="auto" w:fill="FFE6E6"/>
          </w:tcPr>
          <w:p w14:paraId="57B52177" w14:textId="77777777" w:rsidR="00911F21" w:rsidRPr="00DE5E44" w:rsidRDefault="00C5760E" w:rsidP="00DE5E44">
            <w:pPr>
              <w:overflowPunct w:val="0"/>
              <w:snapToGrid w:val="0"/>
              <w:spacing w:beforeLines="80" w:before="192"/>
              <w:ind w:leftChars="-10" w:left="-24" w:firstLineChars="8" w:firstLine="16"/>
              <w:jc w:val="right"/>
              <w:textAlignment w:val="center"/>
              <w:rPr>
                <w:rFonts w:ascii="標楷體" w:eastAsia="標楷體" w:hAnsi="標楷體"/>
                <w:b/>
                <w:sz w:val="20"/>
                <w:szCs w:val="20"/>
              </w:rPr>
            </w:pPr>
            <w:r w:rsidRPr="00DE5E44">
              <w:rPr>
                <w:rFonts w:ascii="標楷體" w:eastAsia="標楷體" w:hAnsi="標楷體" w:hint="eastAsia"/>
                <w:b/>
                <w:sz w:val="20"/>
                <w:szCs w:val="20"/>
              </w:rPr>
              <w:t>56</w:t>
            </w:r>
          </w:p>
          <w:p w14:paraId="70DDD32C" w14:textId="680491A8" w:rsidR="00DE5E44" w:rsidRPr="00DE5E44" w:rsidRDefault="00DE5E44" w:rsidP="00DE5E44">
            <w:pPr>
              <w:overflowPunct w:val="0"/>
              <w:snapToGrid w:val="0"/>
              <w:jc w:val="right"/>
              <w:textAlignment w:val="center"/>
              <w:rPr>
                <w:rFonts w:ascii="標楷體" w:eastAsia="標楷體" w:hAnsi="標楷體"/>
                <w:color w:val="000000" w:themeColor="text1"/>
                <w:w w:val="90"/>
                <w:sz w:val="18"/>
                <w:szCs w:val="18"/>
              </w:rPr>
            </w:pPr>
            <w:r w:rsidRPr="00DE5E44">
              <w:rPr>
                <w:rFonts w:ascii="標楷體" w:eastAsia="標楷體" w:hAnsi="標楷體" w:hint="eastAsia"/>
                <w:noProof/>
                <w:color w:val="000000" w:themeColor="text1"/>
                <w:sz w:val="16"/>
                <w:szCs w:val="16"/>
              </w:rPr>
              <w:t>(83.58</w:t>
            </w:r>
            <w:r w:rsidR="00EA2B20">
              <w:rPr>
                <w:rFonts w:ascii="標楷體" w:eastAsia="標楷體" w:hAnsi="標楷體" w:hint="eastAsia"/>
                <w:noProof/>
                <w:color w:val="000000" w:themeColor="text1"/>
                <w:sz w:val="16"/>
                <w:szCs w:val="16"/>
              </w:rPr>
              <w:t>％</w:t>
            </w:r>
            <w:r w:rsidRPr="00DE5E44">
              <w:rPr>
                <w:rFonts w:ascii="標楷體" w:eastAsia="標楷體" w:hAnsi="標楷體" w:hint="eastAsia"/>
                <w:noProof/>
                <w:color w:val="000000" w:themeColor="text1"/>
                <w:sz w:val="16"/>
                <w:szCs w:val="16"/>
              </w:rPr>
              <w:t>)</w:t>
            </w:r>
          </w:p>
        </w:tc>
      </w:tr>
      <w:tr w:rsidR="00911F21" w:rsidRPr="00911F21" w14:paraId="5C12E7FA" w14:textId="77777777" w:rsidTr="00DE5E44">
        <w:trPr>
          <w:cantSplit/>
          <w:trHeight w:val="670"/>
        </w:trPr>
        <w:tc>
          <w:tcPr>
            <w:tcW w:w="2438" w:type="dxa"/>
            <w:tcBorders>
              <w:top w:val="single" w:sz="12" w:space="0" w:color="auto"/>
              <w:left w:val="nil"/>
              <w:bottom w:val="single" w:sz="4" w:space="0" w:color="auto"/>
              <w:right w:val="single" w:sz="12" w:space="0" w:color="auto"/>
            </w:tcBorders>
            <w:vAlign w:val="center"/>
            <w:hideMark/>
          </w:tcPr>
          <w:p w14:paraId="29F04365"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縣議會主管</w:t>
            </w:r>
          </w:p>
        </w:tc>
        <w:tc>
          <w:tcPr>
            <w:tcW w:w="596" w:type="dxa"/>
            <w:tcBorders>
              <w:top w:val="single" w:sz="12" w:space="0" w:color="auto"/>
              <w:left w:val="single" w:sz="12" w:space="0" w:color="auto"/>
              <w:bottom w:val="single" w:sz="4" w:space="0" w:color="auto"/>
              <w:right w:val="single" w:sz="12" w:space="0" w:color="auto"/>
            </w:tcBorders>
            <w:vAlign w:val="center"/>
            <w:hideMark/>
          </w:tcPr>
          <w:p w14:paraId="0156494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7" w:type="dxa"/>
            <w:tcBorders>
              <w:top w:val="single" w:sz="12" w:space="0" w:color="auto"/>
              <w:left w:val="single" w:sz="12" w:space="0" w:color="auto"/>
              <w:bottom w:val="single" w:sz="4" w:space="0" w:color="auto"/>
              <w:right w:val="single" w:sz="2" w:space="0" w:color="auto"/>
            </w:tcBorders>
            <w:vAlign w:val="center"/>
            <w:hideMark/>
          </w:tcPr>
          <w:p w14:paraId="66458BC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14:paraId="1510DFA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14:paraId="43603CF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14:paraId="5E0EC36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14:paraId="776AA4F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12" w:space="0" w:color="auto"/>
            </w:tcBorders>
            <w:vAlign w:val="center"/>
            <w:hideMark/>
          </w:tcPr>
          <w:p w14:paraId="5148CA6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12" w:space="0" w:color="auto"/>
              <w:left w:val="single" w:sz="12" w:space="0" w:color="auto"/>
              <w:bottom w:val="single" w:sz="4" w:space="0" w:color="auto"/>
              <w:right w:val="single" w:sz="4" w:space="0" w:color="auto"/>
            </w:tcBorders>
            <w:vAlign w:val="center"/>
            <w:hideMark/>
          </w:tcPr>
          <w:p w14:paraId="70892CA0"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12" w:space="0" w:color="auto"/>
              <w:left w:val="single" w:sz="4" w:space="0" w:color="auto"/>
              <w:bottom w:val="single" w:sz="4" w:space="0" w:color="auto"/>
              <w:right w:val="single" w:sz="4" w:space="0" w:color="auto"/>
            </w:tcBorders>
            <w:vAlign w:val="center"/>
            <w:hideMark/>
          </w:tcPr>
          <w:p w14:paraId="5981EF3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12" w:space="0" w:color="auto"/>
              <w:left w:val="single" w:sz="4" w:space="0" w:color="auto"/>
              <w:bottom w:val="single" w:sz="4" w:space="0" w:color="auto"/>
              <w:right w:val="single" w:sz="4" w:space="0" w:color="auto"/>
            </w:tcBorders>
            <w:vAlign w:val="center"/>
            <w:hideMark/>
          </w:tcPr>
          <w:p w14:paraId="68C2B27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12" w:space="0" w:color="auto"/>
              <w:left w:val="single" w:sz="4" w:space="0" w:color="auto"/>
              <w:bottom w:val="single" w:sz="4" w:space="0" w:color="auto"/>
              <w:right w:val="nil"/>
            </w:tcBorders>
            <w:vAlign w:val="center"/>
            <w:hideMark/>
          </w:tcPr>
          <w:p w14:paraId="1045AD3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r>
      <w:tr w:rsidR="00911F21" w:rsidRPr="00911F21" w14:paraId="0E469605"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5C5A4938"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縣政府主管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0EB7DCA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36 </w:t>
            </w:r>
          </w:p>
        </w:tc>
        <w:tc>
          <w:tcPr>
            <w:tcW w:w="597" w:type="dxa"/>
            <w:tcBorders>
              <w:top w:val="single" w:sz="4" w:space="0" w:color="auto"/>
              <w:left w:val="single" w:sz="12" w:space="0" w:color="auto"/>
              <w:bottom w:val="single" w:sz="4" w:space="0" w:color="auto"/>
              <w:right w:val="single" w:sz="2" w:space="0" w:color="auto"/>
            </w:tcBorders>
            <w:vAlign w:val="center"/>
          </w:tcPr>
          <w:p w14:paraId="3E9907C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tcPr>
          <w:p w14:paraId="0FCC229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22</w:t>
            </w:r>
          </w:p>
        </w:tc>
        <w:tc>
          <w:tcPr>
            <w:tcW w:w="598" w:type="dxa"/>
            <w:tcBorders>
              <w:top w:val="single" w:sz="4" w:space="0" w:color="auto"/>
              <w:left w:val="single" w:sz="2" w:space="0" w:color="auto"/>
              <w:bottom w:val="single" w:sz="4" w:space="0" w:color="auto"/>
              <w:right w:val="single" w:sz="2" w:space="0" w:color="auto"/>
            </w:tcBorders>
            <w:vAlign w:val="center"/>
          </w:tcPr>
          <w:p w14:paraId="2558487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tcPr>
          <w:p w14:paraId="46E09A8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tcPr>
          <w:p w14:paraId="319507B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9</w:t>
            </w:r>
          </w:p>
        </w:tc>
        <w:tc>
          <w:tcPr>
            <w:tcW w:w="598" w:type="dxa"/>
            <w:tcBorders>
              <w:top w:val="single" w:sz="4" w:space="0" w:color="auto"/>
              <w:left w:val="single" w:sz="2" w:space="0" w:color="auto"/>
              <w:bottom w:val="single" w:sz="4" w:space="0" w:color="auto"/>
              <w:right w:val="single" w:sz="12" w:space="0" w:color="auto"/>
            </w:tcBorders>
            <w:vAlign w:val="center"/>
          </w:tcPr>
          <w:p w14:paraId="3D557C5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hideMark/>
          </w:tcPr>
          <w:p w14:paraId="13905B1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46 </w:t>
            </w:r>
          </w:p>
        </w:tc>
        <w:tc>
          <w:tcPr>
            <w:tcW w:w="779" w:type="dxa"/>
            <w:tcBorders>
              <w:top w:val="single" w:sz="4" w:space="0" w:color="auto"/>
              <w:left w:val="single" w:sz="4" w:space="0" w:color="auto"/>
              <w:bottom w:val="single" w:sz="4" w:space="0" w:color="auto"/>
              <w:right w:val="single" w:sz="4" w:space="0" w:color="auto"/>
            </w:tcBorders>
            <w:shd w:val="clear" w:color="auto" w:fill="auto"/>
            <w:vAlign w:val="center"/>
          </w:tcPr>
          <w:p w14:paraId="2404603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Pr>
                <w:rFonts w:ascii="標楷體" w:eastAsia="標楷體" w:hAnsi="標楷體"/>
                <w:noProof/>
                <w:sz w:val="20"/>
                <w:szCs w:val="20"/>
              </w:rPr>
              <w:t>10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6ED1C43"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shd w:val="clear" w:color="auto" w:fill="auto"/>
            <w:vAlign w:val="center"/>
          </w:tcPr>
          <w:p w14:paraId="61622C3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Pr>
                <w:rFonts w:ascii="標楷體" w:eastAsia="標楷體" w:hAnsi="標楷體"/>
                <w:noProof/>
                <w:sz w:val="20"/>
                <w:szCs w:val="20"/>
              </w:rPr>
              <w:t>36</w:t>
            </w:r>
          </w:p>
        </w:tc>
      </w:tr>
      <w:tr w:rsidR="00911F21" w:rsidRPr="00911F21" w14:paraId="536603EA"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44F5EA19"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民政處主管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2922A85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1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31A0AA42"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7BB07699"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3BC2B681"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37E0547F"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3416599D"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12" w:space="0" w:color="auto"/>
            </w:tcBorders>
            <w:vAlign w:val="center"/>
            <w:hideMark/>
          </w:tcPr>
          <w:p w14:paraId="5878AED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779" w:type="dxa"/>
            <w:tcBorders>
              <w:top w:val="single" w:sz="4" w:space="0" w:color="auto"/>
              <w:left w:val="single" w:sz="12" w:space="0" w:color="auto"/>
              <w:bottom w:val="single" w:sz="4" w:space="0" w:color="auto"/>
              <w:right w:val="single" w:sz="4" w:space="0" w:color="auto"/>
            </w:tcBorders>
            <w:vAlign w:val="center"/>
            <w:hideMark/>
          </w:tcPr>
          <w:p w14:paraId="28D7F03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779" w:type="dxa"/>
            <w:tcBorders>
              <w:top w:val="single" w:sz="4" w:space="0" w:color="auto"/>
              <w:left w:val="single" w:sz="4" w:space="0" w:color="auto"/>
              <w:bottom w:val="single" w:sz="4" w:space="0" w:color="auto"/>
              <w:right w:val="single" w:sz="4" w:space="0" w:color="auto"/>
            </w:tcBorders>
            <w:vAlign w:val="center"/>
            <w:hideMark/>
          </w:tcPr>
          <w:p w14:paraId="7F26D80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   </w:t>
            </w:r>
          </w:p>
        </w:tc>
        <w:tc>
          <w:tcPr>
            <w:tcW w:w="780" w:type="dxa"/>
            <w:tcBorders>
              <w:top w:val="single" w:sz="4" w:space="0" w:color="auto"/>
              <w:left w:val="single" w:sz="4" w:space="0" w:color="auto"/>
              <w:bottom w:val="single" w:sz="4" w:space="0" w:color="auto"/>
              <w:right w:val="single" w:sz="4" w:space="0" w:color="auto"/>
            </w:tcBorders>
            <w:vAlign w:val="center"/>
            <w:hideMark/>
          </w:tcPr>
          <w:p w14:paraId="103A55EB"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28FED60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r>
      <w:tr w:rsidR="00911F21" w:rsidRPr="00911F21" w14:paraId="6378C502"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0BB11063"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地政處主管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22CE5A6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616F740A"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0BC3942E"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69185571"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6592BABF"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4913246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12" w:space="0" w:color="auto"/>
            </w:tcBorders>
            <w:vAlign w:val="center"/>
            <w:hideMark/>
          </w:tcPr>
          <w:p w14:paraId="7E68564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1 </w:t>
            </w:r>
          </w:p>
        </w:tc>
        <w:tc>
          <w:tcPr>
            <w:tcW w:w="779" w:type="dxa"/>
            <w:tcBorders>
              <w:top w:val="single" w:sz="4" w:space="0" w:color="auto"/>
              <w:left w:val="single" w:sz="12" w:space="0" w:color="auto"/>
              <w:bottom w:val="single" w:sz="4" w:space="0" w:color="auto"/>
              <w:right w:val="single" w:sz="4" w:space="0" w:color="auto"/>
            </w:tcBorders>
            <w:vAlign w:val="center"/>
            <w:hideMark/>
          </w:tcPr>
          <w:p w14:paraId="03C32AA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779" w:type="dxa"/>
            <w:tcBorders>
              <w:top w:val="single" w:sz="4" w:space="0" w:color="auto"/>
              <w:left w:val="single" w:sz="4" w:space="0" w:color="auto"/>
              <w:bottom w:val="single" w:sz="4" w:space="0" w:color="auto"/>
              <w:right w:val="single" w:sz="4" w:space="0" w:color="auto"/>
            </w:tcBorders>
            <w:vAlign w:val="center"/>
            <w:hideMark/>
          </w:tcPr>
          <w:p w14:paraId="714907E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   </w:t>
            </w:r>
          </w:p>
        </w:tc>
        <w:tc>
          <w:tcPr>
            <w:tcW w:w="780" w:type="dxa"/>
            <w:tcBorders>
              <w:top w:val="single" w:sz="4" w:space="0" w:color="auto"/>
              <w:left w:val="single" w:sz="4" w:space="0" w:color="auto"/>
              <w:bottom w:val="single" w:sz="4" w:space="0" w:color="auto"/>
              <w:right w:val="single" w:sz="4" w:space="0" w:color="auto"/>
            </w:tcBorders>
            <w:vAlign w:val="center"/>
            <w:hideMark/>
          </w:tcPr>
          <w:p w14:paraId="19C25AE8"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50262C2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r>
      <w:tr w:rsidR="00911F21" w:rsidRPr="00911F21" w14:paraId="59C98987"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2B2ACCB2"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消防局主管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23FBA2E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 </w:t>
            </w:r>
          </w:p>
        </w:tc>
        <w:tc>
          <w:tcPr>
            <w:tcW w:w="597" w:type="dxa"/>
            <w:tcBorders>
              <w:top w:val="single" w:sz="4" w:space="0" w:color="auto"/>
              <w:left w:val="single" w:sz="12" w:space="0" w:color="auto"/>
              <w:bottom w:val="single" w:sz="4" w:space="0" w:color="auto"/>
              <w:right w:val="single" w:sz="2" w:space="0" w:color="auto"/>
            </w:tcBorders>
            <w:vAlign w:val="center"/>
          </w:tcPr>
          <w:p w14:paraId="07A45FE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47FF729D"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hideMark/>
          </w:tcPr>
          <w:p w14:paraId="2DDCC123"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08EA15DD"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175570F7"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43DB779E"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779" w:type="dxa"/>
            <w:tcBorders>
              <w:top w:val="single" w:sz="4" w:space="0" w:color="auto"/>
              <w:left w:val="single" w:sz="12" w:space="0" w:color="auto"/>
              <w:bottom w:val="single" w:sz="4" w:space="0" w:color="auto"/>
              <w:right w:val="single" w:sz="4" w:space="0" w:color="auto"/>
            </w:tcBorders>
            <w:vAlign w:val="center"/>
            <w:hideMark/>
          </w:tcPr>
          <w:p w14:paraId="5588B19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1 </w:t>
            </w:r>
          </w:p>
        </w:tc>
        <w:tc>
          <w:tcPr>
            <w:tcW w:w="779" w:type="dxa"/>
            <w:tcBorders>
              <w:top w:val="single" w:sz="4" w:space="0" w:color="auto"/>
              <w:left w:val="single" w:sz="4" w:space="0" w:color="auto"/>
              <w:bottom w:val="single" w:sz="4" w:space="0" w:color="auto"/>
              <w:right w:val="single" w:sz="4" w:space="0" w:color="auto"/>
            </w:tcBorders>
            <w:vAlign w:val="center"/>
            <w:hideMark/>
          </w:tcPr>
          <w:p w14:paraId="78124C8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0F440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71B221D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r>
      <w:tr w:rsidR="00911F21" w:rsidRPr="00911F21" w14:paraId="645A507C"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23ADD816"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農業處主管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5F4787E0"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56348BF1"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38E98826" w14:textId="77777777" w:rsidR="00911F21" w:rsidRPr="00911F21" w:rsidRDefault="00911F21" w:rsidP="00962E78">
            <w:pPr>
              <w:jc w:val="right"/>
              <w:textAlignment w:val="center"/>
            </w:pPr>
            <w:r w:rsidRPr="00911F21">
              <w:rPr>
                <w:rFonts w:ascii="標楷體" w:eastAsia="標楷體" w:hAnsi="標楷體" w:hint="eastAsia"/>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hideMark/>
          </w:tcPr>
          <w:p w14:paraId="7218ED59"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41565D7A"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294CEBC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06FD548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779" w:type="dxa"/>
            <w:tcBorders>
              <w:top w:val="single" w:sz="4" w:space="0" w:color="auto"/>
              <w:left w:val="single" w:sz="12" w:space="0" w:color="auto"/>
              <w:bottom w:val="single" w:sz="4" w:space="0" w:color="auto"/>
              <w:right w:val="single" w:sz="4" w:space="0" w:color="auto"/>
            </w:tcBorders>
            <w:vAlign w:val="center"/>
            <w:hideMark/>
          </w:tcPr>
          <w:p w14:paraId="3FA0C43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779" w:type="dxa"/>
            <w:tcBorders>
              <w:top w:val="single" w:sz="4" w:space="0" w:color="auto"/>
              <w:left w:val="single" w:sz="4" w:space="0" w:color="auto"/>
              <w:bottom w:val="single" w:sz="4" w:space="0" w:color="auto"/>
              <w:right w:val="single" w:sz="4" w:space="0" w:color="auto"/>
            </w:tcBorders>
            <w:vAlign w:val="center"/>
            <w:hideMark/>
          </w:tcPr>
          <w:p w14:paraId="15935D0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5164851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1853DD3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r>
      <w:tr w:rsidR="00911F21" w:rsidRPr="00911F21" w14:paraId="77E6D18F"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77CE8627"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衛生局主管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48FD6F9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4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3DAEE39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   </w:t>
            </w:r>
          </w:p>
        </w:tc>
        <w:tc>
          <w:tcPr>
            <w:tcW w:w="598" w:type="dxa"/>
            <w:tcBorders>
              <w:top w:val="single" w:sz="4" w:space="0" w:color="auto"/>
              <w:left w:val="single" w:sz="2" w:space="0" w:color="auto"/>
              <w:bottom w:val="single" w:sz="4" w:space="0" w:color="auto"/>
              <w:right w:val="single" w:sz="2" w:space="0" w:color="auto"/>
            </w:tcBorders>
            <w:vAlign w:val="center"/>
          </w:tcPr>
          <w:p w14:paraId="795D5192"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tcPr>
          <w:p w14:paraId="0C0F3FB5"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400BCB5C"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1F8562A3"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5B25D55D"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hideMark/>
          </w:tcPr>
          <w:p w14:paraId="55773BE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779" w:type="dxa"/>
            <w:tcBorders>
              <w:top w:val="single" w:sz="4" w:space="0" w:color="auto"/>
              <w:left w:val="single" w:sz="4" w:space="0" w:color="auto"/>
              <w:bottom w:val="single" w:sz="4" w:space="0" w:color="auto"/>
              <w:right w:val="single" w:sz="4" w:space="0" w:color="auto"/>
            </w:tcBorders>
            <w:vAlign w:val="center"/>
            <w:hideMark/>
          </w:tcPr>
          <w:p w14:paraId="5A430FEC"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59C6B13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368A6F9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w:t>
            </w:r>
          </w:p>
        </w:tc>
      </w:tr>
      <w:tr w:rsidR="00911F21" w:rsidRPr="00911F21" w14:paraId="1044B336"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6D024A84"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環境保護局主管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0BF195A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5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4E05F5B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14:paraId="55B0381C"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5</w:t>
            </w:r>
          </w:p>
        </w:tc>
        <w:tc>
          <w:tcPr>
            <w:tcW w:w="598" w:type="dxa"/>
            <w:tcBorders>
              <w:top w:val="single" w:sz="4" w:space="0" w:color="auto"/>
              <w:left w:val="single" w:sz="2" w:space="0" w:color="auto"/>
              <w:bottom w:val="single" w:sz="4" w:space="0" w:color="auto"/>
              <w:right w:val="single" w:sz="2" w:space="0" w:color="auto"/>
            </w:tcBorders>
            <w:vAlign w:val="center"/>
            <w:hideMark/>
          </w:tcPr>
          <w:p w14:paraId="646560B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203C1E7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14:paraId="3D69170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03A5BEB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hideMark/>
          </w:tcPr>
          <w:p w14:paraId="089325E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5 </w:t>
            </w:r>
          </w:p>
        </w:tc>
        <w:tc>
          <w:tcPr>
            <w:tcW w:w="779" w:type="dxa"/>
            <w:tcBorders>
              <w:top w:val="single" w:sz="4" w:space="0" w:color="auto"/>
              <w:left w:val="single" w:sz="4" w:space="0" w:color="auto"/>
              <w:bottom w:val="single" w:sz="4" w:space="0" w:color="auto"/>
              <w:right w:val="single" w:sz="4" w:space="0" w:color="auto"/>
            </w:tcBorders>
            <w:vAlign w:val="center"/>
            <w:hideMark/>
          </w:tcPr>
          <w:p w14:paraId="10223FE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0CFA35B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75EC960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5</w:t>
            </w:r>
          </w:p>
        </w:tc>
      </w:tr>
      <w:tr w:rsidR="00911F21" w:rsidRPr="00911F21" w14:paraId="46FFA84E"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369BCD4C"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警察局主管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121FBCAC"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6695C0B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14:paraId="1A0F091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4DDCA4AD"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24A65B37"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1D0602B5"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0AA2964D"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779" w:type="dxa"/>
            <w:tcBorders>
              <w:top w:val="single" w:sz="4" w:space="0" w:color="auto"/>
              <w:left w:val="single" w:sz="12" w:space="0" w:color="auto"/>
              <w:bottom w:val="single" w:sz="4" w:space="0" w:color="auto"/>
              <w:right w:val="single" w:sz="4" w:space="0" w:color="auto"/>
            </w:tcBorders>
            <w:vAlign w:val="center"/>
            <w:hideMark/>
          </w:tcPr>
          <w:p w14:paraId="1A6CB27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779" w:type="dxa"/>
            <w:tcBorders>
              <w:top w:val="single" w:sz="4" w:space="0" w:color="auto"/>
              <w:left w:val="single" w:sz="4" w:space="0" w:color="auto"/>
              <w:bottom w:val="single" w:sz="4" w:space="0" w:color="auto"/>
              <w:right w:val="single" w:sz="4" w:space="0" w:color="auto"/>
            </w:tcBorders>
            <w:vAlign w:val="center"/>
            <w:hideMark/>
          </w:tcPr>
          <w:p w14:paraId="57070BF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4462FE4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24C2248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w:t>
            </w:r>
          </w:p>
        </w:tc>
      </w:tr>
      <w:tr w:rsidR="00911F21" w:rsidRPr="00911F21" w14:paraId="53362082"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58E895B2"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財政稅務局主管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6DC3B3F0"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07DAFC12"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7704F802"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14AB4AC8" w14:textId="77777777" w:rsidR="00911F21" w:rsidRPr="00911F21" w:rsidRDefault="00911F21" w:rsidP="00962E78">
            <w:pPr>
              <w:jc w:val="right"/>
              <w:textAlignment w:val="cente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14:paraId="0A609D6C"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3783E5A4"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14:paraId="5A0DA14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779" w:type="dxa"/>
            <w:tcBorders>
              <w:top w:val="single" w:sz="4" w:space="0" w:color="auto"/>
              <w:left w:val="single" w:sz="12" w:space="0" w:color="auto"/>
              <w:bottom w:val="single" w:sz="4" w:space="0" w:color="auto"/>
              <w:right w:val="single" w:sz="4" w:space="0" w:color="auto"/>
            </w:tcBorders>
            <w:vAlign w:val="center"/>
            <w:hideMark/>
          </w:tcPr>
          <w:p w14:paraId="57F07BA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1 </w:t>
            </w:r>
          </w:p>
        </w:tc>
        <w:tc>
          <w:tcPr>
            <w:tcW w:w="779" w:type="dxa"/>
            <w:tcBorders>
              <w:top w:val="single" w:sz="4" w:space="0" w:color="auto"/>
              <w:left w:val="single" w:sz="4" w:space="0" w:color="auto"/>
              <w:bottom w:val="single" w:sz="4" w:space="0" w:color="auto"/>
              <w:right w:val="single" w:sz="4" w:space="0" w:color="auto"/>
            </w:tcBorders>
            <w:vAlign w:val="center"/>
            <w:hideMark/>
          </w:tcPr>
          <w:p w14:paraId="3FC3A5B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4FB9D36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997" w:type="dxa"/>
            <w:tcBorders>
              <w:top w:val="single" w:sz="4" w:space="0" w:color="auto"/>
              <w:left w:val="single" w:sz="4" w:space="0" w:color="auto"/>
              <w:bottom w:val="single" w:sz="4" w:space="0" w:color="auto"/>
              <w:right w:val="nil"/>
            </w:tcBorders>
            <w:vAlign w:val="center"/>
            <w:hideMark/>
          </w:tcPr>
          <w:p w14:paraId="26EFA91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r>
      <w:tr w:rsidR="00911F21" w:rsidRPr="00911F21" w14:paraId="21421C71"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5E89F690"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社會局主管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6DC4DC42"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4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3442CA0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tcPr>
          <w:p w14:paraId="014D911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4</w:t>
            </w:r>
          </w:p>
        </w:tc>
        <w:tc>
          <w:tcPr>
            <w:tcW w:w="598" w:type="dxa"/>
            <w:tcBorders>
              <w:top w:val="single" w:sz="4" w:space="0" w:color="auto"/>
              <w:left w:val="single" w:sz="2" w:space="0" w:color="auto"/>
              <w:bottom w:val="single" w:sz="4" w:space="0" w:color="auto"/>
              <w:right w:val="single" w:sz="2" w:space="0" w:color="auto"/>
            </w:tcBorders>
            <w:vAlign w:val="center"/>
          </w:tcPr>
          <w:p w14:paraId="17C2EBD5"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2BDDF5C4"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7D2A25B2"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14:paraId="54F51CC7"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hideMark/>
          </w:tcPr>
          <w:p w14:paraId="5A5DF14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2 </w:t>
            </w:r>
          </w:p>
        </w:tc>
        <w:tc>
          <w:tcPr>
            <w:tcW w:w="779" w:type="dxa"/>
            <w:tcBorders>
              <w:top w:val="single" w:sz="4" w:space="0" w:color="auto"/>
              <w:left w:val="single" w:sz="4" w:space="0" w:color="auto"/>
              <w:bottom w:val="single" w:sz="4" w:space="0" w:color="auto"/>
              <w:right w:val="single" w:sz="4" w:space="0" w:color="auto"/>
            </w:tcBorders>
            <w:vAlign w:val="center"/>
            <w:hideMark/>
          </w:tcPr>
          <w:p w14:paraId="60FF369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DD54D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7B0C486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2</w:t>
            </w:r>
          </w:p>
        </w:tc>
      </w:tr>
      <w:tr w:rsidR="00911F21" w:rsidRPr="00911F21" w14:paraId="708A7644"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hideMark/>
          </w:tcPr>
          <w:p w14:paraId="0049D520"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文化觀光局主管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14:paraId="2B81D75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4 </w:t>
            </w:r>
          </w:p>
        </w:tc>
        <w:tc>
          <w:tcPr>
            <w:tcW w:w="597" w:type="dxa"/>
            <w:tcBorders>
              <w:top w:val="single" w:sz="4" w:space="0" w:color="auto"/>
              <w:left w:val="single" w:sz="12" w:space="0" w:color="auto"/>
              <w:bottom w:val="single" w:sz="4" w:space="0" w:color="auto"/>
              <w:right w:val="single" w:sz="2" w:space="0" w:color="auto"/>
            </w:tcBorders>
            <w:vAlign w:val="center"/>
            <w:hideMark/>
          </w:tcPr>
          <w:p w14:paraId="2F2EC640"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14:paraId="30785C7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3</w:t>
            </w:r>
          </w:p>
        </w:tc>
        <w:tc>
          <w:tcPr>
            <w:tcW w:w="598" w:type="dxa"/>
            <w:tcBorders>
              <w:top w:val="single" w:sz="4" w:space="0" w:color="auto"/>
              <w:left w:val="single" w:sz="2" w:space="0" w:color="auto"/>
              <w:bottom w:val="single" w:sz="4" w:space="0" w:color="auto"/>
              <w:right w:val="single" w:sz="2" w:space="0" w:color="auto"/>
            </w:tcBorders>
            <w:vAlign w:val="center"/>
            <w:hideMark/>
          </w:tcPr>
          <w:p w14:paraId="14802B8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14:paraId="1413B6C3" w14:textId="77777777" w:rsidR="00911F21" w:rsidRPr="00911F21" w:rsidRDefault="00911F21" w:rsidP="00962E78">
            <w:pPr>
              <w:jc w:val="right"/>
              <w:textAlignment w:val="cente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535717F4" w14:textId="77777777" w:rsidR="00911F21" w:rsidRPr="00911F21" w:rsidRDefault="00911F21" w:rsidP="00962E78">
            <w:pPr>
              <w:overflowPunct w:val="0"/>
              <w:snapToGrid w:val="0"/>
              <w:jc w:val="right"/>
              <w:textAlignment w:val="center"/>
            </w:pPr>
            <w:r w:rsidRPr="00911F21">
              <w:rPr>
                <w:rFonts w:ascii="標楷體" w:eastAsia="標楷體" w:hAnsi="標楷體"/>
                <w:noProof/>
                <w:sz w:val="20"/>
                <w:szCs w:val="20"/>
              </w:rPr>
              <w:t>1</w:t>
            </w:r>
          </w:p>
        </w:tc>
        <w:tc>
          <w:tcPr>
            <w:tcW w:w="598" w:type="dxa"/>
            <w:tcBorders>
              <w:top w:val="single" w:sz="4" w:space="0" w:color="auto"/>
              <w:left w:val="single" w:sz="2" w:space="0" w:color="auto"/>
              <w:bottom w:val="single" w:sz="4" w:space="0" w:color="auto"/>
              <w:right w:val="single" w:sz="12" w:space="0" w:color="auto"/>
            </w:tcBorders>
            <w:vAlign w:val="center"/>
          </w:tcPr>
          <w:p w14:paraId="4F3EBF8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hideMark/>
          </w:tcPr>
          <w:p w14:paraId="3547BB9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 xml:space="preserve">3 </w:t>
            </w:r>
          </w:p>
        </w:tc>
        <w:tc>
          <w:tcPr>
            <w:tcW w:w="779" w:type="dxa"/>
            <w:tcBorders>
              <w:top w:val="single" w:sz="4" w:space="0" w:color="auto"/>
              <w:left w:val="single" w:sz="4" w:space="0" w:color="auto"/>
              <w:bottom w:val="single" w:sz="4" w:space="0" w:color="auto"/>
              <w:right w:val="single" w:sz="4" w:space="0" w:color="auto"/>
            </w:tcBorders>
            <w:vAlign w:val="center"/>
            <w:hideMark/>
          </w:tcPr>
          <w:p w14:paraId="1BF3BC1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70836EF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14:paraId="7D458EF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3</w:t>
            </w:r>
          </w:p>
        </w:tc>
      </w:tr>
      <w:tr w:rsidR="00911F21" w:rsidRPr="00911F21" w14:paraId="2243B3D5"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tcPr>
          <w:p w14:paraId="0AE7F522"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人事處主管</w:t>
            </w:r>
          </w:p>
        </w:tc>
        <w:tc>
          <w:tcPr>
            <w:tcW w:w="596" w:type="dxa"/>
            <w:tcBorders>
              <w:top w:val="single" w:sz="4" w:space="0" w:color="auto"/>
              <w:left w:val="single" w:sz="12" w:space="0" w:color="auto"/>
              <w:bottom w:val="single" w:sz="4" w:space="0" w:color="auto"/>
              <w:right w:val="single" w:sz="12" w:space="0" w:color="auto"/>
            </w:tcBorders>
            <w:vAlign w:val="center"/>
          </w:tcPr>
          <w:p w14:paraId="7FB3D883"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7" w:type="dxa"/>
            <w:tcBorders>
              <w:top w:val="single" w:sz="4" w:space="0" w:color="auto"/>
              <w:left w:val="single" w:sz="12" w:space="0" w:color="auto"/>
              <w:bottom w:val="single" w:sz="4" w:space="0" w:color="auto"/>
              <w:right w:val="single" w:sz="2" w:space="0" w:color="auto"/>
            </w:tcBorders>
            <w:vAlign w:val="center"/>
          </w:tcPr>
          <w:p w14:paraId="31861E8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014D6A6D"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11F87B1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0497E520"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523DB69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14:paraId="24924BE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tcPr>
          <w:p w14:paraId="1B77CAD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4" w:space="0" w:color="auto"/>
              <w:bottom w:val="single" w:sz="4" w:space="0" w:color="auto"/>
              <w:right w:val="single" w:sz="4" w:space="0" w:color="auto"/>
            </w:tcBorders>
            <w:vAlign w:val="center"/>
          </w:tcPr>
          <w:p w14:paraId="5DAE859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tcPr>
          <w:p w14:paraId="0B47844B"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tcPr>
          <w:p w14:paraId="51AAD89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r>
      <w:tr w:rsidR="00911F21" w:rsidRPr="00911F21" w14:paraId="27B6330C" w14:textId="77777777" w:rsidTr="00DE5E44">
        <w:trPr>
          <w:cantSplit/>
          <w:trHeight w:val="670"/>
        </w:trPr>
        <w:tc>
          <w:tcPr>
            <w:tcW w:w="2438" w:type="dxa"/>
            <w:tcBorders>
              <w:top w:val="single" w:sz="4" w:space="0" w:color="auto"/>
              <w:left w:val="nil"/>
              <w:bottom w:val="single" w:sz="4" w:space="0" w:color="auto"/>
              <w:right w:val="single" w:sz="12" w:space="0" w:color="auto"/>
            </w:tcBorders>
            <w:vAlign w:val="center"/>
          </w:tcPr>
          <w:p w14:paraId="1A56B4D8"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統籌支撥科目</w:t>
            </w:r>
          </w:p>
        </w:tc>
        <w:tc>
          <w:tcPr>
            <w:tcW w:w="596" w:type="dxa"/>
            <w:tcBorders>
              <w:top w:val="single" w:sz="4" w:space="0" w:color="auto"/>
              <w:left w:val="single" w:sz="12" w:space="0" w:color="auto"/>
              <w:bottom w:val="single" w:sz="4" w:space="0" w:color="auto"/>
              <w:right w:val="single" w:sz="12" w:space="0" w:color="auto"/>
            </w:tcBorders>
            <w:vAlign w:val="center"/>
          </w:tcPr>
          <w:p w14:paraId="0B647A5E"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7" w:type="dxa"/>
            <w:tcBorders>
              <w:top w:val="single" w:sz="4" w:space="0" w:color="auto"/>
              <w:left w:val="single" w:sz="12" w:space="0" w:color="auto"/>
              <w:bottom w:val="single" w:sz="4" w:space="0" w:color="auto"/>
              <w:right w:val="single" w:sz="2" w:space="0" w:color="auto"/>
            </w:tcBorders>
            <w:vAlign w:val="center"/>
          </w:tcPr>
          <w:p w14:paraId="28B72EF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1691396F"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5C55154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471E9A0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14:paraId="7C08498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14:paraId="64F975FD"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4" w:space="0" w:color="auto"/>
              <w:right w:val="single" w:sz="4" w:space="0" w:color="auto"/>
            </w:tcBorders>
            <w:vAlign w:val="center"/>
          </w:tcPr>
          <w:p w14:paraId="513062B8"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4" w:space="0" w:color="auto"/>
              <w:bottom w:val="single" w:sz="4" w:space="0" w:color="auto"/>
              <w:right w:val="single" w:sz="4" w:space="0" w:color="auto"/>
            </w:tcBorders>
            <w:vAlign w:val="center"/>
          </w:tcPr>
          <w:p w14:paraId="484817B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80" w:type="dxa"/>
            <w:tcBorders>
              <w:top w:val="single" w:sz="4" w:space="0" w:color="auto"/>
              <w:left w:val="single" w:sz="4" w:space="0" w:color="auto"/>
              <w:bottom w:val="single" w:sz="4" w:space="0" w:color="auto"/>
              <w:right w:val="single" w:sz="4" w:space="0" w:color="auto"/>
            </w:tcBorders>
            <w:vAlign w:val="center"/>
          </w:tcPr>
          <w:p w14:paraId="10C1BBE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tcPr>
          <w:p w14:paraId="7351E474"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r>
      <w:tr w:rsidR="00911F21" w:rsidRPr="00911F21" w14:paraId="4A5FBE70" w14:textId="77777777" w:rsidTr="00DE5E44">
        <w:trPr>
          <w:cantSplit/>
          <w:trHeight w:val="670"/>
        </w:trPr>
        <w:tc>
          <w:tcPr>
            <w:tcW w:w="2438" w:type="dxa"/>
            <w:tcBorders>
              <w:top w:val="single" w:sz="4" w:space="0" w:color="auto"/>
              <w:left w:val="nil"/>
              <w:bottom w:val="single" w:sz="12" w:space="0" w:color="auto"/>
              <w:right w:val="single" w:sz="12" w:space="0" w:color="auto"/>
            </w:tcBorders>
            <w:vAlign w:val="center"/>
            <w:hideMark/>
          </w:tcPr>
          <w:p w14:paraId="13D12569" w14:textId="77777777" w:rsidR="00911F21" w:rsidRPr="00911F21" w:rsidRDefault="00911F21" w:rsidP="00962E78">
            <w:pPr>
              <w:overflowPunct w:val="0"/>
              <w:ind w:leftChars="23" w:left="55" w:rightChars="25" w:right="60"/>
              <w:jc w:val="distribute"/>
              <w:textAlignment w:val="center"/>
              <w:rPr>
                <w:rFonts w:ascii="標楷體" w:eastAsia="標楷體" w:hAnsi="標楷體"/>
                <w:noProof/>
                <w:spacing w:val="-20"/>
                <w:sz w:val="20"/>
                <w:szCs w:val="20"/>
              </w:rPr>
            </w:pPr>
            <w:r w:rsidRPr="00911F21">
              <w:rPr>
                <w:rFonts w:ascii="標楷體" w:eastAsia="標楷體" w:hAnsi="標楷體" w:hint="eastAsia"/>
                <w:noProof/>
                <w:spacing w:val="-20"/>
                <w:sz w:val="20"/>
                <w:szCs w:val="20"/>
              </w:rPr>
              <w:t>第二預備金</w:t>
            </w:r>
          </w:p>
        </w:tc>
        <w:tc>
          <w:tcPr>
            <w:tcW w:w="596" w:type="dxa"/>
            <w:tcBorders>
              <w:top w:val="single" w:sz="4" w:space="0" w:color="auto"/>
              <w:left w:val="single" w:sz="12" w:space="0" w:color="auto"/>
              <w:bottom w:val="single" w:sz="12" w:space="0" w:color="auto"/>
              <w:right w:val="single" w:sz="12" w:space="0" w:color="auto"/>
            </w:tcBorders>
            <w:vAlign w:val="center"/>
            <w:hideMark/>
          </w:tcPr>
          <w:p w14:paraId="5994DCA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597" w:type="dxa"/>
            <w:tcBorders>
              <w:top w:val="single" w:sz="4" w:space="0" w:color="auto"/>
              <w:left w:val="single" w:sz="12" w:space="0" w:color="auto"/>
              <w:bottom w:val="single" w:sz="12" w:space="0" w:color="auto"/>
              <w:right w:val="single" w:sz="2" w:space="0" w:color="auto"/>
            </w:tcBorders>
            <w:vAlign w:val="center"/>
            <w:hideMark/>
          </w:tcPr>
          <w:p w14:paraId="3EE1AC4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14:paraId="729B608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598" w:type="dxa"/>
            <w:tcBorders>
              <w:top w:val="single" w:sz="4" w:space="0" w:color="auto"/>
              <w:left w:val="single" w:sz="2" w:space="0" w:color="auto"/>
              <w:bottom w:val="single" w:sz="12" w:space="0" w:color="auto"/>
              <w:right w:val="single" w:sz="2" w:space="0" w:color="auto"/>
            </w:tcBorders>
            <w:vAlign w:val="center"/>
            <w:hideMark/>
          </w:tcPr>
          <w:p w14:paraId="4DD23BF5"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14:paraId="15531307"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14:paraId="2F0DB209"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12" w:space="0" w:color="auto"/>
            </w:tcBorders>
            <w:vAlign w:val="center"/>
            <w:hideMark/>
          </w:tcPr>
          <w:p w14:paraId="3B73C97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779" w:type="dxa"/>
            <w:tcBorders>
              <w:top w:val="single" w:sz="4" w:space="0" w:color="auto"/>
              <w:left w:val="single" w:sz="12" w:space="0" w:color="auto"/>
              <w:bottom w:val="single" w:sz="12" w:space="0" w:color="auto"/>
              <w:right w:val="single" w:sz="4" w:space="0" w:color="auto"/>
            </w:tcBorders>
            <w:vAlign w:val="center"/>
            <w:hideMark/>
          </w:tcPr>
          <w:p w14:paraId="64052EBA"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779" w:type="dxa"/>
            <w:tcBorders>
              <w:top w:val="single" w:sz="4" w:space="0" w:color="auto"/>
              <w:left w:val="single" w:sz="4" w:space="0" w:color="auto"/>
              <w:bottom w:val="single" w:sz="12" w:space="0" w:color="auto"/>
              <w:right w:val="single" w:sz="4" w:space="0" w:color="auto"/>
            </w:tcBorders>
            <w:vAlign w:val="center"/>
            <w:hideMark/>
          </w:tcPr>
          <w:p w14:paraId="35DE748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1</w:t>
            </w:r>
          </w:p>
        </w:tc>
        <w:tc>
          <w:tcPr>
            <w:tcW w:w="780" w:type="dxa"/>
            <w:tcBorders>
              <w:top w:val="single" w:sz="4" w:space="0" w:color="auto"/>
              <w:left w:val="single" w:sz="4" w:space="0" w:color="auto"/>
              <w:bottom w:val="single" w:sz="12" w:space="0" w:color="auto"/>
              <w:right w:val="single" w:sz="4" w:space="0" w:color="auto"/>
            </w:tcBorders>
            <w:vAlign w:val="center"/>
            <w:hideMark/>
          </w:tcPr>
          <w:p w14:paraId="32285806"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c>
          <w:tcPr>
            <w:tcW w:w="997" w:type="dxa"/>
            <w:tcBorders>
              <w:top w:val="single" w:sz="4" w:space="0" w:color="auto"/>
              <w:left w:val="single" w:sz="4" w:space="0" w:color="auto"/>
              <w:bottom w:val="single" w:sz="12" w:space="0" w:color="auto"/>
              <w:right w:val="nil"/>
            </w:tcBorders>
            <w:vAlign w:val="center"/>
            <w:hideMark/>
          </w:tcPr>
          <w:p w14:paraId="50C5ABE1" w14:textId="77777777" w:rsidR="00911F21" w:rsidRPr="00911F21" w:rsidRDefault="00911F21" w:rsidP="00962E78">
            <w:pPr>
              <w:overflowPunct w:val="0"/>
              <w:snapToGrid w:val="0"/>
              <w:jc w:val="right"/>
              <w:textAlignment w:val="center"/>
              <w:rPr>
                <w:rFonts w:ascii="標楷體" w:eastAsia="標楷體" w:hAnsi="標楷體"/>
                <w:noProof/>
                <w:sz w:val="20"/>
                <w:szCs w:val="20"/>
              </w:rPr>
            </w:pPr>
            <w:r w:rsidRPr="00911F21">
              <w:rPr>
                <w:rFonts w:ascii="標楷體" w:eastAsia="標楷體" w:hAnsi="標楷體" w:hint="eastAsia"/>
                <w:noProof/>
                <w:sz w:val="20"/>
                <w:szCs w:val="20"/>
              </w:rPr>
              <w:t>－</w:t>
            </w:r>
          </w:p>
        </w:tc>
      </w:tr>
    </w:tbl>
    <w:p w14:paraId="5619B783" w14:textId="77777777" w:rsidR="00911F21" w:rsidRPr="00911F21" w:rsidRDefault="00911F21" w:rsidP="00911F21">
      <w:pPr>
        <w:tabs>
          <w:tab w:val="left" w:pos="284"/>
        </w:tabs>
        <w:overflowPunct w:val="0"/>
        <w:spacing w:line="240" w:lineRule="exact"/>
        <w:ind w:leftChars="20" w:left="588" w:hangingChars="300" w:hanging="540"/>
        <w:rPr>
          <w:rFonts w:ascii="標楷體" w:eastAsia="標楷體" w:hAnsi="標楷體"/>
          <w:sz w:val="18"/>
          <w:szCs w:val="18"/>
        </w:rPr>
      </w:pPr>
      <w:proofErr w:type="gramStart"/>
      <w:r w:rsidRPr="00911F21">
        <w:rPr>
          <w:rFonts w:ascii="標楷體" w:eastAsia="標楷體" w:hAnsi="標楷體" w:hint="eastAsia"/>
          <w:sz w:val="18"/>
          <w:szCs w:val="18"/>
        </w:rPr>
        <w:t>註</w:t>
      </w:r>
      <w:proofErr w:type="gramEnd"/>
      <w:r w:rsidRPr="00911F21">
        <w:rPr>
          <w:rFonts w:ascii="標楷體" w:eastAsia="標楷體" w:hAnsi="標楷體" w:hint="eastAsia"/>
          <w:sz w:val="18"/>
          <w:szCs w:val="18"/>
        </w:rPr>
        <w:t>：1.分類：（1）對於內部</w:t>
      </w:r>
      <w:proofErr w:type="gramStart"/>
      <w:r w:rsidRPr="00911F21">
        <w:rPr>
          <w:rFonts w:ascii="標楷體" w:eastAsia="標楷體" w:hAnsi="標楷體" w:hint="eastAsia"/>
          <w:sz w:val="18"/>
          <w:szCs w:val="18"/>
        </w:rPr>
        <w:t>稽</w:t>
      </w:r>
      <w:proofErr w:type="gramEnd"/>
      <w:r w:rsidRPr="00911F21">
        <w:rPr>
          <w:rFonts w:ascii="標楷體" w:eastAsia="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68214400" w14:textId="1424506F" w:rsidR="00BD00BD" w:rsidRPr="00911F21" w:rsidRDefault="00911F21" w:rsidP="00AA7324">
      <w:pPr>
        <w:tabs>
          <w:tab w:val="left" w:pos="284"/>
          <w:tab w:val="left" w:pos="993"/>
        </w:tabs>
        <w:overflowPunct w:val="0"/>
        <w:spacing w:line="240" w:lineRule="exact"/>
        <w:ind w:leftChars="170" w:left="408"/>
        <w:rPr>
          <w:rFonts w:ascii="標楷體" w:eastAsia="標楷體" w:hAnsi="標楷體" w:cs="Times New Roman"/>
          <w:color w:val="FF0000"/>
          <w:spacing w:val="-2"/>
          <w:sz w:val="28"/>
          <w:szCs w:val="28"/>
          <w:highlight w:val="yellow"/>
        </w:rPr>
      </w:pPr>
      <w:r w:rsidRPr="00911F21">
        <w:rPr>
          <w:rFonts w:ascii="標楷體" w:eastAsia="標楷體" w:hAnsi="標楷體" w:hint="eastAsia"/>
          <w:sz w:val="18"/>
          <w:szCs w:val="18"/>
        </w:rPr>
        <w:t>2.係機關已</w:t>
      </w:r>
      <w:proofErr w:type="gramStart"/>
      <w:r w:rsidRPr="00911F21">
        <w:rPr>
          <w:rFonts w:ascii="標楷體" w:eastAsia="標楷體" w:hAnsi="標楷體" w:hint="eastAsia"/>
          <w:sz w:val="18"/>
          <w:szCs w:val="18"/>
        </w:rPr>
        <w:t>研</w:t>
      </w:r>
      <w:proofErr w:type="gramEnd"/>
      <w:r w:rsidRPr="00911F21">
        <w:rPr>
          <w:rFonts w:ascii="標楷體" w:eastAsia="標楷體" w:hAnsi="標楷體" w:hint="eastAsia"/>
          <w:sz w:val="18"/>
          <w:szCs w:val="18"/>
        </w:rPr>
        <w:t>謀改善或依改善措施持續辦理。</w:t>
      </w:r>
    </w:p>
    <w:sectPr w:rsidR="00BD00BD" w:rsidRPr="00911F21" w:rsidSect="00962E78">
      <w:pgSz w:w="11906" w:h="16838" w:code="9"/>
      <w:pgMar w:top="1418" w:right="991" w:bottom="1418" w:left="993" w:header="1021" w:footer="737" w:gutter="0"/>
      <w:cols w:space="425"/>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C0B2F8" w14:textId="77777777" w:rsidR="00FC5C40" w:rsidRDefault="00FC5C40">
      <w:r>
        <w:separator/>
      </w:r>
    </w:p>
  </w:endnote>
  <w:endnote w:type="continuationSeparator" w:id="0">
    <w:p w14:paraId="62D8B2A1" w14:textId="77777777" w:rsidR="00FC5C40" w:rsidRDefault="00FC5C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DFKaiShu-SB-Estd-BF">
    <w:altName w:val="Microsoft YaHei"/>
    <w:panose1 w:val="00000000000000000000"/>
    <w:charset w:val="86"/>
    <w:family w:val="auto"/>
    <w:notTrueType/>
    <w:pitch w:val="default"/>
    <w:sig w:usb0="00000001" w:usb1="080E0000" w:usb2="00000010" w:usb3="00000000" w:csb0="0004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全字庫正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標楷體-WinCharSetFFFF-H">
    <w:altName w:val="Arial Unicode MS"/>
    <w:panose1 w:val="00000000000000000000"/>
    <w:charset w:val="88"/>
    <w:family w:val="auto"/>
    <w:notTrueType/>
    <w:pitch w:val="default"/>
    <w:sig w:usb0="00000001" w:usb1="08080000" w:usb2="00000010" w:usb3="00000000" w:csb0="00100000" w:csb1="00000000"/>
  </w:font>
  <w:font w:name="夹发砰-WinCharSetFFFF-H">
    <w:altName w:val="Arial Unicode MS"/>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80D960" w14:textId="77777777" w:rsidR="00DE5E44" w:rsidRPr="00531792" w:rsidRDefault="00FC5C40" w:rsidP="0048574E">
    <w:pPr>
      <w:pStyle w:val="21"/>
      <w:tabs>
        <w:tab w:val="center" w:pos="4961"/>
        <w:tab w:val="left" w:pos="6909"/>
      </w:tabs>
      <w:ind w:left="0"/>
      <w:jc w:val="center"/>
      <w:rPr>
        <w:sz w:val="24"/>
        <w:szCs w:val="24"/>
      </w:rPr>
    </w:pPr>
    <w:sdt>
      <w:sdtPr>
        <w:rPr>
          <w:rFonts w:hint="eastAsia"/>
          <w:sz w:val="24"/>
          <w:szCs w:val="24"/>
        </w:rPr>
        <w:id w:val="142477782"/>
        <w:docPartObj>
          <w:docPartGallery w:val="Page Numbers (Bottom of Page)"/>
          <w:docPartUnique/>
        </w:docPartObj>
      </w:sdtPr>
      <w:sdtEndPr/>
      <w:sdtContent>
        <w:r w:rsidR="00DE5E44" w:rsidRPr="00531792">
          <w:rPr>
            <w:rFonts w:hint="eastAsia"/>
            <w:sz w:val="24"/>
            <w:szCs w:val="24"/>
          </w:rPr>
          <w:t>前言－</w:t>
        </w:r>
        <w:r w:rsidR="00DE5E44" w:rsidRPr="00531792">
          <w:rPr>
            <w:rFonts w:hint="eastAsia"/>
            <w:sz w:val="24"/>
            <w:szCs w:val="24"/>
          </w:rPr>
          <w:fldChar w:fldCharType="begin"/>
        </w:r>
        <w:r w:rsidR="00DE5E44" w:rsidRPr="00531792">
          <w:rPr>
            <w:rFonts w:hint="eastAsia"/>
            <w:sz w:val="24"/>
            <w:szCs w:val="24"/>
          </w:rPr>
          <w:instrText xml:space="preserve"> PAGE   \* MERGEFORMAT </w:instrText>
        </w:r>
        <w:r w:rsidR="00DE5E44" w:rsidRPr="00531792">
          <w:rPr>
            <w:rFonts w:hint="eastAsia"/>
            <w:sz w:val="24"/>
            <w:szCs w:val="24"/>
          </w:rPr>
          <w:fldChar w:fldCharType="separate"/>
        </w:r>
        <w:r w:rsidR="00800CB3">
          <w:rPr>
            <w:noProof/>
            <w:sz w:val="24"/>
            <w:szCs w:val="24"/>
          </w:rPr>
          <w:t>4</w:t>
        </w:r>
        <w:r w:rsidR="00DE5E44" w:rsidRPr="00531792">
          <w:rPr>
            <w:rFonts w:hint="eastAsia"/>
            <w:sz w:val="24"/>
            <w:szCs w:val="24"/>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29CFA0" w14:textId="77777777" w:rsidR="00DE5E44" w:rsidRPr="00531792" w:rsidRDefault="00DE5E44" w:rsidP="0048574E">
    <w:pPr>
      <w:pStyle w:val="21"/>
      <w:tabs>
        <w:tab w:val="center" w:pos="4961"/>
        <w:tab w:val="left" w:pos="6909"/>
      </w:tabs>
      <w:ind w:left="0"/>
      <w:jc w:val="center"/>
      <w:rPr>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932FE" w14:textId="77777777" w:rsidR="00DE5E44" w:rsidRPr="005B1666" w:rsidRDefault="00FC5C40" w:rsidP="00E7798D">
    <w:pPr>
      <w:pStyle w:val="21"/>
      <w:tabs>
        <w:tab w:val="center" w:pos="4961"/>
        <w:tab w:val="left" w:pos="6909"/>
      </w:tabs>
      <w:ind w:left="0"/>
      <w:jc w:val="center"/>
      <w:rPr>
        <w:sz w:val="24"/>
        <w:szCs w:val="24"/>
      </w:rPr>
    </w:pPr>
    <w:sdt>
      <w:sdtPr>
        <w:rPr>
          <w:rFonts w:hint="eastAsia"/>
          <w:sz w:val="24"/>
          <w:szCs w:val="24"/>
        </w:rPr>
        <w:id w:val="276304263"/>
        <w:docPartObj>
          <w:docPartGallery w:val="Page Numbers (Bottom of Page)"/>
          <w:docPartUnique/>
        </w:docPartObj>
      </w:sdtPr>
      <w:sdtEndPr/>
      <w:sdtContent>
        <w:r w:rsidR="00DE5E44" w:rsidRPr="005B1666">
          <w:rPr>
            <w:rFonts w:hint="eastAsia"/>
            <w:sz w:val="24"/>
            <w:szCs w:val="24"/>
          </w:rPr>
          <w:t>目錄－</w:t>
        </w:r>
        <w:r w:rsidR="00DE5E44" w:rsidRPr="005B1666">
          <w:rPr>
            <w:rFonts w:hint="eastAsia"/>
            <w:sz w:val="24"/>
            <w:szCs w:val="24"/>
          </w:rPr>
          <w:fldChar w:fldCharType="begin"/>
        </w:r>
        <w:r w:rsidR="00DE5E44" w:rsidRPr="005B1666">
          <w:rPr>
            <w:rFonts w:hint="eastAsia"/>
            <w:sz w:val="24"/>
            <w:szCs w:val="24"/>
          </w:rPr>
          <w:instrText xml:space="preserve"> PAGE   \* MERGEFORMAT </w:instrText>
        </w:r>
        <w:r w:rsidR="00DE5E44" w:rsidRPr="005B1666">
          <w:rPr>
            <w:rFonts w:hint="eastAsia"/>
            <w:sz w:val="24"/>
            <w:szCs w:val="24"/>
          </w:rPr>
          <w:fldChar w:fldCharType="separate"/>
        </w:r>
        <w:r w:rsidR="00800CB3" w:rsidRPr="00800CB3">
          <w:rPr>
            <w:noProof/>
            <w:sz w:val="24"/>
            <w:szCs w:val="24"/>
            <w:lang w:val="zh-TW"/>
          </w:rPr>
          <w:t>3</w:t>
        </w:r>
        <w:r w:rsidR="00DE5E44" w:rsidRPr="005B1666">
          <w:rPr>
            <w:rFonts w:hint="eastAsia"/>
            <w:sz w:val="24"/>
            <w:szCs w:val="24"/>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D0CB9F" w14:textId="77777777" w:rsidR="00DE5E44" w:rsidRPr="00DC4F1F" w:rsidRDefault="00DE5E44" w:rsidP="00E7798D">
    <w:pPr>
      <w:pStyle w:val="21"/>
      <w:tabs>
        <w:tab w:val="center" w:pos="4961"/>
        <w:tab w:val="left" w:pos="6909"/>
      </w:tabs>
      <w:ind w:left="0"/>
      <w:jc w:val="center"/>
      <w:rPr>
        <w:sz w:val="22"/>
        <w:szCs w:val="2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23A88D" w14:textId="2D61C93D" w:rsidR="00DE5E44" w:rsidRPr="00531792" w:rsidRDefault="00FC5C40" w:rsidP="00E7798D">
    <w:pPr>
      <w:pStyle w:val="21"/>
      <w:tabs>
        <w:tab w:val="center" w:pos="4961"/>
        <w:tab w:val="left" w:pos="6909"/>
      </w:tabs>
      <w:ind w:left="0"/>
      <w:jc w:val="center"/>
      <w:rPr>
        <w:sz w:val="24"/>
        <w:szCs w:val="24"/>
      </w:rPr>
    </w:pPr>
    <w:sdt>
      <w:sdtPr>
        <w:rPr>
          <w:rFonts w:hint="eastAsia"/>
          <w:sz w:val="24"/>
          <w:szCs w:val="24"/>
        </w:rPr>
        <w:id w:val="-1588995269"/>
        <w:docPartObj>
          <w:docPartGallery w:val="Page Numbers (Bottom of Page)"/>
          <w:docPartUnique/>
        </w:docPartObj>
      </w:sdtPr>
      <w:sdtEndPr/>
      <w:sdtContent>
        <w:r w:rsidR="00DE5E44" w:rsidRPr="00531792">
          <w:rPr>
            <w:rFonts w:hint="eastAsia"/>
            <w:sz w:val="24"/>
            <w:szCs w:val="24"/>
          </w:rPr>
          <w:t>甲－</w:t>
        </w:r>
        <w:r w:rsidR="00DE5E44" w:rsidRPr="00531792">
          <w:rPr>
            <w:rFonts w:hint="eastAsia"/>
            <w:sz w:val="24"/>
            <w:szCs w:val="24"/>
          </w:rPr>
          <w:fldChar w:fldCharType="begin"/>
        </w:r>
        <w:r w:rsidR="00DE5E44" w:rsidRPr="00531792">
          <w:rPr>
            <w:rFonts w:hint="eastAsia"/>
            <w:sz w:val="24"/>
            <w:szCs w:val="24"/>
          </w:rPr>
          <w:instrText xml:space="preserve"> PAGE   \* MERGEFORMAT </w:instrText>
        </w:r>
        <w:r w:rsidR="00DE5E44" w:rsidRPr="00531792">
          <w:rPr>
            <w:rFonts w:hint="eastAsia"/>
            <w:sz w:val="24"/>
            <w:szCs w:val="24"/>
          </w:rPr>
          <w:fldChar w:fldCharType="separate"/>
        </w:r>
        <w:r w:rsidR="00800CB3" w:rsidRPr="00800CB3">
          <w:rPr>
            <w:noProof/>
            <w:sz w:val="24"/>
            <w:szCs w:val="24"/>
            <w:lang w:val="zh-TW"/>
          </w:rPr>
          <w:t>42</w:t>
        </w:r>
        <w:r w:rsidR="00DE5E44" w:rsidRPr="00531792">
          <w:rPr>
            <w:rFonts w:hint="eastAsia"/>
            <w:sz w:val="24"/>
            <w:szCs w:val="24"/>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C2DED3" w14:textId="77777777" w:rsidR="00FC5C40" w:rsidRDefault="00FC5C40">
      <w:r>
        <w:separator/>
      </w:r>
    </w:p>
  </w:footnote>
  <w:footnote w:type="continuationSeparator" w:id="0">
    <w:p w14:paraId="4562E2F5" w14:textId="77777777" w:rsidR="00FC5C40" w:rsidRDefault="00FC5C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1E11B9A"/>
    <w:multiLevelType w:val="hybridMultilevel"/>
    <w:tmpl w:val="C4626EA8"/>
    <w:lvl w:ilvl="0" w:tplc="04090015">
      <w:start w:val="1"/>
      <w:numFmt w:val="taiwaneseCountingThousand"/>
      <w:lvlText w:val="%1、"/>
      <w:lvlJc w:val="left"/>
      <w:pPr>
        <w:ind w:left="1150" w:hanging="87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3">
    <w:nsid w:val="15504275"/>
    <w:multiLevelType w:val="hybridMultilevel"/>
    <w:tmpl w:val="7F66EA82"/>
    <w:lvl w:ilvl="0" w:tplc="8474F466">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1B886232"/>
    <w:multiLevelType w:val="hybridMultilevel"/>
    <w:tmpl w:val="78909586"/>
    <w:lvl w:ilvl="0" w:tplc="8D569D7E">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6">
    <w:nsid w:val="1C94156B"/>
    <w:multiLevelType w:val="hybridMultilevel"/>
    <w:tmpl w:val="336C3070"/>
    <w:lvl w:ilvl="0" w:tplc="0C5A52EA">
      <w:start w:val="1"/>
      <w:numFmt w:val="taiwaneseCountingThousand"/>
      <w:lvlText w:val="（%1）"/>
      <w:lvlJc w:val="left"/>
      <w:pPr>
        <w:ind w:left="2281" w:hanging="1430"/>
      </w:pPr>
      <w:rPr>
        <w:rFonts w:hint="default"/>
        <w:color w:val="FF000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7">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9">
    <w:nsid w:val="226069D1"/>
    <w:multiLevelType w:val="hybridMultilevel"/>
    <w:tmpl w:val="1334FBDE"/>
    <w:lvl w:ilvl="0" w:tplc="3196A5BE">
      <w:start w:val="1"/>
      <w:numFmt w:val="decimal"/>
      <w:lvlText w:val="%1."/>
      <w:lvlJc w:val="left"/>
      <w:pPr>
        <w:ind w:left="1412" w:hanging="852"/>
      </w:pPr>
      <w:rPr>
        <w:rFonts w:cs="新細明體"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nsid w:val="2799445A"/>
    <w:multiLevelType w:val="hybridMultilevel"/>
    <w:tmpl w:val="00B205AE"/>
    <w:lvl w:ilvl="0" w:tplc="F3B6219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nsid w:val="29972D9B"/>
    <w:multiLevelType w:val="hybridMultilevel"/>
    <w:tmpl w:val="70CCA146"/>
    <w:lvl w:ilvl="0" w:tplc="103AED9E">
      <w:start w:val="1"/>
      <w:numFmt w:val="decimal"/>
      <w:lvlText w:val="%1."/>
      <w:lvlJc w:val="left"/>
      <w:pPr>
        <w:ind w:left="928" w:hanging="36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12">
    <w:nsid w:val="29B66FEE"/>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nsid w:val="2F022C32"/>
    <w:multiLevelType w:val="hybridMultilevel"/>
    <w:tmpl w:val="1C206548"/>
    <w:lvl w:ilvl="0" w:tplc="561CE5E4">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5">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6">
    <w:nsid w:val="34B36C86"/>
    <w:multiLevelType w:val="hybridMultilevel"/>
    <w:tmpl w:val="43CEAF32"/>
    <w:lvl w:ilvl="0" w:tplc="1222257A">
      <w:start w:val="1"/>
      <w:numFmt w:val="decimal"/>
      <w:lvlText w:val="%1."/>
      <w:lvlJc w:val="left"/>
      <w:pPr>
        <w:ind w:left="1472" w:hanging="888"/>
      </w:pPr>
      <w:rPr>
        <w:rFonts w:cs="DFKaiShu-SB-Estd-BF" w:hint="default"/>
        <w:color w:val="auto"/>
      </w:rPr>
    </w:lvl>
    <w:lvl w:ilvl="1" w:tplc="04090019" w:tentative="1">
      <w:start w:val="1"/>
      <w:numFmt w:val="ideographTraditional"/>
      <w:lvlText w:val="%2、"/>
      <w:lvlJc w:val="left"/>
      <w:pPr>
        <w:ind w:left="1544" w:hanging="480"/>
      </w:pPr>
    </w:lvl>
    <w:lvl w:ilvl="2" w:tplc="0409001B" w:tentative="1">
      <w:start w:val="1"/>
      <w:numFmt w:val="lowerRoman"/>
      <w:lvlText w:val="%3."/>
      <w:lvlJc w:val="right"/>
      <w:pPr>
        <w:ind w:left="2024" w:hanging="480"/>
      </w:pPr>
    </w:lvl>
    <w:lvl w:ilvl="3" w:tplc="0409000F" w:tentative="1">
      <w:start w:val="1"/>
      <w:numFmt w:val="decimal"/>
      <w:lvlText w:val="%4."/>
      <w:lvlJc w:val="left"/>
      <w:pPr>
        <w:ind w:left="2504" w:hanging="480"/>
      </w:pPr>
    </w:lvl>
    <w:lvl w:ilvl="4" w:tplc="04090019" w:tentative="1">
      <w:start w:val="1"/>
      <w:numFmt w:val="ideographTraditional"/>
      <w:lvlText w:val="%5、"/>
      <w:lvlJc w:val="left"/>
      <w:pPr>
        <w:ind w:left="2984" w:hanging="480"/>
      </w:pPr>
    </w:lvl>
    <w:lvl w:ilvl="5" w:tplc="0409001B" w:tentative="1">
      <w:start w:val="1"/>
      <w:numFmt w:val="lowerRoman"/>
      <w:lvlText w:val="%6."/>
      <w:lvlJc w:val="right"/>
      <w:pPr>
        <w:ind w:left="3464" w:hanging="480"/>
      </w:pPr>
    </w:lvl>
    <w:lvl w:ilvl="6" w:tplc="0409000F" w:tentative="1">
      <w:start w:val="1"/>
      <w:numFmt w:val="decimal"/>
      <w:lvlText w:val="%7."/>
      <w:lvlJc w:val="left"/>
      <w:pPr>
        <w:ind w:left="3944" w:hanging="480"/>
      </w:pPr>
    </w:lvl>
    <w:lvl w:ilvl="7" w:tplc="04090019" w:tentative="1">
      <w:start w:val="1"/>
      <w:numFmt w:val="ideographTraditional"/>
      <w:lvlText w:val="%8、"/>
      <w:lvlJc w:val="left"/>
      <w:pPr>
        <w:ind w:left="4424" w:hanging="480"/>
      </w:pPr>
    </w:lvl>
    <w:lvl w:ilvl="8" w:tplc="0409001B" w:tentative="1">
      <w:start w:val="1"/>
      <w:numFmt w:val="lowerRoman"/>
      <w:lvlText w:val="%9."/>
      <w:lvlJc w:val="right"/>
      <w:pPr>
        <w:ind w:left="4904" w:hanging="480"/>
      </w:pPr>
    </w:lvl>
  </w:abstractNum>
  <w:abstractNum w:abstractNumId="17">
    <w:nsid w:val="38DA359B"/>
    <w:multiLevelType w:val="hybridMultilevel"/>
    <w:tmpl w:val="302C7858"/>
    <w:lvl w:ilvl="0" w:tplc="A56C9686">
      <w:start w:val="1"/>
      <w:numFmt w:val="decimal"/>
      <w:lvlText w:val="%1."/>
      <w:lvlJc w:val="left"/>
      <w:pPr>
        <w:ind w:left="1313" w:hanging="780"/>
      </w:pPr>
      <w:rPr>
        <w:rFonts w:eastAsia="標楷體" w:hint="default"/>
        <w:b w:val="0"/>
      </w:rPr>
    </w:lvl>
    <w:lvl w:ilvl="1" w:tplc="04090019" w:tentative="1">
      <w:start w:val="1"/>
      <w:numFmt w:val="ideographTraditional"/>
      <w:lvlText w:val="%2、"/>
      <w:lvlJc w:val="left"/>
      <w:pPr>
        <w:ind w:left="1493" w:hanging="480"/>
      </w:pPr>
    </w:lvl>
    <w:lvl w:ilvl="2" w:tplc="0409001B" w:tentative="1">
      <w:start w:val="1"/>
      <w:numFmt w:val="lowerRoman"/>
      <w:lvlText w:val="%3."/>
      <w:lvlJc w:val="right"/>
      <w:pPr>
        <w:ind w:left="1973" w:hanging="480"/>
      </w:pPr>
    </w:lvl>
    <w:lvl w:ilvl="3" w:tplc="0409000F" w:tentative="1">
      <w:start w:val="1"/>
      <w:numFmt w:val="decimal"/>
      <w:lvlText w:val="%4."/>
      <w:lvlJc w:val="left"/>
      <w:pPr>
        <w:ind w:left="2453" w:hanging="480"/>
      </w:pPr>
    </w:lvl>
    <w:lvl w:ilvl="4" w:tplc="04090019" w:tentative="1">
      <w:start w:val="1"/>
      <w:numFmt w:val="ideographTraditional"/>
      <w:lvlText w:val="%5、"/>
      <w:lvlJc w:val="left"/>
      <w:pPr>
        <w:ind w:left="2933" w:hanging="480"/>
      </w:pPr>
    </w:lvl>
    <w:lvl w:ilvl="5" w:tplc="0409001B" w:tentative="1">
      <w:start w:val="1"/>
      <w:numFmt w:val="lowerRoman"/>
      <w:lvlText w:val="%6."/>
      <w:lvlJc w:val="right"/>
      <w:pPr>
        <w:ind w:left="3413" w:hanging="480"/>
      </w:pPr>
    </w:lvl>
    <w:lvl w:ilvl="6" w:tplc="0409000F" w:tentative="1">
      <w:start w:val="1"/>
      <w:numFmt w:val="decimal"/>
      <w:lvlText w:val="%7."/>
      <w:lvlJc w:val="left"/>
      <w:pPr>
        <w:ind w:left="3893" w:hanging="480"/>
      </w:pPr>
    </w:lvl>
    <w:lvl w:ilvl="7" w:tplc="04090019" w:tentative="1">
      <w:start w:val="1"/>
      <w:numFmt w:val="ideographTraditional"/>
      <w:lvlText w:val="%8、"/>
      <w:lvlJc w:val="left"/>
      <w:pPr>
        <w:ind w:left="4373" w:hanging="480"/>
      </w:pPr>
    </w:lvl>
    <w:lvl w:ilvl="8" w:tplc="0409001B" w:tentative="1">
      <w:start w:val="1"/>
      <w:numFmt w:val="lowerRoman"/>
      <w:lvlText w:val="%9."/>
      <w:lvlJc w:val="right"/>
      <w:pPr>
        <w:ind w:left="4853" w:hanging="480"/>
      </w:pPr>
    </w:lvl>
  </w:abstractNum>
  <w:abstractNum w:abstractNumId="18">
    <w:nsid w:val="39F109DF"/>
    <w:multiLevelType w:val="hybridMultilevel"/>
    <w:tmpl w:val="389664E2"/>
    <w:lvl w:ilvl="0" w:tplc="7630ABE0">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20">
    <w:nsid w:val="418E1AB9"/>
    <w:multiLevelType w:val="hybridMultilevel"/>
    <w:tmpl w:val="5D82D5E0"/>
    <w:lvl w:ilvl="0" w:tplc="DC2E7A24">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nsid w:val="435D0AC5"/>
    <w:multiLevelType w:val="hybridMultilevel"/>
    <w:tmpl w:val="57082192"/>
    <w:lvl w:ilvl="0" w:tplc="A604672A">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23">
    <w:nsid w:val="47280E75"/>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47FC5DA0"/>
    <w:multiLevelType w:val="hybridMultilevel"/>
    <w:tmpl w:val="BB8A1E4A"/>
    <w:lvl w:ilvl="0" w:tplc="D4E889AA">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nsid w:val="49A73F2A"/>
    <w:multiLevelType w:val="hybridMultilevel"/>
    <w:tmpl w:val="863E6374"/>
    <w:lvl w:ilvl="0" w:tplc="A426D0B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nsid w:val="4DD40A74"/>
    <w:multiLevelType w:val="hybridMultilevel"/>
    <w:tmpl w:val="56626554"/>
    <w:lvl w:ilvl="0" w:tplc="F7FC1594">
      <w:start w:val="1"/>
      <w:numFmt w:val="decimal"/>
      <w:lvlText w:val="%1."/>
      <w:lvlJc w:val="left"/>
      <w:pPr>
        <w:ind w:left="1412" w:hanging="852"/>
      </w:pPr>
      <w:rPr>
        <w:rFonts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7">
    <w:nsid w:val="513A5B81"/>
    <w:multiLevelType w:val="hybridMultilevel"/>
    <w:tmpl w:val="7D20AD3E"/>
    <w:lvl w:ilvl="0" w:tplc="6EF630E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53180377"/>
    <w:multiLevelType w:val="hybridMultilevel"/>
    <w:tmpl w:val="9DBCA150"/>
    <w:lvl w:ilvl="0" w:tplc="DC5C79D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nsid w:val="570C300A"/>
    <w:multiLevelType w:val="hybridMultilevel"/>
    <w:tmpl w:val="198A3CE0"/>
    <w:lvl w:ilvl="0" w:tplc="E478507C">
      <w:start w:val="1"/>
      <w:numFmt w:val="decimal"/>
      <w:lvlText w:val="%1."/>
      <w:lvlJc w:val="left"/>
      <w:pPr>
        <w:ind w:left="1460" w:hanging="876"/>
      </w:pPr>
      <w:rPr>
        <w:rFonts w:hint="default"/>
        <w:color w:val="auto"/>
      </w:rPr>
    </w:lvl>
    <w:lvl w:ilvl="1" w:tplc="04090019" w:tentative="1">
      <w:start w:val="1"/>
      <w:numFmt w:val="ideographTraditional"/>
      <w:lvlText w:val="%2、"/>
      <w:lvlJc w:val="left"/>
      <w:pPr>
        <w:ind w:left="1544" w:hanging="480"/>
      </w:pPr>
    </w:lvl>
    <w:lvl w:ilvl="2" w:tplc="0409001B" w:tentative="1">
      <w:start w:val="1"/>
      <w:numFmt w:val="lowerRoman"/>
      <w:lvlText w:val="%3."/>
      <w:lvlJc w:val="right"/>
      <w:pPr>
        <w:ind w:left="2024" w:hanging="480"/>
      </w:pPr>
    </w:lvl>
    <w:lvl w:ilvl="3" w:tplc="0409000F" w:tentative="1">
      <w:start w:val="1"/>
      <w:numFmt w:val="decimal"/>
      <w:lvlText w:val="%4."/>
      <w:lvlJc w:val="left"/>
      <w:pPr>
        <w:ind w:left="2504" w:hanging="480"/>
      </w:pPr>
    </w:lvl>
    <w:lvl w:ilvl="4" w:tplc="04090019" w:tentative="1">
      <w:start w:val="1"/>
      <w:numFmt w:val="ideographTraditional"/>
      <w:lvlText w:val="%5、"/>
      <w:lvlJc w:val="left"/>
      <w:pPr>
        <w:ind w:left="2984" w:hanging="480"/>
      </w:pPr>
    </w:lvl>
    <w:lvl w:ilvl="5" w:tplc="0409001B" w:tentative="1">
      <w:start w:val="1"/>
      <w:numFmt w:val="lowerRoman"/>
      <w:lvlText w:val="%6."/>
      <w:lvlJc w:val="right"/>
      <w:pPr>
        <w:ind w:left="3464" w:hanging="480"/>
      </w:pPr>
    </w:lvl>
    <w:lvl w:ilvl="6" w:tplc="0409000F" w:tentative="1">
      <w:start w:val="1"/>
      <w:numFmt w:val="decimal"/>
      <w:lvlText w:val="%7."/>
      <w:lvlJc w:val="left"/>
      <w:pPr>
        <w:ind w:left="3944" w:hanging="480"/>
      </w:pPr>
    </w:lvl>
    <w:lvl w:ilvl="7" w:tplc="04090019" w:tentative="1">
      <w:start w:val="1"/>
      <w:numFmt w:val="ideographTraditional"/>
      <w:lvlText w:val="%8、"/>
      <w:lvlJc w:val="left"/>
      <w:pPr>
        <w:ind w:left="4424" w:hanging="480"/>
      </w:pPr>
    </w:lvl>
    <w:lvl w:ilvl="8" w:tplc="0409001B" w:tentative="1">
      <w:start w:val="1"/>
      <w:numFmt w:val="lowerRoman"/>
      <w:lvlText w:val="%9."/>
      <w:lvlJc w:val="right"/>
      <w:pPr>
        <w:ind w:left="4904" w:hanging="480"/>
      </w:pPr>
    </w:lvl>
  </w:abstractNum>
  <w:abstractNum w:abstractNumId="30">
    <w:nsid w:val="59086336"/>
    <w:multiLevelType w:val="hybridMultilevel"/>
    <w:tmpl w:val="0F9EA4DE"/>
    <w:lvl w:ilvl="0" w:tplc="D3B4230C">
      <w:numFmt w:val="bullet"/>
      <w:lvlText w:val="-"/>
      <w:lvlJc w:val="left"/>
      <w:pPr>
        <w:ind w:left="360" w:hanging="360"/>
      </w:pPr>
      <w:rPr>
        <w:rFonts w:ascii="標楷體" w:eastAsia="標楷體" w:hAnsi="標楷體" w:cs="新細明體" w:hint="eastAsia"/>
        <w:b w:val="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719A76DE"/>
    <w:multiLevelType w:val="hybridMultilevel"/>
    <w:tmpl w:val="C276B284"/>
    <w:lvl w:ilvl="0" w:tplc="18CCBA40">
      <w:numFmt w:val="bullet"/>
      <w:lvlText w:val="-"/>
      <w:lvlJc w:val="left"/>
      <w:pPr>
        <w:ind w:left="720" w:hanging="360"/>
      </w:pPr>
      <w:rPr>
        <w:rFonts w:ascii="細明體" w:eastAsia="細明體" w:hAnsi="細明體" w:cstheme="minorBidi"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3">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nsid w:val="74A401E5"/>
    <w:multiLevelType w:val="hybridMultilevel"/>
    <w:tmpl w:val="CB609F86"/>
    <w:lvl w:ilvl="0" w:tplc="B7B2B650">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3"/>
  </w:num>
  <w:num w:numId="2">
    <w:abstractNumId w:val="31"/>
  </w:num>
  <w:num w:numId="3">
    <w:abstractNumId w:val="33"/>
  </w:num>
  <w:num w:numId="4">
    <w:abstractNumId w:val="15"/>
  </w:num>
  <w:num w:numId="5">
    <w:abstractNumId w:val="7"/>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19"/>
    <w:lvlOverride w:ilvl="0">
      <w:startOverride w:val="1"/>
    </w:lvlOverride>
  </w:num>
  <w:num w:numId="10">
    <w:abstractNumId w:val="22"/>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1"/>
  </w:num>
  <w:num w:numId="14">
    <w:abstractNumId w:val="1"/>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7"/>
  </w:num>
  <w:num w:numId="18">
    <w:abstractNumId w:val="23"/>
  </w:num>
  <w:num w:numId="19">
    <w:abstractNumId w:val="12"/>
  </w:num>
  <w:num w:numId="20">
    <w:abstractNumId w:val="2"/>
  </w:num>
  <w:num w:numId="21">
    <w:abstractNumId w:val="30"/>
  </w:num>
  <w:num w:numId="22">
    <w:abstractNumId w:val="24"/>
  </w:num>
  <w:num w:numId="23">
    <w:abstractNumId w:val="18"/>
  </w:num>
  <w:num w:numId="24">
    <w:abstractNumId w:val="28"/>
  </w:num>
  <w:num w:numId="25">
    <w:abstractNumId w:val="32"/>
  </w:num>
  <w:num w:numId="26">
    <w:abstractNumId w:val="21"/>
  </w:num>
  <w:num w:numId="27">
    <w:abstractNumId w:val="20"/>
  </w:num>
  <w:num w:numId="28">
    <w:abstractNumId w:val="25"/>
  </w:num>
  <w:num w:numId="29">
    <w:abstractNumId w:val="14"/>
  </w:num>
  <w:num w:numId="30">
    <w:abstractNumId w:val="9"/>
  </w:num>
  <w:num w:numId="31">
    <w:abstractNumId w:val="29"/>
  </w:num>
  <w:num w:numId="32">
    <w:abstractNumId w:val="26"/>
  </w:num>
  <w:num w:numId="33">
    <w:abstractNumId w:val="16"/>
  </w:num>
  <w:num w:numId="34">
    <w:abstractNumId w:val="34"/>
  </w:num>
  <w:num w:numId="35">
    <w:abstractNumId w:val="4"/>
  </w:num>
  <w:num w:numId="36">
    <w:abstractNumId w:val="3"/>
  </w:num>
  <w:num w:numId="37">
    <w:abstractNumId w:val="6"/>
  </w:num>
  <w:num w:numId="38">
    <w:abstractNumId w:val="27"/>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hideSpellingErrors/>
  <w:hideGrammaticalErrors/>
  <w:proofState w:spelling="clean" w:grammar="clean"/>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0F46"/>
    <w:rsid w:val="00001D7F"/>
    <w:rsid w:val="00001E22"/>
    <w:rsid w:val="00002058"/>
    <w:rsid w:val="000039D9"/>
    <w:rsid w:val="00003B16"/>
    <w:rsid w:val="00003FBA"/>
    <w:rsid w:val="00005323"/>
    <w:rsid w:val="00005F88"/>
    <w:rsid w:val="000066E7"/>
    <w:rsid w:val="0000671E"/>
    <w:rsid w:val="00007704"/>
    <w:rsid w:val="00010B97"/>
    <w:rsid w:val="00011DCC"/>
    <w:rsid w:val="00012D35"/>
    <w:rsid w:val="000134E2"/>
    <w:rsid w:val="00013B0C"/>
    <w:rsid w:val="00014730"/>
    <w:rsid w:val="00014EF5"/>
    <w:rsid w:val="00014F3C"/>
    <w:rsid w:val="00014F51"/>
    <w:rsid w:val="000164A3"/>
    <w:rsid w:val="00016577"/>
    <w:rsid w:val="00017E1C"/>
    <w:rsid w:val="000202A9"/>
    <w:rsid w:val="0002129F"/>
    <w:rsid w:val="00021302"/>
    <w:rsid w:val="0002166B"/>
    <w:rsid w:val="00021B64"/>
    <w:rsid w:val="00022ED7"/>
    <w:rsid w:val="000238C4"/>
    <w:rsid w:val="0002397C"/>
    <w:rsid w:val="00024035"/>
    <w:rsid w:val="00024787"/>
    <w:rsid w:val="00025037"/>
    <w:rsid w:val="0002554E"/>
    <w:rsid w:val="000256B8"/>
    <w:rsid w:val="000275CB"/>
    <w:rsid w:val="000278AE"/>
    <w:rsid w:val="000314E3"/>
    <w:rsid w:val="00031ACC"/>
    <w:rsid w:val="00032B49"/>
    <w:rsid w:val="0003324F"/>
    <w:rsid w:val="00033AC2"/>
    <w:rsid w:val="000348F9"/>
    <w:rsid w:val="00035202"/>
    <w:rsid w:val="00035321"/>
    <w:rsid w:val="00035EF1"/>
    <w:rsid w:val="0003621D"/>
    <w:rsid w:val="000369DF"/>
    <w:rsid w:val="00037137"/>
    <w:rsid w:val="00037526"/>
    <w:rsid w:val="000419F3"/>
    <w:rsid w:val="00041E85"/>
    <w:rsid w:val="0004232D"/>
    <w:rsid w:val="00042FBF"/>
    <w:rsid w:val="000445AE"/>
    <w:rsid w:val="00044BBA"/>
    <w:rsid w:val="000451AC"/>
    <w:rsid w:val="000475F6"/>
    <w:rsid w:val="00050BCB"/>
    <w:rsid w:val="00050C39"/>
    <w:rsid w:val="000510DD"/>
    <w:rsid w:val="00051356"/>
    <w:rsid w:val="000524A9"/>
    <w:rsid w:val="0005430F"/>
    <w:rsid w:val="00055A40"/>
    <w:rsid w:val="00056770"/>
    <w:rsid w:val="00056DA5"/>
    <w:rsid w:val="000600A8"/>
    <w:rsid w:val="0006011C"/>
    <w:rsid w:val="000609F0"/>
    <w:rsid w:val="00063C61"/>
    <w:rsid w:val="00064097"/>
    <w:rsid w:val="000642F7"/>
    <w:rsid w:val="00065FC0"/>
    <w:rsid w:val="0006613B"/>
    <w:rsid w:val="000669A1"/>
    <w:rsid w:val="000674BA"/>
    <w:rsid w:val="000700B7"/>
    <w:rsid w:val="000700CA"/>
    <w:rsid w:val="00070CF6"/>
    <w:rsid w:val="00070ECB"/>
    <w:rsid w:val="00071183"/>
    <w:rsid w:val="000715D9"/>
    <w:rsid w:val="00071996"/>
    <w:rsid w:val="000719C5"/>
    <w:rsid w:val="00072C69"/>
    <w:rsid w:val="0007401F"/>
    <w:rsid w:val="000750CF"/>
    <w:rsid w:val="0007547F"/>
    <w:rsid w:val="000766B1"/>
    <w:rsid w:val="000771B8"/>
    <w:rsid w:val="000808E7"/>
    <w:rsid w:val="00080E39"/>
    <w:rsid w:val="00081C01"/>
    <w:rsid w:val="00082C96"/>
    <w:rsid w:val="000833F4"/>
    <w:rsid w:val="000837B4"/>
    <w:rsid w:val="00083AB4"/>
    <w:rsid w:val="00083B17"/>
    <w:rsid w:val="00083BCA"/>
    <w:rsid w:val="00083CA2"/>
    <w:rsid w:val="00084E0F"/>
    <w:rsid w:val="00085763"/>
    <w:rsid w:val="00086D06"/>
    <w:rsid w:val="00086E13"/>
    <w:rsid w:val="0008731D"/>
    <w:rsid w:val="00087B71"/>
    <w:rsid w:val="00090A13"/>
    <w:rsid w:val="00091B6D"/>
    <w:rsid w:val="000927E7"/>
    <w:rsid w:val="00093037"/>
    <w:rsid w:val="00094D4A"/>
    <w:rsid w:val="00095AC3"/>
    <w:rsid w:val="00095B64"/>
    <w:rsid w:val="00095D0D"/>
    <w:rsid w:val="00095D97"/>
    <w:rsid w:val="000960E0"/>
    <w:rsid w:val="0009617A"/>
    <w:rsid w:val="000964EE"/>
    <w:rsid w:val="000A0705"/>
    <w:rsid w:val="000A1265"/>
    <w:rsid w:val="000A2715"/>
    <w:rsid w:val="000A3B92"/>
    <w:rsid w:val="000A496E"/>
    <w:rsid w:val="000A4A74"/>
    <w:rsid w:val="000A53CB"/>
    <w:rsid w:val="000A5AB2"/>
    <w:rsid w:val="000A62C6"/>
    <w:rsid w:val="000A62E0"/>
    <w:rsid w:val="000A77EB"/>
    <w:rsid w:val="000A7B2A"/>
    <w:rsid w:val="000A7BA5"/>
    <w:rsid w:val="000A7E58"/>
    <w:rsid w:val="000B001E"/>
    <w:rsid w:val="000B0359"/>
    <w:rsid w:val="000B0721"/>
    <w:rsid w:val="000B198D"/>
    <w:rsid w:val="000B1C01"/>
    <w:rsid w:val="000B268D"/>
    <w:rsid w:val="000B2B96"/>
    <w:rsid w:val="000B3832"/>
    <w:rsid w:val="000B401B"/>
    <w:rsid w:val="000B689A"/>
    <w:rsid w:val="000B6A9C"/>
    <w:rsid w:val="000B7761"/>
    <w:rsid w:val="000B7935"/>
    <w:rsid w:val="000B7F30"/>
    <w:rsid w:val="000C012B"/>
    <w:rsid w:val="000C18D8"/>
    <w:rsid w:val="000C1920"/>
    <w:rsid w:val="000C258C"/>
    <w:rsid w:val="000C3650"/>
    <w:rsid w:val="000C6BA4"/>
    <w:rsid w:val="000C6BF4"/>
    <w:rsid w:val="000D1BE0"/>
    <w:rsid w:val="000D294B"/>
    <w:rsid w:val="000D3AD3"/>
    <w:rsid w:val="000D3FDF"/>
    <w:rsid w:val="000D43A4"/>
    <w:rsid w:val="000D4886"/>
    <w:rsid w:val="000D5742"/>
    <w:rsid w:val="000D58FA"/>
    <w:rsid w:val="000D79B4"/>
    <w:rsid w:val="000E020C"/>
    <w:rsid w:val="000E06ED"/>
    <w:rsid w:val="000E2911"/>
    <w:rsid w:val="000E3832"/>
    <w:rsid w:val="000E3B58"/>
    <w:rsid w:val="000E527A"/>
    <w:rsid w:val="000E6464"/>
    <w:rsid w:val="000E74D8"/>
    <w:rsid w:val="000E7AE0"/>
    <w:rsid w:val="000E7B1A"/>
    <w:rsid w:val="000F0BEE"/>
    <w:rsid w:val="000F2594"/>
    <w:rsid w:val="000F2C1A"/>
    <w:rsid w:val="000F34E0"/>
    <w:rsid w:val="000F4756"/>
    <w:rsid w:val="000F5272"/>
    <w:rsid w:val="000F63D7"/>
    <w:rsid w:val="000F648F"/>
    <w:rsid w:val="000F76F1"/>
    <w:rsid w:val="000F7818"/>
    <w:rsid w:val="0010037D"/>
    <w:rsid w:val="0010119B"/>
    <w:rsid w:val="001013D0"/>
    <w:rsid w:val="00102B02"/>
    <w:rsid w:val="0010492D"/>
    <w:rsid w:val="00105424"/>
    <w:rsid w:val="00105970"/>
    <w:rsid w:val="00105D52"/>
    <w:rsid w:val="001063F5"/>
    <w:rsid w:val="00107098"/>
    <w:rsid w:val="001076A9"/>
    <w:rsid w:val="001100BA"/>
    <w:rsid w:val="0011035A"/>
    <w:rsid w:val="001110A9"/>
    <w:rsid w:val="0011187D"/>
    <w:rsid w:val="00111C64"/>
    <w:rsid w:val="00113584"/>
    <w:rsid w:val="0011391B"/>
    <w:rsid w:val="00113D07"/>
    <w:rsid w:val="00114FD1"/>
    <w:rsid w:val="001168B3"/>
    <w:rsid w:val="00116EA8"/>
    <w:rsid w:val="00117992"/>
    <w:rsid w:val="001202E7"/>
    <w:rsid w:val="001208E6"/>
    <w:rsid w:val="00121666"/>
    <w:rsid w:val="00122859"/>
    <w:rsid w:val="00123273"/>
    <w:rsid w:val="00124BC3"/>
    <w:rsid w:val="00124E44"/>
    <w:rsid w:val="00125818"/>
    <w:rsid w:val="00125BDE"/>
    <w:rsid w:val="00127C23"/>
    <w:rsid w:val="00127C35"/>
    <w:rsid w:val="00130EB3"/>
    <w:rsid w:val="00131850"/>
    <w:rsid w:val="00131E23"/>
    <w:rsid w:val="00132793"/>
    <w:rsid w:val="00132B92"/>
    <w:rsid w:val="0013371D"/>
    <w:rsid w:val="00133AF0"/>
    <w:rsid w:val="00134EC2"/>
    <w:rsid w:val="00134ECB"/>
    <w:rsid w:val="00136697"/>
    <w:rsid w:val="0014239F"/>
    <w:rsid w:val="0014459D"/>
    <w:rsid w:val="00145665"/>
    <w:rsid w:val="001458FA"/>
    <w:rsid w:val="00145B83"/>
    <w:rsid w:val="00145E37"/>
    <w:rsid w:val="00146294"/>
    <w:rsid w:val="00146D47"/>
    <w:rsid w:val="00146EEB"/>
    <w:rsid w:val="00147E69"/>
    <w:rsid w:val="001506DC"/>
    <w:rsid w:val="00151855"/>
    <w:rsid w:val="00153EF1"/>
    <w:rsid w:val="00155268"/>
    <w:rsid w:val="00155A51"/>
    <w:rsid w:val="00156954"/>
    <w:rsid w:val="00156C6B"/>
    <w:rsid w:val="00157456"/>
    <w:rsid w:val="00157D83"/>
    <w:rsid w:val="00157E33"/>
    <w:rsid w:val="00160F5E"/>
    <w:rsid w:val="0016137B"/>
    <w:rsid w:val="00162878"/>
    <w:rsid w:val="00163581"/>
    <w:rsid w:val="00163E1B"/>
    <w:rsid w:val="00163F84"/>
    <w:rsid w:val="001647A3"/>
    <w:rsid w:val="0016549A"/>
    <w:rsid w:val="00165862"/>
    <w:rsid w:val="0016645D"/>
    <w:rsid w:val="00166B30"/>
    <w:rsid w:val="0016746D"/>
    <w:rsid w:val="00167BC0"/>
    <w:rsid w:val="0017076F"/>
    <w:rsid w:val="001718F6"/>
    <w:rsid w:val="00171936"/>
    <w:rsid w:val="0017257F"/>
    <w:rsid w:val="00172C2F"/>
    <w:rsid w:val="00172D13"/>
    <w:rsid w:val="00172E1B"/>
    <w:rsid w:val="00172FEE"/>
    <w:rsid w:val="00173087"/>
    <w:rsid w:val="001735DA"/>
    <w:rsid w:val="001741BC"/>
    <w:rsid w:val="001752C5"/>
    <w:rsid w:val="001763FE"/>
    <w:rsid w:val="00176661"/>
    <w:rsid w:val="00176A29"/>
    <w:rsid w:val="0017739E"/>
    <w:rsid w:val="0017796C"/>
    <w:rsid w:val="0018067F"/>
    <w:rsid w:val="00180C0B"/>
    <w:rsid w:val="00180F5C"/>
    <w:rsid w:val="001822A2"/>
    <w:rsid w:val="00182392"/>
    <w:rsid w:val="00183253"/>
    <w:rsid w:val="00183369"/>
    <w:rsid w:val="00185871"/>
    <w:rsid w:val="001863EC"/>
    <w:rsid w:val="00187A5F"/>
    <w:rsid w:val="00187DE4"/>
    <w:rsid w:val="001904CE"/>
    <w:rsid w:val="00191757"/>
    <w:rsid w:val="00191EF1"/>
    <w:rsid w:val="00194A4C"/>
    <w:rsid w:val="00194D50"/>
    <w:rsid w:val="00194F35"/>
    <w:rsid w:val="00196707"/>
    <w:rsid w:val="001A0DA8"/>
    <w:rsid w:val="001A0ECD"/>
    <w:rsid w:val="001A21AA"/>
    <w:rsid w:val="001A2308"/>
    <w:rsid w:val="001A3372"/>
    <w:rsid w:val="001A393A"/>
    <w:rsid w:val="001A66B5"/>
    <w:rsid w:val="001A6943"/>
    <w:rsid w:val="001A700B"/>
    <w:rsid w:val="001A73C5"/>
    <w:rsid w:val="001A74A0"/>
    <w:rsid w:val="001B0884"/>
    <w:rsid w:val="001B0E5C"/>
    <w:rsid w:val="001B133D"/>
    <w:rsid w:val="001B14E6"/>
    <w:rsid w:val="001B277F"/>
    <w:rsid w:val="001B3239"/>
    <w:rsid w:val="001B46C6"/>
    <w:rsid w:val="001B594E"/>
    <w:rsid w:val="001B6E9B"/>
    <w:rsid w:val="001C0B83"/>
    <w:rsid w:val="001C10DF"/>
    <w:rsid w:val="001C1783"/>
    <w:rsid w:val="001C19DA"/>
    <w:rsid w:val="001C1FE5"/>
    <w:rsid w:val="001C2F9A"/>
    <w:rsid w:val="001C4230"/>
    <w:rsid w:val="001C42AE"/>
    <w:rsid w:val="001C600C"/>
    <w:rsid w:val="001C6088"/>
    <w:rsid w:val="001C61D1"/>
    <w:rsid w:val="001D09F6"/>
    <w:rsid w:val="001D17B5"/>
    <w:rsid w:val="001D24B1"/>
    <w:rsid w:val="001D36B9"/>
    <w:rsid w:val="001D388D"/>
    <w:rsid w:val="001D3B8B"/>
    <w:rsid w:val="001D3B8F"/>
    <w:rsid w:val="001D3D43"/>
    <w:rsid w:val="001D3FF2"/>
    <w:rsid w:val="001D4911"/>
    <w:rsid w:val="001D4B9E"/>
    <w:rsid w:val="001D573F"/>
    <w:rsid w:val="001D5CA9"/>
    <w:rsid w:val="001D64FB"/>
    <w:rsid w:val="001D6660"/>
    <w:rsid w:val="001D7136"/>
    <w:rsid w:val="001D7CA1"/>
    <w:rsid w:val="001E015A"/>
    <w:rsid w:val="001E0A40"/>
    <w:rsid w:val="001E1217"/>
    <w:rsid w:val="001E23E8"/>
    <w:rsid w:val="001E2A2C"/>
    <w:rsid w:val="001E337E"/>
    <w:rsid w:val="001E443E"/>
    <w:rsid w:val="001E4618"/>
    <w:rsid w:val="001E5EB7"/>
    <w:rsid w:val="001E6036"/>
    <w:rsid w:val="001E6A80"/>
    <w:rsid w:val="001E7BB1"/>
    <w:rsid w:val="001E7CB3"/>
    <w:rsid w:val="001F06BF"/>
    <w:rsid w:val="001F0AD4"/>
    <w:rsid w:val="001F11A4"/>
    <w:rsid w:val="001F2180"/>
    <w:rsid w:val="001F22EB"/>
    <w:rsid w:val="001F253E"/>
    <w:rsid w:val="001F364F"/>
    <w:rsid w:val="001F3B26"/>
    <w:rsid w:val="001F5544"/>
    <w:rsid w:val="001F5947"/>
    <w:rsid w:val="001F67C1"/>
    <w:rsid w:val="001F69F1"/>
    <w:rsid w:val="001F6EB1"/>
    <w:rsid w:val="001F7E43"/>
    <w:rsid w:val="00200133"/>
    <w:rsid w:val="00202075"/>
    <w:rsid w:val="002032F7"/>
    <w:rsid w:val="0020334D"/>
    <w:rsid w:val="0020341C"/>
    <w:rsid w:val="0020451B"/>
    <w:rsid w:val="00204E60"/>
    <w:rsid w:val="002063BD"/>
    <w:rsid w:val="002072F6"/>
    <w:rsid w:val="00210A83"/>
    <w:rsid w:val="00211A1F"/>
    <w:rsid w:val="00212872"/>
    <w:rsid w:val="00212A2D"/>
    <w:rsid w:val="00212A6E"/>
    <w:rsid w:val="00213838"/>
    <w:rsid w:val="002153B3"/>
    <w:rsid w:val="0021560C"/>
    <w:rsid w:val="002202FA"/>
    <w:rsid w:val="00220E93"/>
    <w:rsid w:val="002214EC"/>
    <w:rsid w:val="002226BF"/>
    <w:rsid w:val="002236BC"/>
    <w:rsid w:val="0022438C"/>
    <w:rsid w:val="00225C5A"/>
    <w:rsid w:val="0022652E"/>
    <w:rsid w:val="00226533"/>
    <w:rsid w:val="00231477"/>
    <w:rsid w:val="002328D4"/>
    <w:rsid w:val="002333F2"/>
    <w:rsid w:val="00233741"/>
    <w:rsid w:val="00234092"/>
    <w:rsid w:val="002347A1"/>
    <w:rsid w:val="0023561D"/>
    <w:rsid w:val="00236157"/>
    <w:rsid w:val="00236530"/>
    <w:rsid w:val="00240E63"/>
    <w:rsid w:val="002413A4"/>
    <w:rsid w:val="00241C74"/>
    <w:rsid w:val="00243329"/>
    <w:rsid w:val="00243EA2"/>
    <w:rsid w:val="00243F65"/>
    <w:rsid w:val="00244746"/>
    <w:rsid w:val="002451BE"/>
    <w:rsid w:val="00245AE7"/>
    <w:rsid w:val="00245E98"/>
    <w:rsid w:val="00246672"/>
    <w:rsid w:val="00247A1E"/>
    <w:rsid w:val="0025161E"/>
    <w:rsid w:val="00251B00"/>
    <w:rsid w:val="00254790"/>
    <w:rsid w:val="0025548D"/>
    <w:rsid w:val="0025558F"/>
    <w:rsid w:val="00255D35"/>
    <w:rsid w:val="00256874"/>
    <w:rsid w:val="0025774A"/>
    <w:rsid w:val="00257D87"/>
    <w:rsid w:val="00260737"/>
    <w:rsid w:val="002608B7"/>
    <w:rsid w:val="00260B06"/>
    <w:rsid w:val="0026204F"/>
    <w:rsid w:val="002625B5"/>
    <w:rsid w:val="00262FE6"/>
    <w:rsid w:val="00263F24"/>
    <w:rsid w:val="002641D8"/>
    <w:rsid w:val="0026631B"/>
    <w:rsid w:val="00266A1E"/>
    <w:rsid w:val="002674DD"/>
    <w:rsid w:val="0026764B"/>
    <w:rsid w:val="00267B20"/>
    <w:rsid w:val="002706F6"/>
    <w:rsid w:val="00271106"/>
    <w:rsid w:val="00271BB0"/>
    <w:rsid w:val="0027310B"/>
    <w:rsid w:val="00274E4E"/>
    <w:rsid w:val="00275C4B"/>
    <w:rsid w:val="00275CA6"/>
    <w:rsid w:val="002769E1"/>
    <w:rsid w:val="002773A2"/>
    <w:rsid w:val="002806FF"/>
    <w:rsid w:val="00281E49"/>
    <w:rsid w:val="00282864"/>
    <w:rsid w:val="00282955"/>
    <w:rsid w:val="00282A05"/>
    <w:rsid w:val="002833BB"/>
    <w:rsid w:val="00283B7D"/>
    <w:rsid w:val="00284CD1"/>
    <w:rsid w:val="00286887"/>
    <w:rsid w:val="00286A91"/>
    <w:rsid w:val="00286AE6"/>
    <w:rsid w:val="00287968"/>
    <w:rsid w:val="002904D6"/>
    <w:rsid w:val="00290C85"/>
    <w:rsid w:val="00291287"/>
    <w:rsid w:val="00291357"/>
    <w:rsid w:val="002917DA"/>
    <w:rsid w:val="002946D0"/>
    <w:rsid w:val="00295675"/>
    <w:rsid w:val="002958BC"/>
    <w:rsid w:val="00295B60"/>
    <w:rsid w:val="00295FEB"/>
    <w:rsid w:val="00296492"/>
    <w:rsid w:val="00297C24"/>
    <w:rsid w:val="00297D28"/>
    <w:rsid w:val="002A01E2"/>
    <w:rsid w:val="002A0384"/>
    <w:rsid w:val="002A25D6"/>
    <w:rsid w:val="002A7A45"/>
    <w:rsid w:val="002B06E2"/>
    <w:rsid w:val="002B0BF5"/>
    <w:rsid w:val="002B0D87"/>
    <w:rsid w:val="002B1ED6"/>
    <w:rsid w:val="002B1F77"/>
    <w:rsid w:val="002B2163"/>
    <w:rsid w:val="002B2664"/>
    <w:rsid w:val="002B380C"/>
    <w:rsid w:val="002B391E"/>
    <w:rsid w:val="002B3C70"/>
    <w:rsid w:val="002B58D3"/>
    <w:rsid w:val="002B675E"/>
    <w:rsid w:val="002B73FF"/>
    <w:rsid w:val="002B769E"/>
    <w:rsid w:val="002B7B52"/>
    <w:rsid w:val="002B7F43"/>
    <w:rsid w:val="002C11D5"/>
    <w:rsid w:val="002C39F3"/>
    <w:rsid w:val="002C3BDA"/>
    <w:rsid w:val="002C6306"/>
    <w:rsid w:val="002C7374"/>
    <w:rsid w:val="002C7718"/>
    <w:rsid w:val="002D06B4"/>
    <w:rsid w:val="002D0E2E"/>
    <w:rsid w:val="002D22A1"/>
    <w:rsid w:val="002D2834"/>
    <w:rsid w:val="002D2BF4"/>
    <w:rsid w:val="002D2CE8"/>
    <w:rsid w:val="002D37D9"/>
    <w:rsid w:val="002D3C7E"/>
    <w:rsid w:val="002D5105"/>
    <w:rsid w:val="002D5E17"/>
    <w:rsid w:val="002D69E1"/>
    <w:rsid w:val="002D798F"/>
    <w:rsid w:val="002D7AE2"/>
    <w:rsid w:val="002E05A6"/>
    <w:rsid w:val="002E0CDB"/>
    <w:rsid w:val="002E0F4B"/>
    <w:rsid w:val="002E195C"/>
    <w:rsid w:val="002E1F70"/>
    <w:rsid w:val="002E210D"/>
    <w:rsid w:val="002E21EF"/>
    <w:rsid w:val="002E3BDB"/>
    <w:rsid w:val="002E3FE7"/>
    <w:rsid w:val="002E552A"/>
    <w:rsid w:val="002E6B61"/>
    <w:rsid w:val="002E7232"/>
    <w:rsid w:val="002E7E81"/>
    <w:rsid w:val="002E7F95"/>
    <w:rsid w:val="002F00AD"/>
    <w:rsid w:val="002F0136"/>
    <w:rsid w:val="002F0A9E"/>
    <w:rsid w:val="002F0BF8"/>
    <w:rsid w:val="002F0DBA"/>
    <w:rsid w:val="002F2EBB"/>
    <w:rsid w:val="002F39B8"/>
    <w:rsid w:val="002F42FD"/>
    <w:rsid w:val="002F4668"/>
    <w:rsid w:val="002F4B3C"/>
    <w:rsid w:val="002F4F9C"/>
    <w:rsid w:val="002F506A"/>
    <w:rsid w:val="002F6D47"/>
    <w:rsid w:val="002F7201"/>
    <w:rsid w:val="003004E2"/>
    <w:rsid w:val="00300CF7"/>
    <w:rsid w:val="0030156E"/>
    <w:rsid w:val="0030182E"/>
    <w:rsid w:val="003035B1"/>
    <w:rsid w:val="003047CA"/>
    <w:rsid w:val="0030561B"/>
    <w:rsid w:val="00305B1F"/>
    <w:rsid w:val="00306ABD"/>
    <w:rsid w:val="00306B17"/>
    <w:rsid w:val="00307E24"/>
    <w:rsid w:val="003115DC"/>
    <w:rsid w:val="00312969"/>
    <w:rsid w:val="00313CFF"/>
    <w:rsid w:val="00314028"/>
    <w:rsid w:val="003140E7"/>
    <w:rsid w:val="00314212"/>
    <w:rsid w:val="0031437D"/>
    <w:rsid w:val="00315294"/>
    <w:rsid w:val="00316090"/>
    <w:rsid w:val="0031727D"/>
    <w:rsid w:val="003178AC"/>
    <w:rsid w:val="00320422"/>
    <w:rsid w:val="00321A3C"/>
    <w:rsid w:val="00321F17"/>
    <w:rsid w:val="003230D0"/>
    <w:rsid w:val="00324029"/>
    <w:rsid w:val="00324E76"/>
    <w:rsid w:val="0032548F"/>
    <w:rsid w:val="00325BB9"/>
    <w:rsid w:val="00327050"/>
    <w:rsid w:val="00327762"/>
    <w:rsid w:val="00330887"/>
    <w:rsid w:val="003310A9"/>
    <w:rsid w:val="003312C0"/>
    <w:rsid w:val="003315EA"/>
    <w:rsid w:val="0033270D"/>
    <w:rsid w:val="003338FE"/>
    <w:rsid w:val="00333E4A"/>
    <w:rsid w:val="003352C5"/>
    <w:rsid w:val="00335989"/>
    <w:rsid w:val="00337D14"/>
    <w:rsid w:val="00340DED"/>
    <w:rsid w:val="003410DF"/>
    <w:rsid w:val="00343083"/>
    <w:rsid w:val="0034417F"/>
    <w:rsid w:val="00344718"/>
    <w:rsid w:val="003454A5"/>
    <w:rsid w:val="003458A5"/>
    <w:rsid w:val="0034674F"/>
    <w:rsid w:val="00346816"/>
    <w:rsid w:val="0034692C"/>
    <w:rsid w:val="00346B02"/>
    <w:rsid w:val="0034763E"/>
    <w:rsid w:val="003503D6"/>
    <w:rsid w:val="00350D0F"/>
    <w:rsid w:val="00351A6F"/>
    <w:rsid w:val="003521C6"/>
    <w:rsid w:val="00352C51"/>
    <w:rsid w:val="003535F0"/>
    <w:rsid w:val="00355910"/>
    <w:rsid w:val="003624D0"/>
    <w:rsid w:val="00365318"/>
    <w:rsid w:val="0036537E"/>
    <w:rsid w:val="003662BC"/>
    <w:rsid w:val="00367960"/>
    <w:rsid w:val="00367FB8"/>
    <w:rsid w:val="00370CAD"/>
    <w:rsid w:val="0037161E"/>
    <w:rsid w:val="00371C08"/>
    <w:rsid w:val="00371CD4"/>
    <w:rsid w:val="003722C4"/>
    <w:rsid w:val="003735EF"/>
    <w:rsid w:val="0037567D"/>
    <w:rsid w:val="00375E2F"/>
    <w:rsid w:val="00376269"/>
    <w:rsid w:val="003805ED"/>
    <w:rsid w:val="0038169C"/>
    <w:rsid w:val="00381BB9"/>
    <w:rsid w:val="0038227B"/>
    <w:rsid w:val="003826B1"/>
    <w:rsid w:val="00382AEF"/>
    <w:rsid w:val="00383CC8"/>
    <w:rsid w:val="003842EF"/>
    <w:rsid w:val="00385143"/>
    <w:rsid w:val="003854B2"/>
    <w:rsid w:val="00385EBA"/>
    <w:rsid w:val="00386904"/>
    <w:rsid w:val="00387D0F"/>
    <w:rsid w:val="003905AD"/>
    <w:rsid w:val="003912A6"/>
    <w:rsid w:val="0039145D"/>
    <w:rsid w:val="00392377"/>
    <w:rsid w:val="003927DD"/>
    <w:rsid w:val="00393E60"/>
    <w:rsid w:val="00396857"/>
    <w:rsid w:val="0039692F"/>
    <w:rsid w:val="00396ABA"/>
    <w:rsid w:val="00397685"/>
    <w:rsid w:val="003A0050"/>
    <w:rsid w:val="003A0F55"/>
    <w:rsid w:val="003A1ED0"/>
    <w:rsid w:val="003A28FB"/>
    <w:rsid w:val="003A2E21"/>
    <w:rsid w:val="003A59C6"/>
    <w:rsid w:val="003A6271"/>
    <w:rsid w:val="003A6EDE"/>
    <w:rsid w:val="003A7A40"/>
    <w:rsid w:val="003A7B8C"/>
    <w:rsid w:val="003B03C3"/>
    <w:rsid w:val="003B0F63"/>
    <w:rsid w:val="003B1002"/>
    <w:rsid w:val="003B116F"/>
    <w:rsid w:val="003B15F7"/>
    <w:rsid w:val="003B26E0"/>
    <w:rsid w:val="003B28C0"/>
    <w:rsid w:val="003B47AA"/>
    <w:rsid w:val="003B58C5"/>
    <w:rsid w:val="003B5940"/>
    <w:rsid w:val="003B5C0D"/>
    <w:rsid w:val="003B5CDE"/>
    <w:rsid w:val="003B6546"/>
    <w:rsid w:val="003B73EE"/>
    <w:rsid w:val="003B7C19"/>
    <w:rsid w:val="003C0A88"/>
    <w:rsid w:val="003C1458"/>
    <w:rsid w:val="003C155A"/>
    <w:rsid w:val="003C1BF6"/>
    <w:rsid w:val="003C2879"/>
    <w:rsid w:val="003C29A0"/>
    <w:rsid w:val="003C4A85"/>
    <w:rsid w:val="003C60EA"/>
    <w:rsid w:val="003C6402"/>
    <w:rsid w:val="003C64FC"/>
    <w:rsid w:val="003C709B"/>
    <w:rsid w:val="003C7FCC"/>
    <w:rsid w:val="003D0067"/>
    <w:rsid w:val="003D0488"/>
    <w:rsid w:val="003D09EE"/>
    <w:rsid w:val="003D1428"/>
    <w:rsid w:val="003D1D2A"/>
    <w:rsid w:val="003D25DD"/>
    <w:rsid w:val="003D2934"/>
    <w:rsid w:val="003D4CC1"/>
    <w:rsid w:val="003D6090"/>
    <w:rsid w:val="003E04F5"/>
    <w:rsid w:val="003E0AF5"/>
    <w:rsid w:val="003E2084"/>
    <w:rsid w:val="003E3111"/>
    <w:rsid w:val="003E3B13"/>
    <w:rsid w:val="003E429D"/>
    <w:rsid w:val="003E4AD5"/>
    <w:rsid w:val="003E5AE1"/>
    <w:rsid w:val="003E5AF1"/>
    <w:rsid w:val="003E5E92"/>
    <w:rsid w:val="003E6680"/>
    <w:rsid w:val="003E6794"/>
    <w:rsid w:val="003E7342"/>
    <w:rsid w:val="003E77DC"/>
    <w:rsid w:val="003F0964"/>
    <w:rsid w:val="003F0A1B"/>
    <w:rsid w:val="003F0C0C"/>
    <w:rsid w:val="003F1073"/>
    <w:rsid w:val="003F137E"/>
    <w:rsid w:val="003F2522"/>
    <w:rsid w:val="003F3163"/>
    <w:rsid w:val="003F6579"/>
    <w:rsid w:val="003F65C2"/>
    <w:rsid w:val="003F65D0"/>
    <w:rsid w:val="003F6C83"/>
    <w:rsid w:val="004022B3"/>
    <w:rsid w:val="004038D5"/>
    <w:rsid w:val="00404400"/>
    <w:rsid w:val="004052DB"/>
    <w:rsid w:val="004056BF"/>
    <w:rsid w:val="00405D37"/>
    <w:rsid w:val="00406D45"/>
    <w:rsid w:val="004073BB"/>
    <w:rsid w:val="00407AC2"/>
    <w:rsid w:val="0041074F"/>
    <w:rsid w:val="0041206A"/>
    <w:rsid w:val="00412B21"/>
    <w:rsid w:val="00413BD5"/>
    <w:rsid w:val="004161FC"/>
    <w:rsid w:val="004162C3"/>
    <w:rsid w:val="00416504"/>
    <w:rsid w:val="004166E4"/>
    <w:rsid w:val="004169F5"/>
    <w:rsid w:val="00420044"/>
    <w:rsid w:val="00420B63"/>
    <w:rsid w:val="00420C25"/>
    <w:rsid w:val="004230AB"/>
    <w:rsid w:val="00423829"/>
    <w:rsid w:val="0042408C"/>
    <w:rsid w:val="00424751"/>
    <w:rsid w:val="00425204"/>
    <w:rsid w:val="0042554A"/>
    <w:rsid w:val="004266D4"/>
    <w:rsid w:val="00426BF2"/>
    <w:rsid w:val="00426C68"/>
    <w:rsid w:val="00426DCA"/>
    <w:rsid w:val="004277B2"/>
    <w:rsid w:val="00427893"/>
    <w:rsid w:val="00427F87"/>
    <w:rsid w:val="00430CA3"/>
    <w:rsid w:val="00431381"/>
    <w:rsid w:val="00431745"/>
    <w:rsid w:val="00431B35"/>
    <w:rsid w:val="00431C27"/>
    <w:rsid w:val="004320E0"/>
    <w:rsid w:val="0043257A"/>
    <w:rsid w:val="00432C4A"/>
    <w:rsid w:val="00434200"/>
    <w:rsid w:val="004349AA"/>
    <w:rsid w:val="00434B03"/>
    <w:rsid w:val="00436546"/>
    <w:rsid w:val="00437517"/>
    <w:rsid w:val="00437584"/>
    <w:rsid w:val="004378D5"/>
    <w:rsid w:val="0044212B"/>
    <w:rsid w:val="00442BCC"/>
    <w:rsid w:val="00443BD9"/>
    <w:rsid w:val="00443F93"/>
    <w:rsid w:val="004445C0"/>
    <w:rsid w:val="0044504B"/>
    <w:rsid w:val="0044543C"/>
    <w:rsid w:val="004522B4"/>
    <w:rsid w:val="00454AB7"/>
    <w:rsid w:val="00454F94"/>
    <w:rsid w:val="00457016"/>
    <w:rsid w:val="00460505"/>
    <w:rsid w:val="00460B08"/>
    <w:rsid w:val="00461524"/>
    <w:rsid w:val="00462038"/>
    <w:rsid w:val="00462ED1"/>
    <w:rsid w:val="00463672"/>
    <w:rsid w:val="004644EE"/>
    <w:rsid w:val="00464979"/>
    <w:rsid w:val="0046506D"/>
    <w:rsid w:val="00465256"/>
    <w:rsid w:val="004653ED"/>
    <w:rsid w:val="004663C5"/>
    <w:rsid w:val="00466602"/>
    <w:rsid w:val="00467545"/>
    <w:rsid w:val="00467565"/>
    <w:rsid w:val="00470B68"/>
    <w:rsid w:val="004718B6"/>
    <w:rsid w:val="004719CF"/>
    <w:rsid w:val="00471F47"/>
    <w:rsid w:val="00472935"/>
    <w:rsid w:val="00472A12"/>
    <w:rsid w:val="00472E1B"/>
    <w:rsid w:val="00474545"/>
    <w:rsid w:val="00474BA1"/>
    <w:rsid w:val="00474C49"/>
    <w:rsid w:val="004750DE"/>
    <w:rsid w:val="00475B70"/>
    <w:rsid w:val="00476042"/>
    <w:rsid w:val="004767FD"/>
    <w:rsid w:val="004771B1"/>
    <w:rsid w:val="004774A2"/>
    <w:rsid w:val="0048170B"/>
    <w:rsid w:val="00482BF0"/>
    <w:rsid w:val="00482EC6"/>
    <w:rsid w:val="00483003"/>
    <w:rsid w:val="00483E33"/>
    <w:rsid w:val="00484619"/>
    <w:rsid w:val="00484B63"/>
    <w:rsid w:val="0048573B"/>
    <w:rsid w:val="0048574E"/>
    <w:rsid w:val="004859BB"/>
    <w:rsid w:val="00485A50"/>
    <w:rsid w:val="004861FE"/>
    <w:rsid w:val="0048650A"/>
    <w:rsid w:val="00486793"/>
    <w:rsid w:val="004878B5"/>
    <w:rsid w:val="004902B1"/>
    <w:rsid w:val="00491441"/>
    <w:rsid w:val="0049245B"/>
    <w:rsid w:val="00492B00"/>
    <w:rsid w:val="00493377"/>
    <w:rsid w:val="00493471"/>
    <w:rsid w:val="00493EEC"/>
    <w:rsid w:val="0049441C"/>
    <w:rsid w:val="00494645"/>
    <w:rsid w:val="004955B5"/>
    <w:rsid w:val="00495FCE"/>
    <w:rsid w:val="0049742D"/>
    <w:rsid w:val="004975CA"/>
    <w:rsid w:val="004977C5"/>
    <w:rsid w:val="00497C7C"/>
    <w:rsid w:val="004A00DE"/>
    <w:rsid w:val="004A05D1"/>
    <w:rsid w:val="004A1EF0"/>
    <w:rsid w:val="004A28A4"/>
    <w:rsid w:val="004A2988"/>
    <w:rsid w:val="004A4499"/>
    <w:rsid w:val="004A66E6"/>
    <w:rsid w:val="004A679D"/>
    <w:rsid w:val="004A685F"/>
    <w:rsid w:val="004A70CE"/>
    <w:rsid w:val="004A720A"/>
    <w:rsid w:val="004A7789"/>
    <w:rsid w:val="004A7D9A"/>
    <w:rsid w:val="004B0223"/>
    <w:rsid w:val="004B028B"/>
    <w:rsid w:val="004B10FA"/>
    <w:rsid w:val="004B1E03"/>
    <w:rsid w:val="004B1ED1"/>
    <w:rsid w:val="004B253E"/>
    <w:rsid w:val="004B36F7"/>
    <w:rsid w:val="004B50F0"/>
    <w:rsid w:val="004B6256"/>
    <w:rsid w:val="004B696D"/>
    <w:rsid w:val="004B7663"/>
    <w:rsid w:val="004B766E"/>
    <w:rsid w:val="004B7835"/>
    <w:rsid w:val="004B7A6E"/>
    <w:rsid w:val="004B7FA0"/>
    <w:rsid w:val="004C0124"/>
    <w:rsid w:val="004C1037"/>
    <w:rsid w:val="004C3509"/>
    <w:rsid w:val="004C3B26"/>
    <w:rsid w:val="004C3C9C"/>
    <w:rsid w:val="004C4001"/>
    <w:rsid w:val="004C4452"/>
    <w:rsid w:val="004C463E"/>
    <w:rsid w:val="004C4CD0"/>
    <w:rsid w:val="004C64F5"/>
    <w:rsid w:val="004C681E"/>
    <w:rsid w:val="004C70BD"/>
    <w:rsid w:val="004C7299"/>
    <w:rsid w:val="004D02AB"/>
    <w:rsid w:val="004D0790"/>
    <w:rsid w:val="004D0ADF"/>
    <w:rsid w:val="004D0BFB"/>
    <w:rsid w:val="004D0C9D"/>
    <w:rsid w:val="004D1EDF"/>
    <w:rsid w:val="004D2092"/>
    <w:rsid w:val="004D24FF"/>
    <w:rsid w:val="004D2521"/>
    <w:rsid w:val="004D2666"/>
    <w:rsid w:val="004D2A10"/>
    <w:rsid w:val="004D2F8F"/>
    <w:rsid w:val="004D3B57"/>
    <w:rsid w:val="004D3F8E"/>
    <w:rsid w:val="004D6B8F"/>
    <w:rsid w:val="004D7428"/>
    <w:rsid w:val="004D7979"/>
    <w:rsid w:val="004E028E"/>
    <w:rsid w:val="004E03D9"/>
    <w:rsid w:val="004E215D"/>
    <w:rsid w:val="004E2206"/>
    <w:rsid w:val="004E33D1"/>
    <w:rsid w:val="004E46F1"/>
    <w:rsid w:val="004E7C4F"/>
    <w:rsid w:val="004F02BE"/>
    <w:rsid w:val="004F06E3"/>
    <w:rsid w:val="004F158A"/>
    <w:rsid w:val="004F2000"/>
    <w:rsid w:val="004F2FE8"/>
    <w:rsid w:val="004F34DA"/>
    <w:rsid w:val="004F3919"/>
    <w:rsid w:val="004F3BFD"/>
    <w:rsid w:val="004F3D93"/>
    <w:rsid w:val="004F486E"/>
    <w:rsid w:val="004F499C"/>
    <w:rsid w:val="004F5001"/>
    <w:rsid w:val="004F54B2"/>
    <w:rsid w:val="004F61F0"/>
    <w:rsid w:val="004F649F"/>
    <w:rsid w:val="004F6ABC"/>
    <w:rsid w:val="004F757A"/>
    <w:rsid w:val="0050007E"/>
    <w:rsid w:val="0050027B"/>
    <w:rsid w:val="00501776"/>
    <w:rsid w:val="00501D37"/>
    <w:rsid w:val="00502011"/>
    <w:rsid w:val="005020E7"/>
    <w:rsid w:val="00502983"/>
    <w:rsid w:val="00502CDA"/>
    <w:rsid w:val="005035B8"/>
    <w:rsid w:val="00505171"/>
    <w:rsid w:val="00507B33"/>
    <w:rsid w:val="00507FBB"/>
    <w:rsid w:val="005107D8"/>
    <w:rsid w:val="00510ABC"/>
    <w:rsid w:val="00511A99"/>
    <w:rsid w:val="00512FD0"/>
    <w:rsid w:val="005132E0"/>
    <w:rsid w:val="0051354E"/>
    <w:rsid w:val="005135B2"/>
    <w:rsid w:val="005138EB"/>
    <w:rsid w:val="00514B9B"/>
    <w:rsid w:val="005152E3"/>
    <w:rsid w:val="00515949"/>
    <w:rsid w:val="00517CE9"/>
    <w:rsid w:val="0052146A"/>
    <w:rsid w:val="00521623"/>
    <w:rsid w:val="005218DA"/>
    <w:rsid w:val="00522526"/>
    <w:rsid w:val="00523436"/>
    <w:rsid w:val="00524F28"/>
    <w:rsid w:val="0052672C"/>
    <w:rsid w:val="005278F7"/>
    <w:rsid w:val="00530E42"/>
    <w:rsid w:val="00531792"/>
    <w:rsid w:val="00531DC5"/>
    <w:rsid w:val="00531DD4"/>
    <w:rsid w:val="00532232"/>
    <w:rsid w:val="00532AF5"/>
    <w:rsid w:val="00533366"/>
    <w:rsid w:val="00533492"/>
    <w:rsid w:val="005336AF"/>
    <w:rsid w:val="00534581"/>
    <w:rsid w:val="00534BBD"/>
    <w:rsid w:val="00535310"/>
    <w:rsid w:val="0053696C"/>
    <w:rsid w:val="00536D93"/>
    <w:rsid w:val="00537221"/>
    <w:rsid w:val="00537CB8"/>
    <w:rsid w:val="0054005C"/>
    <w:rsid w:val="00540CCE"/>
    <w:rsid w:val="00541808"/>
    <w:rsid w:val="005421DC"/>
    <w:rsid w:val="00542331"/>
    <w:rsid w:val="00542B4B"/>
    <w:rsid w:val="00542EB0"/>
    <w:rsid w:val="0054538E"/>
    <w:rsid w:val="0054567C"/>
    <w:rsid w:val="005475A3"/>
    <w:rsid w:val="00547B98"/>
    <w:rsid w:val="00550651"/>
    <w:rsid w:val="005506A2"/>
    <w:rsid w:val="005507A3"/>
    <w:rsid w:val="0055117B"/>
    <w:rsid w:val="00551402"/>
    <w:rsid w:val="00552422"/>
    <w:rsid w:val="00552CC7"/>
    <w:rsid w:val="00555939"/>
    <w:rsid w:val="005566F3"/>
    <w:rsid w:val="005574A5"/>
    <w:rsid w:val="00557C8F"/>
    <w:rsid w:val="00560892"/>
    <w:rsid w:val="0056106B"/>
    <w:rsid w:val="005627EF"/>
    <w:rsid w:val="0056479A"/>
    <w:rsid w:val="00564CE9"/>
    <w:rsid w:val="0056517F"/>
    <w:rsid w:val="00566A6E"/>
    <w:rsid w:val="00567468"/>
    <w:rsid w:val="0057158D"/>
    <w:rsid w:val="0057179A"/>
    <w:rsid w:val="005724E2"/>
    <w:rsid w:val="005727D5"/>
    <w:rsid w:val="005729A1"/>
    <w:rsid w:val="00572A15"/>
    <w:rsid w:val="00572A9F"/>
    <w:rsid w:val="00572F76"/>
    <w:rsid w:val="0057379A"/>
    <w:rsid w:val="00573D0E"/>
    <w:rsid w:val="005744A7"/>
    <w:rsid w:val="005748F0"/>
    <w:rsid w:val="00575188"/>
    <w:rsid w:val="005761AE"/>
    <w:rsid w:val="005765D5"/>
    <w:rsid w:val="00582968"/>
    <w:rsid w:val="00582F02"/>
    <w:rsid w:val="00584848"/>
    <w:rsid w:val="00585547"/>
    <w:rsid w:val="00590205"/>
    <w:rsid w:val="00590330"/>
    <w:rsid w:val="005904AD"/>
    <w:rsid w:val="00592A5A"/>
    <w:rsid w:val="00592B4D"/>
    <w:rsid w:val="00593586"/>
    <w:rsid w:val="00594DE5"/>
    <w:rsid w:val="005A0F5B"/>
    <w:rsid w:val="005A0FC9"/>
    <w:rsid w:val="005A23EC"/>
    <w:rsid w:val="005A3FBF"/>
    <w:rsid w:val="005A4366"/>
    <w:rsid w:val="005A472A"/>
    <w:rsid w:val="005A50AA"/>
    <w:rsid w:val="005A5106"/>
    <w:rsid w:val="005A5E55"/>
    <w:rsid w:val="005A6A07"/>
    <w:rsid w:val="005A7BB3"/>
    <w:rsid w:val="005B0211"/>
    <w:rsid w:val="005B06AD"/>
    <w:rsid w:val="005B0C8F"/>
    <w:rsid w:val="005B0DD1"/>
    <w:rsid w:val="005B1C25"/>
    <w:rsid w:val="005B22CD"/>
    <w:rsid w:val="005B3227"/>
    <w:rsid w:val="005B38E6"/>
    <w:rsid w:val="005B59A8"/>
    <w:rsid w:val="005B64F2"/>
    <w:rsid w:val="005C065D"/>
    <w:rsid w:val="005C1387"/>
    <w:rsid w:val="005C1981"/>
    <w:rsid w:val="005C268D"/>
    <w:rsid w:val="005C3E8C"/>
    <w:rsid w:val="005C526C"/>
    <w:rsid w:val="005C6111"/>
    <w:rsid w:val="005C6359"/>
    <w:rsid w:val="005C63E5"/>
    <w:rsid w:val="005C74F2"/>
    <w:rsid w:val="005D0A2D"/>
    <w:rsid w:val="005D0DAB"/>
    <w:rsid w:val="005D0DC7"/>
    <w:rsid w:val="005D19ED"/>
    <w:rsid w:val="005D3BCB"/>
    <w:rsid w:val="005D3DBF"/>
    <w:rsid w:val="005D53E8"/>
    <w:rsid w:val="005D6041"/>
    <w:rsid w:val="005D6882"/>
    <w:rsid w:val="005E09F4"/>
    <w:rsid w:val="005E0C79"/>
    <w:rsid w:val="005E0DBC"/>
    <w:rsid w:val="005E1F54"/>
    <w:rsid w:val="005E2955"/>
    <w:rsid w:val="005E2D78"/>
    <w:rsid w:val="005E42A7"/>
    <w:rsid w:val="005E6706"/>
    <w:rsid w:val="005E7166"/>
    <w:rsid w:val="005F0672"/>
    <w:rsid w:val="005F1825"/>
    <w:rsid w:val="005F18DE"/>
    <w:rsid w:val="005F1D3C"/>
    <w:rsid w:val="005F218F"/>
    <w:rsid w:val="005F2931"/>
    <w:rsid w:val="005F30E2"/>
    <w:rsid w:val="005F3798"/>
    <w:rsid w:val="005F5FFC"/>
    <w:rsid w:val="005F6D51"/>
    <w:rsid w:val="005F7556"/>
    <w:rsid w:val="005F7C70"/>
    <w:rsid w:val="00602026"/>
    <w:rsid w:val="00602BF1"/>
    <w:rsid w:val="00602F4E"/>
    <w:rsid w:val="00603D86"/>
    <w:rsid w:val="00603DD1"/>
    <w:rsid w:val="00604533"/>
    <w:rsid w:val="00605368"/>
    <w:rsid w:val="00605ECA"/>
    <w:rsid w:val="0060671B"/>
    <w:rsid w:val="00607116"/>
    <w:rsid w:val="00607A42"/>
    <w:rsid w:val="0061000A"/>
    <w:rsid w:val="006120C9"/>
    <w:rsid w:val="00612176"/>
    <w:rsid w:val="0061258A"/>
    <w:rsid w:val="00612CB4"/>
    <w:rsid w:val="00613CCF"/>
    <w:rsid w:val="00614EB1"/>
    <w:rsid w:val="006164EB"/>
    <w:rsid w:val="0061740A"/>
    <w:rsid w:val="00620C93"/>
    <w:rsid w:val="00620E7E"/>
    <w:rsid w:val="006214CF"/>
    <w:rsid w:val="00621EB2"/>
    <w:rsid w:val="006223AC"/>
    <w:rsid w:val="00624134"/>
    <w:rsid w:val="006248A2"/>
    <w:rsid w:val="006248D9"/>
    <w:rsid w:val="0062535D"/>
    <w:rsid w:val="0062609E"/>
    <w:rsid w:val="00627451"/>
    <w:rsid w:val="00631CDC"/>
    <w:rsid w:val="006347B8"/>
    <w:rsid w:val="00634CB0"/>
    <w:rsid w:val="006374E4"/>
    <w:rsid w:val="006404E1"/>
    <w:rsid w:val="00642D74"/>
    <w:rsid w:val="006435ED"/>
    <w:rsid w:val="00643D0F"/>
    <w:rsid w:val="00645156"/>
    <w:rsid w:val="006466F7"/>
    <w:rsid w:val="00647E14"/>
    <w:rsid w:val="00650557"/>
    <w:rsid w:val="0065189F"/>
    <w:rsid w:val="00652629"/>
    <w:rsid w:val="0065394A"/>
    <w:rsid w:val="006543D9"/>
    <w:rsid w:val="00654C52"/>
    <w:rsid w:val="00654C87"/>
    <w:rsid w:val="00655393"/>
    <w:rsid w:val="00655C9C"/>
    <w:rsid w:val="0065735C"/>
    <w:rsid w:val="00661612"/>
    <w:rsid w:val="006623A4"/>
    <w:rsid w:val="00663BF5"/>
    <w:rsid w:val="00664C6F"/>
    <w:rsid w:val="00664F08"/>
    <w:rsid w:val="0066525A"/>
    <w:rsid w:val="006658B8"/>
    <w:rsid w:val="00666431"/>
    <w:rsid w:val="006665E7"/>
    <w:rsid w:val="0066670E"/>
    <w:rsid w:val="0066671B"/>
    <w:rsid w:val="00666B60"/>
    <w:rsid w:val="00671FF7"/>
    <w:rsid w:val="00672277"/>
    <w:rsid w:val="006741C7"/>
    <w:rsid w:val="006744CD"/>
    <w:rsid w:val="00674B36"/>
    <w:rsid w:val="006754F7"/>
    <w:rsid w:val="0067608B"/>
    <w:rsid w:val="0067632E"/>
    <w:rsid w:val="006772A6"/>
    <w:rsid w:val="006774C2"/>
    <w:rsid w:val="006776E4"/>
    <w:rsid w:val="00680B79"/>
    <w:rsid w:val="0068157F"/>
    <w:rsid w:val="00682BD6"/>
    <w:rsid w:val="006833E6"/>
    <w:rsid w:val="00684680"/>
    <w:rsid w:val="00684CF3"/>
    <w:rsid w:val="00685370"/>
    <w:rsid w:val="006863CE"/>
    <w:rsid w:val="00687210"/>
    <w:rsid w:val="00687976"/>
    <w:rsid w:val="00690F5B"/>
    <w:rsid w:val="00691A40"/>
    <w:rsid w:val="006920BC"/>
    <w:rsid w:val="006942B5"/>
    <w:rsid w:val="00694CED"/>
    <w:rsid w:val="00695A40"/>
    <w:rsid w:val="00697286"/>
    <w:rsid w:val="00697724"/>
    <w:rsid w:val="006A1BB4"/>
    <w:rsid w:val="006A1C26"/>
    <w:rsid w:val="006A1CF4"/>
    <w:rsid w:val="006A2C20"/>
    <w:rsid w:val="006A33C8"/>
    <w:rsid w:val="006A519B"/>
    <w:rsid w:val="006A522D"/>
    <w:rsid w:val="006A523C"/>
    <w:rsid w:val="006A65FF"/>
    <w:rsid w:val="006A75EB"/>
    <w:rsid w:val="006A7B7C"/>
    <w:rsid w:val="006B0DA3"/>
    <w:rsid w:val="006B1A3E"/>
    <w:rsid w:val="006B1ABF"/>
    <w:rsid w:val="006B26E0"/>
    <w:rsid w:val="006B553F"/>
    <w:rsid w:val="006B709F"/>
    <w:rsid w:val="006B7BFF"/>
    <w:rsid w:val="006C14E0"/>
    <w:rsid w:val="006C1D28"/>
    <w:rsid w:val="006C3402"/>
    <w:rsid w:val="006C48A0"/>
    <w:rsid w:val="006C48E0"/>
    <w:rsid w:val="006C4DC3"/>
    <w:rsid w:val="006C4F37"/>
    <w:rsid w:val="006C6257"/>
    <w:rsid w:val="006C67F4"/>
    <w:rsid w:val="006C6F8D"/>
    <w:rsid w:val="006D035C"/>
    <w:rsid w:val="006D0D1E"/>
    <w:rsid w:val="006D0EF7"/>
    <w:rsid w:val="006D4DB0"/>
    <w:rsid w:val="006D5809"/>
    <w:rsid w:val="006D59BD"/>
    <w:rsid w:val="006D64F2"/>
    <w:rsid w:val="006D6F01"/>
    <w:rsid w:val="006D78BF"/>
    <w:rsid w:val="006E080C"/>
    <w:rsid w:val="006E1535"/>
    <w:rsid w:val="006E171B"/>
    <w:rsid w:val="006E2FE3"/>
    <w:rsid w:val="006E3299"/>
    <w:rsid w:val="006E3BB4"/>
    <w:rsid w:val="006E4891"/>
    <w:rsid w:val="006E601F"/>
    <w:rsid w:val="006E61B3"/>
    <w:rsid w:val="006E6B8E"/>
    <w:rsid w:val="006E6D06"/>
    <w:rsid w:val="006E7AA1"/>
    <w:rsid w:val="006F0445"/>
    <w:rsid w:val="006F056C"/>
    <w:rsid w:val="006F0ACA"/>
    <w:rsid w:val="006F1312"/>
    <w:rsid w:val="006F14AA"/>
    <w:rsid w:val="006F1F5B"/>
    <w:rsid w:val="006F2B44"/>
    <w:rsid w:val="006F39B3"/>
    <w:rsid w:val="006F4C79"/>
    <w:rsid w:val="006F54D6"/>
    <w:rsid w:val="006F5AA4"/>
    <w:rsid w:val="006F5DBC"/>
    <w:rsid w:val="006F648A"/>
    <w:rsid w:val="006F66A6"/>
    <w:rsid w:val="006F7CD2"/>
    <w:rsid w:val="007014D9"/>
    <w:rsid w:val="00701BCF"/>
    <w:rsid w:val="00702A70"/>
    <w:rsid w:val="00702BDD"/>
    <w:rsid w:val="00702F55"/>
    <w:rsid w:val="00703843"/>
    <w:rsid w:val="0070586C"/>
    <w:rsid w:val="00705AA3"/>
    <w:rsid w:val="00705B7A"/>
    <w:rsid w:val="007065F9"/>
    <w:rsid w:val="0070674B"/>
    <w:rsid w:val="00707A31"/>
    <w:rsid w:val="007108C8"/>
    <w:rsid w:val="00710BBA"/>
    <w:rsid w:val="00711989"/>
    <w:rsid w:val="0071279D"/>
    <w:rsid w:val="007133A1"/>
    <w:rsid w:val="00713C5F"/>
    <w:rsid w:val="007160C2"/>
    <w:rsid w:val="00716C02"/>
    <w:rsid w:val="007176DB"/>
    <w:rsid w:val="00717BDA"/>
    <w:rsid w:val="00717C67"/>
    <w:rsid w:val="00720527"/>
    <w:rsid w:val="007209D6"/>
    <w:rsid w:val="00720EA1"/>
    <w:rsid w:val="00720F36"/>
    <w:rsid w:val="00721B21"/>
    <w:rsid w:val="00722A20"/>
    <w:rsid w:val="00722CC9"/>
    <w:rsid w:val="0072345B"/>
    <w:rsid w:val="00723D7B"/>
    <w:rsid w:val="0072442B"/>
    <w:rsid w:val="007247C1"/>
    <w:rsid w:val="007257CD"/>
    <w:rsid w:val="0072636B"/>
    <w:rsid w:val="007278A6"/>
    <w:rsid w:val="00727D6D"/>
    <w:rsid w:val="007323B1"/>
    <w:rsid w:val="00733251"/>
    <w:rsid w:val="00734F1A"/>
    <w:rsid w:val="00735525"/>
    <w:rsid w:val="00735852"/>
    <w:rsid w:val="00736BF5"/>
    <w:rsid w:val="007372AD"/>
    <w:rsid w:val="00737E00"/>
    <w:rsid w:val="00740175"/>
    <w:rsid w:val="00740C1C"/>
    <w:rsid w:val="007429B0"/>
    <w:rsid w:val="00743A33"/>
    <w:rsid w:val="00744512"/>
    <w:rsid w:val="0074496F"/>
    <w:rsid w:val="00745184"/>
    <w:rsid w:val="007465D7"/>
    <w:rsid w:val="00747E42"/>
    <w:rsid w:val="00750656"/>
    <w:rsid w:val="007509AB"/>
    <w:rsid w:val="00752CB7"/>
    <w:rsid w:val="00754A87"/>
    <w:rsid w:val="00754BF2"/>
    <w:rsid w:val="00754FEE"/>
    <w:rsid w:val="007557BA"/>
    <w:rsid w:val="00755D41"/>
    <w:rsid w:val="00756DCB"/>
    <w:rsid w:val="007613A0"/>
    <w:rsid w:val="00761D78"/>
    <w:rsid w:val="007621D0"/>
    <w:rsid w:val="00762EAE"/>
    <w:rsid w:val="007630FF"/>
    <w:rsid w:val="0076326E"/>
    <w:rsid w:val="00763B92"/>
    <w:rsid w:val="00763CAC"/>
    <w:rsid w:val="00765B97"/>
    <w:rsid w:val="0076612D"/>
    <w:rsid w:val="00766484"/>
    <w:rsid w:val="007712AA"/>
    <w:rsid w:val="00771A9D"/>
    <w:rsid w:val="0077268F"/>
    <w:rsid w:val="0077459D"/>
    <w:rsid w:val="00774D4B"/>
    <w:rsid w:val="00774F24"/>
    <w:rsid w:val="00775AB1"/>
    <w:rsid w:val="0077692D"/>
    <w:rsid w:val="007773A8"/>
    <w:rsid w:val="00777AA5"/>
    <w:rsid w:val="00777E4F"/>
    <w:rsid w:val="00780E44"/>
    <w:rsid w:val="0078151F"/>
    <w:rsid w:val="00781F3F"/>
    <w:rsid w:val="00783C98"/>
    <w:rsid w:val="00783DC5"/>
    <w:rsid w:val="00784845"/>
    <w:rsid w:val="00784CBF"/>
    <w:rsid w:val="00785779"/>
    <w:rsid w:val="00785DC4"/>
    <w:rsid w:val="00786017"/>
    <w:rsid w:val="0078641D"/>
    <w:rsid w:val="007914C1"/>
    <w:rsid w:val="00791993"/>
    <w:rsid w:val="00791B4A"/>
    <w:rsid w:val="00792323"/>
    <w:rsid w:val="00792AB6"/>
    <w:rsid w:val="0079319B"/>
    <w:rsid w:val="00794BBD"/>
    <w:rsid w:val="00794E5A"/>
    <w:rsid w:val="00795464"/>
    <w:rsid w:val="00797F27"/>
    <w:rsid w:val="00797F8D"/>
    <w:rsid w:val="007A2BD0"/>
    <w:rsid w:val="007A2C07"/>
    <w:rsid w:val="007A2C56"/>
    <w:rsid w:val="007A2EFD"/>
    <w:rsid w:val="007A2FDA"/>
    <w:rsid w:val="007A46EE"/>
    <w:rsid w:val="007A4C6F"/>
    <w:rsid w:val="007A5699"/>
    <w:rsid w:val="007A5A38"/>
    <w:rsid w:val="007A679D"/>
    <w:rsid w:val="007A6F01"/>
    <w:rsid w:val="007A7632"/>
    <w:rsid w:val="007A77E2"/>
    <w:rsid w:val="007B01B0"/>
    <w:rsid w:val="007B09B5"/>
    <w:rsid w:val="007B262E"/>
    <w:rsid w:val="007B41DE"/>
    <w:rsid w:val="007B4A6F"/>
    <w:rsid w:val="007B5A51"/>
    <w:rsid w:val="007B7766"/>
    <w:rsid w:val="007B77A8"/>
    <w:rsid w:val="007B7B4D"/>
    <w:rsid w:val="007B7CD3"/>
    <w:rsid w:val="007C0397"/>
    <w:rsid w:val="007C0690"/>
    <w:rsid w:val="007C0873"/>
    <w:rsid w:val="007C2E0C"/>
    <w:rsid w:val="007C2F45"/>
    <w:rsid w:val="007C30EE"/>
    <w:rsid w:val="007C445C"/>
    <w:rsid w:val="007C5A8A"/>
    <w:rsid w:val="007C5DF8"/>
    <w:rsid w:val="007C696F"/>
    <w:rsid w:val="007C6AB0"/>
    <w:rsid w:val="007C7FD5"/>
    <w:rsid w:val="007D02EA"/>
    <w:rsid w:val="007D0E35"/>
    <w:rsid w:val="007D5AC7"/>
    <w:rsid w:val="007D5B0C"/>
    <w:rsid w:val="007D5BD1"/>
    <w:rsid w:val="007D5DAD"/>
    <w:rsid w:val="007D5EFD"/>
    <w:rsid w:val="007D6839"/>
    <w:rsid w:val="007D6924"/>
    <w:rsid w:val="007D73B6"/>
    <w:rsid w:val="007D7E9E"/>
    <w:rsid w:val="007E01C8"/>
    <w:rsid w:val="007E0902"/>
    <w:rsid w:val="007E34A3"/>
    <w:rsid w:val="007E39A2"/>
    <w:rsid w:val="007E4045"/>
    <w:rsid w:val="007E497F"/>
    <w:rsid w:val="007E672A"/>
    <w:rsid w:val="007F0AF0"/>
    <w:rsid w:val="007F2655"/>
    <w:rsid w:val="007F279B"/>
    <w:rsid w:val="007F290A"/>
    <w:rsid w:val="007F2C74"/>
    <w:rsid w:val="007F3AA8"/>
    <w:rsid w:val="007F3EAC"/>
    <w:rsid w:val="007F7342"/>
    <w:rsid w:val="008001CC"/>
    <w:rsid w:val="00800879"/>
    <w:rsid w:val="00800C61"/>
    <w:rsid w:val="00800CB3"/>
    <w:rsid w:val="0080168D"/>
    <w:rsid w:val="008017B1"/>
    <w:rsid w:val="00801C7A"/>
    <w:rsid w:val="008022A3"/>
    <w:rsid w:val="00802318"/>
    <w:rsid w:val="00803D2A"/>
    <w:rsid w:val="0080455E"/>
    <w:rsid w:val="0080634E"/>
    <w:rsid w:val="008065A8"/>
    <w:rsid w:val="008069B8"/>
    <w:rsid w:val="00807464"/>
    <w:rsid w:val="00807B88"/>
    <w:rsid w:val="00807DBA"/>
    <w:rsid w:val="008117E7"/>
    <w:rsid w:val="00813EDD"/>
    <w:rsid w:val="00816AAE"/>
    <w:rsid w:val="00816FB0"/>
    <w:rsid w:val="008202C6"/>
    <w:rsid w:val="0082045B"/>
    <w:rsid w:val="00820DC5"/>
    <w:rsid w:val="00821341"/>
    <w:rsid w:val="00821472"/>
    <w:rsid w:val="00821F55"/>
    <w:rsid w:val="00823B98"/>
    <w:rsid w:val="00823C75"/>
    <w:rsid w:val="0082400B"/>
    <w:rsid w:val="0082535F"/>
    <w:rsid w:val="00827285"/>
    <w:rsid w:val="00830957"/>
    <w:rsid w:val="00832318"/>
    <w:rsid w:val="00832392"/>
    <w:rsid w:val="00832470"/>
    <w:rsid w:val="0083299D"/>
    <w:rsid w:val="00832B23"/>
    <w:rsid w:val="00833708"/>
    <w:rsid w:val="00833CD2"/>
    <w:rsid w:val="0083498E"/>
    <w:rsid w:val="008349F4"/>
    <w:rsid w:val="008350B7"/>
    <w:rsid w:val="008350FB"/>
    <w:rsid w:val="008353A0"/>
    <w:rsid w:val="00835508"/>
    <w:rsid w:val="0083651B"/>
    <w:rsid w:val="00837A1A"/>
    <w:rsid w:val="00840CA9"/>
    <w:rsid w:val="00840CB0"/>
    <w:rsid w:val="00840DFA"/>
    <w:rsid w:val="0084135C"/>
    <w:rsid w:val="00842543"/>
    <w:rsid w:val="008427FB"/>
    <w:rsid w:val="00842965"/>
    <w:rsid w:val="008431C0"/>
    <w:rsid w:val="00844F29"/>
    <w:rsid w:val="00846640"/>
    <w:rsid w:val="00846B5B"/>
    <w:rsid w:val="00846D07"/>
    <w:rsid w:val="00850528"/>
    <w:rsid w:val="008514D5"/>
    <w:rsid w:val="00851814"/>
    <w:rsid w:val="00851B4F"/>
    <w:rsid w:val="0085303C"/>
    <w:rsid w:val="00853370"/>
    <w:rsid w:val="0085518D"/>
    <w:rsid w:val="00855D64"/>
    <w:rsid w:val="008563AA"/>
    <w:rsid w:val="00857673"/>
    <w:rsid w:val="0086007D"/>
    <w:rsid w:val="00860082"/>
    <w:rsid w:val="0086311E"/>
    <w:rsid w:val="008649C0"/>
    <w:rsid w:val="0086509D"/>
    <w:rsid w:val="00867AC1"/>
    <w:rsid w:val="008710A6"/>
    <w:rsid w:val="0087156C"/>
    <w:rsid w:val="008720A6"/>
    <w:rsid w:val="008728F7"/>
    <w:rsid w:val="00872B28"/>
    <w:rsid w:val="00874404"/>
    <w:rsid w:val="008749DB"/>
    <w:rsid w:val="008756AE"/>
    <w:rsid w:val="00876A54"/>
    <w:rsid w:val="00876C48"/>
    <w:rsid w:val="008772D0"/>
    <w:rsid w:val="008778FB"/>
    <w:rsid w:val="008802B4"/>
    <w:rsid w:val="008809EE"/>
    <w:rsid w:val="00881CFA"/>
    <w:rsid w:val="00882BBE"/>
    <w:rsid w:val="00882C48"/>
    <w:rsid w:val="00884199"/>
    <w:rsid w:val="008844F0"/>
    <w:rsid w:val="008846C9"/>
    <w:rsid w:val="00885C81"/>
    <w:rsid w:val="00885DBB"/>
    <w:rsid w:val="00887ADD"/>
    <w:rsid w:val="0089016F"/>
    <w:rsid w:val="00890198"/>
    <w:rsid w:val="0089331E"/>
    <w:rsid w:val="00895D76"/>
    <w:rsid w:val="00895F2E"/>
    <w:rsid w:val="008976F8"/>
    <w:rsid w:val="00897C37"/>
    <w:rsid w:val="008A07DC"/>
    <w:rsid w:val="008A0AB4"/>
    <w:rsid w:val="008A0D38"/>
    <w:rsid w:val="008A161C"/>
    <w:rsid w:val="008A18CF"/>
    <w:rsid w:val="008A1AD1"/>
    <w:rsid w:val="008A2DDB"/>
    <w:rsid w:val="008A3B5E"/>
    <w:rsid w:val="008A3FA8"/>
    <w:rsid w:val="008A4A30"/>
    <w:rsid w:val="008A4C4C"/>
    <w:rsid w:val="008A56B1"/>
    <w:rsid w:val="008A5E50"/>
    <w:rsid w:val="008A6BD7"/>
    <w:rsid w:val="008A74F9"/>
    <w:rsid w:val="008A768B"/>
    <w:rsid w:val="008A7F2B"/>
    <w:rsid w:val="008B0B10"/>
    <w:rsid w:val="008B0C3E"/>
    <w:rsid w:val="008B1182"/>
    <w:rsid w:val="008B1925"/>
    <w:rsid w:val="008B1C96"/>
    <w:rsid w:val="008B3B61"/>
    <w:rsid w:val="008B4D8D"/>
    <w:rsid w:val="008B5293"/>
    <w:rsid w:val="008B693F"/>
    <w:rsid w:val="008B720E"/>
    <w:rsid w:val="008B7D55"/>
    <w:rsid w:val="008C01FC"/>
    <w:rsid w:val="008C0704"/>
    <w:rsid w:val="008C0954"/>
    <w:rsid w:val="008C178B"/>
    <w:rsid w:val="008C1A9C"/>
    <w:rsid w:val="008C25E7"/>
    <w:rsid w:val="008C4420"/>
    <w:rsid w:val="008C695D"/>
    <w:rsid w:val="008C7600"/>
    <w:rsid w:val="008C760D"/>
    <w:rsid w:val="008D0A29"/>
    <w:rsid w:val="008D172B"/>
    <w:rsid w:val="008D20CB"/>
    <w:rsid w:val="008D3C5F"/>
    <w:rsid w:val="008D482A"/>
    <w:rsid w:val="008D5532"/>
    <w:rsid w:val="008D5DD9"/>
    <w:rsid w:val="008D6995"/>
    <w:rsid w:val="008D7DD5"/>
    <w:rsid w:val="008D7F3B"/>
    <w:rsid w:val="008E0208"/>
    <w:rsid w:val="008E020E"/>
    <w:rsid w:val="008E03E3"/>
    <w:rsid w:val="008E0869"/>
    <w:rsid w:val="008E28B7"/>
    <w:rsid w:val="008E345C"/>
    <w:rsid w:val="008E452A"/>
    <w:rsid w:val="008E4EF3"/>
    <w:rsid w:val="008E59B0"/>
    <w:rsid w:val="008E5A5B"/>
    <w:rsid w:val="008E5F5E"/>
    <w:rsid w:val="008E6D50"/>
    <w:rsid w:val="008E7591"/>
    <w:rsid w:val="008E7790"/>
    <w:rsid w:val="008F08E8"/>
    <w:rsid w:val="008F0E10"/>
    <w:rsid w:val="008F18EF"/>
    <w:rsid w:val="008F1F73"/>
    <w:rsid w:val="008F3042"/>
    <w:rsid w:val="008F414C"/>
    <w:rsid w:val="008F5494"/>
    <w:rsid w:val="008F565A"/>
    <w:rsid w:val="008F57B5"/>
    <w:rsid w:val="008F59D7"/>
    <w:rsid w:val="008F60ED"/>
    <w:rsid w:val="008F65A7"/>
    <w:rsid w:val="008F66B2"/>
    <w:rsid w:val="008F7226"/>
    <w:rsid w:val="008F7CDA"/>
    <w:rsid w:val="00900D1C"/>
    <w:rsid w:val="009020DE"/>
    <w:rsid w:val="00902411"/>
    <w:rsid w:val="00902DE0"/>
    <w:rsid w:val="00902FFB"/>
    <w:rsid w:val="009034AF"/>
    <w:rsid w:val="009047A6"/>
    <w:rsid w:val="00904D68"/>
    <w:rsid w:val="00905B3C"/>
    <w:rsid w:val="00905E06"/>
    <w:rsid w:val="0090783B"/>
    <w:rsid w:val="0091171B"/>
    <w:rsid w:val="00911F21"/>
    <w:rsid w:val="0091413C"/>
    <w:rsid w:val="00915170"/>
    <w:rsid w:val="00917A26"/>
    <w:rsid w:val="00917E0B"/>
    <w:rsid w:val="00920AB1"/>
    <w:rsid w:val="009212A7"/>
    <w:rsid w:val="009224E1"/>
    <w:rsid w:val="00922FBC"/>
    <w:rsid w:val="009234E4"/>
    <w:rsid w:val="0092393A"/>
    <w:rsid w:val="0092458D"/>
    <w:rsid w:val="00924FD6"/>
    <w:rsid w:val="00925B52"/>
    <w:rsid w:val="00925D0A"/>
    <w:rsid w:val="00927170"/>
    <w:rsid w:val="009279E1"/>
    <w:rsid w:val="00930849"/>
    <w:rsid w:val="00930A8B"/>
    <w:rsid w:val="00931CD4"/>
    <w:rsid w:val="0093213A"/>
    <w:rsid w:val="009328A8"/>
    <w:rsid w:val="00932964"/>
    <w:rsid w:val="009333BB"/>
    <w:rsid w:val="00933D3A"/>
    <w:rsid w:val="00933D47"/>
    <w:rsid w:val="00933E9F"/>
    <w:rsid w:val="00934158"/>
    <w:rsid w:val="009366DB"/>
    <w:rsid w:val="00937C7E"/>
    <w:rsid w:val="0094005C"/>
    <w:rsid w:val="00940635"/>
    <w:rsid w:val="00940B26"/>
    <w:rsid w:val="00941001"/>
    <w:rsid w:val="009417D5"/>
    <w:rsid w:val="009418D0"/>
    <w:rsid w:val="00942A76"/>
    <w:rsid w:val="00942FC8"/>
    <w:rsid w:val="009432CB"/>
    <w:rsid w:val="00945A24"/>
    <w:rsid w:val="00946AD7"/>
    <w:rsid w:val="0094794F"/>
    <w:rsid w:val="009509B9"/>
    <w:rsid w:val="009510A4"/>
    <w:rsid w:val="009511BF"/>
    <w:rsid w:val="009515A6"/>
    <w:rsid w:val="00951FFE"/>
    <w:rsid w:val="00953E9B"/>
    <w:rsid w:val="0095590F"/>
    <w:rsid w:val="00956E4A"/>
    <w:rsid w:val="00960586"/>
    <w:rsid w:val="009606CF"/>
    <w:rsid w:val="00960717"/>
    <w:rsid w:val="00961024"/>
    <w:rsid w:val="0096240D"/>
    <w:rsid w:val="00962E78"/>
    <w:rsid w:val="009635CB"/>
    <w:rsid w:val="0096391F"/>
    <w:rsid w:val="00963DA1"/>
    <w:rsid w:val="00963DBC"/>
    <w:rsid w:val="009705F0"/>
    <w:rsid w:val="0097161F"/>
    <w:rsid w:val="00971827"/>
    <w:rsid w:val="00971F0C"/>
    <w:rsid w:val="009747AF"/>
    <w:rsid w:val="009750CB"/>
    <w:rsid w:val="00975D1A"/>
    <w:rsid w:val="009777FE"/>
    <w:rsid w:val="009802AE"/>
    <w:rsid w:val="00980419"/>
    <w:rsid w:val="00980A7B"/>
    <w:rsid w:val="00980B90"/>
    <w:rsid w:val="00980C9D"/>
    <w:rsid w:val="00982312"/>
    <w:rsid w:val="00982932"/>
    <w:rsid w:val="00982BAD"/>
    <w:rsid w:val="00982D28"/>
    <w:rsid w:val="00983829"/>
    <w:rsid w:val="00984275"/>
    <w:rsid w:val="009847BD"/>
    <w:rsid w:val="00985403"/>
    <w:rsid w:val="00985573"/>
    <w:rsid w:val="00985DFA"/>
    <w:rsid w:val="00987342"/>
    <w:rsid w:val="00987705"/>
    <w:rsid w:val="00987BD8"/>
    <w:rsid w:val="00991B53"/>
    <w:rsid w:val="009920A8"/>
    <w:rsid w:val="0099299B"/>
    <w:rsid w:val="00993F63"/>
    <w:rsid w:val="0099578D"/>
    <w:rsid w:val="00995D0A"/>
    <w:rsid w:val="00997678"/>
    <w:rsid w:val="009A0798"/>
    <w:rsid w:val="009A1095"/>
    <w:rsid w:val="009A14F3"/>
    <w:rsid w:val="009A3269"/>
    <w:rsid w:val="009A4CB8"/>
    <w:rsid w:val="009A4EC7"/>
    <w:rsid w:val="009A5B7D"/>
    <w:rsid w:val="009A5E34"/>
    <w:rsid w:val="009A73E0"/>
    <w:rsid w:val="009B0396"/>
    <w:rsid w:val="009B1F53"/>
    <w:rsid w:val="009B1FAD"/>
    <w:rsid w:val="009B38BD"/>
    <w:rsid w:val="009B6504"/>
    <w:rsid w:val="009C07FB"/>
    <w:rsid w:val="009C164D"/>
    <w:rsid w:val="009C27DD"/>
    <w:rsid w:val="009C392E"/>
    <w:rsid w:val="009C4AC2"/>
    <w:rsid w:val="009C5269"/>
    <w:rsid w:val="009C7079"/>
    <w:rsid w:val="009C71F2"/>
    <w:rsid w:val="009C76C1"/>
    <w:rsid w:val="009D00FB"/>
    <w:rsid w:val="009D1B1E"/>
    <w:rsid w:val="009D23EC"/>
    <w:rsid w:val="009D273B"/>
    <w:rsid w:val="009D3785"/>
    <w:rsid w:val="009D3793"/>
    <w:rsid w:val="009D37D3"/>
    <w:rsid w:val="009D3E23"/>
    <w:rsid w:val="009D42D3"/>
    <w:rsid w:val="009D44E6"/>
    <w:rsid w:val="009D4E7D"/>
    <w:rsid w:val="009D4FD4"/>
    <w:rsid w:val="009D575E"/>
    <w:rsid w:val="009D65FF"/>
    <w:rsid w:val="009D6E9C"/>
    <w:rsid w:val="009E01F8"/>
    <w:rsid w:val="009E052B"/>
    <w:rsid w:val="009E105F"/>
    <w:rsid w:val="009E1659"/>
    <w:rsid w:val="009E23EB"/>
    <w:rsid w:val="009E2C13"/>
    <w:rsid w:val="009E2EAD"/>
    <w:rsid w:val="009E36F5"/>
    <w:rsid w:val="009E4294"/>
    <w:rsid w:val="009E45CA"/>
    <w:rsid w:val="009E610A"/>
    <w:rsid w:val="009E7139"/>
    <w:rsid w:val="009E7757"/>
    <w:rsid w:val="009E7990"/>
    <w:rsid w:val="009F08C2"/>
    <w:rsid w:val="009F17CB"/>
    <w:rsid w:val="009F2EC6"/>
    <w:rsid w:val="009F447E"/>
    <w:rsid w:val="009F464B"/>
    <w:rsid w:val="009F47F5"/>
    <w:rsid w:val="009F4E45"/>
    <w:rsid w:val="009F66E7"/>
    <w:rsid w:val="009F6925"/>
    <w:rsid w:val="009F7031"/>
    <w:rsid w:val="009F7366"/>
    <w:rsid w:val="009F7765"/>
    <w:rsid w:val="00A00BD7"/>
    <w:rsid w:val="00A01720"/>
    <w:rsid w:val="00A0428E"/>
    <w:rsid w:val="00A111D7"/>
    <w:rsid w:val="00A11D75"/>
    <w:rsid w:val="00A1261C"/>
    <w:rsid w:val="00A128A0"/>
    <w:rsid w:val="00A12C58"/>
    <w:rsid w:val="00A12FD4"/>
    <w:rsid w:val="00A138AF"/>
    <w:rsid w:val="00A1562C"/>
    <w:rsid w:val="00A16D51"/>
    <w:rsid w:val="00A17674"/>
    <w:rsid w:val="00A2109D"/>
    <w:rsid w:val="00A216EE"/>
    <w:rsid w:val="00A2212F"/>
    <w:rsid w:val="00A22234"/>
    <w:rsid w:val="00A2224A"/>
    <w:rsid w:val="00A22775"/>
    <w:rsid w:val="00A22B5C"/>
    <w:rsid w:val="00A22E5C"/>
    <w:rsid w:val="00A237BA"/>
    <w:rsid w:val="00A24C3D"/>
    <w:rsid w:val="00A25D73"/>
    <w:rsid w:val="00A25FB3"/>
    <w:rsid w:val="00A27F40"/>
    <w:rsid w:val="00A30F93"/>
    <w:rsid w:val="00A314B1"/>
    <w:rsid w:val="00A315E1"/>
    <w:rsid w:val="00A32450"/>
    <w:rsid w:val="00A326C0"/>
    <w:rsid w:val="00A32DFA"/>
    <w:rsid w:val="00A32E40"/>
    <w:rsid w:val="00A33A9B"/>
    <w:rsid w:val="00A33B1D"/>
    <w:rsid w:val="00A34303"/>
    <w:rsid w:val="00A3472C"/>
    <w:rsid w:val="00A34CDC"/>
    <w:rsid w:val="00A35057"/>
    <w:rsid w:val="00A3508D"/>
    <w:rsid w:val="00A35AB7"/>
    <w:rsid w:val="00A36D27"/>
    <w:rsid w:val="00A43AFE"/>
    <w:rsid w:val="00A449B7"/>
    <w:rsid w:val="00A46551"/>
    <w:rsid w:val="00A478FA"/>
    <w:rsid w:val="00A507E8"/>
    <w:rsid w:val="00A50CD9"/>
    <w:rsid w:val="00A52381"/>
    <w:rsid w:val="00A52AD4"/>
    <w:rsid w:val="00A53C30"/>
    <w:rsid w:val="00A55078"/>
    <w:rsid w:val="00A5553F"/>
    <w:rsid w:val="00A57511"/>
    <w:rsid w:val="00A60225"/>
    <w:rsid w:val="00A62395"/>
    <w:rsid w:val="00A64055"/>
    <w:rsid w:val="00A64257"/>
    <w:rsid w:val="00A67074"/>
    <w:rsid w:val="00A70035"/>
    <w:rsid w:val="00A70320"/>
    <w:rsid w:val="00A70AC6"/>
    <w:rsid w:val="00A70DCC"/>
    <w:rsid w:val="00A70FBB"/>
    <w:rsid w:val="00A71E62"/>
    <w:rsid w:val="00A73607"/>
    <w:rsid w:val="00A739FB"/>
    <w:rsid w:val="00A73D3D"/>
    <w:rsid w:val="00A73FCA"/>
    <w:rsid w:val="00A74332"/>
    <w:rsid w:val="00A74E41"/>
    <w:rsid w:val="00A765E5"/>
    <w:rsid w:val="00A769F9"/>
    <w:rsid w:val="00A76D7E"/>
    <w:rsid w:val="00A7709D"/>
    <w:rsid w:val="00A7731F"/>
    <w:rsid w:val="00A77FA7"/>
    <w:rsid w:val="00A80447"/>
    <w:rsid w:val="00A812F4"/>
    <w:rsid w:val="00A820C2"/>
    <w:rsid w:val="00A83D43"/>
    <w:rsid w:val="00A840F7"/>
    <w:rsid w:val="00A845B6"/>
    <w:rsid w:val="00A851A9"/>
    <w:rsid w:val="00A872C7"/>
    <w:rsid w:val="00A87847"/>
    <w:rsid w:val="00A87BF7"/>
    <w:rsid w:val="00A909CF"/>
    <w:rsid w:val="00A92224"/>
    <w:rsid w:val="00A92776"/>
    <w:rsid w:val="00A9401F"/>
    <w:rsid w:val="00A94F7A"/>
    <w:rsid w:val="00A95066"/>
    <w:rsid w:val="00A96E57"/>
    <w:rsid w:val="00A96EAF"/>
    <w:rsid w:val="00A97026"/>
    <w:rsid w:val="00A9758C"/>
    <w:rsid w:val="00A97A9A"/>
    <w:rsid w:val="00AA0158"/>
    <w:rsid w:val="00AA0506"/>
    <w:rsid w:val="00AA0CBD"/>
    <w:rsid w:val="00AA1CFA"/>
    <w:rsid w:val="00AA1F5B"/>
    <w:rsid w:val="00AA2C39"/>
    <w:rsid w:val="00AA3790"/>
    <w:rsid w:val="00AA3B2B"/>
    <w:rsid w:val="00AA4019"/>
    <w:rsid w:val="00AA469D"/>
    <w:rsid w:val="00AA4E2D"/>
    <w:rsid w:val="00AA6DE6"/>
    <w:rsid w:val="00AA6F8E"/>
    <w:rsid w:val="00AA7168"/>
    <w:rsid w:val="00AA7324"/>
    <w:rsid w:val="00AA7AA4"/>
    <w:rsid w:val="00AA7E89"/>
    <w:rsid w:val="00AB143E"/>
    <w:rsid w:val="00AB1472"/>
    <w:rsid w:val="00AB1EF3"/>
    <w:rsid w:val="00AB29EA"/>
    <w:rsid w:val="00AB3CAF"/>
    <w:rsid w:val="00AB3D15"/>
    <w:rsid w:val="00AB3F5F"/>
    <w:rsid w:val="00AB4DAF"/>
    <w:rsid w:val="00AB4DB8"/>
    <w:rsid w:val="00AB53A6"/>
    <w:rsid w:val="00AB623C"/>
    <w:rsid w:val="00AB72FA"/>
    <w:rsid w:val="00AB7C17"/>
    <w:rsid w:val="00AB7F4B"/>
    <w:rsid w:val="00AC17B1"/>
    <w:rsid w:val="00AC2755"/>
    <w:rsid w:val="00AC29CA"/>
    <w:rsid w:val="00AC2B28"/>
    <w:rsid w:val="00AC3459"/>
    <w:rsid w:val="00AC5EB9"/>
    <w:rsid w:val="00AC6F2D"/>
    <w:rsid w:val="00AD033B"/>
    <w:rsid w:val="00AD1C35"/>
    <w:rsid w:val="00AD25CB"/>
    <w:rsid w:val="00AD2643"/>
    <w:rsid w:val="00AD545F"/>
    <w:rsid w:val="00AD56D1"/>
    <w:rsid w:val="00AD59DB"/>
    <w:rsid w:val="00AD5A0D"/>
    <w:rsid w:val="00AD68E0"/>
    <w:rsid w:val="00AD6A08"/>
    <w:rsid w:val="00AE1773"/>
    <w:rsid w:val="00AE23ED"/>
    <w:rsid w:val="00AE4C29"/>
    <w:rsid w:val="00AE62FB"/>
    <w:rsid w:val="00AE7652"/>
    <w:rsid w:val="00AE7E87"/>
    <w:rsid w:val="00AF1921"/>
    <w:rsid w:val="00AF1B78"/>
    <w:rsid w:val="00AF1F45"/>
    <w:rsid w:val="00AF4546"/>
    <w:rsid w:val="00AF4C6F"/>
    <w:rsid w:val="00AF4CEA"/>
    <w:rsid w:val="00AF4E44"/>
    <w:rsid w:val="00AF5057"/>
    <w:rsid w:val="00AF5256"/>
    <w:rsid w:val="00AF5BF1"/>
    <w:rsid w:val="00AF6438"/>
    <w:rsid w:val="00AF6759"/>
    <w:rsid w:val="00AF6A13"/>
    <w:rsid w:val="00AF77B1"/>
    <w:rsid w:val="00AF7BA2"/>
    <w:rsid w:val="00B005B6"/>
    <w:rsid w:val="00B00CA0"/>
    <w:rsid w:val="00B015E3"/>
    <w:rsid w:val="00B01B04"/>
    <w:rsid w:val="00B039BB"/>
    <w:rsid w:val="00B04C92"/>
    <w:rsid w:val="00B04F62"/>
    <w:rsid w:val="00B060AE"/>
    <w:rsid w:val="00B1122D"/>
    <w:rsid w:val="00B12348"/>
    <w:rsid w:val="00B12607"/>
    <w:rsid w:val="00B126F0"/>
    <w:rsid w:val="00B12FB9"/>
    <w:rsid w:val="00B1310B"/>
    <w:rsid w:val="00B13421"/>
    <w:rsid w:val="00B137F2"/>
    <w:rsid w:val="00B17135"/>
    <w:rsid w:val="00B211D0"/>
    <w:rsid w:val="00B21745"/>
    <w:rsid w:val="00B21D79"/>
    <w:rsid w:val="00B225DE"/>
    <w:rsid w:val="00B22F83"/>
    <w:rsid w:val="00B23049"/>
    <w:rsid w:val="00B2345C"/>
    <w:rsid w:val="00B242C1"/>
    <w:rsid w:val="00B24718"/>
    <w:rsid w:val="00B24A89"/>
    <w:rsid w:val="00B257A4"/>
    <w:rsid w:val="00B2595B"/>
    <w:rsid w:val="00B25F0F"/>
    <w:rsid w:val="00B2713C"/>
    <w:rsid w:val="00B271AA"/>
    <w:rsid w:val="00B27ED5"/>
    <w:rsid w:val="00B3050A"/>
    <w:rsid w:val="00B319C2"/>
    <w:rsid w:val="00B32F19"/>
    <w:rsid w:val="00B33D94"/>
    <w:rsid w:val="00B350A0"/>
    <w:rsid w:val="00B351D8"/>
    <w:rsid w:val="00B35AA6"/>
    <w:rsid w:val="00B369A9"/>
    <w:rsid w:val="00B372E1"/>
    <w:rsid w:val="00B40012"/>
    <w:rsid w:val="00B403F2"/>
    <w:rsid w:val="00B4087A"/>
    <w:rsid w:val="00B409C5"/>
    <w:rsid w:val="00B40A51"/>
    <w:rsid w:val="00B412B0"/>
    <w:rsid w:val="00B42998"/>
    <w:rsid w:val="00B43CD5"/>
    <w:rsid w:val="00B469F4"/>
    <w:rsid w:val="00B46C25"/>
    <w:rsid w:val="00B46C89"/>
    <w:rsid w:val="00B475C8"/>
    <w:rsid w:val="00B50169"/>
    <w:rsid w:val="00B50295"/>
    <w:rsid w:val="00B50310"/>
    <w:rsid w:val="00B5080A"/>
    <w:rsid w:val="00B50A67"/>
    <w:rsid w:val="00B52201"/>
    <w:rsid w:val="00B53099"/>
    <w:rsid w:val="00B531CC"/>
    <w:rsid w:val="00B537B6"/>
    <w:rsid w:val="00B5390E"/>
    <w:rsid w:val="00B53E58"/>
    <w:rsid w:val="00B5773B"/>
    <w:rsid w:val="00B6196A"/>
    <w:rsid w:val="00B62449"/>
    <w:rsid w:val="00B635FF"/>
    <w:rsid w:val="00B64308"/>
    <w:rsid w:val="00B64D60"/>
    <w:rsid w:val="00B64EB3"/>
    <w:rsid w:val="00B64ED6"/>
    <w:rsid w:val="00B6526A"/>
    <w:rsid w:val="00B6544F"/>
    <w:rsid w:val="00B70A16"/>
    <w:rsid w:val="00B70DAF"/>
    <w:rsid w:val="00B7183F"/>
    <w:rsid w:val="00B71E6C"/>
    <w:rsid w:val="00B7268B"/>
    <w:rsid w:val="00B726A0"/>
    <w:rsid w:val="00B72D35"/>
    <w:rsid w:val="00B72FC1"/>
    <w:rsid w:val="00B735EF"/>
    <w:rsid w:val="00B74CB6"/>
    <w:rsid w:val="00B75AF9"/>
    <w:rsid w:val="00B75DE9"/>
    <w:rsid w:val="00B75E86"/>
    <w:rsid w:val="00B769CA"/>
    <w:rsid w:val="00B76FEA"/>
    <w:rsid w:val="00B77904"/>
    <w:rsid w:val="00B8307E"/>
    <w:rsid w:val="00B83726"/>
    <w:rsid w:val="00B83E61"/>
    <w:rsid w:val="00B8709A"/>
    <w:rsid w:val="00B91516"/>
    <w:rsid w:val="00B91AA8"/>
    <w:rsid w:val="00B91F7D"/>
    <w:rsid w:val="00B9327F"/>
    <w:rsid w:val="00B9494C"/>
    <w:rsid w:val="00B95374"/>
    <w:rsid w:val="00B95E3F"/>
    <w:rsid w:val="00B96462"/>
    <w:rsid w:val="00B965A5"/>
    <w:rsid w:val="00B976A5"/>
    <w:rsid w:val="00BA020E"/>
    <w:rsid w:val="00BA05E4"/>
    <w:rsid w:val="00BA0D38"/>
    <w:rsid w:val="00BA17B1"/>
    <w:rsid w:val="00BA2416"/>
    <w:rsid w:val="00BA2CC2"/>
    <w:rsid w:val="00BA2F34"/>
    <w:rsid w:val="00BA351C"/>
    <w:rsid w:val="00BA3AD8"/>
    <w:rsid w:val="00BA4FCC"/>
    <w:rsid w:val="00BA5948"/>
    <w:rsid w:val="00BA5B1B"/>
    <w:rsid w:val="00BA6874"/>
    <w:rsid w:val="00BA7C48"/>
    <w:rsid w:val="00BB1201"/>
    <w:rsid w:val="00BB1896"/>
    <w:rsid w:val="00BB25D9"/>
    <w:rsid w:val="00BB29FF"/>
    <w:rsid w:val="00BB3B3C"/>
    <w:rsid w:val="00BB469C"/>
    <w:rsid w:val="00BB5D9F"/>
    <w:rsid w:val="00BB73B4"/>
    <w:rsid w:val="00BB77CC"/>
    <w:rsid w:val="00BC085C"/>
    <w:rsid w:val="00BC1550"/>
    <w:rsid w:val="00BC2C4C"/>
    <w:rsid w:val="00BC2E47"/>
    <w:rsid w:val="00BC3DF8"/>
    <w:rsid w:val="00BC5CC5"/>
    <w:rsid w:val="00BC65BE"/>
    <w:rsid w:val="00BC6DB9"/>
    <w:rsid w:val="00BC6F44"/>
    <w:rsid w:val="00BC7171"/>
    <w:rsid w:val="00BC75F5"/>
    <w:rsid w:val="00BC7D0C"/>
    <w:rsid w:val="00BD00BD"/>
    <w:rsid w:val="00BD0325"/>
    <w:rsid w:val="00BD0853"/>
    <w:rsid w:val="00BD144C"/>
    <w:rsid w:val="00BD1CF8"/>
    <w:rsid w:val="00BD26E0"/>
    <w:rsid w:val="00BD27BD"/>
    <w:rsid w:val="00BD2B1B"/>
    <w:rsid w:val="00BD3A14"/>
    <w:rsid w:val="00BD3D5E"/>
    <w:rsid w:val="00BD561A"/>
    <w:rsid w:val="00BD5739"/>
    <w:rsid w:val="00BD6258"/>
    <w:rsid w:val="00BD68B0"/>
    <w:rsid w:val="00BE076C"/>
    <w:rsid w:val="00BE0EC4"/>
    <w:rsid w:val="00BE0ED1"/>
    <w:rsid w:val="00BE4BDA"/>
    <w:rsid w:val="00BE559C"/>
    <w:rsid w:val="00BE565B"/>
    <w:rsid w:val="00BE5738"/>
    <w:rsid w:val="00BE632A"/>
    <w:rsid w:val="00BE7092"/>
    <w:rsid w:val="00BF2647"/>
    <w:rsid w:val="00BF4D2A"/>
    <w:rsid w:val="00BF65C9"/>
    <w:rsid w:val="00BF7087"/>
    <w:rsid w:val="00C00528"/>
    <w:rsid w:val="00C011B9"/>
    <w:rsid w:val="00C01960"/>
    <w:rsid w:val="00C03047"/>
    <w:rsid w:val="00C041D3"/>
    <w:rsid w:val="00C05A0D"/>
    <w:rsid w:val="00C07ECF"/>
    <w:rsid w:val="00C10066"/>
    <w:rsid w:val="00C10D57"/>
    <w:rsid w:val="00C11123"/>
    <w:rsid w:val="00C11B9C"/>
    <w:rsid w:val="00C1240E"/>
    <w:rsid w:val="00C1268B"/>
    <w:rsid w:val="00C12E56"/>
    <w:rsid w:val="00C12FDE"/>
    <w:rsid w:val="00C13908"/>
    <w:rsid w:val="00C13C61"/>
    <w:rsid w:val="00C14467"/>
    <w:rsid w:val="00C14B42"/>
    <w:rsid w:val="00C14CB2"/>
    <w:rsid w:val="00C150D5"/>
    <w:rsid w:val="00C156BA"/>
    <w:rsid w:val="00C15C98"/>
    <w:rsid w:val="00C16191"/>
    <w:rsid w:val="00C167EB"/>
    <w:rsid w:val="00C1706E"/>
    <w:rsid w:val="00C176BA"/>
    <w:rsid w:val="00C20273"/>
    <w:rsid w:val="00C2121B"/>
    <w:rsid w:val="00C21BE9"/>
    <w:rsid w:val="00C21F21"/>
    <w:rsid w:val="00C22FD6"/>
    <w:rsid w:val="00C23116"/>
    <w:rsid w:val="00C23BAC"/>
    <w:rsid w:val="00C23E7B"/>
    <w:rsid w:val="00C27501"/>
    <w:rsid w:val="00C275F6"/>
    <w:rsid w:val="00C2773B"/>
    <w:rsid w:val="00C27C14"/>
    <w:rsid w:val="00C30366"/>
    <w:rsid w:val="00C31432"/>
    <w:rsid w:val="00C32D32"/>
    <w:rsid w:val="00C3462B"/>
    <w:rsid w:val="00C34A40"/>
    <w:rsid w:val="00C35504"/>
    <w:rsid w:val="00C36ED4"/>
    <w:rsid w:val="00C3752A"/>
    <w:rsid w:val="00C37F51"/>
    <w:rsid w:val="00C409CC"/>
    <w:rsid w:val="00C40F87"/>
    <w:rsid w:val="00C41F41"/>
    <w:rsid w:val="00C4292B"/>
    <w:rsid w:val="00C42C11"/>
    <w:rsid w:val="00C4400C"/>
    <w:rsid w:val="00C44F2B"/>
    <w:rsid w:val="00C4521D"/>
    <w:rsid w:val="00C453B2"/>
    <w:rsid w:val="00C5028C"/>
    <w:rsid w:val="00C5042D"/>
    <w:rsid w:val="00C50430"/>
    <w:rsid w:val="00C50EBF"/>
    <w:rsid w:val="00C50F61"/>
    <w:rsid w:val="00C51880"/>
    <w:rsid w:val="00C531A6"/>
    <w:rsid w:val="00C5391E"/>
    <w:rsid w:val="00C5666B"/>
    <w:rsid w:val="00C568E0"/>
    <w:rsid w:val="00C57205"/>
    <w:rsid w:val="00C5760E"/>
    <w:rsid w:val="00C6069B"/>
    <w:rsid w:val="00C6099D"/>
    <w:rsid w:val="00C6125D"/>
    <w:rsid w:val="00C62288"/>
    <w:rsid w:val="00C623F1"/>
    <w:rsid w:val="00C625C3"/>
    <w:rsid w:val="00C62EC3"/>
    <w:rsid w:val="00C62F66"/>
    <w:rsid w:val="00C63101"/>
    <w:rsid w:val="00C6326E"/>
    <w:rsid w:val="00C643C0"/>
    <w:rsid w:val="00C6478D"/>
    <w:rsid w:val="00C6485E"/>
    <w:rsid w:val="00C66958"/>
    <w:rsid w:val="00C67CD8"/>
    <w:rsid w:val="00C67FBC"/>
    <w:rsid w:val="00C7100A"/>
    <w:rsid w:val="00C714A3"/>
    <w:rsid w:val="00C738A0"/>
    <w:rsid w:val="00C73FAD"/>
    <w:rsid w:val="00C746DD"/>
    <w:rsid w:val="00C758A0"/>
    <w:rsid w:val="00C75C5E"/>
    <w:rsid w:val="00C75CF9"/>
    <w:rsid w:val="00C76B52"/>
    <w:rsid w:val="00C820FD"/>
    <w:rsid w:val="00C828FF"/>
    <w:rsid w:val="00C82B09"/>
    <w:rsid w:val="00C836A5"/>
    <w:rsid w:val="00C84FA0"/>
    <w:rsid w:val="00C86064"/>
    <w:rsid w:val="00C912B8"/>
    <w:rsid w:val="00C917BF"/>
    <w:rsid w:val="00C923DE"/>
    <w:rsid w:val="00C92B84"/>
    <w:rsid w:val="00C93223"/>
    <w:rsid w:val="00C93C96"/>
    <w:rsid w:val="00C93FBB"/>
    <w:rsid w:val="00C94058"/>
    <w:rsid w:val="00C94083"/>
    <w:rsid w:val="00C95264"/>
    <w:rsid w:val="00C96DC2"/>
    <w:rsid w:val="00C97B0C"/>
    <w:rsid w:val="00CA20A5"/>
    <w:rsid w:val="00CA2DBD"/>
    <w:rsid w:val="00CA336D"/>
    <w:rsid w:val="00CA34DC"/>
    <w:rsid w:val="00CA3A54"/>
    <w:rsid w:val="00CA4714"/>
    <w:rsid w:val="00CA47EA"/>
    <w:rsid w:val="00CA5CD4"/>
    <w:rsid w:val="00CA6003"/>
    <w:rsid w:val="00CA6158"/>
    <w:rsid w:val="00CA677F"/>
    <w:rsid w:val="00CA6AB7"/>
    <w:rsid w:val="00CA6D27"/>
    <w:rsid w:val="00CA76DA"/>
    <w:rsid w:val="00CA7A08"/>
    <w:rsid w:val="00CA7B29"/>
    <w:rsid w:val="00CA7EAF"/>
    <w:rsid w:val="00CA7F6D"/>
    <w:rsid w:val="00CB0239"/>
    <w:rsid w:val="00CB072A"/>
    <w:rsid w:val="00CB0AD1"/>
    <w:rsid w:val="00CB15B7"/>
    <w:rsid w:val="00CB3882"/>
    <w:rsid w:val="00CB38D5"/>
    <w:rsid w:val="00CB45E4"/>
    <w:rsid w:val="00CB4862"/>
    <w:rsid w:val="00CB5296"/>
    <w:rsid w:val="00CB52F1"/>
    <w:rsid w:val="00CB53DA"/>
    <w:rsid w:val="00CB5F3A"/>
    <w:rsid w:val="00CB6A29"/>
    <w:rsid w:val="00CB7C37"/>
    <w:rsid w:val="00CB7D6B"/>
    <w:rsid w:val="00CC0993"/>
    <w:rsid w:val="00CC10E4"/>
    <w:rsid w:val="00CC1938"/>
    <w:rsid w:val="00CC1EA2"/>
    <w:rsid w:val="00CC3161"/>
    <w:rsid w:val="00CC3C9E"/>
    <w:rsid w:val="00CC3E07"/>
    <w:rsid w:val="00CC440E"/>
    <w:rsid w:val="00CC5823"/>
    <w:rsid w:val="00CC6BFC"/>
    <w:rsid w:val="00CC6D79"/>
    <w:rsid w:val="00CC730F"/>
    <w:rsid w:val="00CD0F97"/>
    <w:rsid w:val="00CD1529"/>
    <w:rsid w:val="00CD19DA"/>
    <w:rsid w:val="00CD1AD9"/>
    <w:rsid w:val="00CD2AF6"/>
    <w:rsid w:val="00CD2DCD"/>
    <w:rsid w:val="00CD3726"/>
    <w:rsid w:val="00CD47BE"/>
    <w:rsid w:val="00CD50BC"/>
    <w:rsid w:val="00CD53FD"/>
    <w:rsid w:val="00CD5D7B"/>
    <w:rsid w:val="00CD5F8B"/>
    <w:rsid w:val="00CD643F"/>
    <w:rsid w:val="00CD6A42"/>
    <w:rsid w:val="00CD7761"/>
    <w:rsid w:val="00CE034E"/>
    <w:rsid w:val="00CE0BBD"/>
    <w:rsid w:val="00CE1832"/>
    <w:rsid w:val="00CE232F"/>
    <w:rsid w:val="00CE390D"/>
    <w:rsid w:val="00CE4C92"/>
    <w:rsid w:val="00CE59EB"/>
    <w:rsid w:val="00CE6A78"/>
    <w:rsid w:val="00CF0A27"/>
    <w:rsid w:val="00CF18A7"/>
    <w:rsid w:val="00CF1C8B"/>
    <w:rsid w:val="00CF2E44"/>
    <w:rsid w:val="00CF3BDB"/>
    <w:rsid w:val="00CF4002"/>
    <w:rsid w:val="00CF6578"/>
    <w:rsid w:val="00CF73C6"/>
    <w:rsid w:val="00D00FEE"/>
    <w:rsid w:val="00D01367"/>
    <w:rsid w:val="00D019C4"/>
    <w:rsid w:val="00D02BAC"/>
    <w:rsid w:val="00D02CF6"/>
    <w:rsid w:val="00D03103"/>
    <w:rsid w:val="00D06003"/>
    <w:rsid w:val="00D075F4"/>
    <w:rsid w:val="00D103F8"/>
    <w:rsid w:val="00D10B8C"/>
    <w:rsid w:val="00D10CF2"/>
    <w:rsid w:val="00D10F1C"/>
    <w:rsid w:val="00D12059"/>
    <w:rsid w:val="00D1311C"/>
    <w:rsid w:val="00D14315"/>
    <w:rsid w:val="00D154CF"/>
    <w:rsid w:val="00D162D8"/>
    <w:rsid w:val="00D16E95"/>
    <w:rsid w:val="00D17204"/>
    <w:rsid w:val="00D174A1"/>
    <w:rsid w:val="00D179DA"/>
    <w:rsid w:val="00D201C7"/>
    <w:rsid w:val="00D20579"/>
    <w:rsid w:val="00D20760"/>
    <w:rsid w:val="00D2180F"/>
    <w:rsid w:val="00D218C0"/>
    <w:rsid w:val="00D21BC5"/>
    <w:rsid w:val="00D23EDB"/>
    <w:rsid w:val="00D24923"/>
    <w:rsid w:val="00D24E15"/>
    <w:rsid w:val="00D25CF9"/>
    <w:rsid w:val="00D262F0"/>
    <w:rsid w:val="00D26959"/>
    <w:rsid w:val="00D27EBC"/>
    <w:rsid w:val="00D313F6"/>
    <w:rsid w:val="00D3290A"/>
    <w:rsid w:val="00D32CAF"/>
    <w:rsid w:val="00D349FF"/>
    <w:rsid w:val="00D34BF1"/>
    <w:rsid w:val="00D34CB5"/>
    <w:rsid w:val="00D34E5D"/>
    <w:rsid w:val="00D3500C"/>
    <w:rsid w:val="00D3500D"/>
    <w:rsid w:val="00D36EE9"/>
    <w:rsid w:val="00D40330"/>
    <w:rsid w:val="00D408B7"/>
    <w:rsid w:val="00D40FD0"/>
    <w:rsid w:val="00D41B60"/>
    <w:rsid w:val="00D42AB0"/>
    <w:rsid w:val="00D46909"/>
    <w:rsid w:val="00D52981"/>
    <w:rsid w:val="00D542A3"/>
    <w:rsid w:val="00D543B6"/>
    <w:rsid w:val="00D5464B"/>
    <w:rsid w:val="00D554ED"/>
    <w:rsid w:val="00D55AB5"/>
    <w:rsid w:val="00D57F2E"/>
    <w:rsid w:val="00D60425"/>
    <w:rsid w:val="00D60D11"/>
    <w:rsid w:val="00D63157"/>
    <w:rsid w:val="00D63425"/>
    <w:rsid w:val="00D642F9"/>
    <w:rsid w:val="00D648E2"/>
    <w:rsid w:val="00D652EC"/>
    <w:rsid w:val="00D65302"/>
    <w:rsid w:val="00D65C02"/>
    <w:rsid w:val="00D6610E"/>
    <w:rsid w:val="00D662FD"/>
    <w:rsid w:val="00D66B10"/>
    <w:rsid w:val="00D702E8"/>
    <w:rsid w:val="00D714C0"/>
    <w:rsid w:val="00D715EA"/>
    <w:rsid w:val="00D71E89"/>
    <w:rsid w:val="00D7243A"/>
    <w:rsid w:val="00D72919"/>
    <w:rsid w:val="00D75DBD"/>
    <w:rsid w:val="00D76521"/>
    <w:rsid w:val="00D76B2A"/>
    <w:rsid w:val="00D76C6F"/>
    <w:rsid w:val="00D77E18"/>
    <w:rsid w:val="00D84A2C"/>
    <w:rsid w:val="00D85E41"/>
    <w:rsid w:val="00D8649E"/>
    <w:rsid w:val="00D86549"/>
    <w:rsid w:val="00D90A2F"/>
    <w:rsid w:val="00D915B7"/>
    <w:rsid w:val="00D92464"/>
    <w:rsid w:val="00D93466"/>
    <w:rsid w:val="00D9444F"/>
    <w:rsid w:val="00D94B44"/>
    <w:rsid w:val="00D95E2F"/>
    <w:rsid w:val="00D96C13"/>
    <w:rsid w:val="00D97DFA"/>
    <w:rsid w:val="00DA00B4"/>
    <w:rsid w:val="00DA03B1"/>
    <w:rsid w:val="00DA03B8"/>
    <w:rsid w:val="00DA2542"/>
    <w:rsid w:val="00DA274A"/>
    <w:rsid w:val="00DA42C6"/>
    <w:rsid w:val="00DA48C9"/>
    <w:rsid w:val="00DA5B60"/>
    <w:rsid w:val="00DA6004"/>
    <w:rsid w:val="00DA6D34"/>
    <w:rsid w:val="00DB0059"/>
    <w:rsid w:val="00DB0750"/>
    <w:rsid w:val="00DB1315"/>
    <w:rsid w:val="00DB179E"/>
    <w:rsid w:val="00DB1A5B"/>
    <w:rsid w:val="00DB1B9E"/>
    <w:rsid w:val="00DB2159"/>
    <w:rsid w:val="00DB23E0"/>
    <w:rsid w:val="00DB25A4"/>
    <w:rsid w:val="00DB479E"/>
    <w:rsid w:val="00DB49BC"/>
    <w:rsid w:val="00DB5231"/>
    <w:rsid w:val="00DB5B1B"/>
    <w:rsid w:val="00DC05F3"/>
    <w:rsid w:val="00DC11A2"/>
    <w:rsid w:val="00DC16B7"/>
    <w:rsid w:val="00DC181D"/>
    <w:rsid w:val="00DC2067"/>
    <w:rsid w:val="00DC3CA6"/>
    <w:rsid w:val="00DC4F1F"/>
    <w:rsid w:val="00DC58FB"/>
    <w:rsid w:val="00DC681D"/>
    <w:rsid w:val="00DC6BD8"/>
    <w:rsid w:val="00DC7930"/>
    <w:rsid w:val="00DD0AA9"/>
    <w:rsid w:val="00DD10A8"/>
    <w:rsid w:val="00DD393E"/>
    <w:rsid w:val="00DD4BF9"/>
    <w:rsid w:val="00DD52F5"/>
    <w:rsid w:val="00DD637D"/>
    <w:rsid w:val="00DD6513"/>
    <w:rsid w:val="00DD6750"/>
    <w:rsid w:val="00DD6F1D"/>
    <w:rsid w:val="00DD7259"/>
    <w:rsid w:val="00DE0009"/>
    <w:rsid w:val="00DE0244"/>
    <w:rsid w:val="00DE02CB"/>
    <w:rsid w:val="00DE0DC9"/>
    <w:rsid w:val="00DE47D0"/>
    <w:rsid w:val="00DE5B90"/>
    <w:rsid w:val="00DE5E44"/>
    <w:rsid w:val="00DE653C"/>
    <w:rsid w:val="00DE67E1"/>
    <w:rsid w:val="00DE688A"/>
    <w:rsid w:val="00DF28B6"/>
    <w:rsid w:val="00DF4447"/>
    <w:rsid w:val="00DF49F4"/>
    <w:rsid w:val="00DF5353"/>
    <w:rsid w:val="00DF5844"/>
    <w:rsid w:val="00DF6BB0"/>
    <w:rsid w:val="00DF7F7F"/>
    <w:rsid w:val="00E00A8E"/>
    <w:rsid w:val="00E00FB6"/>
    <w:rsid w:val="00E0390B"/>
    <w:rsid w:val="00E04816"/>
    <w:rsid w:val="00E05B7B"/>
    <w:rsid w:val="00E10326"/>
    <w:rsid w:val="00E109C2"/>
    <w:rsid w:val="00E10B3B"/>
    <w:rsid w:val="00E110BC"/>
    <w:rsid w:val="00E11136"/>
    <w:rsid w:val="00E12077"/>
    <w:rsid w:val="00E128E6"/>
    <w:rsid w:val="00E1327C"/>
    <w:rsid w:val="00E134F9"/>
    <w:rsid w:val="00E14DA0"/>
    <w:rsid w:val="00E15244"/>
    <w:rsid w:val="00E15435"/>
    <w:rsid w:val="00E16148"/>
    <w:rsid w:val="00E16BA9"/>
    <w:rsid w:val="00E1731C"/>
    <w:rsid w:val="00E174B8"/>
    <w:rsid w:val="00E17669"/>
    <w:rsid w:val="00E17C28"/>
    <w:rsid w:val="00E21517"/>
    <w:rsid w:val="00E23321"/>
    <w:rsid w:val="00E23643"/>
    <w:rsid w:val="00E23A2F"/>
    <w:rsid w:val="00E24BE8"/>
    <w:rsid w:val="00E2533F"/>
    <w:rsid w:val="00E26B6C"/>
    <w:rsid w:val="00E26D35"/>
    <w:rsid w:val="00E27A6E"/>
    <w:rsid w:val="00E27B5C"/>
    <w:rsid w:val="00E306EC"/>
    <w:rsid w:val="00E3135E"/>
    <w:rsid w:val="00E32538"/>
    <w:rsid w:val="00E328FD"/>
    <w:rsid w:val="00E32D93"/>
    <w:rsid w:val="00E335D3"/>
    <w:rsid w:val="00E3450C"/>
    <w:rsid w:val="00E3496C"/>
    <w:rsid w:val="00E351C6"/>
    <w:rsid w:val="00E3537B"/>
    <w:rsid w:val="00E353C0"/>
    <w:rsid w:val="00E35433"/>
    <w:rsid w:val="00E35F25"/>
    <w:rsid w:val="00E378A6"/>
    <w:rsid w:val="00E422FC"/>
    <w:rsid w:val="00E43150"/>
    <w:rsid w:val="00E456A2"/>
    <w:rsid w:val="00E45C5F"/>
    <w:rsid w:val="00E465E8"/>
    <w:rsid w:val="00E46E60"/>
    <w:rsid w:val="00E46FA2"/>
    <w:rsid w:val="00E47EC5"/>
    <w:rsid w:val="00E51C90"/>
    <w:rsid w:val="00E51CDC"/>
    <w:rsid w:val="00E527E2"/>
    <w:rsid w:val="00E52C42"/>
    <w:rsid w:val="00E531FC"/>
    <w:rsid w:val="00E53AF3"/>
    <w:rsid w:val="00E53DB4"/>
    <w:rsid w:val="00E546A1"/>
    <w:rsid w:val="00E54731"/>
    <w:rsid w:val="00E55B78"/>
    <w:rsid w:val="00E55D9E"/>
    <w:rsid w:val="00E560EB"/>
    <w:rsid w:val="00E564F8"/>
    <w:rsid w:val="00E57323"/>
    <w:rsid w:val="00E57AE2"/>
    <w:rsid w:val="00E57FD8"/>
    <w:rsid w:val="00E6045D"/>
    <w:rsid w:val="00E60EAC"/>
    <w:rsid w:val="00E62336"/>
    <w:rsid w:val="00E62448"/>
    <w:rsid w:val="00E62830"/>
    <w:rsid w:val="00E62991"/>
    <w:rsid w:val="00E62FC5"/>
    <w:rsid w:val="00E64202"/>
    <w:rsid w:val="00E66908"/>
    <w:rsid w:val="00E7075A"/>
    <w:rsid w:val="00E708B0"/>
    <w:rsid w:val="00E71638"/>
    <w:rsid w:val="00E72D1A"/>
    <w:rsid w:val="00E72E94"/>
    <w:rsid w:val="00E73DDC"/>
    <w:rsid w:val="00E745EA"/>
    <w:rsid w:val="00E74862"/>
    <w:rsid w:val="00E74A0F"/>
    <w:rsid w:val="00E751DB"/>
    <w:rsid w:val="00E7653B"/>
    <w:rsid w:val="00E7798D"/>
    <w:rsid w:val="00E77B34"/>
    <w:rsid w:val="00E803A7"/>
    <w:rsid w:val="00E808B2"/>
    <w:rsid w:val="00E80971"/>
    <w:rsid w:val="00E82113"/>
    <w:rsid w:val="00E829B7"/>
    <w:rsid w:val="00E83F37"/>
    <w:rsid w:val="00E84B90"/>
    <w:rsid w:val="00E84BE4"/>
    <w:rsid w:val="00E850C3"/>
    <w:rsid w:val="00E854FA"/>
    <w:rsid w:val="00E858DA"/>
    <w:rsid w:val="00E86492"/>
    <w:rsid w:val="00E87242"/>
    <w:rsid w:val="00E90473"/>
    <w:rsid w:val="00E906A6"/>
    <w:rsid w:val="00E90F44"/>
    <w:rsid w:val="00E914A9"/>
    <w:rsid w:val="00E920B4"/>
    <w:rsid w:val="00E927AA"/>
    <w:rsid w:val="00E931FF"/>
    <w:rsid w:val="00E93C0C"/>
    <w:rsid w:val="00E94458"/>
    <w:rsid w:val="00E94A8B"/>
    <w:rsid w:val="00E951E6"/>
    <w:rsid w:val="00E967BC"/>
    <w:rsid w:val="00E96801"/>
    <w:rsid w:val="00EA0221"/>
    <w:rsid w:val="00EA0790"/>
    <w:rsid w:val="00EA0CEC"/>
    <w:rsid w:val="00EA0DED"/>
    <w:rsid w:val="00EA21EA"/>
    <w:rsid w:val="00EA2270"/>
    <w:rsid w:val="00EA24AE"/>
    <w:rsid w:val="00EA2952"/>
    <w:rsid w:val="00EA2B20"/>
    <w:rsid w:val="00EA2E45"/>
    <w:rsid w:val="00EA3388"/>
    <w:rsid w:val="00EA5463"/>
    <w:rsid w:val="00EA69BF"/>
    <w:rsid w:val="00EA71A0"/>
    <w:rsid w:val="00EB1186"/>
    <w:rsid w:val="00EB1548"/>
    <w:rsid w:val="00EB2AA8"/>
    <w:rsid w:val="00EB3FAB"/>
    <w:rsid w:val="00EB43D9"/>
    <w:rsid w:val="00EB4F31"/>
    <w:rsid w:val="00EB53FE"/>
    <w:rsid w:val="00EB55E1"/>
    <w:rsid w:val="00EB63F0"/>
    <w:rsid w:val="00EB7E19"/>
    <w:rsid w:val="00EC0137"/>
    <w:rsid w:val="00EC093C"/>
    <w:rsid w:val="00EC303A"/>
    <w:rsid w:val="00EC3132"/>
    <w:rsid w:val="00EC3173"/>
    <w:rsid w:val="00EC3952"/>
    <w:rsid w:val="00EC3ABC"/>
    <w:rsid w:val="00EC3DC2"/>
    <w:rsid w:val="00EC4337"/>
    <w:rsid w:val="00EC5E24"/>
    <w:rsid w:val="00EC609E"/>
    <w:rsid w:val="00EC71D3"/>
    <w:rsid w:val="00EC787E"/>
    <w:rsid w:val="00EC7B96"/>
    <w:rsid w:val="00ED0EB0"/>
    <w:rsid w:val="00ED2B28"/>
    <w:rsid w:val="00ED4721"/>
    <w:rsid w:val="00ED542C"/>
    <w:rsid w:val="00ED59AB"/>
    <w:rsid w:val="00ED645D"/>
    <w:rsid w:val="00ED66A2"/>
    <w:rsid w:val="00EE09C1"/>
    <w:rsid w:val="00EE1209"/>
    <w:rsid w:val="00EE23F6"/>
    <w:rsid w:val="00EE2440"/>
    <w:rsid w:val="00EE2703"/>
    <w:rsid w:val="00EE2A74"/>
    <w:rsid w:val="00EE3B4B"/>
    <w:rsid w:val="00EE58F3"/>
    <w:rsid w:val="00EE59D9"/>
    <w:rsid w:val="00EE5C76"/>
    <w:rsid w:val="00EE7173"/>
    <w:rsid w:val="00EE717C"/>
    <w:rsid w:val="00EE7623"/>
    <w:rsid w:val="00EF13EC"/>
    <w:rsid w:val="00EF1BBC"/>
    <w:rsid w:val="00EF44AB"/>
    <w:rsid w:val="00EF4BC4"/>
    <w:rsid w:val="00EF7E5B"/>
    <w:rsid w:val="00F00063"/>
    <w:rsid w:val="00F00653"/>
    <w:rsid w:val="00F02B00"/>
    <w:rsid w:val="00F02FDB"/>
    <w:rsid w:val="00F0443F"/>
    <w:rsid w:val="00F05324"/>
    <w:rsid w:val="00F059FC"/>
    <w:rsid w:val="00F05CCF"/>
    <w:rsid w:val="00F072C9"/>
    <w:rsid w:val="00F10E8E"/>
    <w:rsid w:val="00F11B71"/>
    <w:rsid w:val="00F1364F"/>
    <w:rsid w:val="00F13864"/>
    <w:rsid w:val="00F143A1"/>
    <w:rsid w:val="00F14C29"/>
    <w:rsid w:val="00F15ED8"/>
    <w:rsid w:val="00F15F23"/>
    <w:rsid w:val="00F1637D"/>
    <w:rsid w:val="00F206C7"/>
    <w:rsid w:val="00F20CE1"/>
    <w:rsid w:val="00F244E8"/>
    <w:rsid w:val="00F24BF5"/>
    <w:rsid w:val="00F24CA6"/>
    <w:rsid w:val="00F25A29"/>
    <w:rsid w:val="00F25A67"/>
    <w:rsid w:val="00F261EB"/>
    <w:rsid w:val="00F26FC1"/>
    <w:rsid w:val="00F2719E"/>
    <w:rsid w:val="00F27D65"/>
    <w:rsid w:val="00F31732"/>
    <w:rsid w:val="00F31736"/>
    <w:rsid w:val="00F319BB"/>
    <w:rsid w:val="00F32F76"/>
    <w:rsid w:val="00F333A4"/>
    <w:rsid w:val="00F334EF"/>
    <w:rsid w:val="00F349FF"/>
    <w:rsid w:val="00F34AC7"/>
    <w:rsid w:val="00F34EEB"/>
    <w:rsid w:val="00F355ED"/>
    <w:rsid w:val="00F369AB"/>
    <w:rsid w:val="00F40328"/>
    <w:rsid w:val="00F40C96"/>
    <w:rsid w:val="00F4151D"/>
    <w:rsid w:val="00F438BE"/>
    <w:rsid w:val="00F43AFB"/>
    <w:rsid w:val="00F43E47"/>
    <w:rsid w:val="00F44226"/>
    <w:rsid w:val="00F453EA"/>
    <w:rsid w:val="00F45576"/>
    <w:rsid w:val="00F461BD"/>
    <w:rsid w:val="00F47260"/>
    <w:rsid w:val="00F47B91"/>
    <w:rsid w:val="00F47C96"/>
    <w:rsid w:val="00F50B20"/>
    <w:rsid w:val="00F51898"/>
    <w:rsid w:val="00F51DFE"/>
    <w:rsid w:val="00F52AA5"/>
    <w:rsid w:val="00F53358"/>
    <w:rsid w:val="00F5367B"/>
    <w:rsid w:val="00F54EFB"/>
    <w:rsid w:val="00F57CE3"/>
    <w:rsid w:val="00F609AD"/>
    <w:rsid w:val="00F60C2F"/>
    <w:rsid w:val="00F60F05"/>
    <w:rsid w:val="00F62C22"/>
    <w:rsid w:val="00F6615F"/>
    <w:rsid w:val="00F67304"/>
    <w:rsid w:val="00F700EB"/>
    <w:rsid w:val="00F70237"/>
    <w:rsid w:val="00F70500"/>
    <w:rsid w:val="00F7053A"/>
    <w:rsid w:val="00F70E0B"/>
    <w:rsid w:val="00F71A34"/>
    <w:rsid w:val="00F7239E"/>
    <w:rsid w:val="00F7288D"/>
    <w:rsid w:val="00F742C7"/>
    <w:rsid w:val="00F769DA"/>
    <w:rsid w:val="00F80B56"/>
    <w:rsid w:val="00F80CF4"/>
    <w:rsid w:val="00F8143D"/>
    <w:rsid w:val="00F81B04"/>
    <w:rsid w:val="00F81CEB"/>
    <w:rsid w:val="00F82617"/>
    <w:rsid w:val="00F83820"/>
    <w:rsid w:val="00F83903"/>
    <w:rsid w:val="00F83F45"/>
    <w:rsid w:val="00F84168"/>
    <w:rsid w:val="00F84E57"/>
    <w:rsid w:val="00F854C7"/>
    <w:rsid w:val="00F85B8D"/>
    <w:rsid w:val="00F861D6"/>
    <w:rsid w:val="00F8664F"/>
    <w:rsid w:val="00F87340"/>
    <w:rsid w:val="00F92730"/>
    <w:rsid w:val="00F92C97"/>
    <w:rsid w:val="00F92F18"/>
    <w:rsid w:val="00F931BB"/>
    <w:rsid w:val="00F93413"/>
    <w:rsid w:val="00F93B20"/>
    <w:rsid w:val="00F941B7"/>
    <w:rsid w:val="00F962B7"/>
    <w:rsid w:val="00F9643F"/>
    <w:rsid w:val="00F97454"/>
    <w:rsid w:val="00FA21E5"/>
    <w:rsid w:val="00FA224F"/>
    <w:rsid w:val="00FA23C7"/>
    <w:rsid w:val="00FA275A"/>
    <w:rsid w:val="00FA2DD0"/>
    <w:rsid w:val="00FA30A7"/>
    <w:rsid w:val="00FA3BD7"/>
    <w:rsid w:val="00FA46A2"/>
    <w:rsid w:val="00FA4EDF"/>
    <w:rsid w:val="00FA54E2"/>
    <w:rsid w:val="00FA653E"/>
    <w:rsid w:val="00FA697E"/>
    <w:rsid w:val="00FA6EC7"/>
    <w:rsid w:val="00FA72B9"/>
    <w:rsid w:val="00FB03CD"/>
    <w:rsid w:val="00FB0EB5"/>
    <w:rsid w:val="00FB13E5"/>
    <w:rsid w:val="00FB140C"/>
    <w:rsid w:val="00FB1D0F"/>
    <w:rsid w:val="00FB2117"/>
    <w:rsid w:val="00FB2A3F"/>
    <w:rsid w:val="00FB37D9"/>
    <w:rsid w:val="00FB4772"/>
    <w:rsid w:val="00FB497D"/>
    <w:rsid w:val="00FB5D2C"/>
    <w:rsid w:val="00FB5FB7"/>
    <w:rsid w:val="00FB6612"/>
    <w:rsid w:val="00FB6E6C"/>
    <w:rsid w:val="00FC0C57"/>
    <w:rsid w:val="00FC1576"/>
    <w:rsid w:val="00FC2482"/>
    <w:rsid w:val="00FC2DC0"/>
    <w:rsid w:val="00FC331F"/>
    <w:rsid w:val="00FC3A97"/>
    <w:rsid w:val="00FC3FD9"/>
    <w:rsid w:val="00FC41DD"/>
    <w:rsid w:val="00FC598D"/>
    <w:rsid w:val="00FC5C40"/>
    <w:rsid w:val="00FC73B6"/>
    <w:rsid w:val="00FC7A1F"/>
    <w:rsid w:val="00FC7BC5"/>
    <w:rsid w:val="00FD0560"/>
    <w:rsid w:val="00FD1AB8"/>
    <w:rsid w:val="00FD233C"/>
    <w:rsid w:val="00FD23EF"/>
    <w:rsid w:val="00FD2766"/>
    <w:rsid w:val="00FD4251"/>
    <w:rsid w:val="00FD4AF8"/>
    <w:rsid w:val="00FD61B2"/>
    <w:rsid w:val="00FD70DF"/>
    <w:rsid w:val="00FD7E6B"/>
    <w:rsid w:val="00FE0413"/>
    <w:rsid w:val="00FE05E2"/>
    <w:rsid w:val="00FE163D"/>
    <w:rsid w:val="00FE2935"/>
    <w:rsid w:val="00FE2D55"/>
    <w:rsid w:val="00FE32FD"/>
    <w:rsid w:val="00FE3654"/>
    <w:rsid w:val="00FE373F"/>
    <w:rsid w:val="00FE38E9"/>
    <w:rsid w:val="00FE3D42"/>
    <w:rsid w:val="00FE4060"/>
    <w:rsid w:val="00FE4D27"/>
    <w:rsid w:val="00FE537E"/>
    <w:rsid w:val="00FE60B9"/>
    <w:rsid w:val="00FE74DB"/>
    <w:rsid w:val="00FE75AC"/>
    <w:rsid w:val="00FE7735"/>
    <w:rsid w:val="00FF0952"/>
    <w:rsid w:val="00FF1EEA"/>
    <w:rsid w:val="00FF25C5"/>
    <w:rsid w:val="00FF35AF"/>
    <w:rsid w:val="00FF3F6B"/>
    <w:rsid w:val="00FF4334"/>
    <w:rsid w:val="00FF45E0"/>
    <w:rsid w:val="00FF4B15"/>
    <w:rsid w:val="00FF610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85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CE59EB"/>
  </w:style>
  <w:style w:type="paragraph" w:customStyle="1" w:styleId="affffff2">
    <w:name w:val="（一）"/>
    <w:basedOn w:val="afc"/>
    <w:rsid w:val="00CE59EB"/>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CE59EB"/>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CE59EB"/>
    <w:rPr>
      <w:rFonts w:ascii="標楷體" w:eastAsia="標楷體" w:hAnsi="標楷體" w:cs="Times New Roman"/>
      <w:sz w:val="18"/>
      <w:szCs w:val="20"/>
    </w:rPr>
  </w:style>
  <w:style w:type="paragraph" w:customStyle="1" w:styleId="-0">
    <w:name w:val="圖表名稱-單行"/>
    <w:basedOn w:val="a0"/>
    <w:rsid w:val="00CE59EB"/>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CE59EB"/>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CE59EB"/>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CE59EB"/>
    <w:rPr>
      <w:rFonts w:ascii="標楷體" w:eastAsia="標楷體" w:hAnsi="標楷體" w:cs="Times New Roman"/>
      <w:color w:val="000000"/>
      <w:sz w:val="18"/>
      <w:szCs w:val="20"/>
    </w:rPr>
  </w:style>
  <w:style w:type="table" w:customStyle="1" w:styleId="182">
    <w:name w:val="表格格線182"/>
    <w:basedOn w:val="a2"/>
    <w:next w:val="ac"/>
    <w:uiPriority w:val="59"/>
    <w:rsid w:val="00CE59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Emphasis"/>
    <w:basedOn w:val="a1"/>
    <w:uiPriority w:val="20"/>
    <w:qFormat/>
    <w:rsid w:val="00CE59EB"/>
    <w:rPr>
      <w:i/>
      <w:iCs/>
    </w:rPr>
  </w:style>
  <w:style w:type="character" w:customStyle="1" w:styleId="1-320">
    <w:name w:val="表格欄1-3退2 字元"/>
    <w:basedOn w:val="a1"/>
    <w:link w:val="1-32"/>
    <w:locked/>
    <w:rsid w:val="00CE59EB"/>
    <w:rPr>
      <w:rFonts w:ascii="Times New Roman" w:eastAsia="標楷體" w:hAnsi="Times New Roman" w:cs="Times New Roman"/>
      <w:sz w:val="18"/>
      <w:szCs w:val="18"/>
    </w:rPr>
  </w:style>
  <w:style w:type="paragraph" w:customStyle="1" w:styleId="affffff8">
    <w:name w:val="標題（一）"/>
    <w:basedOn w:val="a0"/>
    <w:uiPriority w:val="99"/>
    <w:rsid w:val="00CE59EB"/>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表格格線44"/>
    <w:basedOn w:val="a2"/>
    <w:next w:val="ac"/>
    <w:uiPriority w:val="39"/>
    <w:rsid w:val="00A34C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表格格線45"/>
    <w:basedOn w:val="a2"/>
    <w:next w:val="ac"/>
    <w:uiPriority w:val="39"/>
    <w:rsid w:val="00A34C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CE59EB"/>
  </w:style>
  <w:style w:type="paragraph" w:customStyle="1" w:styleId="affffff2">
    <w:name w:val="（一）"/>
    <w:basedOn w:val="afc"/>
    <w:rsid w:val="00CE59EB"/>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CE59EB"/>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CE59EB"/>
    <w:rPr>
      <w:rFonts w:ascii="標楷體" w:eastAsia="標楷體" w:hAnsi="標楷體" w:cs="Times New Roman"/>
      <w:sz w:val="18"/>
      <w:szCs w:val="20"/>
    </w:rPr>
  </w:style>
  <w:style w:type="paragraph" w:customStyle="1" w:styleId="-0">
    <w:name w:val="圖表名稱-單行"/>
    <w:basedOn w:val="a0"/>
    <w:rsid w:val="00CE59EB"/>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CE59EB"/>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CE59EB"/>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CE59EB"/>
    <w:rPr>
      <w:rFonts w:ascii="標楷體" w:eastAsia="標楷體" w:hAnsi="標楷體" w:cs="Times New Roman"/>
      <w:color w:val="000000"/>
      <w:sz w:val="18"/>
      <w:szCs w:val="20"/>
    </w:rPr>
  </w:style>
  <w:style w:type="table" w:customStyle="1" w:styleId="182">
    <w:name w:val="表格格線182"/>
    <w:basedOn w:val="a2"/>
    <w:next w:val="ac"/>
    <w:uiPriority w:val="59"/>
    <w:rsid w:val="00CE59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Emphasis"/>
    <w:basedOn w:val="a1"/>
    <w:uiPriority w:val="20"/>
    <w:qFormat/>
    <w:rsid w:val="00CE59EB"/>
    <w:rPr>
      <w:i/>
      <w:iCs/>
    </w:rPr>
  </w:style>
  <w:style w:type="character" w:customStyle="1" w:styleId="1-320">
    <w:name w:val="表格欄1-3退2 字元"/>
    <w:basedOn w:val="a1"/>
    <w:link w:val="1-32"/>
    <w:locked/>
    <w:rsid w:val="00CE59EB"/>
    <w:rPr>
      <w:rFonts w:ascii="Times New Roman" w:eastAsia="標楷體" w:hAnsi="Times New Roman" w:cs="Times New Roman"/>
      <w:sz w:val="18"/>
      <w:szCs w:val="18"/>
    </w:rPr>
  </w:style>
  <w:style w:type="paragraph" w:customStyle="1" w:styleId="affffff8">
    <w:name w:val="標題（一）"/>
    <w:basedOn w:val="a0"/>
    <w:uiPriority w:val="99"/>
    <w:rsid w:val="00CE59EB"/>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表格格線44"/>
    <w:basedOn w:val="a2"/>
    <w:next w:val="ac"/>
    <w:uiPriority w:val="39"/>
    <w:rsid w:val="00A34C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表格格線45"/>
    <w:basedOn w:val="a2"/>
    <w:next w:val="ac"/>
    <w:uiPriority w:val="39"/>
    <w:rsid w:val="00A34C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103118105">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25970851">
      <w:bodyDiv w:val="1"/>
      <w:marLeft w:val="0"/>
      <w:marRight w:val="0"/>
      <w:marTop w:val="0"/>
      <w:marBottom w:val="0"/>
      <w:divBdr>
        <w:top w:val="none" w:sz="0" w:space="0" w:color="auto"/>
        <w:left w:val="none" w:sz="0" w:space="0" w:color="auto"/>
        <w:bottom w:val="none" w:sz="0" w:space="0" w:color="auto"/>
        <w:right w:val="none" w:sz="0" w:space="0" w:color="auto"/>
      </w:divBdr>
    </w:div>
    <w:div w:id="130365001">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281632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1594544">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3484761">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48607093">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39186257">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0479509">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3585367">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48485417">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80206104">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45801356">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778060472">
      <w:bodyDiv w:val="1"/>
      <w:marLeft w:val="0"/>
      <w:marRight w:val="0"/>
      <w:marTop w:val="0"/>
      <w:marBottom w:val="0"/>
      <w:divBdr>
        <w:top w:val="none" w:sz="0" w:space="0" w:color="auto"/>
        <w:left w:val="none" w:sz="0" w:space="0" w:color="auto"/>
        <w:bottom w:val="none" w:sz="0" w:space="0" w:color="auto"/>
        <w:right w:val="none" w:sz="0" w:space="0" w:color="auto"/>
      </w:divBdr>
    </w:div>
    <w:div w:id="779299049">
      <w:bodyDiv w:val="1"/>
      <w:marLeft w:val="0"/>
      <w:marRight w:val="0"/>
      <w:marTop w:val="0"/>
      <w:marBottom w:val="0"/>
      <w:divBdr>
        <w:top w:val="none" w:sz="0" w:space="0" w:color="auto"/>
        <w:left w:val="none" w:sz="0" w:space="0" w:color="auto"/>
        <w:bottom w:val="none" w:sz="0" w:space="0" w:color="auto"/>
        <w:right w:val="none" w:sz="0" w:space="0" w:color="auto"/>
      </w:divBdr>
    </w:div>
    <w:div w:id="801848583">
      <w:bodyDiv w:val="1"/>
      <w:marLeft w:val="0"/>
      <w:marRight w:val="0"/>
      <w:marTop w:val="0"/>
      <w:marBottom w:val="0"/>
      <w:divBdr>
        <w:top w:val="none" w:sz="0" w:space="0" w:color="auto"/>
        <w:left w:val="none" w:sz="0" w:space="0" w:color="auto"/>
        <w:bottom w:val="none" w:sz="0" w:space="0" w:color="auto"/>
        <w:right w:val="none" w:sz="0" w:space="0" w:color="auto"/>
      </w:divBdr>
    </w:div>
    <w:div w:id="813989734">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897203491">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4305435">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74242829">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43361399">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18743819">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19389971">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569801146">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48625493">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06508259">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40219128">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67345441">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09552714">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48404217">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36370195">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3.xml"/><Relationship Id="rId26" Type="http://schemas.openxmlformats.org/officeDocument/2006/relationships/image" Target="media/image8.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7.png"/><Relationship Id="rId33" Type="http://schemas.openxmlformats.org/officeDocument/2006/relationships/chart" Target="charts/chart8.xml"/><Relationship Id="rId38"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4.png"/><Relationship Id="rId29"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chart" Target="charts/chart5.xml"/><Relationship Id="rId32" Type="http://schemas.openxmlformats.org/officeDocument/2006/relationships/footer" Target="footer5.xml"/><Relationship Id="rId37" Type="http://schemas.openxmlformats.org/officeDocument/2006/relationships/chart" Target="charts/chart10.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chart" Target="charts/chart4.xml"/><Relationship Id="rId28" Type="http://schemas.openxmlformats.org/officeDocument/2006/relationships/image" Target="media/image9.png"/><Relationship Id="rId36" Type="http://schemas.openxmlformats.org/officeDocument/2006/relationships/image" Target="media/image12.png"/><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auditreport.audit.gov.tw/" TargetMode="External"/><Relationship Id="rId22" Type="http://schemas.openxmlformats.org/officeDocument/2006/relationships/image" Target="media/image6.png"/><Relationship Id="rId27" Type="http://schemas.openxmlformats.org/officeDocument/2006/relationships/chart" Target="charts/chart6.xml"/><Relationship Id="rId35" Type="http://schemas.openxmlformats.org/officeDocument/2006/relationships/chart" Target="charts/chart9.xml"/><Relationship Id="rId8" Type="http://schemas.openxmlformats.org/officeDocument/2006/relationships/endnotes" Target="endnotes.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My-Office\&#32317;&#27770;&#31639;&#33287;&#24180;&#22577;\114&#32317;&#27770;&#31639;\114&#32113;&#35336;&#22294;\67-&#22294;1&#27506;&#20837;&#27506;&#20986;&#32317;&#27770;&#31639;&#23529;&#23450;&#25976;.xlsx" TargetMode="Externa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D:\My-Office\&#32317;&#27770;&#31639;&#33287;&#24180;&#22577;\114&#32317;&#27770;&#31639;\114&#32113;&#35336;&#22294;\74-&#22294;2&#29305;&#21029;&#25910;&#20837;&#22522;&#37329;&#20358;&#28304;&#29992;&#36884;&#26280;&#39192;&#32064;&#38928;&#27770;&#31639;&#21450;&#23529;&#23450;&#25976;.xlsx" TargetMode="External"/><Relationship Id="rId1" Type="http://schemas.openxmlformats.org/officeDocument/2006/relationships/themeOverride" Target="../theme/themeOverride7.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My-Office\&#32317;&#27770;&#31639;&#33287;&#24180;&#22577;\114&#32317;&#27770;&#31639;\114&#32113;&#35336;&#22294;\67-&#22294;1&#27506;&#20837;&#27506;&#20986;&#32317;&#27770;&#31639;&#23529;&#23450;&#25976;.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My-Office\&#32317;&#27770;&#31639;&#33287;&#24180;&#22577;\114&#32317;&#27770;&#31639;\114&#32113;&#35336;&#22294;\67-&#22294;1&#27506;&#20837;&#27506;&#20986;&#32317;&#27770;&#31639;&#23529;&#23450;&#25976;.xlsx" TargetMode="Externa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My-Office\&#32317;&#27770;&#31639;&#33287;&#24180;&#22577;\114&#32317;&#27770;&#31639;\114&#32113;&#35336;&#22294;\69-&#22294;3&#27506;&#20986;&#32147;&#36027;&#36088;&#39192;&#21450;&#25033;&#20184;&#20445;&#30041;&#25976;.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My-Office\&#32317;&#27770;&#31639;&#33287;&#24180;&#22577;\114&#32317;&#27770;&#31639;\114&#32113;&#35336;&#22294;\69-&#22294;3&#27506;&#20986;&#32147;&#36027;&#36088;&#39192;&#21450;&#25033;&#20184;&#20445;&#30041;&#25976;.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My-Office\&#32317;&#27770;&#31639;&#33287;&#24180;&#22577;\114&#32317;&#27770;&#31639;\114&#32113;&#35336;&#22294;\70-&#22294;4&#36039;&#26412;&#25910;&#25903;&#21450;&#32147;&#24120;&#25910;&#25903;&#36088;&#39192;.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My-Office\&#32317;&#27770;&#31639;&#33287;&#24180;&#22577;\114&#32317;&#27770;&#31639;\114&#32113;&#35336;&#22294;\71-&#22294;1&#32317;&#27770;&#31639;&#27506;&#20986;&#25919;&#20107;&#21029;&#23529;&#23450;&#25976;.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D:\My-Office\&#32317;&#27770;&#31639;&#33287;&#24180;&#22577;\114&#32317;&#27770;&#31639;\114&#32113;&#35336;&#22294;\72-&#22294;1&#29151;&#26989;&#32317;&#25910;&#25903;&#26280;&#30408;&#34407;&#38928;&#27770;&#31639;&#21450;&#23529;&#23450;&#25976;.xlsx"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file:///D:\My-Office\&#32317;&#27770;&#31639;&#33287;&#24180;&#22577;\114&#32317;&#27770;&#31639;\114&#32113;&#35336;&#22294;\73-&#22294;1&#20316;&#26989;&#22522;&#37329;&#25910;&#25903;&#26280;&#39192;&#32064;&#38928;&#27770;&#31639;&#21450;&#23529;&#23450;&#25976;.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10"/>
      <c:rotY val="185"/>
      <c:depthPercent val="100"/>
      <c:rAngAx val="0"/>
      <c:perspective val="0"/>
    </c:view3D>
    <c:floor>
      <c:thickness val="0"/>
    </c:floor>
    <c:sideWall>
      <c:thickness val="0"/>
    </c:sideWall>
    <c:backWall>
      <c:thickness val="0"/>
    </c:backWall>
    <c:plotArea>
      <c:layout>
        <c:manualLayout>
          <c:layoutTarget val="inner"/>
          <c:xMode val="edge"/>
          <c:yMode val="edge"/>
          <c:x val="5.7971920289855074E-2"/>
          <c:y val="9.5469454943461415E-2"/>
          <c:w val="0.7483233737995717"/>
          <c:h val="0.77835051546391754"/>
        </c:manualLayout>
      </c:layout>
      <c:pie3DChart>
        <c:varyColors val="1"/>
        <c:ser>
          <c:idx val="0"/>
          <c:order val="0"/>
          <c:spPr>
            <a:gradFill rotWithShape="0">
              <a:gsLst>
                <a:gs pos="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FFFFFF" mc:Ignorable="a14" a14:legacySpreadsheetColorIndex="42">
                    <a:gamma/>
                    <a:tint val="0"/>
                    <a:invGamma/>
                  </a:srgbClr>
                </a:gs>
              </a:gsLst>
              <a:lin ang="5400000" scaled="1"/>
            </a:gradFill>
            <a:ln w="12700">
              <a:noFill/>
              <a:prstDash val="solid"/>
            </a:ln>
            <a:scene3d>
              <a:camera prst="orthographicFront"/>
              <a:lightRig rig="threePt" dir="t"/>
            </a:scene3d>
            <a:sp3d>
              <a:bevelT w="12700" h="393700"/>
            </a:sp3d>
          </c:spPr>
          <c:dPt>
            <c:idx val="0"/>
            <c:bubble3D val="0"/>
            <c:spPr>
              <a:gradFill>
                <a:gsLst>
                  <a:gs pos="100000">
                    <a:srgbClr val="9999FF"/>
                  </a:gs>
                  <a:gs pos="0">
                    <a:srgbClr val="9999FF"/>
                  </a:gs>
                </a:gsLst>
                <a:lin ang="10800000" scaled="0"/>
              </a:gradFill>
              <a:ln w="25400">
                <a:noFill/>
              </a:ln>
              <a:scene3d>
                <a:camera prst="orthographicFront"/>
                <a:lightRig rig="threePt" dir="t"/>
              </a:scene3d>
              <a:sp3d>
                <a:bevelT w="12700" h="393700"/>
              </a:sp3d>
            </c:spPr>
          </c:dPt>
          <c:dPt>
            <c:idx val="1"/>
            <c:bubble3D val="0"/>
            <c:spPr>
              <a:gradFill>
                <a:gsLst>
                  <a:gs pos="100000">
                    <a:srgbClr val="F78B31"/>
                  </a:gs>
                  <a:gs pos="0">
                    <a:srgbClr val="F78B31"/>
                  </a:gs>
                </a:gsLst>
                <a:lin ang="12000000" scaled="0"/>
              </a:gradFill>
              <a:ln w="12700">
                <a:noFill/>
                <a:prstDash val="solid"/>
              </a:ln>
              <a:scene3d>
                <a:camera prst="orthographicFront"/>
                <a:lightRig rig="threePt" dir="t"/>
              </a:scene3d>
              <a:sp3d>
                <a:bevelT w="12700" h="393700"/>
              </a:sp3d>
            </c:spPr>
          </c:dPt>
          <c:dPt>
            <c:idx val="2"/>
            <c:bubble3D val="0"/>
            <c:spPr>
              <a:gradFill flip="none" rotWithShape="1">
                <a:gsLst>
                  <a:gs pos="100000">
                    <a:srgbClr val="62DBD8"/>
                  </a:gs>
                  <a:gs pos="0">
                    <a:srgbClr val="62DBD8"/>
                  </a:gs>
                </a:gsLst>
                <a:lin ang="0" scaled="0"/>
                <a:tileRect/>
              </a:gradFill>
              <a:ln w="25400">
                <a:noFill/>
              </a:ln>
              <a:scene3d>
                <a:camera prst="orthographicFront"/>
                <a:lightRig rig="threePt" dir="t"/>
              </a:scene3d>
              <a:sp3d>
                <a:bevelT w="12700" h="393700"/>
              </a:sp3d>
            </c:spPr>
          </c:dPt>
          <c:dPt>
            <c:idx val="3"/>
            <c:bubble3D val="0"/>
            <c:spPr>
              <a:gradFill>
                <a:gsLst>
                  <a:gs pos="100000">
                    <a:srgbClr val="FFFF66"/>
                  </a:gs>
                  <a:gs pos="0">
                    <a:srgbClr val="FFFF66"/>
                  </a:gs>
                </a:gsLst>
                <a:lin ang="5400000" scaled="0"/>
              </a:gradFill>
              <a:ln w="12700">
                <a:noFill/>
                <a:prstDash val="solid"/>
              </a:ln>
              <a:scene3d>
                <a:camera prst="orthographicFront"/>
                <a:lightRig rig="threePt" dir="t"/>
              </a:scene3d>
              <a:sp3d>
                <a:bevelT w="12700" h="393700"/>
              </a:sp3d>
            </c:spPr>
          </c:dPt>
          <c:dPt>
            <c:idx val="4"/>
            <c:bubble3D val="0"/>
            <c:spPr>
              <a:gradFill>
                <a:gsLst>
                  <a:gs pos="100000">
                    <a:srgbClr val="84CA36"/>
                  </a:gs>
                  <a:gs pos="0">
                    <a:srgbClr val="84CA36"/>
                  </a:gs>
                </a:gsLst>
                <a:lin ang="5400000" scaled="0"/>
              </a:gradFill>
              <a:ln w="12700">
                <a:noFill/>
                <a:prstDash val="solid"/>
              </a:ln>
              <a:scene3d>
                <a:camera prst="orthographicFront"/>
                <a:lightRig rig="threePt" dir="t"/>
              </a:scene3d>
              <a:sp3d>
                <a:bevelT w="12700" h="393700"/>
              </a:sp3d>
            </c:spPr>
          </c:dPt>
          <c:dPt>
            <c:idx val="5"/>
            <c:bubble3D val="0"/>
            <c:spPr>
              <a:gradFill>
                <a:gsLst>
                  <a:gs pos="100000">
                    <a:srgbClr val="FF6699"/>
                  </a:gs>
                  <a:gs pos="0">
                    <a:srgbClr val="FF6699"/>
                  </a:gs>
                </a:gsLst>
                <a:lin ang="5400000" scaled="0"/>
              </a:gradFill>
              <a:ln w="12700">
                <a:noFill/>
                <a:prstDash val="solid"/>
              </a:ln>
              <a:scene3d>
                <a:camera prst="orthographicFront"/>
                <a:lightRig rig="threePt" dir="t"/>
              </a:scene3d>
              <a:sp3d>
                <a:bevelT w="12700" h="393700"/>
              </a:sp3d>
            </c:spPr>
          </c:dPt>
          <c:val>
            <c:numRef>
              <c:f>圖1!$B$4:$B$9</c:f>
              <c:numCache>
                <c:formatCode>#,##0.00_ </c:formatCode>
                <c:ptCount val="6"/>
                <c:pt idx="0">
                  <c:v>182.29</c:v>
                </c:pt>
                <c:pt idx="1">
                  <c:v>7.18</c:v>
                </c:pt>
                <c:pt idx="2">
                  <c:v>258.81</c:v>
                </c:pt>
                <c:pt idx="3">
                  <c:v>1.76</c:v>
                </c:pt>
                <c:pt idx="4">
                  <c:v>7.24</c:v>
                </c:pt>
                <c:pt idx="5">
                  <c:v>2.09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a:noFill/>
        </a:ln>
      </c:spPr>
    </c:sideWall>
    <c:backWall>
      <c:thickness val="0"/>
      <c:spPr>
        <a:ln>
          <a:noFill/>
        </a:ln>
      </c:spPr>
    </c:backWall>
    <c:plotArea>
      <c:layout>
        <c:manualLayout>
          <c:layoutTarget val="inner"/>
          <c:xMode val="edge"/>
          <c:yMode val="edge"/>
          <c:x val="0.15927819783966651"/>
          <c:y val="0.23095108447000551"/>
          <c:w val="0.83765302875312964"/>
          <c:h val="0.64646056629140725"/>
        </c:manualLayout>
      </c:layout>
      <c:bar3DChart>
        <c:barDir val="col"/>
        <c:grouping val="clustered"/>
        <c:varyColors val="0"/>
        <c:ser>
          <c:idx val="0"/>
          <c:order val="0"/>
          <c:tx>
            <c:v>預算數</c:v>
          </c:tx>
          <c:spPr>
            <a:gradFill flip="none" rotWithShape="1">
              <a:gsLst>
                <a:gs pos="0">
                  <a:srgbClr val="FFCC66"/>
                </a:gs>
                <a:gs pos="100000">
                  <a:srgbClr val="FFCC66"/>
                </a:gs>
              </a:gsLst>
              <a:lin ang="0" scaled="1"/>
              <a:tileRect/>
            </a:gradFill>
            <a:ln>
              <a:noFill/>
            </a:ln>
            <a:effectLst/>
            <a:scene3d>
              <a:camera prst="orthographicFront"/>
              <a:lightRig rig="threePt" dir="t"/>
            </a:scene3d>
            <a:sp3d>
              <a:bevelT w="1270" h="1270"/>
            </a:sp3d>
          </c:spPr>
          <c:invertIfNegative val="0"/>
          <c:dLbls>
            <c:dLbl>
              <c:idx val="0"/>
              <c:layout>
                <c:manualLayout>
                  <c:x val="1.51050434702393E-3"/>
                  <c:y val="1.279199382310124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030-4988-89EB-841F72B55A03}"/>
                </c:ext>
              </c:extLst>
            </c:dLbl>
            <c:dLbl>
              <c:idx val="1"/>
              <c:layout>
                <c:manualLayout>
                  <c:x val="9.0297446713053873E-3"/>
                  <c:y val="-7.00736236089460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030-4988-89EB-841F72B55A03}"/>
                </c:ext>
              </c:extLst>
            </c:dLbl>
            <c:dLbl>
              <c:idx val="2"/>
              <c:layout>
                <c:manualLayout>
                  <c:x val="6.7982138477524324E-6"/>
                  <c:y val="1.87855291406385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030-4988-89EB-841F72B55A03}"/>
                </c:ext>
              </c:extLst>
            </c:dLbl>
            <c:spPr>
              <a:noFill/>
              <a:ln>
                <a:noFill/>
              </a:ln>
              <a:effectLst/>
            </c:spPr>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參101!$B$3:$D$3</c:f>
              <c:strCache>
                <c:ptCount val="3"/>
                <c:pt idx="0">
                  <c:v>基金來源</c:v>
                </c:pt>
                <c:pt idx="1">
                  <c:v>基金用途</c:v>
                </c:pt>
                <c:pt idx="2">
                  <c:v>餘 絀</c:v>
                </c:pt>
              </c:strCache>
            </c:strRef>
          </c:cat>
          <c:val>
            <c:numRef>
              <c:f>參101!$B$4:$D$4</c:f>
              <c:numCache>
                <c:formatCode>#,##0_ </c:formatCode>
                <c:ptCount val="3"/>
                <c:pt idx="0">
                  <c:v>11844</c:v>
                </c:pt>
                <c:pt idx="1">
                  <c:v>12995</c:v>
                </c:pt>
                <c:pt idx="2">
                  <c:v>-1150</c:v>
                </c:pt>
              </c:numCache>
            </c:numRef>
          </c:val>
          <c:shape val="cylinder"/>
          <c:extLst xmlns:c16r2="http://schemas.microsoft.com/office/drawing/2015/06/chart">
            <c:ext xmlns:c16="http://schemas.microsoft.com/office/drawing/2014/chart" uri="{C3380CC4-5D6E-409C-BE32-E72D297353CC}">
              <c16:uniqueId val="{00000003-7030-4988-89EB-841F72B55A03}"/>
            </c:ext>
          </c:extLst>
        </c:ser>
        <c:ser>
          <c:idx val="1"/>
          <c:order val="1"/>
          <c:tx>
            <c:v>決算數</c:v>
          </c:tx>
          <c:spPr>
            <a:gradFill flip="none" rotWithShape="1">
              <a:gsLst>
                <a:gs pos="0">
                  <a:srgbClr val="82EE00"/>
                </a:gs>
                <a:gs pos="100000">
                  <a:srgbClr val="82EE00"/>
                </a:gs>
              </a:gsLst>
              <a:lin ang="0" scaled="1"/>
              <a:tileRect/>
            </a:gradFill>
            <a:ln>
              <a:noFill/>
            </a:ln>
            <a:effectLst/>
            <a:scene3d>
              <a:camera prst="orthographicFront"/>
              <a:lightRig rig="threePt" dir="t"/>
            </a:scene3d>
            <a:sp3d>
              <a:bevelT w="1270" h="1270"/>
            </a:sp3d>
          </c:spPr>
          <c:invertIfNegative val="0"/>
          <c:dLbls>
            <c:dLbl>
              <c:idx val="0"/>
              <c:layout>
                <c:manualLayout>
                  <c:x val="4.3955047558349915E-3"/>
                  <c:y val="-3.64556765696074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030-4988-89EB-841F72B55A03}"/>
                </c:ext>
              </c:extLst>
            </c:dLbl>
            <c:dLbl>
              <c:idx val="1"/>
              <c:layout>
                <c:manualLayout>
                  <c:x val="1.4682343346757647E-2"/>
                  <c:y val="-4.15717211857327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030-4988-89EB-841F72B55A03}"/>
                </c:ext>
              </c:extLst>
            </c:dLbl>
            <c:dLbl>
              <c:idx val="2"/>
              <c:layout>
                <c:manualLayout>
                  <c:x val="1.1306245584316751E-2"/>
                  <c:y val="4.818267479160306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030-4988-89EB-841F72B55A03}"/>
                </c:ext>
              </c:extLst>
            </c:dLbl>
            <c:spPr>
              <a:noFill/>
              <a:ln>
                <a:noFill/>
              </a:ln>
              <a:effectLst/>
            </c:spPr>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參101!$B$3:$D$3</c:f>
              <c:strCache>
                <c:ptCount val="3"/>
                <c:pt idx="0">
                  <c:v>基金來源</c:v>
                </c:pt>
                <c:pt idx="1">
                  <c:v>基金用途</c:v>
                </c:pt>
                <c:pt idx="2">
                  <c:v>餘 絀</c:v>
                </c:pt>
              </c:strCache>
            </c:strRef>
          </c:cat>
          <c:val>
            <c:numRef>
              <c:f>參101!$B$5:$D$5</c:f>
              <c:numCache>
                <c:formatCode>#,##0_ </c:formatCode>
                <c:ptCount val="3"/>
                <c:pt idx="0">
                  <c:v>12297</c:v>
                </c:pt>
                <c:pt idx="1">
                  <c:v>12580</c:v>
                </c:pt>
                <c:pt idx="2">
                  <c:v>-283</c:v>
                </c:pt>
              </c:numCache>
            </c:numRef>
          </c:val>
          <c:shape val="cylinder"/>
          <c:extLst xmlns:c16r2="http://schemas.microsoft.com/office/drawing/2015/06/chart">
            <c:ext xmlns:c16="http://schemas.microsoft.com/office/drawing/2014/chart" uri="{C3380CC4-5D6E-409C-BE32-E72D297353CC}">
              <c16:uniqueId val="{00000007-7030-4988-89EB-841F72B55A03}"/>
            </c:ext>
          </c:extLst>
        </c:ser>
        <c:ser>
          <c:idx val="2"/>
          <c:order val="2"/>
          <c:tx>
            <c:v>審定數</c:v>
          </c:tx>
          <c:spPr>
            <a:gradFill flip="none" rotWithShape="1">
              <a:gsLst>
                <a:gs pos="0">
                  <a:srgbClr val="A3D1FF"/>
                </a:gs>
                <a:gs pos="100000">
                  <a:srgbClr val="A3D1FF"/>
                </a:gs>
              </a:gsLst>
              <a:lin ang="0" scaled="1"/>
              <a:tileRect/>
            </a:gradFill>
            <a:ln>
              <a:noFill/>
            </a:ln>
            <a:effectLst/>
          </c:spPr>
          <c:invertIfNegative val="0"/>
          <c:dLbls>
            <c:dLbl>
              <c:idx val="0"/>
              <c:layout>
                <c:manualLayout>
                  <c:x val="-1.5086699385525573E-3"/>
                  <c:y val="-8.32063106165643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030-4988-89EB-841F72B55A03}"/>
                </c:ext>
              </c:extLst>
            </c:dLbl>
            <c:dLbl>
              <c:idx val="1"/>
              <c:layout>
                <c:manualLayout>
                  <c:x val="2.0793282081707699E-2"/>
                  <c:y val="2.573833483476757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030-4988-89EB-841F72B55A03}"/>
                </c:ext>
              </c:extLst>
            </c:dLbl>
            <c:dLbl>
              <c:idx val="2"/>
              <c:layout>
                <c:manualLayout>
                  <c:x val="1.5201743002517734E-2"/>
                  <c:y val="5.09345722267668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030-4988-89EB-841F72B55A03}"/>
                </c:ext>
              </c:extLst>
            </c:dLbl>
            <c:spPr>
              <a:noFill/>
              <a:ln>
                <a:noFill/>
              </a:ln>
              <a:effectLst/>
            </c:spPr>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參101!$B$3:$D$3</c:f>
              <c:strCache>
                <c:ptCount val="3"/>
                <c:pt idx="0">
                  <c:v>基金來源</c:v>
                </c:pt>
                <c:pt idx="1">
                  <c:v>基金用途</c:v>
                </c:pt>
                <c:pt idx="2">
                  <c:v>餘 絀</c:v>
                </c:pt>
              </c:strCache>
            </c:strRef>
          </c:cat>
          <c:val>
            <c:numRef>
              <c:f>參101!$B$6:$D$6</c:f>
              <c:numCache>
                <c:formatCode>#,##0_ </c:formatCode>
                <c:ptCount val="3"/>
                <c:pt idx="0">
                  <c:v>12297</c:v>
                </c:pt>
                <c:pt idx="1">
                  <c:v>12580</c:v>
                </c:pt>
                <c:pt idx="2">
                  <c:v>-283</c:v>
                </c:pt>
              </c:numCache>
            </c:numRef>
          </c:val>
          <c:shape val="cylinder"/>
          <c:extLst xmlns:c16r2="http://schemas.microsoft.com/office/drawing/2015/06/chart">
            <c:ext xmlns:c16="http://schemas.microsoft.com/office/drawing/2014/chart" uri="{C3380CC4-5D6E-409C-BE32-E72D297353CC}">
              <c16:uniqueId val="{0000000B-7030-4988-89EB-841F72B55A03}"/>
            </c:ext>
          </c:extLst>
        </c:ser>
        <c:dLbls>
          <c:showLegendKey val="0"/>
          <c:showVal val="0"/>
          <c:showCatName val="0"/>
          <c:showSerName val="0"/>
          <c:showPercent val="0"/>
          <c:showBubbleSize val="0"/>
        </c:dLbls>
        <c:gapWidth val="46"/>
        <c:gapDepth val="60"/>
        <c:shape val="box"/>
        <c:axId val="362907136"/>
        <c:axId val="371221056"/>
        <c:axId val="0"/>
      </c:bar3DChart>
      <c:catAx>
        <c:axId val="362907136"/>
        <c:scaling>
          <c:orientation val="minMax"/>
        </c:scaling>
        <c:delete val="1"/>
        <c:axPos val="b"/>
        <c:numFmt formatCode="General" sourceLinked="0"/>
        <c:majorTickMark val="none"/>
        <c:minorTickMark val="none"/>
        <c:tickLblPos val="nextTo"/>
        <c:crossAx val="371221056"/>
        <c:crossesAt val="0"/>
        <c:auto val="1"/>
        <c:lblAlgn val="ctr"/>
        <c:lblOffset val="100"/>
        <c:noMultiLvlLbl val="0"/>
      </c:catAx>
      <c:valAx>
        <c:axId val="371221056"/>
        <c:scaling>
          <c:orientation val="minMax"/>
          <c:max val="18000"/>
          <c:min val="-300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62907136"/>
        <c:crosses val="autoZero"/>
        <c:crossBetween val="between"/>
        <c:majorUnit val="3000"/>
      </c:valAx>
    </c:plotArea>
    <c:legend>
      <c:legendPos val="r"/>
      <c:layout>
        <c:manualLayout>
          <c:xMode val="edge"/>
          <c:yMode val="edge"/>
          <c:x val="0.72425655649482612"/>
          <c:y val="0.23474029763092411"/>
          <c:w val="0.19313049488082035"/>
          <c:h val="0.18351284300401682"/>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a:effectLst/>
    <a:scene3d>
      <a:camera prst="orthographicFront"/>
      <a:lightRig rig="threePt" dir="t"/>
    </a:scene3d>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10"/>
      <c:rotY val="184"/>
      <c:depthPercent val="100"/>
      <c:rAngAx val="0"/>
      <c:perspective val="0"/>
    </c:view3D>
    <c:floor>
      <c:thickness val="0"/>
    </c:floor>
    <c:sideWall>
      <c:thickness val="0"/>
    </c:sideWall>
    <c:backWall>
      <c:thickness val="0"/>
    </c:backWall>
    <c:plotArea>
      <c:layout>
        <c:manualLayout>
          <c:layoutTarget val="inner"/>
          <c:xMode val="edge"/>
          <c:yMode val="edge"/>
          <c:x val="0.13459460199371021"/>
          <c:y val="3.6312665629996278E-2"/>
          <c:w val="0.81109185441941078"/>
          <c:h val="0.8132992327365729"/>
        </c:manualLayout>
      </c:layout>
      <c:pie3DChart>
        <c:varyColors val="1"/>
        <c:ser>
          <c:idx val="0"/>
          <c:order val="0"/>
          <c:spPr>
            <a:ln w="25400">
              <a:noFill/>
            </a:ln>
          </c:spPr>
          <c:dPt>
            <c:idx val="0"/>
            <c:bubble3D val="0"/>
            <c:spPr>
              <a:gradFill>
                <a:gsLst>
                  <a:gs pos="100000">
                    <a:schemeClr val="accent3">
                      <a:lumMod val="75000"/>
                    </a:schemeClr>
                  </a:gs>
                  <a:gs pos="0">
                    <a:schemeClr val="accent3">
                      <a:lumMod val="75000"/>
                    </a:schemeClr>
                  </a:gs>
                </a:gsLst>
                <a:lin ang="10200000" scaled="0"/>
              </a:gradFill>
              <a:ln w="25400">
                <a:noFill/>
              </a:ln>
            </c:spPr>
          </c:dPt>
          <c:dPt>
            <c:idx val="1"/>
            <c:bubble3D val="0"/>
            <c:spPr>
              <a:gradFill rotWithShape="0">
                <a:gsLst>
                  <a:gs pos="0">
                    <a:srgbClr val="FFDE53"/>
                  </a:gs>
                  <a:gs pos="100000">
                    <a:srgbClr val="FFDE53"/>
                  </a:gs>
                </a:gsLst>
                <a:lin ang="4200000"/>
              </a:gradFill>
              <a:ln w="25400">
                <a:noFill/>
              </a:ln>
            </c:spPr>
          </c:dPt>
          <c:dPt>
            <c:idx val="2"/>
            <c:bubble3D val="0"/>
            <c:spPr>
              <a:gradFill>
                <a:gsLst>
                  <a:gs pos="100000">
                    <a:srgbClr val="F69090"/>
                  </a:gs>
                  <a:gs pos="0">
                    <a:srgbClr val="F69090"/>
                  </a:gs>
                </a:gsLst>
                <a:lin ang="19200000" scaled="0"/>
              </a:gradFill>
              <a:ln w="12700">
                <a:noFill/>
                <a:prstDash val="solid"/>
              </a:ln>
            </c:spPr>
          </c:dPt>
          <c:dPt>
            <c:idx val="3"/>
            <c:bubble3D val="0"/>
            <c:spPr>
              <a:gradFill>
                <a:gsLst>
                  <a:gs pos="100000">
                    <a:srgbClr val="5D9FFF"/>
                  </a:gs>
                  <a:gs pos="0">
                    <a:srgbClr val="5D9FFF"/>
                  </a:gs>
                </a:gsLst>
                <a:lin ang="1800000" scaled="0"/>
              </a:gradFill>
              <a:ln w="25400">
                <a:noFill/>
              </a:ln>
            </c:spPr>
          </c:dPt>
          <c:dPt>
            <c:idx val="4"/>
            <c:bubble3D val="0"/>
            <c:spPr>
              <a:gradFill>
                <a:gsLst>
                  <a:gs pos="100000">
                    <a:srgbClr val="C69DD3"/>
                  </a:gs>
                  <a:gs pos="0">
                    <a:srgbClr val="C69DD3"/>
                  </a:gs>
                </a:gsLst>
                <a:lin ang="3600000" scaled="0"/>
              </a:gradFill>
              <a:ln w="12700">
                <a:noFill/>
                <a:prstDash val="solid"/>
              </a:ln>
            </c:spPr>
          </c:dPt>
          <c:dPt>
            <c:idx val="5"/>
            <c:bubble3D val="0"/>
            <c:spPr>
              <a:gradFill>
                <a:gsLst>
                  <a:gs pos="100000">
                    <a:srgbClr val="C58B59"/>
                  </a:gs>
                  <a:gs pos="0">
                    <a:srgbClr val="C58B57"/>
                  </a:gs>
                </a:gsLst>
                <a:lin ang="2400000" scaled="0"/>
              </a:gradFill>
              <a:ln w="12700">
                <a:noFill/>
                <a:prstDash val="solid"/>
              </a:ln>
            </c:spPr>
          </c:dPt>
          <c:dPt>
            <c:idx val="6"/>
            <c:bubble3D val="0"/>
            <c:spPr>
              <a:gradFill>
                <a:gsLst>
                  <a:gs pos="100000">
                    <a:srgbClr val="33CCFF"/>
                  </a:gs>
                  <a:gs pos="0">
                    <a:srgbClr val="33CCFF"/>
                  </a:gs>
                </a:gsLst>
                <a:lin ang="1800000" scaled="0"/>
              </a:gradFill>
              <a:ln w="12700">
                <a:noFill/>
                <a:prstDash val="solid"/>
              </a:ln>
            </c:spPr>
          </c:dPt>
          <c:dPt>
            <c:idx val="7"/>
            <c:bubble3D val="0"/>
            <c:spPr>
              <a:gradFill rotWithShape="0">
                <a:gsLst>
                  <a:gs pos="0">
                    <a:srgbClr val="FFABAD"/>
                  </a:gs>
                  <a:gs pos="100000">
                    <a:srgbClr val="CC3300"/>
                  </a:gs>
                </a:gsLst>
                <a:lin ang="3600000"/>
              </a:gradFill>
              <a:ln w="25400">
                <a:noFill/>
              </a:ln>
            </c:spPr>
          </c:dPt>
          <c:dPt>
            <c:idx val="8"/>
            <c:bubble3D val="0"/>
            <c:spPr>
              <a:gradFill flip="none" rotWithShape="1">
                <a:gsLst>
                  <a:gs pos="100000">
                    <a:srgbClr val="CC9900"/>
                  </a:gs>
                  <a:gs pos="0">
                    <a:schemeClr val="accent6">
                      <a:lumMod val="40000"/>
                      <a:lumOff val="60000"/>
                    </a:schemeClr>
                  </a:gs>
                </a:gsLst>
                <a:lin ang="5400000" scaled="0"/>
                <a:tileRect/>
              </a:gradFill>
              <a:ln w="25400">
                <a:noFill/>
              </a:ln>
            </c:spPr>
          </c:dPt>
          <c:val>
            <c:numRef>
              <c:f>圖1!$F$4:$F$11</c:f>
              <c:numCache>
                <c:formatCode>#,##0.00_ </c:formatCode>
                <c:ptCount val="8"/>
                <c:pt idx="0">
                  <c:v>99.92</c:v>
                </c:pt>
                <c:pt idx="1">
                  <c:v>153.62</c:v>
                </c:pt>
                <c:pt idx="2">
                  <c:v>24.16</c:v>
                </c:pt>
                <c:pt idx="3">
                  <c:v>72.989999999999995</c:v>
                </c:pt>
                <c:pt idx="4">
                  <c:v>59.39</c:v>
                </c:pt>
                <c:pt idx="5">
                  <c:v>5.26</c:v>
                </c:pt>
                <c:pt idx="6">
                  <c:v>7.07</c:v>
                </c:pt>
                <c:pt idx="7">
                  <c:v>1.37</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25"/>
      <c:rAngAx val="1"/>
    </c:view3D>
    <c:floor>
      <c:thickness val="0"/>
      <c:spPr>
        <a:noFill/>
        <a:ln w="9525">
          <a:noFill/>
        </a:ln>
      </c:spPr>
    </c:floor>
    <c:sideWall>
      <c:thickness val="0"/>
    </c:sideWall>
    <c:backWall>
      <c:thickness val="0"/>
    </c:backWall>
    <c:plotArea>
      <c:layout>
        <c:manualLayout>
          <c:layoutTarget val="inner"/>
          <c:xMode val="edge"/>
          <c:yMode val="edge"/>
          <c:x val="2.9263704583483856E-2"/>
          <c:y val="3.7621199215243256E-3"/>
          <c:w val="0.9259683277003895"/>
          <c:h val="0.94413366878184057"/>
        </c:manualLayout>
      </c:layout>
      <c:bar3DChart>
        <c:barDir val="col"/>
        <c:grouping val="stacked"/>
        <c:varyColors val="0"/>
        <c:ser>
          <c:idx val="0"/>
          <c:order val="0"/>
          <c:spPr>
            <a:gradFill flip="none" rotWithShape="1">
              <a:gsLst>
                <a:gs pos="0">
                  <a:srgbClr val="FFCCFF"/>
                </a:gs>
                <a:gs pos="100000">
                  <a:schemeClr val="accent5">
                    <a:lumMod val="60000"/>
                    <a:lumOff val="40000"/>
                  </a:schemeClr>
                </a:gs>
              </a:gsLst>
              <a:path path="rect">
                <a:fillToRect l="50000" t="50000" r="50000" b="50000"/>
              </a:path>
              <a:tileRect/>
            </a:gradFill>
          </c:spPr>
          <c:invertIfNegative val="0"/>
          <c:dPt>
            <c:idx val="0"/>
            <c:invertIfNegative val="0"/>
            <c:bubble3D val="0"/>
            <c:spPr>
              <a:gradFill>
                <a:gsLst>
                  <a:gs pos="0">
                    <a:srgbClr val="FDECE4"/>
                  </a:gs>
                  <a:gs pos="100000">
                    <a:schemeClr val="accent6">
                      <a:lumMod val="60000"/>
                      <a:lumOff val="40000"/>
                    </a:schemeClr>
                  </a:gs>
                </a:gsLst>
                <a:path path="shape">
                  <a:fillToRect l="50000" t="50000" r="50000" b="50000"/>
                </a:path>
              </a:gradFill>
            </c:spPr>
          </c:dPt>
          <c:dPt>
            <c:idx val="1"/>
            <c:invertIfNegative val="0"/>
            <c:bubble3D val="0"/>
            <c:spPr>
              <a:gradFill>
                <a:gsLst>
                  <a:gs pos="0">
                    <a:srgbClr val="E4EDF8"/>
                  </a:gs>
                  <a:gs pos="100000">
                    <a:schemeClr val="tx2">
                      <a:lumMod val="60000"/>
                      <a:lumOff val="40000"/>
                    </a:schemeClr>
                  </a:gs>
                </a:gsLst>
                <a:path path="shape">
                  <a:fillToRect l="50000" t="50000" r="50000" b="50000"/>
                </a:path>
              </a:gradFill>
            </c:spPr>
          </c:dPt>
          <c:val>
            <c:numRef>
              <c:f>'[67-圖1融資調度2(加權用).xlsx]115年度'!$G$3:$H$3</c:f>
              <c:numCache>
                <c:formatCode>General</c:formatCode>
                <c:ptCount val="2"/>
                <c:pt idx="0">
                  <c:v>55.283327051137078</c:v>
                </c:pt>
                <c:pt idx="1">
                  <c:v>38.057544917703225</c:v>
                </c:pt>
              </c:numCache>
            </c:numRef>
          </c:val>
        </c:ser>
        <c:ser>
          <c:idx val="1"/>
          <c:order val="1"/>
          <c:invertIfNegative val="0"/>
          <c:dPt>
            <c:idx val="0"/>
            <c:invertIfNegative val="0"/>
            <c:bubble3D val="0"/>
            <c:spPr>
              <a:gradFill>
                <a:gsLst>
                  <a:gs pos="0">
                    <a:srgbClr val="FFF5F5"/>
                  </a:gs>
                  <a:gs pos="100000">
                    <a:srgbClr val="FFC1C1"/>
                  </a:gs>
                </a:gsLst>
                <a:path path="shape">
                  <a:fillToRect l="50000" t="50000" r="50000" b="50000"/>
                </a:path>
              </a:gradFill>
            </c:spPr>
          </c:dPt>
          <c:dPt>
            <c:idx val="1"/>
            <c:invertIfNegative val="0"/>
            <c:bubble3D val="0"/>
            <c:spPr>
              <a:gradFill flip="none" rotWithShape="1">
                <a:gsLst>
                  <a:gs pos="0">
                    <a:srgbClr val="E4F2F8"/>
                  </a:gs>
                  <a:gs pos="100000">
                    <a:schemeClr val="accent5">
                      <a:lumMod val="60000"/>
                      <a:lumOff val="40000"/>
                    </a:schemeClr>
                  </a:gs>
                </a:gsLst>
                <a:path path="shape">
                  <a:fillToRect l="50000" t="50000" r="50000" b="50000"/>
                </a:path>
                <a:tileRect/>
              </a:gradFill>
            </c:spPr>
          </c:dPt>
          <c:val>
            <c:numRef>
              <c:f>'[67-圖1融資調度2(加權用).xlsx]115年度'!$G$4:$H$4</c:f>
              <c:numCache>
                <c:formatCode>General</c:formatCode>
                <c:ptCount val="2"/>
                <c:pt idx="0">
                  <c:v>44.716672948862922</c:v>
                </c:pt>
                <c:pt idx="1">
                  <c:v>61.942455082296767</c:v>
                </c:pt>
              </c:numCache>
            </c:numRef>
          </c:val>
        </c:ser>
        <c:ser>
          <c:idx val="2"/>
          <c:order val="2"/>
          <c:spPr>
            <a:gradFill flip="none" rotWithShape="1">
              <a:gsLst>
                <a:gs pos="0">
                  <a:srgbClr val="E1E1FF"/>
                </a:gs>
                <a:gs pos="100000">
                  <a:srgbClr val="9999FF"/>
                </a:gs>
              </a:gsLst>
              <a:lin ang="5400000" scaled="1"/>
              <a:tileRect/>
            </a:gradFill>
          </c:spPr>
          <c:invertIfNegative val="0"/>
          <c:dPt>
            <c:idx val="0"/>
            <c:invertIfNegative val="0"/>
            <c:bubble3D val="0"/>
            <c:spPr>
              <a:gradFill flip="none" rotWithShape="1">
                <a:gsLst>
                  <a:gs pos="0">
                    <a:srgbClr val="E1E1FF"/>
                  </a:gs>
                  <a:gs pos="100000">
                    <a:srgbClr val="9999FF"/>
                  </a:gs>
                </a:gsLst>
                <a:path path="rect">
                  <a:fillToRect l="100000" t="100000"/>
                </a:path>
                <a:tileRect r="-100000" b="-100000"/>
              </a:gradFill>
            </c:spPr>
          </c:dPt>
          <c:dPt>
            <c:idx val="1"/>
            <c:invertIfNegative val="0"/>
            <c:bubble3D val="0"/>
            <c:spPr>
              <a:gradFill flip="none" rotWithShape="1">
                <a:gsLst>
                  <a:gs pos="0">
                    <a:srgbClr val="E1E1FF"/>
                  </a:gs>
                  <a:gs pos="100000">
                    <a:srgbClr val="9999FF"/>
                  </a:gs>
                </a:gsLst>
                <a:path path="rect">
                  <a:fillToRect t="100000" r="100000"/>
                </a:path>
                <a:tileRect l="-100000" b="-100000"/>
              </a:gradFill>
            </c:spPr>
          </c:dPt>
          <c:val>
            <c:numRef>
              <c:f>'[67-圖1融資調度2(加權用).xlsx]115年度'!$G$5:$H$5</c:f>
              <c:numCache>
                <c:formatCode>General</c:formatCode>
                <c:ptCount val="2"/>
                <c:pt idx="0">
                  <c:v>25</c:v>
                </c:pt>
                <c:pt idx="1">
                  <c:v>25</c:v>
                </c:pt>
              </c:numCache>
            </c:numRef>
          </c:val>
        </c:ser>
        <c:dLbls>
          <c:showLegendKey val="0"/>
          <c:showVal val="0"/>
          <c:showCatName val="0"/>
          <c:showSerName val="0"/>
          <c:showPercent val="0"/>
          <c:showBubbleSize val="0"/>
        </c:dLbls>
        <c:gapWidth val="0"/>
        <c:gapDepth val="0"/>
        <c:shape val="box"/>
        <c:axId val="304012288"/>
        <c:axId val="243097600"/>
        <c:axId val="0"/>
      </c:bar3DChart>
      <c:catAx>
        <c:axId val="304012288"/>
        <c:scaling>
          <c:orientation val="minMax"/>
        </c:scaling>
        <c:delete val="1"/>
        <c:axPos val="b"/>
        <c:majorTickMark val="out"/>
        <c:minorTickMark val="none"/>
        <c:tickLblPos val="none"/>
        <c:crossAx val="243097600"/>
        <c:crosses val="autoZero"/>
        <c:auto val="1"/>
        <c:lblAlgn val="ctr"/>
        <c:lblOffset val="100"/>
        <c:noMultiLvlLbl val="0"/>
      </c:catAx>
      <c:valAx>
        <c:axId val="243097600"/>
        <c:scaling>
          <c:orientation val="minMax"/>
        </c:scaling>
        <c:delete val="1"/>
        <c:axPos val="l"/>
        <c:numFmt formatCode="General" sourceLinked="1"/>
        <c:majorTickMark val="out"/>
        <c:minorTickMark val="none"/>
        <c:tickLblPos val="none"/>
        <c:crossAx val="304012288"/>
        <c:crosses val="autoZero"/>
        <c:crossBetween val="between"/>
      </c:valAx>
    </c:plotArea>
    <c:plotVisOnly val="1"/>
    <c:dispBlanksAs val="gap"/>
    <c:showDLblsOverMax val="0"/>
  </c:chart>
  <c:spPr>
    <a:noFill/>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710263171595967"/>
          <c:y val="0.22194984236128459"/>
          <c:w val="0.70805847695611479"/>
          <c:h val="0.62384394580125258"/>
        </c:manualLayout>
      </c:layout>
      <c:barChart>
        <c:barDir val="col"/>
        <c:grouping val="clustered"/>
        <c:varyColors val="0"/>
        <c:ser>
          <c:idx val="0"/>
          <c:order val="0"/>
          <c:tx>
            <c:strRef>
              <c:f>圖3!$A$4</c:f>
              <c:strCache>
                <c:ptCount val="1"/>
                <c:pt idx="0">
                  <c:v>金額</c:v>
                </c:pt>
              </c:strCache>
            </c:strRef>
          </c:tx>
          <c:spPr>
            <a:solidFill>
              <a:srgbClr val="FFCC66"/>
            </a:solidFill>
            <a:ln w="25400">
              <a:noFill/>
            </a:ln>
            <a:scene3d>
              <a:camera prst="orthographicFront"/>
              <a:lightRig rig="threePt" dir="t"/>
            </a:scene3d>
            <a:sp3d>
              <a:bevelT w="0" h="0"/>
            </a:sp3d>
          </c:spPr>
          <c:invertIfNegative val="1"/>
          <c:dLbls>
            <c:dLbl>
              <c:idx val="0"/>
              <c:layout>
                <c:manualLayout>
                  <c:x val="-5.4065000290590675E-3"/>
                  <c:y val="1.139179476829582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7EB-4419-A069-E0CF42CB5738}"/>
                </c:ext>
              </c:extLst>
            </c:dLbl>
            <c:dLbl>
              <c:idx val="1"/>
              <c:layout>
                <c:manualLayout>
                  <c:x val="-7.6385996435421417E-3"/>
                  <c:y val="7.0722190453765682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7EB-4419-A069-E0CF42CB5738}"/>
                </c:ext>
              </c:extLst>
            </c:dLbl>
            <c:dLbl>
              <c:idx val="2"/>
              <c:layout>
                <c:manualLayout>
                  <c:x val="-7.4082459946918774E-3"/>
                  <c:y val="1.863188830459852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7EB-4419-A069-E0CF42CB5738}"/>
                </c:ext>
              </c:extLst>
            </c:dLbl>
            <c:dLbl>
              <c:idx val="3"/>
              <c:layout>
                <c:manualLayout>
                  <c:x val="-5.5109310525194915E-3"/>
                  <c:y val="2.258736556418736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7EB-4419-A069-E0CF42CB5738}"/>
                </c:ext>
              </c:extLst>
            </c:dLbl>
            <c:dLbl>
              <c:idx val="4"/>
              <c:layout>
                <c:manualLayout>
                  <c:x val="-5.5085094635696158E-3"/>
                  <c:y val="1.830984336282193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7EB-4419-A069-E0CF42CB5738}"/>
                </c:ext>
              </c:extLst>
            </c:dLbl>
            <c:spPr>
              <a:noFill/>
              <a:ln w="25400">
                <a:noFill/>
              </a:ln>
            </c:spPr>
            <c:txPr>
              <a:bodyPr/>
              <a:lstStyle/>
              <a:p>
                <a:pPr>
                  <a:defRPr sz="900" b="0" i="0" u="none" strike="noStrike" baseline="0">
                    <a:solidFill>
                      <a:srgbClr val="000000"/>
                    </a:solidFill>
                    <a:latin typeface="標楷體" pitchFamily="65" charset="-120"/>
                    <a:ea typeface="標楷體" pitchFamily="65" charset="-120"/>
                    <a:cs typeface="新細明體"/>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圖3!$B$3:$F$3</c:f>
              <c:numCache>
                <c:formatCode>General</c:formatCode>
                <c:ptCount val="5"/>
                <c:pt idx="0">
                  <c:v>110</c:v>
                </c:pt>
                <c:pt idx="1">
                  <c:v>111</c:v>
                </c:pt>
                <c:pt idx="2">
                  <c:v>112</c:v>
                </c:pt>
                <c:pt idx="3">
                  <c:v>113</c:v>
                </c:pt>
                <c:pt idx="4">
                  <c:v>114</c:v>
                </c:pt>
              </c:numCache>
            </c:numRef>
          </c:cat>
          <c:val>
            <c:numRef>
              <c:f>圖3!$B$4:$F$4</c:f>
              <c:numCache>
                <c:formatCode>_(* #,##0_);_(* \(#,##0\);_(* "-"_);_(@_)</c:formatCode>
                <c:ptCount val="5"/>
                <c:pt idx="0">
                  <c:v>31</c:v>
                </c:pt>
                <c:pt idx="1">
                  <c:v>31</c:v>
                </c:pt>
                <c:pt idx="2">
                  <c:v>30</c:v>
                </c:pt>
                <c:pt idx="3">
                  <c:v>37</c:v>
                </c:pt>
                <c:pt idx="4">
                  <c:v>38</c:v>
                </c:pt>
              </c:numCache>
            </c:numRef>
          </c:val>
          <c:extLst xmlns:c16r2="http://schemas.microsoft.com/office/drawing/2015/06/chart">
            <c:ext xmlns:c16="http://schemas.microsoft.com/office/drawing/2014/chart" uri="{C3380CC4-5D6E-409C-BE32-E72D297353CC}">
              <c16:uniqueId val="{00000005-97EB-4419-A069-E0CF42CB5738}"/>
            </c:ext>
            <c:ext xmlns:c14="http://schemas.microsoft.com/office/drawing/2007/8/2/chart" uri="{6F2FDCE9-48DA-4B69-8628-5D25D57E5C99}">
              <c14:invertSolidFillFmt>
                <c14:spPr xmlns:c14="http://schemas.microsoft.com/office/drawing/2007/8/2/chart">
                  <a:solidFill>
                    <a:srgbClr val="FFFFFF"/>
                  </a:solidFill>
                  <a:ln w="25400">
                    <a:noFill/>
                  </a:ln>
                  <a:scene3d>
                    <a:camera prst="orthographicFront"/>
                    <a:lightRig rig="threePt" dir="t"/>
                  </a:scene3d>
                  <a:sp3d>
                    <a:bevelT w="0" h="0"/>
                  </a:sp3d>
                </c14:spPr>
              </c14:invertSolidFillFmt>
            </c:ext>
          </c:extLst>
        </c:ser>
        <c:dLbls>
          <c:showLegendKey val="0"/>
          <c:showVal val="0"/>
          <c:showCatName val="0"/>
          <c:showSerName val="0"/>
          <c:showPercent val="0"/>
          <c:showBubbleSize val="0"/>
        </c:dLbls>
        <c:gapWidth val="55"/>
        <c:axId val="304010752"/>
        <c:axId val="243099328"/>
      </c:barChart>
      <c:lineChart>
        <c:grouping val="standard"/>
        <c:varyColors val="0"/>
        <c:ser>
          <c:idx val="1"/>
          <c:order val="1"/>
          <c:tx>
            <c:strRef>
              <c:f>圖3!$A$5</c:f>
              <c:strCache>
                <c:ptCount val="1"/>
                <c:pt idx="0">
                  <c:v>占歲出預算數％</c:v>
                </c:pt>
              </c:strCache>
            </c:strRef>
          </c:tx>
          <c:spPr>
            <a:ln w="25400">
              <a:solidFill>
                <a:srgbClr val="0000FF"/>
              </a:solidFill>
              <a:prstDash val="solid"/>
            </a:ln>
          </c:spPr>
          <c:marker>
            <c:symbol val="diamond"/>
            <c:size val="5"/>
            <c:spPr>
              <a:solidFill>
                <a:srgbClr val="0000FF"/>
              </a:solidFill>
              <a:ln>
                <a:solidFill>
                  <a:srgbClr val="0000FF"/>
                </a:solidFill>
              </a:ln>
            </c:spPr>
          </c:marker>
          <c:dLbls>
            <c:dLbl>
              <c:idx val="0"/>
              <c:layout>
                <c:manualLayout>
                  <c:x val="-8.2100946356961579E-2"/>
                  <c:y val="3.538008299039509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7EB-4419-A069-E0CF42CB5738}"/>
                </c:ext>
              </c:extLst>
            </c:dLbl>
            <c:dLbl>
              <c:idx val="1"/>
              <c:layout>
                <c:manualLayout>
                  <c:x val="-8.1062387396113836E-2"/>
                  <c:y val="3.53797715350357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7EB-4419-A069-E0CF42CB5738}"/>
                </c:ext>
              </c:extLst>
            </c:dLbl>
            <c:dLbl>
              <c:idx val="2"/>
              <c:layout>
                <c:manualLayout>
                  <c:x val="-7.9576826665763281E-2"/>
                  <c:y val="3.53796669613230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7EB-4419-A069-E0CF42CB5738}"/>
                </c:ext>
              </c:extLst>
            </c:dLbl>
            <c:dLbl>
              <c:idx val="3"/>
              <c:layout>
                <c:manualLayout>
                  <c:x val="-8.3417615547285953E-2"/>
                  <c:y val="3.893614240580063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7EB-4419-A069-E0CF42CB5738}"/>
                </c:ext>
              </c:extLst>
            </c:dLbl>
            <c:dLbl>
              <c:idx val="4"/>
              <c:layout>
                <c:manualLayout>
                  <c:x val="-8.3389790318756138E-2"/>
                  <c:y val="3.53796779968016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7EB-4419-A069-E0CF42CB5738}"/>
                </c:ext>
              </c:extLst>
            </c:dLbl>
            <c:spPr>
              <a:noFill/>
              <a:ln w="25400">
                <a:noFill/>
              </a:ln>
            </c:spPr>
            <c:txPr>
              <a:bodyPr/>
              <a:lstStyle/>
              <a:p>
                <a:pPr>
                  <a:defRPr sz="900" b="0" i="0" u="none" strike="noStrike" baseline="0">
                    <a:solidFill>
                      <a:srgbClr val="0000FF"/>
                    </a:solidFill>
                    <a:latin typeface="標楷體" pitchFamily="65" charset="-120"/>
                    <a:ea typeface="標楷體" pitchFamily="65" charset="-120"/>
                    <a:cs typeface="新細明體"/>
                  </a:defRPr>
                </a:pPr>
                <a:endParaRPr lang="zh-TW"/>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圖3!$B$3:$F$3</c:f>
              <c:numCache>
                <c:formatCode>General</c:formatCode>
                <c:ptCount val="5"/>
                <c:pt idx="0">
                  <c:v>110</c:v>
                </c:pt>
                <c:pt idx="1">
                  <c:v>111</c:v>
                </c:pt>
                <c:pt idx="2">
                  <c:v>112</c:v>
                </c:pt>
                <c:pt idx="3">
                  <c:v>113</c:v>
                </c:pt>
                <c:pt idx="4">
                  <c:v>114</c:v>
                </c:pt>
              </c:numCache>
            </c:numRef>
          </c:cat>
          <c:val>
            <c:numRef>
              <c:f>圖3!$B$5:$F$5</c:f>
              <c:numCache>
                <c:formatCode>_(* #,##0.00_);_(* \(#,##0.00\);_(* "-"??_);_(@_)</c:formatCode>
                <c:ptCount val="5"/>
                <c:pt idx="0">
                  <c:v>9</c:v>
                </c:pt>
                <c:pt idx="1">
                  <c:v>9.41</c:v>
                </c:pt>
                <c:pt idx="2">
                  <c:v>8.16</c:v>
                </c:pt>
                <c:pt idx="3">
                  <c:v>9.5500000000000007</c:v>
                </c:pt>
                <c:pt idx="4">
                  <c:v>8.3000000000000007</c:v>
                </c:pt>
              </c:numCache>
            </c:numRef>
          </c:val>
          <c:smooth val="0"/>
          <c:extLst xmlns:c16r2="http://schemas.microsoft.com/office/drawing/2015/06/chart">
            <c:ext xmlns:c16="http://schemas.microsoft.com/office/drawing/2014/chart" uri="{C3380CC4-5D6E-409C-BE32-E72D297353CC}">
              <c16:uniqueId val="{0000000B-97EB-4419-A069-E0CF42CB5738}"/>
            </c:ext>
          </c:extLst>
        </c:ser>
        <c:dLbls>
          <c:showLegendKey val="0"/>
          <c:showVal val="0"/>
          <c:showCatName val="0"/>
          <c:showSerName val="0"/>
          <c:showPercent val="0"/>
          <c:showBubbleSize val="0"/>
        </c:dLbls>
        <c:marker val="1"/>
        <c:smooth val="0"/>
        <c:axId val="304011264"/>
        <c:axId val="243099904"/>
      </c:lineChart>
      <c:catAx>
        <c:axId val="304010752"/>
        <c:scaling>
          <c:orientation val="minMax"/>
        </c:scaling>
        <c:delete val="0"/>
        <c:axPos val="b"/>
        <c:numFmt formatCode="General" sourceLinked="1"/>
        <c:majorTickMark val="none"/>
        <c:minorTickMark val="none"/>
        <c:tickLblPos val="low"/>
        <c:spPr>
          <a:ln w="12700">
            <a:solidFill>
              <a:schemeClr val="tx1"/>
            </a:solidFill>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243099328"/>
        <c:crossesAt val="0"/>
        <c:auto val="1"/>
        <c:lblAlgn val="ctr"/>
        <c:lblOffset val="100"/>
        <c:noMultiLvlLbl val="0"/>
      </c:catAx>
      <c:valAx>
        <c:axId val="243099328"/>
        <c:scaling>
          <c:orientation val="minMax"/>
          <c:max val="50"/>
          <c:min val="0"/>
        </c:scaling>
        <c:delete val="0"/>
        <c:axPos val="l"/>
        <c:majorGridlines>
          <c:spPr>
            <a:ln>
              <a:noFill/>
            </a:ln>
          </c:spPr>
        </c:majorGridlines>
        <c:numFmt formatCode="0_ " sourceLinked="0"/>
        <c:majorTickMark val="none"/>
        <c:minorTickMark val="none"/>
        <c:tickLblPos val="nextTo"/>
        <c:spPr>
          <a:ln w="12700">
            <a:solidFill>
              <a:srgbClr val="333333"/>
            </a:solidFill>
            <a:prstDash val="solid"/>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304010752"/>
        <c:crosses val="autoZero"/>
        <c:crossBetween val="between"/>
        <c:majorUnit val="10"/>
      </c:valAx>
      <c:catAx>
        <c:axId val="304011264"/>
        <c:scaling>
          <c:orientation val="minMax"/>
        </c:scaling>
        <c:delete val="1"/>
        <c:axPos val="b"/>
        <c:numFmt formatCode="General" sourceLinked="1"/>
        <c:majorTickMark val="out"/>
        <c:minorTickMark val="none"/>
        <c:tickLblPos val="nextTo"/>
        <c:crossAx val="243099904"/>
        <c:crosses val="autoZero"/>
        <c:auto val="1"/>
        <c:lblAlgn val="ctr"/>
        <c:lblOffset val="100"/>
        <c:noMultiLvlLbl val="0"/>
      </c:catAx>
      <c:valAx>
        <c:axId val="243099904"/>
        <c:scaling>
          <c:orientation val="minMax"/>
          <c:max val="15"/>
          <c:min val="0"/>
        </c:scaling>
        <c:delete val="0"/>
        <c:axPos val="r"/>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304011264"/>
        <c:crosses val="max"/>
        <c:crossBetween val="between"/>
        <c:majorUnit val="3"/>
      </c:valAx>
      <c:spPr>
        <a:solidFill>
          <a:schemeClr val="bg1"/>
        </a:solidFill>
        <a:ln w="12700">
          <a:solidFill>
            <a:schemeClr val="tx1"/>
          </a:solidFill>
        </a:ln>
      </c:spPr>
    </c:plotArea>
    <c:legend>
      <c:legendPos val="b"/>
      <c:legendEntry>
        <c:idx val="0"/>
        <c:txPr>
          <a:bodyPr/>
          <a:lstStyle/>
          <a:p>
            <a:pPr>
              <a:defRPr sz="900" b="0" i="0" u="none" strike="noStrike" baseline="0">
                <a:solidFill>
                  <a:srgbClr val="000000"/>
                </a:solidFill>
                <a:latin typeface="標楷體"/>
                <a:ea typeface="標楷體"/>
                <a:cs typeface="標楷體"/>
              </a:defRPr>
            </a:pPr>
            <a:endParaRPr lang="zh-TW"/>
          </a:p>
        </c:txPr>
      </c:legendEntry>
      <c:layout>
        <c:manualLayout>
          <c:xMode val="edge"/>
          <c:yMode val="edge"/>
          <c:x val="0.12818461680257756"/>
          <c:y val="0.22875418230871064"/>
          <c:w val="0.63832086614173233"/>
          <c:h val="6.5231575687870469E-2"/>
        </c:manualLayout>
      </c:layout>
      <c:overlay val="0"/>
      <c:spPr>
        <a:noFill/>
        <a:ln w="25400">
          <a:noFill/>
        </a:ln>
      </c:spPr>
      <c:txPr>
        <a:bodyPr/>
        <a:lstStyle/>
        <a:p>
          <a:pPr>
            <a:defRPr sz="9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10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27453771478756"/>
          <c:y val="0.21636982734508292"/>
          <c:w val="0.72431144326916042"/>
          <c:h val="0.63882434104119457"/>
        </c:manualLayout>
      </c:layout>
      <c:barChart>
        <c:barDir val="col"/>
        <c:grouping val="clustered"/>
        <c:varyColors val="0"/>
        <c:ser>
          <c:idx val="0"/>
          <c:order val="0"/>
          <c:tx>
            <c:strRef>
              <c:f>圖3!$H$4</c:f>
              <c:strCache>
                <c:ptCount val="1"/>
                <c:pt idx="0">
                  <c:v>金額</c:v>
                </c:pt>
              </c:strCache>
            </c:strRef>
          </c:tx>
          <c:spPr>
            <a:gradFill flip="none" rotWithShape="1">
              <a:gsLst>
                <a:gs pos="0">
                  <a:srgbClr val="92D050"/>
                </a:gs>
                <a:gs pos="100000">
                  <a:srgbClr val="92D050"/>
                </a:gs>
              </a:gsLst>
              <a:lin ang="0" scaled="1"/>
              <a:tileRect/>
            </a:gradFill>
            <a:scene3d>
              <a:camera prst="orthographicFront"/>
              <a:lightRig rig="threePt" dir="t"/>
            </a:scene3d>
            <a:sp3d>
              <a:bevelT w="0" h="0"/>
            </a:sp3d>
          </c:spPr>
          <c:invertIfNegative val="0"/>
          <c:dLbls>
            <c:dLbl>
              <c:idx val="0"/>
              <c:layout>
                <c:manualLayout>
                  <c:x val="-5.7111478943356981E-3"/>
                  <c:y val="2.491314671093005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784-4B74-B89C-47A01F6F848A}"/>
                </c:ext>
              </c:extLst>
            </c:dLbl>
            <c:dLbl>
              <c:idx val="1"/>
              <c:layout>
                <c:manualLayout>
                  <c:x val="-5.6720503005039244E-3"/>
                  <c:y val="2.377637120693042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784-4B74-B89C-47A01F6F848A}"/>
                </c:ext>
              </c:extLst>
            </c:dLbl>
            <c:dLbl>
              <c:idx val="2"/>
              <c:layout>
                <c:manualLayout>
                  <c:x val="-7.9385492226344122E-3"/>
                  <c:y val="1.934471218803944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784-4B74-B89C-47A01F6F848A}"/>
                </c:ext>
              </c:extLst>
            </c:dLbl>
            <c:dLbl>
              <c:idx val="3"/>
              <c:layout>
                <c:manualLayout>
                  <c:x val="-9.6766666456451315E-3"/>
                  <c:y val="2.30927841637797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784-4B74-B89C-47A01F6F848A}"/>
                </c:ext>
              </c:extLst>
            </c:dLbl>
            <c:dLbl>
              <c:idx val="4"/>
              <c:layout>
                <c:manualLayout>
                  <c:x val="-9.6763513215233944E-3"/>
                  <c:y val="2.268934003504182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784-4B74-B89C-47A01F6F848A}"/>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圖3!$I$3:$M$3</c:f>
              <c:numCache>
                <c:formatCode>General</c:formatCode>
                <c:ptCount val="5"/>
                <c:pt idx="0">
                  <c:v>110</c:v>
                </c:pt>
                <c:pt idx="1">
                  <c:v>111</c:v>
                </c:pt>
                <c:pt idx="2">
                  <c:v>112</c:v>
                </c:pt>
                <c:pt idx="3">
                  <c:v>113</c:v>
                </c:pt>
                <c:pt idx="4">
                  <c:v>114</c:v>
                </c:pt>
              </c:numCache>
            </c:numRef>
          </c:cat>
          <c:val>
            <c:numRef>
              <c:f>圖3!$I$4:$M$4</c:f>
              <c:numCache>
                <c:formatCode>_(* #,##0_);_(* \(#,##0\);_(* "-"_);_(@_)</c:formatCode>
                <c:ptCount val="5"/>
                <c:pt idx="0">
                  <c:v>94</c:v>
                </c:pt>
                <c:pt idx="1">
                  <c:v>60</c:v>
                </c:pt>
                <c:pt idx="2">
                  <c:v>69</c:v>
                </c:pt>
                <c:pt idx="3">
                  <c:v>72</c:v>
                </c:pt>
                <c:pt idx="4">
                  <c:v>122</c:v>
                </c:pt>
              </c:numCache>
            </c:numRef>
          </c:val>
          <c:extLst xmlns:c16r2="http://schemas.microsoft.com/office/drawing/2015/06/chart">
            <c:ext xmlns:c16="http://schemas.microsoft.com/office/drawing/2014/chart" uri="{C3380CC4-5D6E-409C-BE32-E72D297353CC}">
              <c16:uniqueId val="{00000005-F784-4B74-B89C-47A01F6F848A}"/>
            </c:ext>
          </c:extLst>
        </c:ser>
        <c:dLbls>
          <c:showLegendKey val="0"/>
          <c:showVal val="0"/>
          <c:showCatName val="0"/>
          <c:showSerName val="0"/>
          <c:showPercent val="0"/>
          <c:showBubbleSize val="0"/>
        </c:dLbls>
        <c:gapWidth val="55"/>
        <c:axId val="245506048"/>
        <c:axId val="243102784"/>
      </c:barChart>
      <c:lineChart>
        <c:grouping val="standard"/>
        <c:varyColors val="0"/>
        <c:ser>
          <c:idx val="1"/>
          <c:order val="1"/>
          <c:tx>
            <c:strRef>
              <c:f>圖3!$H$5</c:f>
              <c:strCache>
                <c:ptCount val="1"/>
                <c:pt idx="0">
                  <c:v>占歲出預算數％</c:v>
                </c:pt>
              </c:strCache>
            </c:strRef>
          </c:tx>
          <c:spPr>
            <a:ln w="25400">
              <a:solidFill>
                <a:srgbClr val="C00000"/>
              </a:solidFill>
              <a:prstDash val="solid"/>
            </a:ln>
          </c:spPr>
          <c:marker>
            <c:symbol val="triangle"/>
            <c:size val="5"/>
            <c:spPr>
              <a:solidFill>
                <a:srgbClr val="C00000"/>
              </a:solidFill>
              <a:ln>
                <a:solidFill>
                  <a:srgbClr val="C00000"/>
                </a:solidFill>
              </a:ln>
            </c:spPr>
          </c:marker>
          <c:dLbls>
            <c:dLbl>
              <c:idx val="0"/>
              <c:layout>
                <c:manualLayout>
                  <c:x val="-9.682126666487835E-2"/>
                  <c:y val="5.230684239753283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784-4B74-B89C-47A01F6F848A}"/>
                </c:ext>
              </c:extLst>
            </c:dLbl>
            <c:dLbl>
              <c:idx val="1"/>
              <c:layout>
                <c:manualLayout>
                  <c:x val="-9.7002097064582959E-2"/>
                  <c:y val="4.01847043209417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784-4B74-B89C-47A01F6F848A}"/>
                </c:ext>
              </c:extLst>
            </c:dLbl>
            <c:dLbl>
              <c:idx val="2"/>
              <c:layout>
                <c:manualLayout>
                  <c:x val="-9.873024238532023E-2"/>
                  <c:y val="4.008040385650162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784-4B74-B89C-47A01F6F848A}"/>
                </c:ext>
              </c:extLst>
            </c:dLbl>
            <c:dLbl>
              <c:idx val="3"/>
              <c:layout>
                <c:manualLayout>
                  <c:x val="-9.9556969609061158E-2"/>
                  <c:y val="3.610425660707632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784-4B74-B89C-47A01F6F848A}"/>
                </c:ext>
              </c:extLst>
            </c:dLbl>
            <c:dLbl>
              <c:idx val="4"/>
              <c:layout>
                <c:manualLayout>
                  <c:x val="-9.554819540413069E-2"/>
                  <c:y val="5.23074803208627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784-4B74-B89C-47A01F6F848A}"/>
                </c:ext>
              </c:extLst>
            </c:dLbl>
            <c:spPr>
              <a:noFill/>
              <a:ln>
                <a:noFill/>
              </a:ln>
              <a:effectLst/>
            </c:spPr>
            <c:txPr>
              <a:bodyPr/>
              <a:lstStyle/>
              <a:p>
                <a:pPr>
                  <a:defRPr sz="900">
                    <a:solidFill>
                      <a:srgbClr val="FF0000"/>
                    </a:solidFill>
                    <a:latin typeface="標楷體" panose="03000509000000000000" pitchFamily="65" charset="-120"/>
                    <a:ea typeface="標楷體" panose="03000509000000000000" pitchFamily="65" charset="-120"/>
                  </a:defRPr>
                </a:pPr>
                <a:endParaRPr lang="zh-TW"/>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圖3!$I$3:$M$3</c:f>
              <c:numCache>
                <c:formatCode>General</c:formatCode>
                <c:ptCount val="5"/>
                <c:pt idx="0">
                  <c:v>110</c:v>
                </c:pt>
                <c:pt idx="1">
                  <c:v>111</c:v>
                </c:pt>
                <c:pt idx="2">
                  <c:v>112</c:v>
                </c:pt>
                <c:pt idx="3">
                  <c:v>113</c:v>
                </c:pt>
                <c:pt idx="4">
                  <c:v>114</c:v>
                </c:pt>
              </c:numCache>
            </c:numRef>
          </c:cat>
          <c:val>
            <c:numRef>
              <c:f>圖3!$I$5:$M$5</c:f>
              <c:numCache>
                <c:formatCode>_(* #,##0.00_);_(* \(#,##0.00\);_(* "-"??_);_(@_)</c:formatCode>
                <c:ptCount val="5"/>
                <c:pt idx="0">
                  <c:v>26.97</c:v>
                </c:pt>
                <c:pt idx="1">
                  <c:v>18.18</c:v>
                </c:pt>
                <c:pt idx="2">
                  <c:v>18.77</c:v>
                </c:pt>
                <c:pt idx="3">
                  <c:v>18.48</c:v>
                </c:pt>
                <c:pt idx="4">
                  <c:v>26.54</c:v>
                </c:pt>
              </c:numCache>
            </c:numRef>
          </c:val>
          <c:smooth val="0"/>
          <c:extLst xmlns:c16r2="http://schemas.microsoft.com/office/drawing/2015/06/chart">
            <c:ext xmlns:c16="http://schemas.microsoft.com/office/drawing/2014/chart" uri="{C3380CC4-5D6E-409C-BE32-E72D297353CC}">
              <c16:uniqueId val="{0000000B-F784-4B74-B89C-47A01F6F848A}"/>
            </c:ext>
          </c:extLst>
        </c:ser>
        <c:dLbls>
          <c:showLegendKey val="0"/>
          <c:showVal val="0"/>
          <c:showCatName val="0"/>
          <c:showSerName val="0"/>
          <c:showPercent val="0"/>
          <c:showBubbleSize val="0"/>
        </c:dLbls>
        <c:marker val="1"/>
        <c:smooth val="0"/>
        <c:axId val="245507072"/>
        <c:axId val="243103360"/>
      </c:lineChart>
      <c:catAx>
        <c:axId val="245506048"/>
        <c:scaling>
          <c:orientation val="minMax"/>
        </c:scaling>
        <c:delete val="0"/>
        <c:axPos val="b"/>
        <c:numFmt formatCode="General" sourceLinked="1"/>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43102784"/>
        <c:crosses val="autoZero"/>
        <c:auto val="1"/>
        <c:lblAlgn val="ctr"/>
        <c:lblOffset val="100"/>
        <c:noMultiLvlLbl val="0"/>
      </c:catAx>
      <c:valAx>
        <c:axId val="243102784"/>
        <c:scaling>
          <c:orientation val="minMax"/>
          <c:max val="150"/>
          <c:min val="0"/>
        </c:scaling>
        <c:delete val="0"/>
        <c:axPos val="l"/>
        <c:majorGridlines>
          <c:spPr>
            <a:ln>
              <a:noFill/>
            </a:ln>
          </c:spPr>
        </c:majorGridlines>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45506048"/>
        <c:crosses val="autoZero"/>
        <c:crossBetween val="between"/>
        <c:majorUnit val="30"/>
      </c:valAx>
      <c:catAx>
        <c:axId val="245507072"/>
        <c:scaling>
          <c:orientation val="minMax"/>
        </c:scaling>
        <c:delete val="1"/>
        <c:axPos val="b"/>
        <c:numFmt formatCode="General" sourceLinked="1"/>
        <c:majorTickMark val="out"/>
        <c:minorTickMark val="none"/>
        <c:tickLblPos val="nextTo"/>
        <c:crossAx val="243103360"/>
        <c:crosses val="autoZero"/>
        <c:auto val="1"/>
        <c:lblAlgn val="ctr"/>
        <c:lblOffset val="100"/>
        <c:noMultiLvlLbl val="0"/>
      </c:catAx>
      <c:valAx>
        <c:axId val="243103360"/>
        <c:scaling>
          <c:orientation val="minMax"/>
          <c:max val="50"/>
          <c:min val="0"/>
        </c:scaling>
        <c:delete val="0"/>
        <c:axPos val="r"/>
        <c:majorGridlines>
          <c:spPr>
            <a:ln>
              <a:noFill/>
            </a:ln>
          </c:spPr>
        </c:majorGridlines>
        <c:numFmt formatCode="General" sourceLinked="0"/>
        <c:majorTickMark val="none"/>
        <c:minorTickMark val="none"/>
        <c:tickLblPos val="nextTo"/>
        <c:spPr>
          <a:ln w="12700">
            <a:solidFill>
              <a:srgbClr val="333333"/>
            </a:solidFill>
          </a:ln>
        </c:spPr>
        <c:txPr>
          <a:bodyPr/>
          <a:lstStyle/>
          <a:p>
            <a:pPr>
              <a:defRPr sz="900">
                <a:latin typeface="標楷體" panose="03000509000000000000" pitchFamily="65" charset="-120"/>
                <a:ea typeface="標楷體" panose="03000509000000000000" pitchFamily="65" charset="-120"/>
              </a:defRPr>
            </a:pPr>
            <a:endParaRPr lang="zh-TW"/>
          </a:p>
        </c:txPr>
        <c:crossAx val="245507072"/>
        <c:crosses val="max"/>
        <c:crossBetween val="between"/>
        <c:majorUnit val="10"/>
      </c:valAx>
      <c:spPr>
        <a:solidFill>
          <a:schemeClr val="bg1"/>
        </a:solidFill>
        <a:ln w="12700">
          <a:solidFill>
            <a:srgbClr val="002060"/>
          </a:solidFill>
        </a:ln>
      </c:spPr>
    </c:plotArea>
    <c:legend>
      <c:legendPos val="t"/>
      <c:layout>
        <c:manualLayout>
          <c:xMode val="edge"/>
          <c:yMode val="edge"/>
          <c:x val="0.12948806866063442"/>
          <c:y val="0.22893430037339416"/>
          <c:w val="0.71837034188207194"/>
          <c:h val="7.6068991376077977E-2"/>
        </c:manualLayout>
      </c:layout>
      <c:overlay val="1"/>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5"/>
      <c:hPercent val="144"/>
      <c:rotY val="40"/>
      <c:depthPercent val="90"/>
      <c:rAngAx val="1"/>
    </c:view3D>
    <c:floor>
      <c:thickness val="0"/>
      <c:spPr>
        <a:noFill/>
        <a:ln w="3175">
          <a:solidFill>
            <a:srgbClr val="000000"/>
          </a:solidFill>
          <a:prstDash val="solid"/>
        </a:ln>
      </c:spPr>
    </c:floor>
    <c:sideWall>
      <c:thickness val="0"/>
      <c:spPr>
        <a:noFill/>
        <a:ln w="9525">
          <a:solidFill>
            <a:schemeClr val="tx1"/>
          </a:solidFill>
        </a:ln>
      </c:spPr>
    </c:sideWall>
    <c:backWall>
      <c:thickness val="0"/>
      <c:spPr>
        <a:noFill/>
        <a:ln w="9525">
          <a:solidFill>
            <a:schemeClr val="tx1"/>
          </a:solidFill>
        </a:ln>
      </c:spPr>
    </c:backWall>
    <c:plotArea>
      <c:layout>
        <c:manualLayout>
          <c:layoutTarget val="inner"/>
          <c:xMode val="edge"/>
          <c:yMode val="edge"/>
          <c:x val="0.12782349753194711"/>
          <c:y val="0.10797636114450758"/>
          <c:w val="0.80242911643731629"/>
          <c:h val="0.8178302385887618"/>
        </c:manualLayout>
      </c:layout>
      <c:bar3DChart>
        <c:barDir val="bar"/>
        <c:grouping val="stacked"/>
        <c:varyColors val="0"/>
        <c:ser>
          <c:idx val="0"/>
          <c:order val="0"/>
          <c:tx>
            <c:strRef>
              <c:f>'圖3 '!$A$4:$B$4</c:f>
              <c:strCache>
                <c:ptCount val="1"/>
                <c:pt idx="0">
                  <c:v>資本收入</c:v>
                </c:pt>
              </c:strCache>
            </c:strRef>
          </c:tx>
          <c:spPr>
            <a:gradFill rotWithShape="0">
              <a:gsLst>
                <a:gs pos="0">
                  <a:srgbClr val="FF0000"/>
                </a:gs>
                <a:gs pos="50000">
                  <a:srgbClr val="FF0000"/>
                </a:gs>
                <a:gs pos="100000">
                  <a:srgbClr val="FF0000"/>
                </a:gs>
              </a:gsLst>
              <a:lin ang="5400000" scaled="1"/>
            </a:gradFill>
            <a:ln w="12700">
              <a:noFill/>
              <a:prstDash val="solid"/>
            </a:ln>
          </c:spPr>
          <c:invertIfNegative val="0"/>
          <c:dLbls>
            <c:dLbl>
              <c:idx val="2"/>
              <c:layout>
                <c:manualLayout>
                  <c:x val="5.319317491241405E-2"/>
                  <c:y val="-4.6808987885054429E-2"/>
                </c:manualLayout>
              </c:layout>
              <c:tx>
                <c:rich>
                  <a:bodyPr/>
                  <a:lstStyle/>
                  <a:p>
                    <a:r>
                      <a:rPr lang="en-US" altLang="en-US" sz="1000" spc="-100" baseline="0"/>
                      <a:t>1.34</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E8C9-4FF7-8D19-42106F0F1617}"/>
                </c:ext>
              </c:extLst>
            </c:dLbl>
            <c:dLbl>
              <c:idx val="5"/>
              <c:layout>
                <c:manualLayout>
                  <c:x val="5.1360731272489413E-2"/>
                  <c:y val="-4.4375192074613004E-2"/>
                </c:manualLayout>
              </c:layout>
              <c:tx>
                <c:rich>
                  <a:bodyPr/>
                  <a:lstStyle/>
                  <a:p>
                    <a:r>
                      <a:rPr lang="en-US" altLang="en-US" sz="1000" spc="-100" baseline="0"/>
                      <a:t>0.57</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8C9-4FF7-8D19-42106F0F1617}"/>
                </c:ext>
              </c:extLst>
            </c:dLbl>
            <c:dLbl>
              <c:idx val="8"/>
              <c:layout>
                <c:manualLayout>
                  <c:x val="5.1044308448594478E-2"/>
                  <c:y val="-4.5821072369484475E-2"/>
                </c:manualLayout>
              </c:layout>
              <c:tx>
                <c:rich>
                  <a:bodyPr/>
                  <a:lstStyle/>
                  <a:p>
                    <a:r>
                      <a:rPr lang="en-US" altLang="en-US" sz="1000" spc="-100" baseline="0"/>
                      <a:t>0.88</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E8C9-4FF7-8D19-42106F0F1617}"/>
                </c:ext>
              </c:extLst>
            </c:dLbl>
            <c:dLbl>
              <c:idx val="11"/>
              <c:layout>
                <c:manualLayout>
                  <c:x val="5.3573583351939541E-2"/>
                  <c:y val="-4.4203576645108267E-2"/>
                </c:manualLayout>
              </c:layout>
              <c:tx>
                <c:rich>
                  <a:bodyPr/>
                  <a:lstStyle/>
                  <a:p>
                    <a:r>
                      <a:rPr lang="en-US" altLang="en-US" sz="1000" spc="-100" baseline="0"/>
                      <a:t>0.85</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E8C9-4FF7-8D19-42106F0F1617}"/>
                </c:ext>
              </c:extLst>
            </c:dLbl>
            <c:dLbl>
              <c:idx val="14"/>
              <c:layout>
                <c:manualLayout>
                  <c:x val="5.1416438124841687E-2"/>
                  <c:y val="-5.2623981839523611E-2"/>
                </c:manualLayout>
              </c:layout>
              <c:tx>
                <c:rich>
                  <a:bodyPr/>
                  <a:lstStyle/>
                  <a:p>
                    <a:r>
                      <a:rPr lang="en-US" altLang="en-US" sz="1000"/>
                      <a:t>0.43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E8C9-4FF7-8D19-42106F0F1617}"/>
                </c:ext>
              </c:extLst>
            </c:dLbl>
            <c:spPr>
              <a:noFill/>
              <a:ln w="25400">
                <a:noFill/>
              </a:ln>
            </c:spPr>
            <c:txPr>
              <a:bodyPr/>
              <a:lstStyle/>
              <a:p>
                <a:pPr>
                  <a:defRPr sz="10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 '!$C$3:$T$3</c:f>
              <c:numCache>
                <c:formatCode>General</c:formatCode>
                <c:ptCount val="16"/>
                <c:pt idx="1">
                  <c:v>110</c:v>
                </c:pt>
                <c:pt idx="4">
                  <c:v>111</c:v>
                </c:pt>
                <c:pt idx="7">
                  <c:v>112</c:v>
                </c:pt>
                <c:pt idx="10">
                  <c:v>113</c:v>
                </c:pt>
                <c:pt idx="13">
                  <c:v>114</c:v>
                </c:pt>
              </c:numCache>
            </c:numRef>
          </c:cat>
          <c:val>
            <c:numRef>
              <c:f>'圖3 '!$C$4:$S$4</c:f>
              <c:numCache>
                <c:formatCode>General</c:formatCode>
                <c:ptCount val="15"/>
                <c:pt idx="2" formatCode="_(* #,##0.00_);_(* \(#,##0.00\);_(* &quot;-&quot;??_);_(@_)">
                  <c:v>1.34</c:v>
                </c:pt>
                <c:pt idx="5">
                  <c:v>0.56999999999999995</c:v>
                </c:pt>
                <c:pt idx="8">
                  <c:v>0.88</c:v>
                </c:pt>
                <c:pt idx="11">
                  <c:v>0.85</c:v>
                </c:pt>
                <c:pt idx="14">
                  <c:v>0.43</c:v>
                </c:pt>
              </c:numCache>
            </c:numRef>
          </c:val>
          <c:extLst xmlns:c16r2="http://schemas.microsoft.com/office/drawing/2015/06/chart">
            <c:ext xmlns:c16="http://schemas.microsoft.com/office/drawing/2014/chart" uri="{C3380CC4-5D6E-409C-BE32-E72D297353CC}">
              <c16:uniqueId val="{00000005-E8C9-4FF7-8D19-42106F0F1617}"/>
            </c:ext>
          </c:extLst>
        </c:ser>
        <c:ser>
          <c:idx val="1"/>
          <c:order val="1"/>
          <c:tx>
            <c:strRef>
              <c:f>'圖3 '!$A$5:$B$5</c:f>
              <c:strCache>
                <c:ptCount val="1"/>
                <c:pt idx="0">
                  <c:v>經常收支賸餘</c:v>
                </c:pt>
              </c:strCache>
            </c:strRef>
          </c:tx>
          <c:spPr>
            <a:gradFill flip="none" rotWithShape="1">
              <a:gsLst>
                <a:gs pos="0">
                  <a:srgbClr val="FFCC66"/>
                </a:gs>
                <a:gs pos="100000">
                  <a:srgbClr val="FFCC66"/>
                </a:gs>
              </a:gsLst>
              <a:path path="rect">
                <a:fillToRect l="100000" t="100000"/>
              </a:path>
              <a:tileRect r="-100000" b="-100000"/>
            </a:gradFill>
            <a:ln w="44450">
              <a:noFill/>
              <a:prstDash val="sysDash"/>
            </a:ln>
          </c:spPr>
          <c:invertIfNegative val="0"/>
          <c:dPt>
            <c:idx val="14"/>
            <c:invertIfNegative val="0"/>
            <c:bubble3D val="0"/>
            <c:extLst xmlns:c16r2="http://schemas.microsoft.com/office/drawing/2015/06/chart">
              <c:ext xmlns:c16="http://schemas.microsoft.com/office/drawing/2014/chart" uri="{C3380CC4-5D6E-409C-BE32-E72D297353CC}">
                <c16:uniqueId val="{00000006-E8C9-4FF7-8D19-42106F0F1617}"/>
              </c:ext>
            </c:extLst>
          </c:dPt>
          <c:dLbls>
            <c:dLbl>
              <c:idx val="2"/>
              <c:layout>
                <c:manualLayout>
                  <c:x val="0"/>
                  <c:y val="4.3961201989261697E-3"/>
                </c:manualLayout>
              </c:layout>
              <c:tx>
                <c:rich>
                  <a:bodyPr/>
                  <a:lstStyle/>
                  <a:p>
                    <a:r>
                      <a:rPr lang="en-US" altLang="zh-TW" sz="1000"/>
                      <a:t>140.18</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E8C9-4FF7-8D19-42106F0F1617}"/>
                </c:ext>
              </c:extLst>
            </c:dLbl>
            <c:dLbl>
              <c:idx val="5"/>
              <c:layout>
                <c:manualLayout>
                  <c:x val="0"/>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8C9-4FF7-8D19-42106F0F1617}"/>
                </c:ext>
              </c:extLst>
            </c:dLbl>
            <c:dLbl>
              <c:idx val="8"/>
              <c:layout>
                <c:manualLayout>
                  <c:x val="0"/>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8C9-4FF7-8D19-42106F0F1617}"/>
                </c:ext>
              </c:extLst>
            </c:dLbl>
            <c:dLbl>
              <c:idx val="11"/>
              <c:layout>
                <c:manualLayout>
                  <c:x val="-6.0674504232029017E-17"/>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8C9-4FF7-8D19-42106F0F1617}"/>
                </c:ext>
              </c:extLst>
            </c:dLbl>
            <c:dLbl>
              <c:idx val="14"/>
              <c:layout>
                <c:manualLayout>
                  <c:x val="-6.0674504232029017E-17"/>
                  <c:y val="4.3961201989261697E-3"/>
                </c:manualLayout>
              </c:layout>
              <c:tx>
                <c:rich>
                  <a:bodyPr/>
                  <a:lstStyle/>
                  <a:p>
                    <a:r>
                      <a:rPr lang="en-US" altLang="en-US"/>
                      <a:t>200.12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E8C9-4FF7-8D19-42106F0F1617}"/>
                </c:ext>
              </c:extLst>
            </c:dLbl>
            <c:spPr>
              <a:noFill/>
              <a:ln w="25400">
                <a:noFill/>
              </a:ln>
            </c:spPr>
            <c:txPr>
              <a:bodyPr/>
              <a:lstStyle/>
              <a:p>
                <a:pPr>
                  <a:defRPr sz="10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 '!$C$3:$T$3</c:f>
              <c:numCache>
                <c:formatCode>General</c:formatCode>
                <c:ptCount val="16"/>
                <c:pt idx="1">
                  <c:v>110</c:v>
                </c:pt>
                <c:pt idx="4">
                  <c:v>111</c:v>
                </c:pt>
                <c:pt idx="7">
                  <c:v>112</c:v>
                </c:pt>
                <c:pt idx="10">
                  <c:v>113</c:v>
                </c:pt>
                <c:pt idx="13">
                  <c:v>114</c:v>
                </c:pt>
              </c:numCache>
            </c:numRef>
          </c:cat>
          <c:val>
            <c:numRef>
              <c:f>'圖3 '!$C$5:$S$5</c:f>
              <c:numCache>
                <c:formatCode>General</c:formatCode>
                <c:ptCount val="15"/>
                <c:pt idx="2" formatCode="_(* #,##0.00_);_(* \(#,##0.00\);_(* &quot;-&quot;??_);_(@_)">
                  <c:v>140.18</c:v>
                </c:pt>
                <c:pt idx="5" formatCode="_(* #,##0.00_);_(* \(#,##0.00\);_(* &quot;-&quot;??_);_(@_)">
                  <c:v>125.04</c:v>
                </c:pt>
                <c:pt idx="8">
                  <c:v>136.18</c:v>
                </c:pt>
                <c:pt idx="11">
                  <c:v>139.78</c:v>
                </c:pt>
                <c:pt idx="14">
                  <c:v>199.84</c:v>
                </c:pt>
              </c:numCache>
            </c:numRef>
          </c:val>
          <c:extLst xmlns:c16r2="http://schemas.microsoft.com/office/drawing/2015/06/chart">
            <c:ext xmlns:c16="http://schemas.microsoft.com/office/drawing/2014/chart" uri="{C3380CC4-5D6E-409C-BE32-E72D297353CC}">
              <c16:uniqueId val="{0000000B-E8C9-4FF7-8D19-42106F0F1617}"/>
            </c:ext>
          </c:extLst>
        </c:ser>
        <c:ser>
          <c:idx val="2"/>
          <c:order val="2"/>
          <c:tx>
            <c:strRef>
              <c:f>'圖3 '!$A$6:$B$6</c:f>
              <c:strCache>
                <c:ptCount val="1"/>
                <c:pt idx="0">
                  <c:v>歲入歲出差短</c:v>
                </c:pt>
              </c:strCache>
            </c:strRef>
          </c:tx>
          <c:spPr>
            <a:gradFill rotWithShape="0">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20000"/>
                    <a:invGamma/>
                  </a:srgbClr>
                </a:gs>
                <a:gs pos="100000">
                  <a:srgbClr xmlns:mc="http://schemas.openxmlformats.org/markup-compatibility/2006" xmlns:a14="http://schemas.microsoft.com/office/drawing/2010/main" val="FFCC99" mc:Ignorable="a14" a14:legacySpreadsheetColorIndex="47"/>
                </a:gs>
              </a:gsLst>
              <a:lin ang="5400000" scaled="1"/>
            </a:gradFill>
            <a:ln w="12700">
              <a:noFill/>
              <a:prstDash val="sysDash"/>
            </a:ln>
          </c:spPr>
          <c:invertIfNegative val="0"/>
          <c:dLbls>
            <c:dLbl>
              <c:idx val="2"/>
              <c:layout>
                <c:manualLayout>
                  <c:x val="2.2207144419432146E-3"/>
                  <c:y val="0"/>
                </c:manualLayout>
              </c:layout>
              <c:tx>
                <c:rich>
                  <a:bodyPr/>
                  <a:lstStyle/>
                  <a:p>
                    <a:r>
                      <a:rPr lang="en-US" altLang="en-US" sz="700"/>
                      <a:t> 4.17 </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E8C9-4FF7-8D19-42106F0F1617}"/>
                </c:ext>
              </c:extLst>
            </c:dLbl>
            <c:dLbl>
              <c:idx val="5"/>
              <c:layout>
                <c:manualLayout>
                  <c:x val="6.630309598913255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8C9-4FF7-8D19-42106F0F1617}"/>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8C9-4FF7-8D19-42106F0F1617}"/>
                </c:ext>
              </c:extLst>
            </c:dLbl>
            <c:dLbl>
              <c:idx val="8"/>
              <c:layout>
                <c:manualLayout>
                  <c:x val="5.208098709367468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8C9-4FF7-8D19-42106F0F1617}"/>
                </c:ext>
              </c:extLst>
            </c:dLbl>
            <c:dLbl>
              <c:idx val="14"/>
              <c:layout>
                <c:manualLayout>
                  <c:x val="-2.3821675811751741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8C9-4FF7-8D19-42106F0F1617}"/>
                </c:ext>
              </c:extLst>
            </c:dLbl>
            <c:spPr>
              <a:noFill/>
              <a:ln w="25400">
                <a:noFill/>
              </a:ln>
            </c:spPr>
            <c:txPr>
              <a:bodyPr/>
              <a:lstStyle/>
              <a:p>
                <a:pPr>
                  <a:defRPr sz="7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 '!$C$3:$T$3</c:f>
              <c:numCache>
                <c:formatCode>General</c:formatCode>
                <c:ptCount val="16"/>
                <c:pt idx="1">
                  <c:v>110</c:v>
                </c:pt>
                <c:pt idx="4">
                  <c:v>111</c:v>
                </c:pt>
                <c:pt idx="7">
                  <c:v>112</c:v>
                </c:pt>
                <c:pt idx="10">
                  <c:v>113</c:v>
                </c:pt>
                <c:pt idx="13">
                  <c:v>114</c:v>
                </c:pt>
              </c:numCache>
            </c:numRef>
          </c:cat>
          <c:val>
            <c:numRef>
              <c:f>'圖3 '!$C$6:$S$6</c:f>
              <c:numCache>
                <c:formatCode>General</c:formatCode>
                <c:ptCount val="15"/>
              </c:numCache>
            </c:numRef>
          </c:val>
          <c:extLst xmlns:c16r2="http://schemas.microsoft.com/office/drawing/2015/06/chart">
            <c:ext xmlns:c16="http://schemas.microsoft.com/office/drawing/2014/chart" uri="{C3380CC4-5D6E-409C-BE32-E72D297353CC}">
              <c16:uniqueId val="{00000011-E8C9-4FF7-8D19-42106F0F1617}"/>
            </c:ext>
          </c:extLst>
        </c:ser>
        <c:ser>
          <c:idx val="3"/>
          <c:order val="3"/>
          <c:tx>
            <c:strRef>
              <c:f>'圖3 '!$A$7:$B$7</c:f>
              <c:strCache>
                <c:ptCount val="1"/>
                <c:pt idx="0">
                  <c:v>資本支出</c:v>
                </c:pt>
              </c:strCache>
            </c:strRef>
          </c:tx>
          <c:spPr>
            <a:gradFill rotWithShape="0">
              <a:gsLst>
                <a:gs pos="0">
                  <a:srgbClr val="82EE00"/>
                </a:gs>
                <a:gs pos="100000">
                  <a:srgbClr val="82EE00"/>
                </a:gs>
              </a:gsLst>
              <a:lin ang="5400000" scaled="1"/>
            </a:gradFill>
            <a:ln w="12700">
              <a:noFill/>
              <a:prstDash val="solid"/>
            </a:ln>
          </c:spPr>
          <c:invertIfNegative val="0"/>
          <c:dLbls>
            <c:dLbl>
              <c:idx val="1"/>
              <c:layout>
                <c:manualLayout>
                  <c:x val="3.193331269420843E-3"/>
                  <c:y val="4.27635188484518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8C9-4FF7-8D19-42106F0F1617}"/>
                </c:ext>
              </c:extLst>
            </c:dLbl>
            <c:dLbl>
              <c:idx val="4"/>
              <c:layout>
                <c:manualLayout>
                  <c:x val="0"/>
                  <c:y val="4.3961201989261697E-3"/>
                </c:manualLayout>
              </c:layout>
              <c:spPr>
                <a:noFill/>
                <a:ln w="25400">
                  <a:noFill/>
                </a:ln>
              </c:spPr>
              <c:txPr>
                <a:bodyPr/>
                <a:lstStyle/>
                <a:p>
                  <a:pPr>
                    <a:defRPr sz="10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8C9-4FF7-8D19-42106F0F1617}"/>
                </c:ext>
              </c:extLst>
            </c:dLbl>
            <c:dLbl>
              <c:idx val="7"/>
              <c:layout>
                <c:manualLayout>
                  <c:x val="-3.0337252116014508E-17"/>
                  <c:y val="4.3961201989261697E-3"/>
                </c:manualLayout>
              </c:layout>
              <c:spPr>
                <a:noFill/>
                <a:ln w="25400">
                  <a:noFill/>
                </a:ln>
              </c:spPr>
              <c:txPr>
                <a:bodyPr/>
                <a:lstStyle/>
                <a:p>
                  <a:pPr>
                    <a:defRPr sz="10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E8C9-4FF7-8D19-42106F0F1617}"/>
                </c:ext>
              </c:extLst>
            </c:dLbl>
            <c:dLbl>
              <c:idx val="10"/>
              <c:layout>
                <c:manualLayout>
                  <c:x val="0"/>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8C9-4FF7-8D19-42106F0F1617}"/>
                </c:ext>
              </c:extLst>
            </c:dLbl>
            <c:dLbl>
              <c:idx val="13"/>
              <c:layout>
                <c:manualLayout>
                  <c:x val="0"/>
                  <c:y val="4.3961201989261298E-3"/>
                </c:manualLayout>
              </c:layout>
              <c:tx>
                <c:rich>
                  <a:bodyPr/>
                  <a:lstStyle/>
                  <a:p>
                    <a:r>
                      <a:rPr lang="en-US" altLang="en-US"/>
                      <a:t> 164.96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6-E8C9-4FF7-8D19-42106F0F1617}"/>
                </c:ext>
              </c:extLst>
            </c:dLbl>
            <c:spPr>
              <a:noFill/>
              <a:ln w="25400">
                <a:noFill/>
              </a:ln>
            </c:spPr>
            <c:txPr>
              <a:bodyPr/>
              <a:lstStyle/>
              <a:p>
                <a:pPr>
                  <a:defRPr sz="10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 '!$C$3:$T$3</c:f>
              <c:numCache>
                <c:formatCode>General</c:formatCode>
                <c:ptCount val="16"/>
                <c:pt idx="1">
                  <c:v>110</c:v>
                </c:pt>
                <c:pt idx="4">
                  <c:v>111</c:v>
                </c:pt>
                <c:pt idx="7">
                  <c:v>112</c:v>
                </c:pt>
                <c:pt idx="10">
                  <c:v>113</c:v>
                </c:pt>
                <c:pt idx="13">
                  <c:v>114</c:v>
                </c:pt>
              </c:numCache>
            </c:numRef>
          </c:cat>
          <c:val>
            <c:numRef>
              <c:f>'圖3 '!$C$7:$T$7</c:f>
              <c:numCache>
                <c:formatCode>_(* #,##0.00_);_(* \(#,##0.00\);_(* "-"??_);_(@_)</c:formatCode>
                <c:ptCount val="16"/>
                <c:pt idx="1">
                  <c:v>121.71</c:v>
                </c:pt>
                <c:pt idx="4">
                  <c:v>94.88</c:v>
                </c:pt>
                <c:pt idx="7">
                  <c:v>110.48</c:v>
                </c:pt>
                <c:pt idx="10">
                  <c:v>108.08</c:v>
                </c:pt>
                <c:pt idx="13">
                  <c:v>165.11</c:v>
                </c:pt>
              </c:numCache>
            </c:numRef>
          </c:val>
          <c:extLst xmlns:c16r2="http://schemas.microsoft.com/office/drawing/2015/06/chart">
            <c:ext xmlns:c16="http://schemas.microsoft.com/office/drawing/2014/chart" uri="{C3380CC4-5D6E-409C-BE32-E72D297353CC}">
              <c16:uniqueId val="{00000017-E8C9-4FF7-8D19-42106F0F1617}"/>
            </c:ext>
          </c:extLst>
        </c:ser>
        <c:ser>
          <c:idx val="4"/>
          <c:order val="4"/>
          <c:tx>
            <c:strRef>
              <c:f>'圖3 '!$A$8:$B$8</c:f>
              <c:strCache>
                <c:ptCount val="1"/>
                <c:pt idx="0">
                  <c:v>經常收支短絀</c:v>
                </c:pt>
              </c:strCache>
            </c:strRef>
          </c:tx>
          <c:spPr>
            <a:gradFill>
              <a:gsLst>
                <a:gs pos="0">
                  <a:srgbClr val="A3D1FF"/>
                </a:gs>
                <a:gs pos="100000">
                  <a:srgbClr val="A3D1FF"/>
                </a:gs>
              </a:gsLst>
              <a:lin ang="5400000" scaled="1"/>
            </a:gradFill>
          </c:spPr>
          <c:invertIfNegative val="0"/>
          <c:dLbls>
            <c:dLbl>
              <c:idx val="1"/>
              <c:layout>
                <c:manualLayout>
                  <c:x val="-6.4596291420274086E-3"/>
                  <c:y val="4.3961201989261697E-3"/>
                </c:manualLayout>
              </c:layout>
              <c:tx>
                <c:rich>
                  <a:bodyPr/>
                  <a:lstStyle/>
                  <a:p>
                    <a:r>
                      <a:rPr lang="en-US" altLang="en-US" sz="1000" spc="-50" baseline="0"/>
                      <a:t> 19.82</a:t>
                    </a:r>
                    <a:endParaRPr lang="en-US" altLang="en-US" spc="0" baseline="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8-E8C9-4FF7-8D19-42106F0F1617}"/>
                </c:ext>
              </c:extLst>
            </c:dLbl>
            <c:dLbl>
              <c:idx val="4"/>
              <c:layout>
                <c:manualLayout>
                  <c:x val="-9.8614364205503145E-3"/>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E8C9-4FF7-8D19-42106F0F1617}"/>
                </c:ext>
              </c:extLst>
            </c:dLbl>
            <c:dLbl>
              <c:idx val="7"/>
              <c:layout>
                <c:manualLayout>
                  <c:x val="-6.5688184517946743E-3"/>
                  <c:y val="4.394043291745655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E8C9-4FF7-8D19-42106F0F1617}"/>
                </c:ext>
              </c:extLst>
            </c:dLbl>
            <c:dLbl>
              <c:idx val="10"/>
              <c:layout>
                <c:manualLayout>
                  <c:x val="-6.6324036345706818E-3"/>
                  <c:y val="4.3961201989261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E8C9-4FF7-8D19-42106F0F1617}"/>
                </c:ext>
              </c:extLst>
            </c:dLbl>
            <c:dLbl>
              <c:idx val="13"/>
              <c:layout>
                <c:manualLayout>
                  <c:x val="-6.6886921570282996E-3"/>
                  <c:y val="4.3954278965326384E-3"/>
                </c:manualLayout>
              </c:layout>
              <c:tx>
                <c:rich>
                  <a:bodyPr/>
                  <a:lstStyle/>
                  <a:p>
                    <a:r>
                      <a:rPr lang="en-US" altLang="en-US"/>
                      <a:t> 35.59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C-E8C9-4FF7-8D19-42106F0F1617}"/>
                </c:ext>
              </c:extLst>
            </c:dLbl>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'圖3 '!$C$3:$T$3</c:f>
              <c:numCache>
                <c:formatCode>General</c:formatCode>
                <c:ptCount val="16"/>
                <c:pt idx="1">
                  <c:v>110</c:v>
                </c:pt>
                <c:pt idx="4">
                  <c:v>111</c:v>
                </c:pt>
                <c:pt idx="7">
                  <c:v>112</c:v>
                </c:pt>
                <c:pt idx="10">
                  <c:v>113</c:v>
                </c:pt>
                <c:pt idx="13">
                  <c:v>114</c:v>
                </c:pt>
              </c:numCache>
            </c:numRef>
          </c:cat>
          <c:val>
            <c:numRef>
              <c:f>'圖3 '!$C$8:$T$8</c:f>
              <c:numCache>
                <c:formatCode>_(* #,##0.00_);_(* \(#,##0.00\);_(* "-"??_);_(@_)</c:formatCode>
                <c:ptCount val="16"/>
                <c:pt idx="1">
                  <c:v>19.82</c:v>
                </c:pt>
                <c:pt idx="4">
                  <c:v>30.73</c:v>
                </c:pt>
                <c:pt idx="7">
                  <c:v>26.59</c:v>
                </c:pt>
                <c:pt idx="10">
                  <c:v>32.54</c:v>
                </c:pt>
                <c:pt idx="13">
                  <c:v>35.15</c:v>
                </c:pt>
              </c:numCache>
            </c:numRef>
          </c:val>
          <c:extLst xmlns:c16r2="http://schemas.microsoft.com/office/drawing/2015/06/chart">
            <c:ext xmlns:c16="http://schemas.microsoft.com/office/drawing/2014/chart" uri="{C3380CC4-5D6E-409C-BE32-E72D297353CC}">
              <c16:uniqueId val="{0000001D-E8C9-4FF7-8D19-42106F0F1617}"/>
            </c:ext>
          </c:extLst>
        </c:ser>
        <c:dLbls>
          <c:showLegendKey val="0"/>
          <c:showVal val="0"/>
          <c:showCatName val="0"/>
          <c:showSerName val="0"/>
          <c:showPercent val="0"/>
          <c:showBubbleSize val="0"/>
        </c:dLbls>
        <c:gapWidth val="0"/>
        <c:gapDepth val="50"/>
        <c:shape val="box"/>
        <c:axId val="292052992"/>
        <c:axId val="347883200"/>
        <c:axId val="0"/>
      </c:bar3DChart>
      <c:catAx>
        <c:axId val="292052992"/>
        <c:scaling>
          <c:orientation val="minMax"/>
        </c:scaling>
        <c:delete val="0"/>
        <c:axPos val="l"/>
        <c:numFmt formatCode="General" sourceLinked="1"/>
        <c:majorTickMark val="none"/>
        <c:minorTickMark val="none"/>
        <c:tickLblPos val="low"/>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347883200"/>
        <c:crosses val="autoZero"/>
        <c:auto val="1"/>
        <c:lblAlgn val="ctr"/>
        <c:lblOffset val="100"/>
        <c:tickLblSkip val="1"/>
        <c:tickMarkSkip val="1"/>
        <c:noMultiLvlLbl val="0"/>
      </c:catAx>
      <c:valAx>
        <c:axId val="347883200"/>
        <c:scaling>
          <c:orientation val="minMax"/>
          <c:max val="240"/>
          <c:min val="0"/>
        </c:scaling>
        <c:delete val="0"/>
        <c:axPos val="b"/>
        <c:majorGridlines/>
        <c:numFmt formatCode="0_);[Red]\(0\)" sourceLinked="0"/>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92052992"/>
        <c:crosses val="autoZero"/>
        <c:crossBetween val="between"/>
        <c:majorUnit val="60"/>
      </c:valAx>
      <c:spPr>
        <a:noFill/>
        <a:ln w="25400">
          <a:noFill/>
        </a:ln>
      </c:spPr>
    </c:plotArea>
    <c:plotVisOnly val="1"/>
    <c:dispBlanksAs val="gap"/>
    <c:showDLblsOverMax val="0"/>
  </c:chart>
  <c:spPr>
    <a:noFill/>
    <a:ln w="15875">
      <a:noFill/>
    </a:ln>
  </c:spPr>
  <c:txPr>
    <a:bodyPr/>
    <a:lstStyle/>
    <a:p>
      <a:pPr>
        <a:defRPr sz="12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hPercent val="92"/>
      <c:rotY val="0"/>
      <c:depthPercent val="3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16293555834337017"/>
          <c:y val="0.2264008423365684"/>
          <c:w val="0.57013029438348128"/>
          <c:h val="0.65357778571266167"/>
        </c:manualLayout>
      </c:layout>
      <c:bar3DChart>
        <c:barDir val="col"/>
        <c:grouping val="stacked"/>
        <c:varyColors val="0"/>
        <c:ser>
          <c:idx val="1"/>
          <c:order val="0"/>
          <c:tx>
            <c:strRef>
              <c:f>圖4!$A$4</c:f>
              <c:strCache>
                <c:ptCount val="1"/>
                <c:pt idx="0">
                  <c:v>經濟發展支出</c:v>
                </c:pt>
              </c:strCache>
            </c:strRef>
          </c:tx>
          <c:spPr>
            <a:gradFill flip="none" rotWithShape="1">
              <a:gsLst>
                <a:gs pos="100000">
                  <a:srgbClr val="8FEAFF"/>
                </a:gs>
                <a:gs pos="0">
                  <a:srgbClr val="8FEAFF"/>
                </a:gs>
              </a:gsLst>
              <a:path path="shape">
                <a:fillToRect l="50000" t="50000" r="50000" b="50000"/>
              </a:path>
              <a:tileRect/>
            </a:gradFill>
            <a:ln w="12700">
              <a:solidFill>
                <a:srgbClr val="FFFFFF"/>
              </a:solidFill>
              <a:prstDash val="solid"/>
            </a:ln>
          </c:spPr>
          <c:invertIfNegative val="0"/>
          <c:dLbls>
            <c:dLbl>
              <c:idx val="0"/>
              <c:layout>
                <c:manualLayout>
                  <c:x val="0"/>
                  <c:y val="-1.5703385607250504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5ED-415A-90BA-7BD686D8809F}"/>
                </c:ext>
              </c:extLst>
            </c:dLbl>
            <c:dLbl>
              <c:idx val="2"/>
              <c:layout>
                <c:manualLayout>
                  <c:x val="4.0206448026712023E-4"/>
                  <c:y val="1.5658469939349547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331-49AA-A228-A53B7274CBEC}"/>
                </c:ext>
              </c:extLst>
            </c:dLbl>
            <c:dLbl>
              <c:idx val="3"/>
              <c:layout>
                <c:manualLayout>
                  <c:x val="3.2900037252168164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31-49AA-A228-A53B7274CBEC}"/>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110</c:v>
                </c:pt>
                <c:pt idx="1">
                  <c:v>111</c:v>
                </c:pt>
                <c:pt idx="2">
                  <c:v>112</c:v>
                </c:pt>
                <c:pt idx="3">
                  <c:v>113</c:v>
                </c:pt>
                <c:pt idx="4">
                  <c:v>114</c:v>
                </c:pt>
              </c:numCache>
            </c:numRef>
          </c:cat>
          <c:val>
            <c:numRef>
              <c:f>圖4!$B$4:$F$4</c:f>
              <c:numCache>
                <c:formatCode>_-* #,##0_-;\-* #,##0_-;_-* "-"??_-;_-@_-</c:formatCode>
                <c:ptCount val="5"/>
                <c:pt idx="0">
                  <c:v>9604</c:v>
                </c:pt>
                <c:pt idx="1">
                  <c:v>8024</c:v>
                </c:pt>
                <c:pt idx="2">
                  <c:v>9745</c:v>
                </c:pt>
                <c:pt idx="3">
                  <c:v>9448</c:v>
                </c:pt>
                <c:pt idx="4">
                  <c:v>15362</c:v>
                </c:pt>
              </c:numCache>
            </c:numRef>
          </c:val>
          <c:extLst xmlns:c16r2="http://schemas.microsoft.com/office/drawing/2015/06/chart">
            <c:ext xmlns:c16="http://schemas.microsoft.com/office/drawing/2014/chart" uri="{C3380CC4-5D6E-409C-BE32-E72D297353CC}">
              <c16:uniqueId val="{00000002-2331-49AA-A228-A53B7274CBEC}"/>
            </c:ext>
          </c:extLst>
        </c:ser>
        <c:ser>
          <c:idx val="2"/>
          <c:order val="1"/>
          <c:tx>
            <c:strRef>
              <c:f>圖4!$A$5</c:f>
              <c:strCache>
                <c:ptCount val="1"/>
                <c:pt idx="0">
                  <c:v>教育科學文化支出</c:v>
                </c:pt>
              </c:strCache>
            </c:strRef>
          </c:tx>
          <c:spPr>
            <a:gradFill flip="none" rotWithShape="1">
              <a:gsLst>
                <a:gs pos="100000">
                  <a:srgbClr val="FFFF99"/>
                </a:gs>
                <a:gs pos="0">
                  <a:srgbClr val="FFFF99"/>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110</c:v>
                </c:pt>
                <c:pt idx="1">
                  <c:v>111</c:v>
                </c:pt>
                <c:pt idx="2">
                  <c:v>112</c:v>
                </c:pt>
                <c:pt idx="3">
                  <c:v>113</c:v>
                </c:pt>
                <c:pt idx="4">
                  <c:v>114</c:v>
                </c:pt>
              </c:numCache>
            </c:numRef>
          </c:cat>
          <c:val>
            <c:numRef>
              <c:f>圖4!$B$5:$F$5</c:f>
              <c:numCache>
                <c:formatCode>_-* #,##0_-;\-* #,##0_-;_-* "-"??_-;_-@_-</c:formatCode>
                <c:ptCount val="5"/>
                <c:pt idx="0">
                  <c:v>9596</c:v>
                </c:pt>
                <c:pt idx="1">
                  <c:v>8842</c:v>
                </c:pt>
                <c:pt idx="2">
                  <c:v>9297</c:v>
                </c:pt>
                <c:pt idx="3">
                  <c:v>9811</c:v>
                </c:pt>
                <c:pt idx="4">
                  <c:v>9992</c:v>
                </c:pt>
              </c:numCache>
            </c:numRef>
          </c:val>
          <c:extLst xmlns:c16r2="http://schemas.microsoft.com/office/drawing/2015/06/chart">
            <c:ext xmlns:c16="http://schemas.microsoft.com/office/drawing/2014/chart" uri="{C3380CC4-5D6E-409C-BE32-E72D297353CC}">
              <c16:uniqueId val="{00000003-2331-49AA-A228-A53B7274CBEC}"/>
            </c:ext>
          </c:extLst>
        </c:ser>
        <c:ser>
          <c:idx val="3"/>
          <c:order val="2"/>
          <c:tx>
            <c:strRef>
              <c:f>圖4!$A$6</c:f>
              <c:strCache>
                <c:ptCount val="1"/>
                <c:pt idx="0">
                  <c:v>社會福利支出</c:v>
                </c:pt>
              </c:strCache>
            </c:strRef>
          </c:tx>
          <c:spPr>
            <a:gradFill flip="none" rotWithShape="1">
              <a:gsLst>
                <a:gs pos="100000">
                  <a:srgbClr val="FFCC99"/>
                </a:gs>
                <a:gs pos="0">
                  <a:srgbClr val="FFCC99"/>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110</c:v>
                </c:pt>
                <c:pt idx="1">
                  <c:v>111</c:v>
                </c:pt>
                <c:pt idx="2">
                  <c:v>112</c:v>
                </c:pt>
                <c:pt idx="3">
                  <c:v>113</c:v>
                </c:pt>
                <c:pt idx="4">
                  <c:v>114</c:v>
                </c:pt>
              </c:numCache>
            </c:numRef>
          </c:cat>
          <c:val>
            <c:numRef>
              <c:f>圖4!$B$6:$F$6</c:f>
              <c:numCache>
                <c:formatCode>_-* #,##0_-;\-* #,##0_-;_-* "-"??_-;_-@_-</c:formatCode>
                <c:ptCount val="5"/>
                <c:pt idx="0">
                  <c:v>4976</c:v>
                </c:pt>
                <c:pt idx="1">
                  <c:v>5621</c:v>
                </c:pt>
                <c:pt idx="2">
                  <c:v>6434</c:v>
                </c:pt>
                <c:pt idx="3">
                  <c:v>7212</c:v>
                </c:pt>
                <c:pt idx="4">
                  <c:v>7299</c:v>
                </c:pt>
              </c:numCache>
            </c:numRef>
          </c:val>
          <c:extLst xmlns:c16r2="http://schemas.microsoft.com/office/drawing/2015/06/chart">
            <c:ext xmlns:c16="http://schemas.microsoft.com/office/drawing/2014/chart" uri="{C3380CC4-5D6E-409C-BE32-E72D297353CC}">
              <c16:uniqueId val="{00000004-2331-49AA-A228-A53B7274CBEC}"/>
            </c:ext>
          </c:extLst>
        </c:ser>
        <c:ser>
          <c:idx val="4"/>
          <c:order val="3"/>
          <c:tx>
            <c:strRef>
              <c:f>圖4!$A$7</c:f>
              <c:strCache>
                <c:ptCount val="1"/>
                <c:pt idx="0">
                  <c:v>一般政務支出</c:v>
                </c:pt>
              </c:strCache>
            </c:strRef>
          </c:tx>
          <c:spPr>
            <a:gradFill flip="none" rotWithShape="1">
              <a:gsLst>
                <a:gs pos="0">
                  <a:srgbClr val="FF6699"/>
                </a:gs>
                <a:gs pos="0">
                  <a:srgbClr val="FF6699"/>
                </a:gs>
                <a:gs pos="0">
                  <a:srgbClr val="FF99CC"/>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110</c:v>
                </c:pt>
                <c:pt idx="1">
                  <c:v>111</c:v>
                </c:pt>
                <c:pt idx="2">
                  <c:v>112</c:v>
                </c:pt>
                <c:pt idx="3">
                  <c:v>113</c:v>
                </c:pt>
                <c:pt idx="4">
                  <c:v>114</c:v>
                </c:pt>
              </c:numCache>
            </c:numRef>
          </c:cat>
          <c:val>
            <c:numRef>
              <c:f>圖4!$B$7:$F$7</c:f>
              <c:numCache>
                <c:formatCode>_-* #,##0_-;\-* #,##0_-;_-* "-"??_-;_-@_-</c:formatCode>
                <c:ptCount val="5"/>
                <c:pt idx="0">
                  <c:v>4629</c:v>
                </c:pt>
                <c:pt idx="1">
                  <c:v>4800</c:v>
                </c:pt>
                <c:pt idx="2">
                  <c:v>5244</c:v>
                </c:pt>
                <c:pt idx="3">
                  <c:v>5325</c:v>
                </c:pt>
                <c:pt idx="4">
                  <c:v>5939</c:v>
                </c:pt>
              </c:numCache>
            </c:numRef>
          </c:val>
          <c:extLst xmlns:c16r2="http://schemas.microsoft.com/office/drawing/2015/06/chart">
            <c:ext xmlns:c16="http://schemas.microsoft.com/office/drawing/2014/chart" uri="{C3380CC4-5D6E-409C-BE32-E72D297353CC}">
              <c16:uniqueId val="{00000005-2331-49AA-A228-A53B7274CBEC}"/>
            </c:ext>
          </c:extLst>
        </c:ser>
        <c:ser>
          <c:idx val="5"/>
          <c:order val="4"/>
          <c:tx>
            <c:strRef>
              <c:f>圖4!$A$8</c:f>
              <c:strCache>
                <c:ptCount val="1"/>
                <c:pt idx="0">
                  <c:v>退休撫卹支出</c:v>
                </c:pt>
              </c:strCache>
            </c:strRef>
          </c:tx>
          <c:spPr>
            <a:gradFill flip="none" rotWithShape="1">
              <a:gsLst>
                <a:gs pos="100000">
                  <a:srgbClr val="FFCCFF"/>
                </a:gs>
                <a:gs pos="0">
                  <a:srgbClr val="FFCCFF"/>
                </a:gs>
              </a:gsLst>
              <a:path path="shape">
                <a:fillToRect l="50000" t="50000" r="50000" b="50000"/>
              </a:path>
              <a:tileRect/>
            </a:gradFill>
            <a:ln w="12700">
              <a:solidFill>
                <a:srgbClr val="FFFFFF"/>
              </a:solidFill>
              <a:prstDash val="solid"/>
            </a:ln>
          </c:spPr>
          <c:invertIfNegative val="0"/>
          <c:dLbls>
            <c:dLbl>
              <c:idx val="4"/>
              <c:layout>
                <c:manualLayout>
                  <c:x val="-2.7539075193792472E-7"/>
                  <c:y val="-3.3709077180303112E-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5ED-415A-90BA-7BD686D8809F}"/>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110</c:v>
                </c:pt>
                <c:pt idx="1">
                  <c:v>111</c:v>
                </c:pt>
                <c:pt idx="2">
                  <c:v>112</c:v>
                </c:pt>
                <c:pt idx="3">
                  <c:v>113</c:v>
                </c:pt>
                <c:pt idx="4">
                  <c:v>114</c:v>
                </c:pt>
              </c:numCache>
            </c:numRef>
          </c:cat>
          <c:val>
            <c:numRef>
              <c:f>圖4!$B$8:$F$8</c:f>
              <c:numCache>
                <c:formatCode>_-* #,##0_-;\-* #,##0_-;_-* "-"??_-;_-@_-</c:formatCode>
                <c:ptCount val="5"/>
                <c:pt idx="0">
                  <c:v>2131</c:v>
                </c:pt>
                <c:pt idx="1">
                  <c:v>2154</c:v>
                </c:pt>
                <c:pt idx="2">
                  <c:v>2423</c:v>
                </c:pt>
                <c:pt idx="3">
                  <c:v>2389</c:v>
                </c:pt>
                <c:pt idx="4">
                  <c:v>2416</c:v>
                </c:pt>
              </c:numCache>
            </c:numRef>
          </c:val>
          <c:extLst xmlns:c16r2="http://schemas.microsoft.com/office/drawing/2015/06/chart">
            <c:ext xmlns:c16="http://schemas.microsoft.com/office/drawing/2014/chart" uri="{C3380CC4-5D6E-409C-BE32-E72D297353CC}">
              <c16:uniqueId val="{00000006-2331-49AA-A228-A53B7274CBEC}"/>
            </c:ext>
          </c:extLst>
        </c:ser>
        <c:ser>
          <c:idx val="6"/>
          <c:order val="5"/>
          <c:tx>
            <c:strRef>
              <c:f>圖4!$A$9</c:f>
              <c:strCache>
                <c:ptCount val="1"/>
                <c:pt idx="0">
                  <c:v>其他各項支出</c:v>
                </c:pt>
              </c:strCache>
            </c:strRef>
          </c:tx>
          <c:spPr>
            <a:gradFill flip="none" rotWithShape="1">
              <a:gsLst>
                <a:gs pos="100000">
                  <a:srgbClr val="37FF37"/>
                </a:gs>
                <a:gs pos="0">
                  <a:srgbClr val="37FF37"/>
                </a:gs>
              </a:gsLst>
              <a:path path="shape">
                <a:fillToRect l="50000" t="50000" r="50000" b="50000"/>
              </a:path>
              <a:tileRect/>
            </a:gradFill>
            <a:ln w="12700">
              <a:solidFill>
                <a:srgbClr val="FFFFFF"/>
              </a:solidFill>
              <a:prstDash val="solid"/>
            </a:ln>
          </c:spPr>
          <c:invertIfNegative val="0"/>
          <c:dLbls>
            <c:dLbl>
              <c:idx val="0"/>
              <c:layout>
                <c:manualLayout>
                  <c:x val="-2.1177548824026412E-4"/>
                  <c:y val="-3.8942411412545168E-2"/>
                </c:manualLayout>
              </c:layout>
              <c:tx>
                <c:rich>
                  <a:bodyPr/>
                  <a:lstStyle/>
                  <a:p>
                    <a:r>
                      <a:rPr lang="en-US" altLang="zh-TW" b="1">
                        <a:solidFill>
                          <a:schemeClr val="accent6">
                            <a:lumMod val="50000"/>
                          </a:schemeClr>
                        </a:solidFill>
                      </a:rPr>
                      <a:t>31,891</a:t>
                    </a:r>
                  </a:p>
                  <a:p>
                    <a:r>
                      <a:rPr lang="en-US" altLang="zh-TW" baseline="0"/>
                      <a:t>   953</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75ED-415A-90BA-7BD686D8809F}"/>
                </c:ext>
              </c:extLst>
            </c:dLbl>
            <c:dLbl>
              <c:idx val="1"/>
              <c:layout>
                <c:manualLayout>
                  <c:x val="-6.2899247742622007E-4"/>
                  <c:y val="-3.9001065206838818E-2"/>
                </c:manualLayout>
              </c:layout>
              <c:tx>
                <c:rich>
                  <a:bodyPr/>
                  <a:lstStyle/>
                  <a:p>
                    <a:r>
                      <a:rPr lang="en-US" altLang="zh-TW" b="1">
                        <a:solidFill>
                          <a:schemeClr val="accent6">
                            <a:lumMod val="50000"/>
                          </a:schemeClr>
                        </a:solidFill>
                      </a:rPr>
                      <a:t>30,273</a:t>
                    </a:r>
                    <a:endParaRPr lang="en-US" altLang="zh-TW" b="1" baseline="0">
                      <a:solidFill>
                        <a:schemeClr val="accent6">
                          <a:lumMod val="50000"/>
                        </a:schemeClr>
                      </a:solidFill>
                    </a:endParaRPr>
                  </a:p>
                  <a:p>
                    <a:r>
                      <a:rPr lang="en-US" altLang="zh-TW"/>
                      <a:t>   829</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75ED-415A-90BA-7BD686D8809F}"/>
                </c:ext>
              </c:extLst>
            </c:dLbl>
            <c:dLbl>
              <c:idx val="2"/>
              <c:layout>
                <c:manualLayout>
                  <c:x val="-2.2003721079833774E-4"/>
                  <c:y val="-3.8986907394423169E-2"/>
                </c:manualLayout>
              </c:layout>
              <c:tx>
                <c:rich>
                  <a:bodyPr/>
                  <a:lstStyle/>
                  <a:p>
                    <a:r>
                      <a:rPr lang="en-US" altLang="zh-TW" b="1">
                        <a:solidFill>
                          <a:schemeClr val="accent6">
                            <a:lumMod val="50000"/>
                          </a:schemeClr>
                        </a:solidFill>
                      </a:rPr>
                      <a:t>34,167</a:t>
                    </a:r>
                    <a:endParaRPr lang="en-US" altLang="zh-TW" b="1" baseline="0">
                      <a:solidFill>
                        <a:schemeClr val="accent6">
                          <a:lumMod val="50000"/>
                        </a:schemeClr>
                      </a:solidFill>
                    </a:endParaRPr>
                  </a:p>
                  <a:p>
                    <a:r>
                      <a:rPr lang="en-US" altLang="zh-TW"/>
                      <a:t> 1,022</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75ED-415A-90BA-7BD686D8809F}"/>
                </c:ext>
              </c:extLst>
            </c:dLbl>
            <c:dLbl>
              <c:idx val="3"/>
              <c:layout>
                <c:manualLayout>
                  <c:x val="-2.2086338305415151E-4"/>
                  <c:y val="-3.8124292109379176E-2"/>
                </c:manualLayout>
              </c:layout>
              <c:tx>
                <c:rich>
                  <a:bodyPr/>
                  <a:lstStyle/>
                  <a:p>
                    <a:r>
                      <a:rPr lang="en-US" altLang="zh-TW" b="1">
                        <a:solidFill>
                          <a:schemeClr val="accent6">
                            <a:lumMod val="50000"/>
                          </a:schemeClr>
                        </a:solidFill>
                      </a:rPr>
                      <a:t>35,388</a:t>
                    </a:r>
                    <a:endParaRPr lang="en-US" altLang="zh-TW" b="1" baseline="0">
                      <a:solidFill>
                        <a:schemeClr val="accent6">
                          <a:lumMod val="50000"/>
                        </a:schemeClr>
                      </a:solidFill>
                    </a:endParaRPr>
                  </a:p>
                  <a:p>
                    <a:r>
                      <a:rPr lang="en-US" altLang="zh-TW"/>
                      <a:t> 1,200</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75ED-415A-90BA-7BD686D8809F}"/>
                </c:ext>
              </c:extLst>
            </c:dLbl>
            <c:dLbl>
              <c:idx val="4"/>
              <c:layout>
                <c:manualLayout>
                  <c:x val="-2.1976182004646393E-4"/>
                  <c:y val="-3.8947130683350414E-2"/>
                </c:manualLayout>
              </c:layout>
              <c:tx>
                <c:rich>
                  <a:bodyPr/>
                  <a:lstStyle/>
                  <a:p>
                    <a:r>
                      <a:rPr lang="en-US" altLang="zh-TW" b="1">
                        <a:solidFill>
                          <a:schemeClr val="accent6">
                            <a:lumMod val="50000"/>
                          </a:schemeClr>
                        </a:solidFill>
                      </a:rPr>
                      <a:t>42,381</a:t>
                    </a:r>
                    <a:endParaRPr lang="en-US" altLang="zh-TW" b="1" baseline="0">
                      <a:solidFill>
                        <a:schemeClr val="accent6">
                          <a:lumMod val="50000"/>
                        </a:schemeClr>
                      </a:solidFill>
                    </a:endParaRPr>
                  </a:p>
                  <a:p>
                    <a:r>
                      <a:rPr lang="en-US" altLang="zh-TW"/>
                      <a:t> 1,371</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75ED-415A-90BA-7BD686D8809F}"/>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DataLabelsRange val="1"/>
                <c15:showLeaderLines val="0"/>
              </c:ext>
            </c:extLst>
          </c:dLbls>
          <c:cat>
            <c:numRef>
              <c:f>圖4!$B$3:$F$3</c:f>
              <c:numCache>
                <c:formatCode>General</c:formatCode>
                <c:ptCount val="5"/>
                <c:pt idx="0">
                  <c:v>110</c:v>
                </c:pt>
                <c:pt idx="1">
                  <c:v>111</c:v>
                </c:pt>
                <c:pt idx="2">
                  <c:v>112</c:v>
                </c:pt>
                <c:pt idx="3">
                  <c:v>113</c:v>
                </c:pt>
                <c:pt idx="4">
                  <c:v>114</c:v>
                </c:pt>
              </c:numCache>
            </c:numRef>
          </c:cat>
          <c:val>
            <c:numRef>
              <c:f>圖4!$B$9:$F$9</c:f>
              <c:numCache>
                <c:formatCode>_-* #,##0_-;\-* #,##0_-;_-* "-"??_-;_-@_-</c:formatCode>
                <c:ptCount val="5"/>
                <c:pt idx="0">
                  <c:v>953</c:v>
                </c:pt>
                <c:pt idx="1">
                  <c:v>829</c:v>
                </c:pt>
                <c:pt idx="2">
                  <c:v>1022</c:v>
                </c:pt>
                <c:pt idx="3">
                  <c:v>1200</c:v>
                </c:pt>
                <c:pt idx="4">
                  <c:v>1371</c:v>
                </c:pt>
              </c:numCache>
            </c:numRef>
          </c:val>
          <c:extLst xmlns:c16r2="http://schemas.microsoft.com/office/drawing/2015/06/chart">
            <c:ext xmlns:c16="http://schemas.microsoft.com/office/drawing/2014/chart" uri="{C3380CC4-5D6E-409C-BE32-E72D297353CC}">
              <c16:uniqueId val="{0000000C-2331-49AA-A228-A53B7274CBEC}"/>
            </c:ext>
          </c:extLst>
        </c:ser>
        <c:dLbls>
          <c:showLegendKey val="0"/>
          <c:showVal val="0"/>
          <c:showCatName val="0"/>
          <c:showSerName val="0"/>
          <c:showPercent val="0"/>
          <c:showBubbleSize val="0"/>
        </c:dLbls>
        <c:gapWidth val="8"/>
        <c:gapDepth val="500"/>
        <c:shape val="box"/>
        <c:axId val="304039424"/>
        <c:axId val="347887232"/>
        <c:axId val="0"/>
      </c:bar3DChart>
      <c:catAx>
        <c:axId val="304039424"/>
        <c:scaling>
          <c:orientation val="minMax"/>
        </c:scaling>
        <c:delete val="0"/>
        <c:axPos val="b"/>
        <c:minorGridlines/>
        <c:numFmt formatCode="General" sourceLinked="1"/>
        <c:majorTickMark val="none"/>
        <c:minorTickMark val="none"/>
        <c:tickLblPos val="low"/>
        <c:spPr>
          <a:ln w="3175">
            <a:solidFill>
              <a:schemeClr val="tx1"/>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347887232"/>
        <c:crossesAt val="0"/>
        <c:auto val="1"/>
        <c:lblAlgn val="ctr"/>
        <c:lblOffset val="100"/>
        <c:tickMarkSkip val="100"/>
        <c:noMultiLvlLbl val="0"/>
      </c:catAx>
      <c:valAx>
        <c:axId val="347887232"/>
        <c:scaling>
          <c:orientation val="minMax"/>
          <c:max val="50000"/>
        </c:scaling>
        <c:delete val="0"/>
        <c:axPos val="l"/>
        <c:numFmt formatCode="#,##0_);[Red]\(#,##0\)" sourceLinked="0"/>
        <c:majorTickMark val="in"/>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304039424"/>
        <c:crossesAt val="1"/>
        <c:crossBetween val="between"/>
        <c:majorUnit val="10000"/>
        <c:minorUnit val="5000"/>
      </c:valAx>
      <c:spPr>
        <a:noFill/>
        <a:ln w="25400">
          <a:noFill/>
        </a:ln>
      </c:spPr>
    </c:plotArea>
    <c:legend>
      <c:legendPos val="r"/>
      <c:legendEntry>
        <c:idx val="0"/>
        <c:txPr>
          <a:bodyPr/>
          <a:lstStyle/>
          <a:p>
            <a:pPr>
              <a:defRPr sz="800" b="0" i="0" u="none" strike="noStrike" baseline="0">
                <a:solidFill>
                  <a:srgbClr val="000000"/>
                </a:solidFill>
                <a:latin typeface="標楷體"/>
                <a:ea typeface="標楷體"/>
                <a:cs typeface="標楷體"/>
              </a:defRPr>
            </a:pPr>
            <a:endParaRPr lang="zh-TW"/>
          </a:p>
        </c:txPr>
      </c:legendEntry>
      <c:legendEntry>
        <c:idx val="1"/>
        <c:txPr>
          <a:bodyPr/>
          <a:lstStyle/>
          <a:p>
            <a:pPr>
              <a:defRPr sz="800" b="0" i="0" u="none" strike="noStrike" baseline="0">
                <a:solidFill>
                  <a:srgbClr val="000000"/>
                </a:solidFill>
                <a:latin typeface="標楷體"/>
                <a:ea typeface="標楷體"/>
                <a:cs typeface="標楷體"/>
              </a:defRPr>
            </a:pPr>
            <a:endParaRPr lang="zh-TW"/>
          </a:p>
        </c:txPr>
      </c:legendEntry>
      <c:legendEntry>
        <c:idx val="2"/>
        <c:txPr>
          <a:bodyPr/>
          <a:lstStyle/>
          <a:p>
            <a:pPr>
              <a:defRPr sz="800" b="0" i="0" u="none" strike="noStrike" baseline="0">
                <a:solidFill>
                  <a:srgbClr val="000000"/>
                </a:solidFill>
                <a:latin typeface="標楷體"/>
                <a:ea typeface="標楷體"/>
                <a:cs typeface="標楷體"/>
              </a:defRPr>
            </a:pPr>
            <a:endParaRPr lang="zh-TW"/>
          </a:p>
        </c:txPr>
      </c:legendEntry>
      <c:legendEntry>
        <c:idx val="3"/>
        <c:txPr>
          <a:bodyPr/>
          <a:lstStyle/>
          <a:p>
            <a:pPr>
              <a:defRPr sz="800" b="0" i="0" u="none" strike="noStrike" baseline="0">
                <a:solidFill>
                  <a:srgbClr val="000000"/>
                </a:solidFill>
                <a:latin typeface="標楷體"/>
                <a:ea typeface="標楷體"/>
                <a:cs typeface="標楷體"/>
              </a:defRPr>
            </a:pPr>
            <a:endParaRPr lang="zh-TW"/>
          </a:p>
        </c:txPr>
      </c:legendEntry>
      <c:legendEntry>
        <c:idx val="4"/>
        <c:txPr>
          <a:bodyPr/>
          <a:lstStyle/>
          <a:p>
            <a:pPr>
              <a:defRPr sz="800" b="0" i="0" u="none" strike="noStrike" baseline="0">
                <a:solidFill>
                  <a:srgbClr val="000000"/>
                </a:solidFill>
                <a:latin typeface="標楷體"/>
                <a:ea typeface="標楷體"/>
                <a:cs typeface="標楷體"/>
              </a:defRPr>
            </a:pPr>
            <a:endParaRPr lang="zh-TW"/>
          </a:p>
        </c:txPr>
      </c:legendEntry>
      <c:legendEntry>
        <c:idx val="5"/>
        <c:txPr>
          <a:bodyPr/>
          <a:lstStyle/>
          <a:p>
            <a:pPr>
              <a:defRPr sz="800" b="0" i="0" u="none" strike="noStrike" baseline="0">
                <a:solidFill>
                  <a:srgbClr val="000000"/>
                </a:solidFill>
                <a:latin typeface="標楷體"/>
                <a:ea typeface="標楷體"/>
                <a:cs typeface="標楷體"/>
              </a:defRPr>
            </a:pPr>
            <a:endParaRPr lang="zh-TW"/>
          </a:p>
        </c:txPr>
      </c:legendEntry>
      <c:layout>
        <c:manualLayout>
          <c:xMode val="edge"/>
          <c:yMode val="edge"/>
          <c:x val="0.72997847287953743"/>
          <c:y val="0.27585730805573577"/>
          <c:w val="0.26168983087403958"/>
          <c:h val="0.57816574157738476"/>
        </c:manualLayout>
      </c:layout>
      <c:overlay val="1"/>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95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spPr>
        <a:noFill/>
        <a:ln>
          <a:noFill/>
        </a:ln>
      </c:spPr>
    </c:floor>
    <c:sideWall>
      <c:thickness val="0"/>
    </c:sideWall>
    <c:backWall>
      <c:thickness val="0"/>
    </c:backWall>
    <c:plotArea>
      <c:layout>
        <c:manualLayout>
          <c:layoutTarget val="inner"/>
          <c:xMode val="edge"/>
          <c:yMode val="edge"/>
          <c:x val="0.119932828181974"/>
          <c:y val="0.23517357969786959"/>
          <c:w val="0.87853725189903475"/>
          <c:h val="0.65245857240608851"/>
        </c:manualLayout>
      </c:layout>
      <c:bar3DChart>
        <c:barDir val="col"/>
        <c:grouping val="clustered"/>
        <c:varyColors val="0"/>
        <c:ser>
          <c:idx val="0"/>
          <c:order val="0"/>
          <c:tx>
            <c:v>預算數</c:v>
          </c:tx>
          <c:spPr>
            <a:gradFill>
              <a:gsLst>
                <a:gs pos="0">
                  <a:srgbClr val="FFCC66"/>
                </a:gs>
                <a:gs pos="100000">
                  <a:srgbClr val="FFCC66"/>
                </a:gs>
              </a:gsLst>
              <a:lin ang="0" scaled="0"/>
            </a:gradFill>
            <a:ln>
              <a:noFill/>
            </a:ln>
            <a:effectLst/>
            <a:scene3d>
              <a:camera prst="orthographicFront"/>
              <a:lightRig rig="threePt" dir="t"/>
            </a:scene3d>
            <a:sp3d>
              <a:bevelT w="1270" h="1270"/>
            </a:sp3d>
          </c:spPr>
          <c:invertIfNegative val="0"/>
          <c:dLbls>
            <c:dLbl>
              <c:idx val="0"/>
              <c:layout>
                <c:manualLayout>
                  <c:x val="1.0182466336692148E-2"/>
                  <c:y val="-1.582241480105918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7B-4A28-9863-2C32ADE5D252}"/>
                </c:ext>
              </c:extLst>
            </c:dLbl>
            <c:dLbl>
              <c:idx val="1"/>
              <c:layout>
                <c:manualLayout>
                  <c:x val="1.5720541717094944E-2"/>
                  <c:y val="-5.504659720072905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7B-4A28-9863-2C32ADE5D252}"/>
                </c:ext>
              </c:extLst>
            </c:dLbl>
            <c:dLbl>
              <c:idx val="2"/>
              <c:layout>
                <c:manualLayout>
                  <c:x val="5.7529645010200399E-3"/>
                  <c:y val="2.03211870084652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7B-4A28-9863-2C32ADE5D252}"/>
                </c:ext>
              </c:extLst>
            </c:dLbl>
            <c:spPr>
              <a:noFill/>
              <a:ln>
                <a:noFill/>
              </a:ln>
              <a:effectLst/>
            </c:spPr>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工作表1!$B$4:$D$4</c:f>
              <c:numCache>
                <c:formatCode>#,##0_ </c:formatCode>
                <c:ptCount val="3"/>
                <c:pt idx="0">
                  <c:v>206</c:v>
                </c:pt>
                <c:pt idx="1">
                  <c:v>231</c:v>
                </c:pt>
                <c:pt idx="2">
                  <c:v>-24</c:v>
                </c:pt>
              </c:numCache>
            </c:numRef>
          </c:val>
          <c:shape val="cylinder"/>
          <c:extLst xmlns:c16r2="http://schemas.microsoft.com/office/drawing/2015/06/chart">
            <c:ext xmlns:c16="http://schemas.microsoft.com/office/drawing/2014/chart" uri="{C3380CC4-5D6E-409C-BE32-E72D297353CC}">
              <c16:uniqueId val="{00000003-C07B-4A28-9863-2C32ADE5D252}"/>
            </c:ext>
          </c:extLst>
        </c:ser>
        <c:ser>
          <c:idx val="2"/>
          <c:order val="1"/>
          <c:tx>
            <c:v>決算數</c:v>
          </c:tx>
          <c:spPr>
            <a:gradFill>
              <a:gsLst>
                <a:gs pos="0">
                  <a:srgbClr val="82EE00"/>
                </a:gs>
                <a:gs pos="100000">
                  <a:srgbClr val="82EE00"/>
                </a:gs>
              </a:gsLst>
              <a:lin ang="0" scaled="0"/>
            </a:gradFill>
            <a:ln w="1905">
              <a:noFill/>
            </a:ln>
            <a:effectLst/>
            <a:scene3d>
              <a:camera prst="orthographicFront"/>
              <a:lightRig rig="threePt" dir="t"/>
            </a:scene3d>
            <a:sp3d>
              <a:bevelT w="1270" h="1270"/>
            </a:sp3d>
          </c:spPr>
          <c:invertIfNegative val="0"/>
          <c:dLbls>
            <c:dLbl>
              <c:idx val="0"/>
              <c:layout>
                <c:manualLayout>
                  <c:x val="1.289490730866296E-2"/>
                  <c:y val="-6.485092334674507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7B-4A28-9863-2C32ADE5D252}"/>
                </c:ext>
              </c:extLst>
            </c:dLbl>
            <c:dLbl>
              <c:idx val="1"/>
              <c:layout>
                <c:manualLayout>
                  <c:x val="1.0601628057736562E-2"/>
                  <c:y val="-3.6060387221018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7B-4A28-9863-2C32ADE5D252}"/>
                </c:ext>
              </c:extLst>
            </c:dLbl>
            <c:dLbl>
              <c:idx val="2"/>
              <c:layout>
                <c:manualLayout>
                  <c:x val="1.4514463180127583E-2"/>
                  <c:y val="-5.21923037243371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7B-4A28-9863-2C32ADE5D252}"/>
                </c:ext>
              </c:extLst>
            </c:dLbl>
            <c:spPr>
              <a:noFill/>
              <a:ln>
                <a:noFill/>
              </a:ln>
              <a:effectLst/>
            </c:spPr>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工作表1!$B$5:$D$5</c:f>
              <c:numCache>
                <c:formatCode>#,##0_ </c:formatCode>
                <c:ptCount val="3"/>
                <c:pt idx="0">
                  <c:v>243</c:v>
                </c:pt>
                <c:pt idx="1">
                  <c:v>212</c:v>
                </c:pt>
                <c:pt idx="2">
                  <c:v>31</c:v>
                </c:pt>
              </c:numCache>
            </c:numRef>
          </c:val>
          <c:shape val="cylinder"/>
          <c:extLst xmlns:c16r2="http://schemas.microsoft.com/office/drawing/2015/06/chart">
            <c:ext xmlns:c16="http://schemas.microsoft.com/office/drawing/2014/chart" uri="{C3380CC4-5D6E-409C-BE32-E72D297353CC}">
              <c16:uniqueId val="{00000007-C07B-4A28-9863-2C32ADE5D252}"/>
            </c:ext>
          </c:extLst>
        </c:ser>
        <c:ser>
          <c:idx val="4"/>
          <c:order val="2"/>
          <c:tx>
            <c:v>審定數</c:v>
          </c:tx>
          <c:spPr>
            <a:gradFill>
              <a:gsLst>
                <a:gs pos="0">
                  <a:srgbClr val="A3D1FF"/>
                </a:gs>
                <a:gs pos="100000">
                  <a:srgbClr val="A3D1FF"/>
                </a:gs>
              </a:gsLst>
              <a:lin ang="0" scaled="0"/>
            </a:gradFill>
            <a:ln w="3175">
              <a:noFill/>
            </a:ln>
            <a:effectLst/>
          </c:spPr>
          <c:invertIfNegative val="0"/>
          <c:dLbls>
            <c:dLbl>
              <c:idx val="0"/>
              <c:layout>
                <c:manualLayout>
                  <c:x val="1.1715767820984333E-2"/>
                  <c:y val="-4.635647718284712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7B-4A28-9863-2C32ADE5D252}"/>
                </c:ext>
              </c:extLst>
            </c:dLbl>
            <c:dLbl>
              <c:idx val="1"/>
              <c:layout>
                <c:manualLayout>
                  <c:x val="1.3093119396090773E-2"/>
                  <c:y val="-4.56549399910592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7B-4A28-9863-2C32ADE5D252}"/>
                </c:ext>
              </c:extLst>
            </c:dLbl>
            <c:dLbl>
              <c:idx val="2"/>
              <c:layout>
                <c:manualLayout>
                  <c:x val="1.1454533187055119E-2"/>
                  <c:y val="-4.29622751814015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07B-4A28-9863-2C32ADE5D252}"/>
                </c:ext>
              </c:extLst>
            </c:dLbl>
            <c:spPr>
              <a:noFill/>
              <a:ln>
                <a:noFill/>
              </a:ln>
              <a:effectLst/>
            </c:spPr>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工作表1!$B$6:$D$6</c:f>
              <c:numCache>
                <c:formatCode>#,##0_ </c:formatCode>
                <c:ptCount val="3"/>
                <c:pt idx="0">
                  <c:v>243</c:v>
                </c:pt>
                <c:pt idx="1">
                  <c:v>212</c:v>
                </c:pt>
                <c:pt idx="2">
                  <c:v>31</c:v>
                </c:pt>
              </c:numCache>
            </c:numRef>
          </c:val>
          <c:shape val="cylinder"/>
          <c:extLst xmlns:c16r2="http://schemas.microsoft.com/office/drawing/2015/06/chart">
            <c:ext xmlns:c16="http://schemas.microsoft.com/office/drawing/2014/chart" uri="{C3380CC4-5D6E-409C-BE32-E72D297353CC}">
              <c16:uniqueId val="{0000000B-C07B-4A28-9863-2C32ADE5D252}"/>
            </c:ext>
          </c:extLst>
        </c:ser>
        <c:dLbls>
          <c:showLegendKey val="0"/>
          <c:showVal val="0"/>
          <c:showCatName val="0"/>
          <c:showSerName val="0"/>
          <c:showPercent val="0"/>
          <c:showBubbleSize val="0"/>
        </c:dLbls>
        <c:gapWidth val="63"/>
        <c:gapDepth val="0"/>
        <c:shape val="box"/>
        <c:axId val="304216064"/>
        <c:axId val="347886080"/>
        <c:axId val="0"/>
      </c:bar3DChart>
      <c:catAx>
        <c:axId val="304216064"/>
        <c:scaling>
          <c:orientation val="minMax"/>
        </c:scaling>
        <c:delete val="1"/>
        <c:axPos val="b"/>
        <c:majorGridlines>
          <c:spPr>
            <a:ln>
              <a:noFill/>
            </a:ln>
          </c:spPr>
        </c:majorGridlines>
        <c:numFmt formatCode="General" sourceLinked="1"/>
        <c:majorTickMark val="in"/>
        <c:minorTickMark val="none"/>
        <c:tickLblPos val="none"/>
        <c:crossAx val="347886080"/>
        <c:crosses val="autoZero"/>
        <c:auto val="1"/>
        <c:lblAlgn val="ctr"/>
        <c:lblOffset val="100"/>
        <c:noMultiLvlLbl val="0"/>
      </c:catAx>
      <c:valAx>
        <c:axId val="347886080"/>
        <c:scaling>
          <c:orientation val="minMax"/>
          <c:max val="300"/>
          <c:min val="-50"/>
        </c:scaling>
        <c:delete val="0"/>
        <c:axPos val="l"/>
        <c:numFmt formatCode="0_ " sourceLinked="0"/>
        <c:majorTickMark val="in"/>
        <c:minorTickMark val="none"/>
        <c:tickLblPos val="nextTo"/>
        <c:txPr>
          <a:bodyPr/>
          <a:lstStyle/>
          <a:p>
            <a:pPr>
              <a:defRPr>
                <a:latin typeface="標楷體" pitchFamily="65" charset="-120"/>
                <a:ea typeface="標楷體" pitchFamily="65" charset="-120"/>
              </a:defRPr>
            </a:pPr>
            <a:endParaRPr lang="zh-TW"/>
          </a:p>
        </c:txPr>
        <c:crossAx val="304216064"/>
        <c:crosses val="autoZero"/>
        <c:crossBetween val="between"/>
        <c:majorUnit val="50"/>
        <c:minorUnit val="50"/>
      </c:valAx>
    </c:plotArea>
    <c:legend>
      <c:legendPos val="r"/>
      <c:layout>
        <c:manualLayout>
          <c:xMode val="edge"/>
          <c:yMode val="edge"/>
          <c:x val="0.74649251349675927"/>
          <c:y val="0.23432059417931295"/>
          <c:w val="0.14149142213494398"/>
          <c:h val="0.1790712169638739"/>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c:sp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2700">
          <a:no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w="0">
          <a:noFill/>
        </a:ln>
      </c:spPr>
    </c:sideWall>
    <c:backWall>
      <c:thickness val="0"/>
      <c:spPr>
        <a:noFill/>
        <a:ln w="0">
          <a:noFill/>
        </a:ln>
      </c:spPr>
    </c:backWall>
    <c:plotArea>
      <c:layout>
        <c:manualLayout>
          <c:layoutTarget val="inner"/>
          <c:xMode val="edge"/>
          <c:yMode val="edge"/>
          <c:x val="0.12754514912550416"/>
          <c:y val="0.18899256185551921"/>
          <c:w val="0.80887834350808752"/>
          <c:h val="0.64382103239649091"/>
        </c:manualLayout>
      </c:layout>
      <c:bar3DChart>
        <c:barDir val="col"/>
        <c:grouping val="clustered"/>
        <c:varyColors val="0"/>
        <c:ser>
          <c:idx val="0"/>
          <c:order val="0"/>
          <c:tx>
            <c:v>預算數</c:v>
          </c:tx>
          <c:spPr>
            <a:gradFill flip="none" rotWithShape="1">
              <a:gsLst>
                <a:gs pos="0">
                  <a:srgbClr val="FFCC66"/>
                </a:gs>
                <a:gs pos="100000">
                  <a:srgbClr val="FFCC66"/>
                </a:gs>
              </a:gsLst>
              <a:lin ang="0" scaled="1"/>
              <a:tileRect/>
            </a:gradFill>
            <a:ln>
              <a:noFill/>
            </a:ln>
            <a:effectLst/>
            <a:scene3d>
              <a:camera prst="orthographicFront"/>
              <a:lightRig rig="threePt" dir="t"/>
            </a:scene3d>
            <a:sp3d>
              <a:bevelT w="1270" h="1270"/>
            </a:sp3d>
          </c:spPr>
          <c:invertIfNegative val="0"/>
          <c:dLbls>
            <c:dLbl>
              <c:idx val="0"/>
              <c:layout>
                <c:manualLayout>
                  <c:x val="1.34533772669379E-2"/>
                  <c:y val="1.035163451038779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05-435F-B348-11340F1B65CD}"/>
                </c:ext>
              </c:extLst>
            </c:dLbl>
            <c:dLbl>
              <c:idx val="1"/>
              <c:layout>
                <c:manualLayout>
                  <c:x val="7.2415677902738203E-3"/>
                  <c:y val="1.2550959547373509E-3"/>
                </c:manualLayout>
              </c:layout>
              <c:tx>
                <c:rich>
                  <a:bodyPr/>
                  <a:lstStyle/>
                  <a:p>
                    <a:r>
                      <a:rPr lang="en-US" altLang="zh-TW" sz="1000" spc="-50" baseline="0"/>
                      <a:t>407</a:t>
                    </a:r>
                    <a:endParaRPr lang="en-US" altLang="en-US" spc="-50" baseline="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4F05-435F-B348-11340F1B65CD}"/>
                </c:ext>
              </c:extLst>
            </c:dLbl>
            <c:dLbl>
              <c:idx val="2"/>
              <c:layout>
                <c:manualLayout>
                  <c:x val="8.7898148291384991E-3"/>
                  <c:y val="-2.656090880825469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F05-435F-B348-11340F1B65CD}"/>
                </c:ext>
              </c:extLst>
            </c:dLbl>
            <c:spPr>
              <a:noFill/>
              <a:ln>
                <a:noFill/>
              </a:ln>
              <a:effectLst/>
            </c:spPr>
            <c:txPr>
              <a:bodyPr/>
              <a:lstStyle/>
              <a:p>
                <a:pPr>
                  <a:defRPr sz="10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工作表1!$B$3:$D$3</c:f>
              <c:strCache>
                <c:ptCount val="3"/>
                <c:pt idx="0">
                  <c:v>總收入</c:v>
                </c:pt>
                <c:pt idx="1">
                  <c:v>總支出</c:v>
                </c:pt>
                <c:pt idx="2">
                  <c:v>賸餘或餘絀</c:v>
                </c:pt>
              </c:strCache>
            </c:strRef>
          </c:cat>
          <c:val>
            <c:numRef>
              <c:f>工作表1!$B$4:$D$4</c:f>
              <c:numCache>
                <c:formatCode>#,##0</c:formatCode>
                <c:ptCount val="3"/>
                <c:pt idx="0">
                  <c:v>413</c:v>
                </c:pt>
                <c:pt idx="1">
                  <c:v>407</c:v>
                </c:pt>
                <c:pt idx="2" formatCode="0">
                  <c:v>5</c:v>
                </c:pt>
              </c:numCache>
            </c:numRef>
          </c:val>
          <c:shape val="cylinder"/>
          <c:extLst xmlns:c16r2="http://schemas.microsoft.com/office/drawing/2015/06/chart">
            <c:ext xmlns:c16="http://schemas.microsoft.com/office/drawing/2014/chart" uri="{C3380CC4-5D6E-409C-BE32-E72D297353CC}">
              <c16:uniqueId val="{00000003-4F05-435F-B348-11340F1B65CD}"/>
            </c:ext>
          </c:extLst>
        </c:ser>
        <c:ser>
          <c:idx val="1"/>
          <c:order val="1"/>
          <c:tx>
            <c:v>決算數</c:v>
          </c:tx>
          <c:spPr>
            <a:gradFill flip="none" rotWithShape="1">
              <a:gsLst>
                <a:gs pos="0">
                  <a:srgbClr val="82EE00"/>
                </a:gs>
                <a:gs pos="100000">
                  <a:srgbClr val="82EE00"/>
                </a:gs>
              </a:gsLst>
              <a:lin ang="0" scaled="1"/>
              <a:tileRect/>
            </a:gradFill>
            <a:ln>
              <a:noFill/>
            </a:ln>
            <a:effectLst/>
            <a:scene3d>
              <a:camera prst="orthographicFront"/>
              <a:lightRig rig="threePt" dir="t"/>
            </a:scene3d>
            <a:sp3d>
              <a:bevelT w="1270" h="1270"/>
            </a:sp3d>
          </c:spPr>
          <c:invertIfNegative val="0"/>
          <c:dLbls>
            <c:dLbl>
              <c:idx val="0"/>
              <c:layout>
                <c:manualLayout>
                  <c:x val="4.1419797967297313E-3"/>
                  <c:y val="1.260399177081270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F05-435F-B348-11340F1B65CD}"/>
                </c:ext>
              </c:extLst>
            </c:dLbl>
            <c:dLbl>
              <c:idx val="1"/>
              <c:layout>
                <c:manualLayout>
                  <c:x val="1.0421855421313925E-2"/>
                  <c:y val="1.515660945903950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F05-435F-B348-11340F1B65CD}"/>
                </c:ext>
              </c:extLst>
            </c:dLbl>
            <c:dLbl>
              <c:idx val="2"/>
              <c:layout>
                <c:manualLayout>
                  <c:x val="7.966575396150137E-3"/>
                  <c:y val="1.6468273118779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F05-435F-B348-11340F1B65CD}"/>
                </c:ext>
              </c:extLst>
            </c:dLbl>
            <c:spPr>
              <a:noFill/>
              <a:ln>
                <a:noFill/>
              </a:ln>
              <a:effectLst/>
            </c:spPr>
            <c:txPr>
              <a:bodyPr/>
              <a:lstStyle/>
              <a:p>
                <a:pPr>
                  <a:defRPr sz="10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工作表1!$B$3:$D$3</c:f>
              <c:strCache>
                <c:ptCount val="3"/>
                <c:pt idx="0">
                  <c:v>總收入</c:v>
                </c:pt>
                <c:pt idx="1">
                  <c:v>總支出</c:v>
                </c:pt>
                <c:pt idx="2">
                  <c:v>賸餘或餘絀</c:v>
                </c:pt>
              </c:strCache>
            </c:strRef>
          </c:cat>
          <c:val>
            <c:numRef>
              <c:f>工作表1!$B$5:$D$5</c:f>
              <c:numCache>
                <c:formatCode>#,##0</c:formatCode>
                <c:ptCount val="3"/>
                <c:pt idx="0">
                  <c:v>520</c:v>
                </c:pt>
                <c:pt idx="1">
                  <c:v>421</c:v>
                </c:pt>
                <c:pt idx="2" formatCode="0">
                  <c:v>99</c:v>
                </c:pt>
              </c:numCache>
            </c:numRef>
          </c:val>
          <c:shape val="cylinder"/>
          <c:extLst xmlns:c16r2="http://schemas.microsoft.com/office/drawing/2015/06/chart">
            <c:ext xmlns:c16="http://schemas.microsoft.com/office/drawing/2014/chart" uri="{C3380CC4-5D6E-409C-BE32-E72D297353CC}">
              <c16:uniqueId val="{00000007-4F05-435F-B348-11340F1B65CD}"/>
            </c:ext>
          </c:extLst>
        </c:ser>
        <c:ser>
          <c:idx val="2"/>
          <c:order val="2"/>
          <c:tx>
            <c:v>審定數</c:v>
          </c:tx>
          <c:spPr>
            <a:gradFill flip="none" rotWithShape="1">
              <a:gsLst>
                <a:gs pos="0">
                  <a:srgbClr val="A3D1FF"/>
                </a:gs>
                <a:gs pos="100000">
                  <a:srgbClr val="67D1FF"/>
                </a:gs>
              </a:gsLst>
              <a:lin ang="0" scaled="1"/>
              <a:tileRect/>
            </a:gradFill>
            <a:ln>
              <a:noFill/>
            </a:ln>
            <a:effectLst/>
            <a:scene3d>
              <a:camera prst="orthographicFront"/>
              <a:lightRig rig="threePt" dir="t"/>
            </a:scene3d>
            <a:sp3d>
              <a:bevelT w="1270" h="1270"/>
            </a:sp3d>
          </c:spPr>
          <c:invertIfNegative val="0"/>
          <c:dLbls>
            <c:dLbl>
              <c:idx val="0"/>
              <c:layout>
                <c:manualLayout>
                  <c:x val="1.691521123710224E-2"/>
                  <c:y val="1.679467239600296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F05-435F-B348-11340F1B65CD}"/>
                </c:ext>
              </c:extLst>
            </c:dLbl>
            <c:dLbl>
              <c:idx val="1"/>
              <c:layout>
                <c:manualLayout>
                  <c:x val="9.7321700209870628E-3"/>
                  <c:y val="1.84446073122950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F05-435F-B348-11340F1B65CD}"/>
                </c:ext>
              </c:extLst>
            </c:dLbl>
            <c:dLbl>
              <c:idx val="2"/>
              <c:layout>
                <c:manualLayout>
                  <c:x val="1.3283727549773491E-2"/>
                  <c:y val="1.196053412641255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F05-435F-B348-11340F1B65CD}"/>
                </c:ext>
              </c:extLst>
            </c:dLbl>
            <c:spPr>
              <a:noFill/>
              <a:ln>
                <a:noFill/>
              </a:ln>
              <a:effectLst/>
            </c:spPr>
            <c:txPr>
              <a:bodyPr/>
              <a:lstStyle/>
              <a:p>
                <a:pPr>
                  <a:defRPr sz="10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工作表1!$B$3:$D$3</c:f>
              <c:strCache>
                <c:ptCount val="3"/>
                <c:pt idx="0">
                  <c:v>總收入</c:v>
                </c:pt>
                <c:pt idx="1">
                  <c:v>總支出</c:v>
                </c:pt>
                <c:pt idx="2">
                  <c:v>賸餘或餘絀</c:v>
                </c:pt>
              </c:strCache>
            </c:strRef>
          </c:cat>
          <c:val>
            <c:numRef>
              <c:f>工作表1!$B$6:$D$6</c:f>
              <c:numCache>
                <c:formatCode>#,##0</c:formatCode>
                <c:ptCount val="3"/>
                <c:pt idx="0">
                  <c:v>520</c:v>
                </c:pt>
                <c:pt idx="1">
                  <c:v>421</c:v>
                </c:pt>
                <c:pt idx="2" formatCode="0">
                  <c:v>99</c:v>
                </c:pt>
              </c:numCache>
            </c:numRef>
          </c:val>
          <c:shape val="cylinder"/>
          <c:extLst xmlns:c16r2="http://schemas.microsoft.com/office/drawing/2015/06/chart">
            <c:ext xmlns:c16="http://schemas.microsoft.com/office/drawing/2014/chart" uri="{C3380CC4-5D6E-409C-BE32-E72D297353CC}">
              <c16:uniqueId val="{0000000B-4F05-435F-B348-11340F1B65CD}"/>
            </c:ext>
          </c:extLst>
        </c:ser>
        <c:dLbls>
          <c:showLegendKey val="0"/>
          <c:showVal val="0"/>
          <c:showCatName val="0"/>
          <c:showSerName val="0"/>
          <c:showPercent val="0"/>
          <c:showBubbleSize val="0"/>
        </c:dLbls>
        <c:gapWidth val="54"/>
        <c:gapDepth val="90"/>
        <c:shape val="box"/>
        <c:axId val="347599872"/>
        <c:axId val="347888384"/>
        <c:axId val="0"/>
      </c:bar3DChart>
      <c:catAx>
        <c:axId val="347599872"/>
        <c:scaling>
          <c:orientation val="minMax"/>
        </c:scaling>
        <c:delete val="1"/>
        <c:axPos val="b"/>
        <c:numFmt formatCode="General" sourceLinked="0"/>
        <c:majorTickMark val="none"/>
        <c:minorTickMark val="none"/>
        <c:tickLblPos val="nextTo"/>
        <c:crossAx val="347888384"/>
        <c:crossesAt val="5"/>
        <c:auto val="1"/>
        <c:lblAlgn val="ctr"/>
        <c:lblOffset val="100"/>
        <c:noMultiLvlLbl val="0"/>
      </c:catAx>
      <c:valAx>
        <c:axId val="347888384"/>
        <c:scaling>
          <c:orientation val="minMax"/>
          <c:max val="600"/>
          <c:min val="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47599872"/>
        <c:crosses val="autoZero"/>
        <c:crossBetween val="between"/>
        <c:majorUnit val="100"/>
      </c:valAx>
    </c:plotArea>
    <c:legend>
      <c:legendPos val="r"/>
      <c:layout>
        <c:manualLayout>
          <c:xMode val="edge"/>
          <c:yMode val="edge"/>
          <c:x val="0.75290547170323208"/>
          <c:y val="0.19467864613144895"/>
          <c:w val="0.12650194958237007"/>
          <c:h val="0.18843124958919052"/>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a:effectLst/>
    <a:scene3d>
      <a:camera prst="orthographicFront"/>
      <a:lightRig rig="threePt" dir="t"/>
    </a:scene3d>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0.00597</cdr:x>
      <cdr:y>0.0598</cdr:y>
    </cdr:from>
    <cdr:to>
      <cdr:x>0.53685</cdr:x>
      <cdr:y>0.14738</cdr:y>
    </cdr:to>
    <cdr:sp macro="" textlink="">
      <cdr:nvSpPr>
        <cdr:cNvPr id="2" name="文字方塊 1"/>
        <cdr:cNvSpPr txBox="1"/>
      </cdr:nvSpPr>
      <cdr:spPr>
        <a:xfrm xmlns:a="http://schemas.openxmlformats.org/drawingml/2006/main">
          <a:off x="19050" y="138652"/>
          <a:ext cx="1693880" cy="2030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700" i="0">
              <a:latin typeface="標楷體" pitchFamily="65" charset="-120"/>
              <a:ea typeface="標楷體" pitchFamily="65" charset="-120"/>
            </a:rPr>
            <a:t>  其他各項收入</a:t>
          </a:r>
          <a:r>
            <a:rPr lang="en-US" altLang="zh-TW" sz="700" i="0">
              <a:latin typeface="標楷體" pitchFamily="65" charset="-120"/>
              <a:ea typeface="標楷體" pitchFamily="65" charset="-120"/>
            </a:rPr>
            <a:t>7.18</a:t>
          </a:r>
          <a:r>
            <a:rPr lang="zh-TW" altLang="en-US" sz="700" i="0">
              <a:latin typeface="標楷體" pitchFamily="65" charset="-120"/>
              <a:ea typeface="標楷體" pitchFamily="65" charset="-120"/>
            </a:rPr>
            <a:t>（</a:t>
          </a:r>
          <a:r>
            <a:rPr lang="en-US" altLang="zh-TW" sz="700" i="0">
              <a:latin typeface="標楷體" pitchFamily="65" charset="-120"/>
              <a:ea typeface="標楷體" pitchFamily="65" charset="-120"/>
            </a:rPr>
            <a:t>1.56</a:t>
          </a:r>
          <a:r>
            <a:rPr lang="zh-TW" altLang="en-US" sz="700" i="0">
              <a:latin typeface="標楷體" pitchFamily="65" charset="-120"/>
              <a:ea typeface="標楷體" pitchFamily="65" charset="-120"/>
            </a:rPr>
            <a:t>％）</a:t>
          </a:r>
        </a:p>
      </cdr:txBody>
    </cdr:sp>
  </cdr:relSizeAnchor>
  <cdr:relSizeAnchor xmlns:cdr="http://schemas.openxmlformats.org/drawingml/2006/chartDrawing">
    <cdr:from>
      <cdr:x>0.43513</cdr:x>
      <cdr:y>0.33355</cdr:y>
    </cdr:from>
    <cdr:to>
      <cdr:x>0.77342</cdr:x>
      <cdr:y>0.48889</cdr:y>
    </cdr:to>
    <cdr:sp macro="" textlink="">
      <cdr:nvSpPr>
        <cdr:cNvPr id="4" name="文字方塊 1"/>
        <cdr:cNvSpPr txBox="1"/>
      </cdr:nvSpPr>
      <cdr:spPr>
        <a:xfrm xmlns:a="http://schemas.openxmlformats.org/drawingml/2006/main">
          <a:off x="1389729" y="775656"/>
          <a:ext cx="1080451" cy="3612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補助及協助收入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258.81 (56.34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0.08413</cdr:x>
      <cdr:y>0.39436</cdr:y>
    </cdr:from>
    <cdr:to>
      <cdr:x>0.38062</cdr:x>
      <cdr:y>0.55065</cdr:y>
    </cdr:to>
    <cdr:sp macro="" textlink="">
      <cdr:nvSpPr>
        <cdr:cNvPr id="5" name="文字方塊 1"/>
        <cdr:cNvSpPr txBox="1"/>
      </cdr:nvSpPr>
      <cdr:spPr>
        <a:xfrm xmlns:a="http://schemas.openxmlformats.org/drawingml/2006/main">
          <a:off x="268434" y="914299"/>
          <a:ext cx="946011" cy="36234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稅課收入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182.29 (39.68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0.07318</cdr:x>
      <cdr:y>0.80633</cdr:y>
    </cdr:from>
    <cdr:to>
      <cdr:x>0.37484</cdr:x>
      <cdr:y>0.93313</cdr:y>
    </cdr:to>
    <cdr:sp macro="" textlink="">
      <cdr:nvSpPr>
        <cdr:cNvPr id="10" name="文字方塊 1"/>
        <cdr:cNvSpPr txBox="1"/>
      </cdr:nvSpPr>
      <cdr:spPr>
        <a:xfrm xmlns:a="http://schemas.openxmlformats.org/drawingml/2006/main">
          <a:off x="233568" y="1867134"/>
          <a:ext cx="962807" cy="29361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lnSpc>
              <a:spcPts val="800"/>
            </a:lnSpc>
          </a:pPr>
          <a:r>
            <a:rPr lang="zh-TW" altLang="en-US" sz="700" b="0" i="0" baseline="0">
              <a:effectLst/>
              <a:latin typeface="標楷體" pitchFamily="65" charset="-120"/>
              <a:ea typeface="標楷體" pitchFamily="65" charset="-120"/>
              <a:cs typeface="+mn-cs"/>
            </a:rPr>
            <a:t>財產</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2.09 (0.46</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0.49147</cdr:x>
      <cdr:y>0.80716</cdr:y>
    </cdr:from>
    <cdr:to>
      <cdr:x>0.84389</cdr:x>
      <cdr:y>0.94661</cdr:y>
    </cdr:to>
    <cdr:sp macro="" textlink="">
      <cdr:nvSpPr>
        <cdr:cNvPr id="11" name="文字方塊 1"/>
        <cdr:cNvSpPr txBox="1"/>
      </cdr:nvSpPr>
      <cdr:spPr>
        <a:xfrm xmlns:a="http://schemas.openxmlformats.org/drawingml/2006/main">
          <a:off x="1568622" y="1869047"/>
          <a:ext cx="1124817" cy="3229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營業盈餘及事業</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1.76 (0.38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0.26374</cdr:x>
      <cdr:y>0.88523</cdr:y>
    </cdr:from>
    <cdr:to>
      <cdr:x>0.60677</cdr:x>
      <cdr:y>1</cdr:y>
    </cdr:to>
    <cdr:sp macro="" textlink="">
      <cdr:nvSpPr>
        <cdr:cNvPr id="12" name="文字方塊 1"/>
        <cdr:cNvSpPr txBox="1"/>
      </cdr:nvSpPr>
      <cdr:spPr>
        <a:xfrm xmlns:a="http://schemas.openxmlformats.org/drawingml/2006/main">
          <a:off x="841452" y="2048005"/>
          <a:ext cx="1094423" cy="26552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規費及罰款</a:t>
          </a:r>
          <a:r>
            <a:rPr lang="zh-TW" altLang="zh-TW" sz="700" b="0" i="0" baseline="0">
              <a:effectLst/>
              <a:latin typeface="標楷體" pitchFamily="65" charset="-120"/>
              <a:ea typeface="標楷體" pitchFamily="65" charset="-120"/>
              <a:cs typeface="+mn-cs"/>
            </a:rPr>
            <a:t>收入</a:t>
          </a:r>
          <a:endParaRPr lang="zh-TW" altLang="zh-TW" sz="700" b="1"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7.24 (1.58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0.25516</cdr:x>
      <cdr:y>0.12627</cdr:y>
    </cdr:from>
    <cdr:to>
      <cdr:x>0.25516</cdr:x>
      <cdr:y>0.18077</cdr:y>
    </cdr:to>
    <cdr:cxnSp macro="">
      <cdr:nvCxnSpPr>
        <cdr:cNvPr id="20" name="直線單箭頭接點 19"/>
        <cdr:cNvCxnSpPr/>
      </cdr:nvCxnSpPr>
      <cdr:spPr bwMode="auto">
        <a:xfrm xmlns:a="http://schemas.openxmlformats.org/drawingml/2006/main">
          <a:off x="814126" y="292758"/>
          <a:ext cx="0" cy="126355"/>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arrow" w="sm" len="sm"/>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0.4278</cdr:x>
      <cdr:y>0.83053</cdr:y>
    </cdr:from>
    <cdr:to>
      <cdr:x>0.42929</cdr:x>
      <cdr:y>0.89665</cdr:y>
    </cdr:to>
    <cdr:cxnSp macro="">
      <cdr:nvCxnSpPr>
        <cdr:cNvPr id="7" name="直線單箭頭接點 6"/>
        <cdr:cNvCxnSpPr/>
      </cdr:nvCxnSpPr>
      <cdr:spPr bwMode="auto">
        <a:xfrm xmlns:a="http://schemas.openxmlformats.org/drawingml/2006/main">
          <a:off x="1365127" y="1922241"/>
          <a:ext cx="4754" cy="153034"/>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0.45287</cdr:x>
      <cdr:y>0.82777</cdr:y>
    </cdr:from>
    <cdr:to>
      <cdr:x>0.45331</cdr:x>
      <cdr:y>0.87445</cdr:y>
    </cdr:to>
    <cdr:cxnSp macro="">
      <cdr:nvCxnSpPr>
        <cdr:cNvPr id="13" name="直線單箭頭接點 12"/>
        <cdr:cNvCxnSpPr/>
      </cdr:nvCxnSpPr>
      <cdr:spPr bwMode="auto">
        <a:xfrm xmlns:a="http://schemas.openxmlformats.org/drawingml/2006/main" flipH="1">
          <a:off x="1445111" y="1915870"/>
          <a:ext cx="1404" cy="108041"/>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0.40392</cdr:x>
      <cdr:y>0.8299</cdr:y>
    </cdr:from>
    <cdr:to>
      <cdr:x>0.40417</cdr:x>
      <cdr:y>0.87658</cdr:y>
    </cdr:to>
    <cdr:cxnSp macro="">
      <cdr:nvCxnSpPr>
        <cdr:cNvPr id="14" name="直線單箭頭接點 13"/>
        <cdr:cNvCxnSpPr/>
      </cdr:nvCxnSpPr>
      <cdr:spPr bwMode="auto">
        <a:xfrm xmlns:a="http://schemas.openxmlformats.org/drawingml/2006/main" flipH="1">
          <a:off x="1288906" y="1920783"/>
          <a:ext cx="798" cy="108040"/>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0.45263</cdr:x>
      <cdr:y>0.87423</cdr:y>
    </cdr:from>
    <cdr:to>
      <cdr:x>0.48855</cdr:x>
      <cdr:y>0.87423</cdr:y>
    </cdr:to>
    <cdr:cxnSp macro="">
      <cdr:nvCxnSpPr>
        <cdr:cNvPr id="16" name="直線接點 15"/>
        <cdr:cNvCxnSpPr/>
      </cdr:nvCxnSpPr>
      <cdr:spPr bwMode="auto">
        <a:xfrm xmlns:a="http://schemas.openxmlformats.org/drawingml/2006/main">
          <a:off x="1444361" y="2023393"/>
          <a:ext cx="114622"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0.3674</cdr:x>
      <cdr:y>0.87521</cdr:y>
    </cdr:from>
    <cdr:to>
      <cdr:x>0.4038</cdr:x>
      <cdr:y>0.87521</cdr:y>
    </cdr:to>
    <cdr:cxnSp macro="">
      <cdr:nvCxnSpPr>
        <cdr:cNvPr id="18" name="直線接點 17"/>
        <cdr:cNvCxnSpPr/>
      </cdr:nvCxnSpPr>
      <cdr:spPr bwMode="auto">
        <a:xfrm xmlns:a="http://schemas.openxmlformats.org/drawingml/2006/main" flipH="1">
          <a:off x="1172387" y="2025661"/>
          <a:ext cx="116154"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userShapes>
</file>

<file path=word/drawings/drawing10.xml><?xml version="1.0" encoding="utf-8"?>
<c:userShapes xmlns:c="http://schemas.openxmlformats.org/drawingml/2006/chart">
  <cdr:relSizeAnchor xmlns:cdr="http://schemas.openxmlformats.org/drawingml/2006/chartDrawing">
    <cdr:from>
      <cdr:x>0</cdr:x>
      <cdr:y>0.16144</cdr:y>
    </cdr:from>
    <cdr:to>
      <cdr:x>0.18675</cdr:x>
      <cdr:y>0.24586</cdr:y>
    </cdr:to>
    <cdr:sp macro="" textlink="">
      <cdr:nvSpPr>
        <cdr:cNvPr id="2" name="矩形 1"/>
        <cdr:cNvSpPr/>
      </cdr:nvSpPr>
      <cdr:spPr>
        <a:xfrm xmlns:a="http://schemas.openxmlformats.org/drawingml/2006/main">
          <a:off x="0" y="428195"/>
          <a:ext cx="658962" cy="223911"/>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zh-TW" altLang="en-US" sz="900">
              <a:solidFill>
                <a:sysClr val="windowText" lastClr="000000"/>
              </a:solidFill>
              <a:latin typeface="標楷體" pitchFamily="65" charset="-120"/>
              <a:ea typeface="標楷體" pitchFamily="65" charset="-120"/>
            </a:rPr>
            <a:t>百萬元</a:t>
          </a:r>
          <a:endParaRPr lang="zh-TW" sz="9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0.16202</cdr:x>
      <cdr:y>0.88176</cdr:y>
    </cdr:from>
    <cdr:to>
      <cdr:x>0.96822</cdr:x>
      <cdr:y>0.95892</cdr:y>
    </cdr:to>
    <cdr:sp macro="" textlink="">
      <cdr:nvSpPr>
        <cdr:cNvPr id="5" name="文字方塊 4"/>
        <cdr:cNvSpPr txBox="1"/>
      </cdr:nvSpPr>
      <cdr:spPr>
        <a:xfrm xmlns:a="http://schemas.openxmlformats.org/drawingml/2006/main">
          <a:off x="619637" y="2337377"/>
          <a:ext cx="3083339" cy="2045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a:t>
          </a:r>
          <a:r>
            <a:rPr lang="zh-TW" altLang="en-US" sz="9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基金來源</a:t>
          </a: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en-US" sz="900">
              <a:effectLst/>
              <a:latin typeface="標楷體" panose="03000509000000000000" pitchFamily="65" charset="-120"/>
              <a:ea typeface="標楷體" panose="03000509000000000000" pitchFamily="65" charset="-120"/>
              <a:cs typeface="+mn-cs"/>
            </a:rPr>
            <a:t>  </a:t>
          </a:r>
          <a:r>
            <a:rPr lang="zh-TW" altLang="en-US" sz="8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基金用途</a:t>
          </a: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a:t>
          </a:r>
          <a:r>
            <a:rPr lang="zh-TW" altLang="en-US" sz="9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餘</a:t>
          </a:r>
          <a:r>
            <a:rPr lang="zh-TW" altLang="zh-TW" sz="1000">
              <a:effectLst/>
              <a:latin typeface="標楷體" panose="03000509000000000000" pitchFamily="65" charset="-120"/>
              <a:ea typeface="標楷體" panose="03000509000000000000" pitchFamily="65" charset="-120"/>
              <a:cs typeface="+mn-cs"/>
            </a:rPr>
            <a:t> 絀</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0.17908</cdr:x>
      <cdr:y>0.87057</cdr:y>
    </cdr:from>
    <cdr:to>
      <cdr:x>0.96794</cdr:x>
      <cdr:y>0.87225</cdr:y>
    </cdr:to>
    <cdr:cxnSp macro="">
      <cdr:nvCxnSpPr>
        <cdr:cNvPr id="9" name="直線接點 8"/>
        <cdr:cNvCxnSpPr/>
      </cdr:nvCxnSpPr>
      <cdr:spPr>
        <a:xfrm xmlns:a="http://schemas.openxmlformats.org/drawingml/2006/main">
          <a:off x="684474" y="2321701"/>
          <a:ext cx="3015150" cy="448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0.02519</cdr:y>
    </cdr:from>
    <cdr:to>
      <cdr:x>1</cdr:x>
      <cdr:y>0.20324</cdr:y>
    </cdr:to>
    <cdr:sp macro="" textlink="">
      <cdr:nvSpPr>
        <cdr:cNvPr id="3" name="文字方塊 2"/>
        <cdr:cNvSpPr txBox="1"/>
      </cdr:nvSpPr>
      <cdr:spPr>
        <a:xfrm xmlns:a="http://schemas.openxmlformats.org/drawingml/2006/main">
          <a:off x="0" y="66900"/>
          <a:ext cx="4154017" cy="4728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spc="-40" baseline="0">
              <a:latin typeface="標楷體" panose="03000509000000000000" pitchFamily="65" charset="-120"/>
              <a:ea typeface="標楷體" panose="03000509000000000000" pitchFamily="65" charset="-120"/>
            </a:rPr>
            <a:t>圖</a:t>
          </a:r>
          <a:r>
            <a:rPr lang="en-US" altLang="zh-TW" sz="1200" b="1" spc="-40" baseline="0">
              <a:latin typeface="標楷體" panose="03000509000000000000" pitchFamily="65" charset="-120"/>
              <a:ea typeface="標楷體" panose="03000509000000000000" pitchFamily="65" charset="-120"/>
            </a:rPr>
            <a:t>2</a:t>
          </a:r>
          <a:r>
            <a:rPr lang="zh-TW" altLang="en-US" sz="1200" b="1" spc="-40" baseline="0">
              <a:latin typeface="標楷體" panose="03000509000000000000" pitchFamily="65" charset="-120"/>
              <a:ea typeface="標楷體" panose="03000509000000000000" pitchFamily="65" charset="-120"/>
            </a:rPr>
            <a:t>　特別收入基金來源用途暨餘絀預決算及審定數</a:t>
          </a:r>
          <a:endParaRPr lang="zh-TW" altLang="en-US" sz="1200" b="1" spc="-40">
            <a:latin typeface="標楷體" panose="03000509000000000000" pitchFamily="65" charset="-120"/>
            <a:ea typeface="標楷體" panose="03000509000000000000" pitchFamily="65" charset="-120"/>
          </a:endParaRPr>
        </a:p>
        <a:p xmlns:a="http://schemas.openxmlformats.org/drawingml/2006/main">
          <a:pPr algn="ctr"/>
          <a:r>
            <a:rPr lang="zh-TW" altLang="zh-TW" sz="1100" b="1">
              <a:effectLst/>
              <a:latin typeface="標楷體" panose="03000509000000000000" pitchFamily="65" charset="-120"/>
              <a:ea typeface="標楷體" panose="03000509000000000000" pitchFamily="65" charset="-120"/>
              <a:cs typeface="+mn-cs"/>
            </a:rPr>
            <a:t>中華民國 </a:t>
          </a:r>
          <a:r>
            <a:rPr lang="en-US" altLang="zh-TW" sz="1100" b="1">
              <a:effectLst/>
              <a:latin typeface="標楷體" panose="03000509000000000000" pitchFamily="65" charset="-120"/>
              <a:ea typeface="標楷體" panose="03000509000000000000" pitchFamily="65" charset="-120"/>
              <a:cs typeface="+mn-cs"/>
            </a:rPr>
            <a:t>114 </a:t>
          </a:r>
          <a:r>
            <a:rPr lang="zh-TW" altLang="zh-TW" sz="1100" b="1">
              <a:effectLst/>
              <a:latin typeface="標楷體" panose="03000509000000000000" pitchFamily="65" charset="-120"/>
              <a:ea typeface="標楷體" panose="03000509000000000000" pitchFamily="65" charset="-120"/>
              <a:cs typeface="+mn-cs"/>
            </a:rPr>
            <a:t>年度</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0.17952</cdr:x>
      <cdr:y>0.74679</cdr:y>
    </cdr:from>
    <cdr:to>
      <cdr:x>0.2145</cdr:x>
      <cdr:y>0.78522</cdr:y>
    </cdr:to>
    <cdr:cxnSp macro="">
      <cdr:nvCxnSpPr>
        <cdr:cNvPr id="6" name="直線接點 5"/>
        <cdr:cNvCxnSpPr/>
      </cdr:nvCxnSpPr>
      <cdr:spPr>
        <a:xfrm xmlns:a="http://schemas.openxmlformats.org/drawingml/2006/main" flipV="1">
          <a:off x="686559" y="1997417"/>
          <a:ext cx="133807" cy="102785"/>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0.93125</cdr:x>
      <cdr:y>0.74219</cdr:y>
    </cdr:from>
    <cdr:to>
      <cdr:x>0.97163</cdr:x>
      <cdr:y>0.7867</cdr:y>
    </cdr:to>
    <cdr:cxnSp macro="">
      <cdr:nvCxnSpPr>
        <cdr:cNvPr id="8" name="直線接點 7"/>
        <cdr:cNvCxnSpPr/>
      </cdr:nvCxnSpPr>
      <cdr:spPr>
        <a:xfrm xmlns:a="http://schemas.openxmlformats.org/drawingml/2006/main" flipV="1">
          <a:off x="3560113" y="1980304"/>
          <a:ext cx="154379" cy="118753"/>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0.23819</cdr:x>
      <cdr:y>0.17081</cdr:y>
    </cdr:from>
    <cdr:to>
      <cdr:x>0.60904</cdr:x>
      <cdr:y>0.31777</cdr:y>
    </cdr:to>
    <cdr:sp macro="" textlink="">
      <cdr:nvSpPr>
        <cdr:cNvPr id="3" name="文字方塊 1"/>
        <cdr:cNvSpPr txBox="1"/>
      </cdr:nvSpPr>
      <cdr:spPr>
        <a:xfrm xmlns:a="http://schemas.openxmlformats.org/drawingml/2006/main">
          <a:off x="695919" y="395894"/>
          <a:ext cx="1083511" cy="3406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經濟發展支出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153.62(36.25</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0.18182</cdr:x>
      <cdr:y>0.43097</cdr:y>
    </cdr:from>
    <cdr:to>
      <cdr:x>0.52073</cdr:x>
      <cdr:y>0.58579</cdr:y>
    </cdr:to>
    <cdr:sp macro="" textlink="">
      <cdr:nvSpPr>
        <cdr:cNvPr id="4" name="文字方塊 1"/>
        <cdr:cNvSpPr txBox="1"/>
      </cdr:nvSpPr>
      <cdr:spPr>
        <a:xfrm xmlns:a="http://schemas.openxmlformats.org/drawingml/2006/main">
          <a:off x="531222" y="998903"/>
          <a:ext cx="990193" cy="358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教育科學文化支出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99.92(23.58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0.60888</cdr:x>
      <cdr:y>0.20122</cdr:y>
    </cdr:from>
    <cdr:to>
      <cdr:x>0.98092</cdr:x>
      <cdr:y>0.34864</cdr:y>
    </cdr:to>
    <cdr:sp macro="" textlink="">
      <cdr:nvSpPr>
        <cdr:cNvPr id="5" name="文字方塊 1"/>
        <cdr:cNvSpPr txBox="1"/>
      </cdr:nvSpPr>
      <cdr:spPr>
        <a:xfrm xmlns:a="http://schemas.openxmlformats.org/drawingml/2006/main">
          <a:off x="1779143" y="465599"/>
          <a:ext cx="1087100" cy="34110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退休撫卹支出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24.16(5.70</a:t>
          </a:r>
          <a:r>
            <a:rPr lang="zh-TW" altLang="en-US"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0.60043</cdr:x>
      <cdr:y>0.33087</cdr:y>
    </cdr:from>
    <cdr:to>
      <cdr:x>0.97392</cdr:x>
      <cdr:y>0.48521</cdr:y>
    </cdr:to>
    <cdr:sp macro="" textlink="">
      <cdr:nvSpPr>
        <cdr:cNvPr id="6" name="文字方塊 1"/>
        <cdr:cNvSpPr txBox="1"/>
      </cdr:nvSpPr>
      <cdr:spPr>
        <a:xfrm xmlns:a="http://schemas.openxmlformats.org/drawingml/2006/main">
          <a:off x="1754455" y="765584"/>
          <a:ext cx="1091337" cy="35712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社會福利支出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72.99(17.22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0.5469</cdr:x>
      <cdr:y>0.4806</cdr:y>
    </cdr:from>
    <cdr:to>
      <cdr:x>0.8798</cdr:x>
      <cdr:y>0.61038</cdr:y>
    </cdr:to>
    <cdr:sp macro="" textlink="">
      <cdr:nvSpPr>
        <cdr:cNvPr id="8" name="文字方塊 1"/>
        <cdr:cNvSpPr txBox="1"/>
      </cdr:nvSpPr>
      <cdr:spPr>
        <a:xfrm xmlns:a="http://schemas.openxmlformats.org/drawingml/2006/main">
          <a:off x="1598043" y="1112048"/>
          <a:ext cx="972734" cy="30029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一般政務支出                             </a:t>
          </a:r>
          <a:r>
            <a:rPr lang="en-US" altLang="zh-TW" sz="700" b="0" i="0" baseline="0">
              <a:effectLst/>
              <a:latin typeface="標楷體" pitchFamily="65" charset="-120"/>
              <a:ea typeface="標楷體" pitchFamily="65" charset="-120"/>
              <a:cs typeface="+mn-cs"/>
            </a:rPr>
            <a:t>59.39 (14.02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0.31147</cdr:x>
      <cdr:y>0.84807</cdr:y>
    </cdr:from>
    <cdr:to>
      <cdr:x>0.31147</cdr:x>
      <cdr:y>0.84855</cdr:y>
    </cdr:to>
    <cdr:sp macro="" textlink="">
      <cdr:nvSpPr>
        <cdr:cNvPr id="9" name="文字方塊 1"/>
        <cdr:cNvSpPr txBox="1"/>
      </cdr:nvSpPr>
      <cdr:spPr>
        <a:xfrm xmlns:a="http://schemas.openxmlformats.org/drawingml/2006/main">
          <a:off x="918159" y="1935925"/>
          <a:ext cx="1277731" cy="3796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社區發展及環境保護支出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r>
            <a:rPr lang="en-US" altLang="zh-TW" sz="700" b="0" i="0" baseline="0">
              <a:effectLst/>
              <a:latin typeface="標楷體" pitchFamily="65" charset="-120"/>
              <a:ea typeface="標楷體" pitchFamily="65" charset="-120"/>
              <a:cs typeface="+mn-cs"/>
            </a:rPr>
            <a:t>2.16 (0.94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0.10372</cdr:x>
      <cdr:y>0.76826</cdr:y>
    </cdr:from>
    <cdr:to>
      <cdr:x>0.47408</cdr:x>
      <cdr:y>0.92118</cdr:y>
    </cdr:to>
    <cdr:sp macro="" textlink="">
      <cdr:nvSpPr>
        <cdr:cNvPr id="10" name="文字方塊 1"/>
        <cdr:cNvSpPr txBox="1"/>
      </cdr:nvSpPr>
      <cdr:spPr>
        <a:xfrm xmlns:a="http://schemas.openxmlformats.org/drawingml/2006/main">
          <a:off x="303039" y="1780678"/>
          <a:ext cx="1082080" cy="3544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r>
            <a:rPr lang="zh-TW" altLang="en-US" sz="700" b="0" i="0" baseline="0">
              <a:effectLst/>
              <a:latin typeface="標楷體" pitchFamily="65" charset="-120"/>
              <a:ea typeface="標楷體" pitchFamily="65" charset="-120"/>
              <a:cs typeface="+mn-cs"/>
            </a:rPr>
            <a:t>債務支出</a:t>
          </a:r>
          <a:endParaRPr lang="en-US" altLang="zh-TW" sz="700" b="0" i="0" baseline="0">
            <a:effectLst/>
            <a:latin typeface="標楷體" pitchFamily="65" charset="-120"/>
            <a:ea typeface="標楷體" pitchFamily="65" charset="-120"/>
            <a:cs typeface="+mn-cs"/>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1.37(0.32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0.60348</cdr:x>
      <cdr:y>0.76578</cdr:y>
    </cdr:from>
    <cdr:to>
      <cdr:x>0.91407</cdr:x>
      <cdr:y>0.92132</cdr:y>
    </cdr:to>
    <cdr:sp macro="" textlink="">
      <cdr:nvSpPr>
        <cdr:cNvPr id="11" name="文字方塊 1"/>
        <cdr:cNvSpPr txBox="1"/>
      </cdr:nvSpPr>
      <cdr:spPr>
        <a:xfrm xmlns:a="http://schemas.openxmlformats.org/drawingml/2006/main">
          <a:off x="1763186" y="1774930"/>
          <a:ext cx="907451" cy="3605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補助及其他支出</a:t>
          </a:r>
          <a:endParaRPr lang="en-US" altLang="zh-TW" sz="700" b="0" i="0" baseline="0">
            <a:effectLst/>
            <a:latin typeface="標楷體" pitchFamily="65" charset="-120"/>
            <a:ea typeface="標楷體" pitchFamily="65" charset="-120"/>
            <a:cs typeface="+mn-cs"/>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5.26 (1.24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0.59801</cdr:x>
      <cdr:y>0.85704</cdr:y>
    </cdr:from>
    <cdr:to>
      <cdr:x>0.59801</cdr:x>
      <cdr:y>0.86039</cdr:y>
    </cdr:to>
    <cdr:sp macro="" textlink="">
      <cdr:nvSpPr>
        <cdr:cNvPr id="12" name="文字方塊 1"/>
        <cdr:cNvSpPr txBox="1"/>
      </cdr:nvSpPr>
      <cdr:spPr>
        <a:xfrm xmlns:a="http://schemas.openxmlformats.org/drawingml/2006/main">
          <a:off x="1798911" y="2075907"/>
          <a:ext cx="1229711" cy="3030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社區發展及環境保護支出</a:t>
          </a:r>
          <a:r>
            <a:rPr lang="en-US" altLang="zh-TW" sz="700" b="0" i="0" baseline="0">
              <a:effectLst/>
              <a:latin typeface="標楷體" pitchFamily="65" charset="-120"/>
              <a:ea typeface="標楷體" pitchFamily="65" charset="-120"/>
              <a:cs typeface="+mn-cs"/>
            </a:rPr>
            <a:t>1.92 (0.88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0.54107</cdr:x>
      <cdr:y>0.78963</cdr:y>
    </cdr:from>
    <cdr:to>
      <cdr:x>0.54195</cdr:x>
      <cdr:y>0.85189</cdr:y>
    </cdr:to>
    <cdr:cxnSp macro="">
      <cdr:nvCxnSpPr>
        <cdr:cNvPr id="15" name="直線單箭頭接點 14"/>
        <cdr:cNvCxnSpPr/>
      </cdr:nvCxnSpPr>
      <cdr:spPr bwMode="auto">
        <a:xfrm xmlns:a="http://schemas.openxmlformats.org/drawingml/2006/main">
          <a:off x="1580843" y="1830210"/>
          <a:ext cx="2571" cy="14430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0.51272</cdr:x>
      <cdr:y>0.79052</cdr:y>
    </cdr:from>
    <cdr:to>
      <cdr:x>0.51369</cdr:x>
      <cdr:y>0.83688</cdr:y>
    </cdr:to>
    <cdr:cxnSp macro="">
      <cdr:nvCxnSpPr>
        <cdr:cNvPr id="13" name="直線單箭頭接點 12"/>
        <cdr:cNvCxnSpPr/>
      </cdr:nvCxnSpPr>
      <cdr:spPr bwMode="auto">
        <a:xfrm xmlns:a="http://schemas.openxmlformats.org/drawingml/2006/main">
          <a:off x="1497886" y="1841695"/>
          <a:ext cx="2834" cy="108000"/>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0.57109</cdr:x>
      <cdr:y>0.78909</cdr:y>
    </cdr:from>
    <cdr:to>
      <cdr:x>0.57206</cdr:x>
      <cdr:y>0.83578</cdr:y>
    </cdr:to>
    <cdr:cxnSp macro="">
      <cdr:nvCxnSpPr>
        <cdr:cNvPr id="14" name="直線單箭頭接點 13"/>
        <cdr:cNvCxnSpPr/>
      </cdr:nvCxnSpPr>
      <cdr:spPr bwMode="auto">
        <a:xfrm xmlns:a="http://schemas.openxmlformats.org/drawingml/2006/main">
          <a:off x="1668430" y="1825083"/>
          <a:ext cx="2834" cy="108000"/>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0.38132</cdr:x>
      <cdr:y>0.86938</cdr:y>
    </cdr:from>
    <cdr:to>
      <cdr:x>0.75659</cdr:x>
      <cdr:y>0.99476</cdr:y>
    </cdr:to>
    <cdr:sp macro="" textlink="">
      <cdr:nvSpPr>
        <cdr:cNvPr id="2" name="文字方塊 1"/>
        <cdr:cNvSpPr txBox="1"/>
      </cdr:nvSpPr>
      <cdr:spPr>
        <a:xfrm xmlns:a="http://schemas.openxmlformats.org/drawingml/2006/main">
          <a:off x="1101897" y="2021413"/>
          <a:ext cx="1084384" cy="2872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0.32449</cdr:x>
      <cdr:y>0.87023</cdr:y>
    </cdr:from>
    <cdr:to>
      <cdr:x>0.32449</cdr:x>
      <cdr:y>0.87047</cdr:y>
    </cdr:to>
    <cdr:sp macro="" textlink="">
      <cdr:nvSpPr>
        <cdr:cNvPr id="16" name="文字方塊 15"/>
        <cdr:cNvSpPr txBox="1"/>
      </cdr:nvSpPr>
      <cdr:spPr>
        <a:xfrm xmlns:a="http://schemas.openxmlformats.org/drawingml/2006/main">
          <a:off x="955358" y="1986244"/>
          <a:ext cx="1225062" cy="3356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700">
              <a:latin typeface="標楷體" panose="03000509000000000000" pitchFamily="65" charset="-120"/>
              <a:ea typeface="標楷體" panose="03000509000000000000" pitchFamily="65" charset="-120"/>
            </a:rPr>
            <a:t>社區發展及環境保護支出</a:t>
          </a:r>
        </a:p>
        <a:p xmlns:a="http://schemas.openxmlformats.org/drawingml/2006/main">
          <a:pPr algn="ctr"/>
          <a:r>
            <a:rPr lang="en-US" altLang="zh-TW" sz="700">
              <a:latin typeface="標楷體" panose="03000509000000000000" pitchFamily="65" charset="-120"/>
              <a:ea typeface="標楷體" panose="03000509000000000000" pitchFamily="65" charset="-120"/>
            </a:rPr>
            <a:t>2.16 (0.94</a:t>
          </a:r>
          <a:r>
            <a:rPr lang="zh-TW" altLang="en-US" sz="700">
              <a:latin typeface="標楷體" panose="03000509000000000000" pitchFamily="65" charset="-120"/>
              <a:ea typeface="標楷體" panose="03000509000000000000" pitchFamily="65" charset="-120"/>
            </a:rPr>
            <a:t>％</a:t>
          </a:r>
          <a:r>
            <a:rPr lang="en-US" altLang="zh-TW" sz="700">
              <a:latin typeface="標楷體" panose="03000509000000000000" pitchFamily="65" charset="-120"/>
              <a:ea typeface="標楷體" panose="03000509000000000000" pitchFamily="65" charset="-120"/>
            </a:rPr>
            <a:t>)</a:t>
          </a:r>
        </a:p>
        <a:p xmlns:a="http://schemas.openxmlformats.org/drawingml/2006/main">
          <a:pPr>
            <a:lnSpc>
              <a:spcPts val="800"/>
            </a:lnSpc>
          </a:pPr>
          <a:endParaRPr lang="zh-TW" altLang="en-US" sz="7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0.5713</cdr:x>
      <cdr:y>0.83462</cdr:y>
    </cdr:from>
    <cdr:to>
      <cdr:x>0.60865</cdr:x>
      <cdr:y>0.83462</cdr:y>
    </cdr:to>
    <cdr:cxnSp macro="">
      <cdr:nvCxnSpPr>
        <cdr:cNvPr id="18" name="直線接點 17"/>
        <cdr:cNvCxnSpPr/>
      </cdr:nvCxnSpPr>
      <cdr:spPr bwMode="auto">
        <a:xfrm xmlns:a="http://schemas.openxmlformats.org/drawingml/2006/main">
          <a:off x="1669028" y="1930395"/>
          <a:ext cx="109117"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0.47632</cdr:x>
      <cdr:y>0.83619</cdr:y>
    </cdr:from>
    <cdr:to>
      <cdr:x>0.51342</cdr:x>
      <cdr:y>0.83619</cdr:y>
    </cdr:to>
    <cdr:cxnSp macro="">
      <cdr:nvCxnSpPr>
        <cdr:cNvPr id="19" name="直線接點 18"/>
        <cdr:cNvCxnSpPr/>
      </cdr:nvCxnSpPr>
      <cdr:spPr bwMode="auto">
        <a:xfrm xmlns:a="http://schemas.openxmlformats.org/drawingml/2006/main">
          <a:off x="1392401" y="1959424"/>
          <a:ext cx="108452"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0.32441</cdr:x>
      <cdr:y>0.85974</cdr:y>
    </cdr:from>
    <cdr:to>
      <cdr:x>0.73944</cdr:x>
      <cdr:y>0.97145</cdr:y>
    </cdr:to>
    <cdr:sp macro="" textlink="">
      <cdr:nvSpPr>
        <cdr:cNvPr id="20" name="文字方塊 1"/>
        <cdr:cNvSpPr txBox="1"/>
      </cdr:nvSpPr>
      <cdr:spPr>
        <a:xfrm xmlns:a="http://schemas.openxmlformats.org/drawingml/2006/main">
          <a:off x="948082" y="1994323"/>
          <a:ext cx="1212910" cy="2591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社區發展及環境保護支出</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7.07 (1.67</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0.05208</cdr:x>
      <cdr:y>0.17466</cdr:y>
    </cdr:from>
    <cdr:to>
      <cdr:x>0.89258</cdr:x>
      <cdr:y>0.28293</cdr:y>
    </cdr:to>
    <cdr:sp macro="" textlink="">
      <cdr:nvSpPr>
        <cdr:cNvPr id="2" name="文字方塊 1"/>
        <cdr:cNvSpPr txBox="1"/>
      </cdr:nvSpPr>
      <cdr:spPr>
        <a:xfrm xmlns:a="http://schemas.openxmlformats.org/drawingml/2006/main">
          <a:off x="80894" y="302845"/>
          <a:ext cx="1305510" cy="187735"/>
        </a:xfrm>
        <a:prstGeom xmlns:a="http://schemas.openxmlformats.org/drawingml/2006/main" prst="rect">
          <a:avLst/>
        </a:prstGeom>
      </cdr:spPr>
      <cdr:txBody>
        <a:bodyPr xmlns:a="http://schemas.openxmlformats.org/drawingml/2006/main" vertOverflow="clip" wrap="none" rtlCol="0" anchor="ctr" anchorCtr="0"/>
        <a:lstStyle xmlns:a="http://schemas.openxmlformats.org/drawingml/2006/main"/>
        <a:p xmlns:a="http://schemas.openxmlformats.org/drawingml/2006/main">
          <a:pPr algn="ctr"/>
          <a:r>
            <a:rPr lang="zh-TW" altLang="en-US" sz="1000">
              <a:latin typeface="標楷體" pitchFamily="65" charset="-120"/>
              <a:ea typeface="標楷體" pitchFamily="65" charset="-120"/>
            </a:rPr>
            <a:t>融 資 調 度</a:t>
          </a:r>
        </a:p>
      </cdr:txBody>
    </cdr:sp>
  </cdr:relSizeAnchor>
  <cdr:relSizeAnchor xmlns:cdr="http://schemas.openxmlformats.org/drawingml/2006/chartDrawing">
    <cdr:from>
      <cdr:x>0.04654</cdr:x>
      <cdr:y>0.6516</cdr:y>
    </cdr:from>
    <cdr:to>
      <cdr:x>0.46346</cdr:x>
      <cdr:y>0.88188</cdr:y>
    </cdr:to>
    <cdr:sp macro="" textlink="">
      <cdr:nvSpPr>
        <cdr:cNvPr id="3" name="文字方塊 1"/>
        <cdr:cNvSpPr txBox="1"/>
      </cdr:nvSpPr>
      <cdr:spPr>
        <a:xfrm xmlns:a="http://schemas.openxmlformats.org/drawingml/2006/main">
          <a:off x="65529" y="1068511"/>
          <a:ext cx="587082" cy="3776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50" baseline="0">
              <a:latin typeface="標楷體" pitchFamily="65" charset="-120"/>
              <a:ea typeface="標楷體" pitchFamily="65" charset="-120"/>
            </a:rPr>
            <a:t>債務之舉借</a:t>
          </a:r>
          <a:endParaRPr lang="en-US" altLang="zh-TW" sz="1000" spc="-15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44.00</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0.47289</cdr:x>
      <cdr:y>0.39802</cdr:y>
    </cdr:from>
    <cdr:to>
      <cdr:x>0.88981</cdr:x>
      <cdr:y>0.6283</cdr:y>
    </cdr:to>
    <cdr:sp macro="" textlink="">
      <cdr:nvSpPr>
        <cdr:cNvPr id="4" name="文字方塊 1"/>
        <cdr:cNvSpPr txBox="1"/>
      </cdr:nvSpPr>
      <cdr:spPr>
        <a:xfrm xmlns:a="http://schemas.openxmlformats.org/drawingml/2006/main">
          <a:off x="665894" y="655088"/>
          <a:ext cx="587083" cy="3790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00" baseline="0">
              <a:latin typeface="標楷體" pitchFamily="65" charset="-120"/>
              <a:ea typeface="標楷體" pitchFamily="65" charset="-120"/>
            </a:rPr>
            <a:t>債務之償還</a:t>
          </a:r>
          <a:endParaRPr lang="en-US" altLang="zh-TW" sz="1000" spc="-10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49.30</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0.04787</cdr:x>
      <cdr:y>0.35111</cdr:y>
    </cdr:from>
    <cdr:to>
      <cdr:x>0.46479</cdr:x>
      <cdr:y>0.54408</cdr:y>
    </cdr:to>
    <cdr:sp macro="" textlink="">
      <cdr:nvSpPr>
        <cdr:cNvPr id="5" name="文字方塊 1"/>
        <cdr:cNvSpPr txBox="1"/>
      </cdr:nvSpPr>
      <cdr:spPr>
        <a:xfrm xmlns:a="http://schemas.openxmlformats.org/drawingml/2006/main">
          <a:off x="67401" y="575754"/>
          <a:ext cx="587083" cy="3164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800" spc="-80" baseline="0">
              <a:latin typeface="標楷體" pitchFamily="65" charset="-120"/>
              <a:ea typeface="標楷體" pitchFamily="65" charset="-120"/>
            </a:rPr>
            <a:t>歲入歲出賸餘</a:t>
          </a:r>
          <a:endParaRPr lang="en-US" altLang="zh-TW" sz="800" spc="-80" baseline="0">
            <a:latin typeface="標楷體" pitchFamily="65" charset="-120"/>
            <a:ea typeface="標楷體" pitchFamily="65" charset="-120"/>
          </a:endParaRPr>
        </a:p>
        <a:p xmlns:a="http://schemas.openxmlformats.org/drawingml/2006/main">
          <a:pPr algn="ctr">
            <a:lnSpc>
              <a:spcPts val="1000"/>
            </a:lnSpc>
          </a:pPr>
          <a:r>
            <a:rPr lang="en-US" altLang="zh-TW" sz="800" spc="-80">
              <a:latin typeface="標楷體" pitchFamily="65" charset="-120"/>
              <a:ea typeface="標楷體" pitchFamily="65" charset="-120"/>
            </a:rPr>
            <a:t>35.59</a:t>
          </a:r>
          <a:endParaRPr lang="zh-TW" altLang="en-US" sz="800" spc="-80">
            <a:latin typeface="標楷體" pitchFamily="65" charset="-120"/>
            <a:ea typeface="標楷體" pitchFamily="65" charset="-120"/>
          </a:endParaRPr>
        </a:p>
      </cdr:txBody>
    </cdr:sp>
  </cdr:relSizeAnchor>
  <cdr:relSizeAnchor xmlns:cdr="http://schemas.openxmlformats.org/drawingml/2006/chartDrawing">
    <cdr:from>
      <cdr:x>0.47386</cdr:x>
      <cdr:y>0.69955</cdr:y>
    </cdr:from>
    <cdr:to>
      <cdr:x>0.89079</cdr:x>
      <cdr:y>0.90752</cdr:y>
    </cdr:to>
    <cdr:sp macro="" textlink="">
      <cdr:nvSpPr>
        <cdr:cNvPr id="6" name="文字方塊 1"/>
        <cdr:cNvSpPr txBox="1"/>
      </cdr:nvSpPr>
      <cdr:spPr>
        <a:xfrm xmlns:a="http://schemas.openxmlformats.org/drawingml/2006/main">
          <a:off x="667267" y="1147143"/>
          <a:ext cx="587096" cy="34103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800" spc="-100" baseline="0">
              <a:latin typeface="標楷體" pitchFamily="65" charset="-120"/>
              <a:ea typeface="標楷體" pitchFamily="65" charset="-120"/>
            </a:rPr>
            <a:t>收支賸餘</a:t>
          </a:r>
          <a:endParaRPr lang="en-US" altLang="zh-TW" sz="800" spc="-100" baseline="0">
            <a:latin typeface="標楷體" pitchFamily="65" charset="-120"/>
            <a:ea typeface="標楷體" pitchFamily="65" charset="-120"/>
          </a:endParaRPr>
        </a:p>
        <a:p xmlns:a="http://schemas.openxmlformats.org/drawingml/2006/main">
          <a:pPr algn="ctr">
            <a:lnSpc>
              <a:spcPts val="1000"/>
            </a:lnSpc>
          </a:pPr>
          <a:r>
            <a:rPr lang="en-US" altLang="zh-TW" sz="800" spc="-100" baseline="0">
              <a:latin typeface="標楷體" pitchFamily="65" charset="-120"/>
              <a:ea typeface="標楷體" pitchFamily="65" charset="-120"/>
            </a:rPr>
            <a:t>30.29</a:t>
          </a:r>
          <a:endParaRPr lang="zh-TW" altLang="en-US" sz="800" spc="-100" baseline="0">
            <a:latin typeface="標楷體" pitchFamily="65" charset="-120"/>
            <a:ea typeface="標楷體"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0.0135</cdr:x>
      <cdr:y>0.1447</cdr:y>
    </cdr:from>
    <cdr:to>
      <cdr:x>0.11656</cdr:x>
      <cdr:y>0.2013</cdr:y>
    </cdr:to>
    <cdr:sp macro="" textlink="">
      <cdr:nvSpPr>
        <cdr:cNvPr id="9" name="Rectangle 10"/>
        <cdr:cNvSpPr>
          <a:spLocks xmlns:a="http://schemas.openxmlformats.org/drawingml/2006/main" noChangeAspect="1" noChangeArrowheads="1"/>
        </cdr:cNvSpPr>
      </cdr:nvSpPr>
      <cdr:spPr bwMode="auto">
        <a:xfrm xmlns:a="http://schemas.openxmlformats.org/drawingml/2006/main">
          <a:off x="44686" y="465054"/>
          <a:ext cx="341024" cy="1819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 億元 </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0.79084</cdr:x>
      <cdr:y>0.86101</cdr:y>
    </cdr:from>
    <cdr:to>
      <cdr:x>0.89322</cdr:x>
      <cdr:y>0.91336</cdr:y>
    </cdr:to>
    <cdr:sp macro="" textlink="">
      <cdr:nvSpPr>
        <cdr:cNvPr id="10" name="Rectangle 11"/>
        <cdr:cNvSpPr>
          <a:spLocks xmlns:a="http://schemas.openxmlformats.org/drawingml/2006/main" noChangeAspect="1" noChangeArrowheads="1"/>
        </cdr:cNvSpPr>
      </cdr:nvSpPr>
      <cdr:spPr bwMode="auto">
        <a:xfrm xmlns:a="http://schemas.openxmlformats.org/drawingml/2006/main">
          <a:off x="2727626" y="2883263"/>
          <a:ext cx="353110" cy="175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11"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0.79084</cdr:x>
      <cdr:y>0.86101</cdr:y>
    </cdr:from>
    <cdr:to>
      <cdr:x>0.89322</cdr:x>
      <cdr:y>0.91336</cdr:y>
    </cdr:to>
    <cdr:sp macro="" textlink="">
      <cdr:nvSpPr>
        <cdr:cNvPr id="3" name="Rectangle 11"/>
        <cdr:cNvSpPr>
          <a:spLocks xmlns:a="http://schemas.openxmlformats.org/drawingml/2006/main" noChangeAspect="1" noChangeArrowheads="1"/>
        </cdr:cNvSpPr>
      </cdr:nvSpPr>
      <cdr:spPr bwMode="auto">
        <a:xfrm xmlns:a="http://schemas.openxmlformats.org/drawingml/2006/main">
          <a:off x="2727626" y="2883263"/>
          <a:ext cx="353110" cy="175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4"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7"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0.04485</cdr:x>
      <cdr:y>0.13889</cdr:y>
    </cdr:from>
    <cdr:to>
      <cdr:x>0.15576</cdr:x>
      <cdr:y>0.18168</cdr:y>
    </cdr:to>
    <cdr:sp macro="" textlink="">
      <cdr:nvSpPr>
        <cdr:cNvPr id="2" name="Rectangle 10"/>
        <cdr:cNvSpPr>
          <a:spLocks xmlns:a="http://schemas.openxmlformats.org/drawingml/2006/main" noChangeAspect="1" noChangeArrowheads="1"/>
        </cdr:cNvSpPr>
      </cdr:nvSpPr>
      <cdr:spPr bwMode="auto">
        <a:xfrm xmlns:a="http://schemas.openxmlformats.org/drawingml/2006/main">
          <a:off x="148380" y="454162"/>
          <a:ext cx="366909" cy="1399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億元</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0.82717</cdr:x>
      <cdr:y>0.87021</cdr:y>
    </cdr:from>
    <cdr:to>
      <cdr:x>0.92594</cdr:x>
      <cdr:y>0.92284</cdr:y>
    </cdr:to>
    <cdr:sp macro="" textlink="">
      <cdr:nvSpPr>
        <cdr:cNvPr id="3" name="Rectangle 11"/>
        <cdr:cNvSpPr>
          <a:spLocks xmlns:a="http://schemas.openxmlformats.org/drawingml/2006/main" noChangeAspect="1" noChangeArrowheads="1"/>
        </cdr:cNvSpPr>
      </cdr:nvSpPr>
      <cdr:spPr bwMode="auto">
        <a:xfrm xmlns:a="http://schemas.openxmlformats.org/drawingml/2006/main">
          <a:off x="1794944" y="3036612"/>
          <a:ext cx="214329" cy="1836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0.8845</cdr:x>
      <cdr:y>0.13544</cdr:y>
    </cdr:from>
    <cdr:to>
      <cdr:x>0.93408</cdr:x>
      <cdr:y>0.17375</cdr:y>
    </cdr:to>
    <cdr:sp macro="" textlink="">
      <cdr:nvSpPr>
        <cdr:cNvPr id="4" name="Rectangle 10"/>
        <cdr:cNvSpPr>
          <a:spLocks xmlns:a="http://schemas.openxmlformats.org/drawingml/2006/main" noChangeAspect="1" noChangeArrowheads="1"/>
        </cdr:cNvSpPr>
      </cdr:nvSpPr>
      <cdr:spPr bwMode="auto">
        <a:xfrm xmlns:a="http://schemas.openxmlformats.org/drawingml/2006/main">
          <a:off x="2926069" y="442871"/>
          <a:ext cx="164020" cy="12527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0.00956</cdr:x>
      <cdr:y>0.01758</cdr:y>
    </cdr:from>
    <cdr:to>
      <cdr:x>0.00956</cdr:x>
      <cdr:y>0.01758</cdr:y>
    </cdr:to>
    <cdr:grpSp>
      <cdr:nvGrpSpPr>
        <cdr:cNvPr id="30" name="Group 6"/>
        <cdr:cNvGrpSpPr>
          <a:grpSpLocks xmlns:a="http://schemas.openxmlformats.org/drawingml/2006/main"/>
        </cdr:cNvGrpSpPr>
      </cdr:nvGrpSpPr>
      <cdr:grpSpPr bwMode="auto">
        <a:xfrm xmlns:a="http://schemas.openxmlformats.org/drawingml/2006/main">
          <a:off x="36689" y="50961"/>
          <a:ext cx="0" cy="0"/>
          <a:chOff x="36689" y="50961"/>
          <a:chExt cx="0" cy="0"/>
        </a:xfrm>
      </cdr:grpSpPr>
      <cdr:sp macro="" textlink="">
        <cdr:nvSpPr>
          <cdr:cNvPr id="1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1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1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31" name="Group 6"/>
        <cdr:cNvGrpSpPr>
          <a:grpSpLocks xmlns:a="http://schemas.openxmlformats.org/drawingml/2006/main"/>
        </cdr:cNvGrpSpPr>
      </cdr:nvGrpSpPr>
      <cdr:grpSpPr bwMode="auto">
        <a:xfrm xmlns:a="http://schemas.openxmlformats.org/drawingml/2006/main">
          <a:off x="36689" y="50961"/>
          <a:ext cx="0" cy="0"/>
          <a:chOff x="36689" y="50961"/>
          <a:chExt cx="0" cy="0"/>
        </a:xfrm>
      </cdr:grpSpPr>
      <cdr:sp macro="" textlink="">
        <cdr:nvSpPr>
          <cdr:cNvPr id="2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2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2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2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2" name="Group 6"/>
        <cdr:cNvGrpSpPr>
          <a:grpSpLocks xmlns:a="http://schemas.openxmlformats.org/drawingml/2006/main"/>
        </cdr:cNvGrpSpPr>
      </cdr:nvGrpSpPr>
      <cdr:grpSpPr bwMode="auto">
        <a:xfrm xmlns:a="http://schemas.openxmlformats.org/drawingml/2006/main">
          <a:off x="36689" y="50961"/>
          <a:ext cx="0" cy="0"/>
          <a:chOff x="36689" y="50961"/>
          <a:chExt cx="0" cy="0"/>
        </a:xfrm>
      </cdr:grpSpPr>
      <cdr:sp macro="" textlink="">
        <cdr:nvSpPr>
          <cdr:cNvPr id="3"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4"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5"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6"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7"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8"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9"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0"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11" name="Group 6"/>
        <cdr:cNvGrpSpPr>
          <a:grpSpLocks xmlns:a="http://schemas.openxmlformats.org/drawingml/2006/main"/>
        </cdr:cNvGrpSpPr>
      </cdr:nvGrpSpPr>
      <cdr:grpSpPr bwMode="auto">
        <a:xfrm xmlns:a="http://schemas.openxmlformats.org/drawingml/2006/main">
          <a:off x="36689" y="50961"/>
          <a:ext cx="0" cy="0"/>
          <a:chOff x="36689" y="50961"/>
          <a:chExt cx="0" cy="0"/>
        </a:xfrm>
      </cdr:grpSpPr>
      <cdr:sp macro="" textlink="">
        <cdr:nvSpPr>
          <cdr:cNvPr id="20"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1"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2"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33"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4"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5"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36"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37"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cdr:x>
      <cdr:y>0.0191</cdr:y>
    </cdr:from>
    <cdr:to>
      <cdr:x>1</cdr:x>
      <cdr:y>0.14313</cdr:y>
    </cdr:to>
    <cdr:sp macro="" textlink="">
      <cdr:nvSpPr>
        <cdr:cNvPr id="40" name="文字方塊 39"/>
        <cdr:cNvSpPr txBox="1"/>
      </cdr:nvSpPr>
      <cdr:spPr>
        <a:xfrm xmlns:a="http://schemas.openxmlformats.org/drawingml/2006/main">
          <a:off x="0" y="54482"/>
          <a:ext cx="3932047" cy="35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　資本收支及經常收支賸餘</a:t>
          </a:r>
        </a:p>
      </cdr:txBody>
    </cdr:sp>
  </cdr:relSizeAnchor>
  <cdr:relSizeAnchor xmlns:cdr="http://schemas.openxmlformats.org/drawingml/2006/chartDrawing">
    <cdr:from>
      <cdr:x>0.0261</cdr:x>
      <cdr:y>0.11884</cdr:y>
    </cdr:from>
    <cdr:to>
      <cdr:x>1</cdr:x>
      <cdr:y>0.96803</cdr:y>
    </cdr:to>
    <cdr:grpSp>
      <cdr:nvGrpSpPr>
        <cdr:cNvPr id="42" name="群組 41"/>
        <cdr:cNvGrpSpPr/>
      </cdr:nvGrpSpPr>
      <cdr:grpSpPr>
        <a:xfrm xmlns:a="http://schemas.openxmlformats.org/drawingml/2006/main">
          <a:off x="102315" y="360525"/>
          <a:ext cx="3817220" cy="2576196"/>
          <a:chOff x="102714" y="361512"/>
          <a:chExt cx="3831002" cy="2583328"/>
        </a:xfrm>
      </cdr:grpSpPr>
      <cdr:sp macro="" textlink="">
        <cdr:nvSpPr>
          <cdr:cNvPr id="41" name="文字方塊 40"/>
          <cdr:cNvSpPr txBox="1"/>
        </cdr:nvSpPr>
        <cdr:spPr>
          <a:xfrm xmlns:a="http://schemas.openxmlformats.org/drawingml/2006/main">
            <a:off x="102714" y="361512"/>
            <a:ext cx="495299" cy="3052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sp macro="" textlink="">
        <cdr:nvSpPr>
          <cdr:cNvPr id="43" name="文字方塊 42"/>
          <cdr:cNvSpPr txBox="1"/>
        </cdr:nvSpPr>
        <cdr:spPr>
          <a:xfrm xmlns:a="http://schemas.openxmlformats.org/drawingml/2006/main">
            <a:off x="3426059" y="2619649"/>
            <a:ext cx="507657" cy="3251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lnSpc>
                <a:spcPts val="1500"/>
              </a:lnSpc>
              <a:spcBef>
                <a:spcPts val="0"/>
              </a:spcBef>
            </a:pPr>
            <a:r>
              <a:rPr lang="zh-TW" altLang="en-US" sz="1000">
                <a:latin typeface="標楷體" panose="03000509000000000000" pitchFamily="65" charset="-120"/>
                <a:ea typeface="標楷體" panose="03000509000000000000" pitchFamily="65" charset="-120"/>
              </a:rPr>
              <a:t>億元</a:t>
            </a:r>
          </a:p>
        </cdr:txBody>
      </cdr:sp>
    </cdr:grpSp>
  </cdr:relSizeAnchor>
  <cdr:relSizeAnchor xmlns:cdr="http://schemas.openxmlformats.org/drawingml/2006/chartDrawing">
    <cdr:from>
      <cdr:x>0.73505</cdr:x>
      <cdr:y>0.54922</cdr:y>
    </cdr:from>
    <cdr:to>
      <cdr:x>0.98544</cdr:x>
      <cdr:y>0.91223</cdr:y>
    </cdr:to>
    <cdr:sp macro="" textlink="">
      <cdr:nvSpPr>
        <cdr:cNvPr id="45" name="文字方塊 44"/>
        <cdr:cNvSpPr txBox="1"/>
      </cdr:nvSpPr>
      <cdr:spPr>
        <a:xfrm xmlns:a="http://schemas.openxmlformats.org/drawingml/2006/main">
          <a:off x="2879129" y="1586063"/>
          <a:ext cx="980756" cy="10483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資本收入</a:t>
          </a:r>
          <a:endParaRPr lang="en-US" altLang="zh-TW" sz="800" spc="-15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資本支出</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經常收支賸餘</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歲入歲出賸餘</a:t>
          </a: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drawings/drawing7.xml><?xml version="1.0" encoding="utf-8"?>
<c:userShapes xmlns:c="http://schemas.openxmlformats.org/drawingml/2006/chart">
  <cdr:relSizeAnchor xmlns:cdr="http://schemas.openxmlformats.org/drawingml/2006/chartDrawing">
    <cdr:from>
      <cdr:x>0.0124</cdr:x>
      <cdr:y>0.02799</cdr:y>
    </cdr:from>
    <cdr:to>
      <cdr:x>0.90551</cdr:x>
      <cdr:y>0.10765</cdr:y>
    </cdr:to>
    <cdr:sp macro="" textlink="">
      <cdr:nvSpPr>
        <cdr:cNvPr id="2" name="文字方塊 1"/>
        <cdr:cNvSpPr txBox="1"/>
      </cdr:nvSpPr>
      <cdr:spPr>
        <a:xfrm xmlns:a="http://schemas.openxmlformats.org/drawingml/2006/main">
          <a:off x="68222" y="122855"/>
          <a:ext cx="4812248" cy="3539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總決算歲出政事別</a:t>
          </a:r>
          <a:r>
            <a:rPr lang="zh-TW" altLang="zh-TW" sz="1100" b="1" i="0" baseline="0">
              <a:effectLst/>
              <a:latin typeface="標楷體" panose="03000509000000000000" pitchFamily="65" charset="-120"/>
              <a:ea typeface="標楷體" panose="03000509000000000000" pitchFamily="65" charset="-120"/>
              <a:cs typeface="+mn-cs"/>
            </a:rPr>
            <a:t>審定數</a:t>
          </a:r>
          <a:endParaRPr lang="zh-TW" altLang="zh-TW" sz="1200">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0.0002</cdr:x>
      <cdr:y>0.11816</cdr:y>
    </cdr:from>
    <cdr:to>
      <cdr:x>0.17191</cdr:x>
      <cdr:y>0.18129</cdr:y>
    </cdr:to>
    <cdr:sp macro="" textlink="">
      <cdr:nvSpPr>
        <cdr:cNvPr id="3" name="文字方塊 2"/>
        <cdr:cNvSpPr txBox="1"/>
      </cdr:nvSpPr>
      <cdr:spPr>
        <a:xfrm xmlns:a="http://schemas.openxmlformats.org/drawingml/2006/main" flipH="1">
          <a:off x="727" y="350886"/>
          <a:ext cx="624955" cy="187470"/>
        </a:xfrm>
        <a:prstGeom xmlns:a="http://schemas.openxmlformats.org/drawingml/2006/main" prst="rect">
          <a:avLst/>
        </a:prstGeom>
      </cdr:spPr>
      <cdr:txBody>
        <a:bodyPr xmlns:a="http://schemas.openxmlformats.org/drawingml/2006/main" vertOverflow="clip" wrap="square" lIns="72000" tIns="36000" rIns="36000" bIns="36000"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百萬元 </a:t>
          </a:r>
        </a:p>
      </cdr:txBody>
    </cdr:sp>
  </cdr:relSizeAnchor>
  <cdr:relSizeAnchor xmlns:cdr="http://schemas.openxmlformats.org/drawingml/2006/chartDrawing">
    <cdr:from>
      <cdr:x>0.66403</cdr:x>
      <cdr:y>0.86778</cdr:y>
    </cdr:from>
    <cdr:to>
      <cdr:x>0.8424</cdr:x>
      <cdr:y>0.95032</cdr:y>
    </cdr:to>
    <cdr:sp macro="" textlink="">
      <cdr:nvSpPr>
        <cdr:cNvPr id="5" name="文字方塊 4"/>
        <cdr:cNvSpPr txBox="1"/>
      </cdr:nvSpPr>
      <cdr:spPr>
        <a:xfrm xmlns:a="http://schemas.openxmlformats.org/drawingml/2006/main">
          <a:off x="2569516" y="2595537"/>
          <a:ext cx="690215" cy="2468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年度</a:t>
          </a:r>
        </a:p>
      </cdr:txBody>
    </cdr:sp>
  </cdr:relSizeAnchor>
  <cdr:relSizeAnchor xmlns:cdr="http://schemas.openxmlformats.org/drawingml/2006/chartDrawing">
    <cdr:from>
      <cdr:x>0.01473</cdr:x>
      <cdr:y>0.01575</cdr:y>
    </cdr:from>
    <cdr:to>
      <cdr:x>0.23332</cdr:x>
      <cdr:y>0.10745</cdr:y>
    </cdr:to>
    <cdr:sp macro="" textlink="">
      <cdr:nvSpPr>
        <cdr:cNvPr id="6" name="文字方塊 1"/>
        <cdr:cNvSpPr txBox="1"/>
      </cdr:nvSpPr>
      <cdr:spPr>
        <a:xfrm xmlns:a="http://schemas.openxmlformats.org/drawingml/2006/main">
          <a:off x="50800" y="50800"/>
          <a:ext cx="767862" cy="2989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0.73995</cdr:x>
      <cdr:y>0.31442</cdr:y>
    </cdr:from>
    <cdr:to>
      <cdr:x>0.75862</cdr:x>
      <cdr:y>0.8169</cdr:y>
    </cdr:to>
    <cdr:grpSp>
      <cdr:nvGrpSpPr>
        <cdr:cNvPr id="4" name="群組 3"/>
        <cdr:cNvGrpSpPr/>
      </cdr:nvGrpSpPr>
      <cdr:grpSpPr>
        <a:xfrm xmlns:a="http://schemas.openxmlformats.org/drawingml/2006/main">
          <a:off x="2691940" y="934307"/>
          <a:ext cx="67922" cy="1493131"/>
          <a:chOff x="2859620" y="721830"/>
          <a:chExt cx="72180" cy="1477294"/>
        </a:xfrm>
      </cdr:grpSpPr>
      <cdr:sp macro="" textlink="">
        <cdr:nvSpPr>
          <cdr:cNvPr id="7" name="矩形 6"/>
          <cdr:cNvSpPr>
            <a:spLocks xmlns:a="http://schemas.openxmlformats.org/drawingml/2006/main" noChangeArrowheads="1"/>
          </cdr:cNvSpPr>
        </cdr:nvSpPr>
        <cdr:spPr bwMode="auto">
          <a:xfrm xmlns:a="http://schemas.openxmlformats.org/drawingml/2006/main">
            <a:off x="2867507" y="721830"/>
            <a:ext cx="64293" cy="55801"/>
          </a:xfrm>
          <a:prstGeom xmlns:a="http://schemas.openxmlformats.org/drawingml/2006/main" prst="rect">
            <a:avLst/>
          </a:prstGeom>
          <a:solidFill xmlns:a="http://schemas.openxmlformats.org/drawingml/2006/main">
            <a:srgbClr val="37FF37"/>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8" name="矩形 7"/>
          <cdr:cNvSpPr>
            <a:spLocks xmlns:a="http://schemas.openxmlformats.org/drawingml/2006/main" noChangeArrowheads="1"/>
          </cdr:cNvSpPr>
        </cdr:nvSpPr>
        <cdr:spPr bwMode="auto">
          <a:xfrm xmlns:a="http://schemas.openxmlformats.org/drawingml/2006/main">
            <a:off x="2859620" y="1010098"/>
            <a:ext cx="64255" cy="55918"/>
          </a:xfrm>
          <a:prstGeom xmlns:a="http://schemas.openxmlformats.org/drawingml/2006/main" prst="rect">
            <a:avLst/>
          </a:prstGeom>
          <a:solidFill xmlns:a="http://schemas.openxmlformats.org/drawingml/2006/main">
            <a:srgbClr val="FFCCFF"/>
          </a:solidFill>
          <a:ln xmlns:a="http://schemas.openxmlformats.org/drawingml/2006/main">
            <a:noFill/>
          </a:ln>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9" name="矩形 8"/>
          <cdr:cNvSpPr>
            <a:spLocks xmlns:a="http://schemas.openxmlformats.org/drawingml/2006/main" noChangeArrowheads="1"/>
          </cdr:cNvSpPr>
        </cdr:nvSpPr>
        <cdr:spPr bwMode="auto">
          <a:xfrm xmlns:a="http://schemas.openxmlformats.org/drawingml/2006/main">
            <a:off x="2864724" y="1294102"/>
            <a:ext cx="64292" cy="55801"/>
          </a:xfrm>
          <a:prstGeom xmlns:a="http://schemas.openxmlformats.org/drawingml/2006/main" prst="rect">
            <a:avLst/>
          </a:prstGeom>
          <a:solidFill xmlns:a="http://schemas.openxmlformats.org/drawingml/2006/main">
            <a:srgbClr val="FF99CC"/>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0" name="矩形 9"/>
          <cdr:cNvSpPr>
            <a:spLocks xmlns:a="http://schemas.openxmlformats.org/drawingml/2006/main" noChangeArrowheads="1"/>
          </cdr:cNvSpPr>
        </cdr:nvSpPr>
        <cdr:spPr bwMode="auto">
          <a:xfrm xmlns:a="http://schemas.openxmlformats.org/drawingml/2006/main">
            <a:off x="2865922" y="1585368"/>
            <a:ext cx="64293" cy="56654"/>
          </a:xfrm>
          <a:prstGeom xmlns:a="http://schemas.openxmlformats.org/drawingml/2006/main" prst="rect">
            <a:avLst/>
          </a:prstGeom>
          <a:solidFill xmlns:a="http://schemas.openxmlformats.org/drawingml/2006/main">
            <a:srgbClr val="FFCC99"/>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1" name="矩形 10"/>
          <cdr:cNvSpPr>
            <a:spLocks xmlns:a="http://schemas.openxmlformats.org/drawingml/2006/main" noChangeArrowheads="1"/>
          </cdr:cNvSpPr>
        </cdr:nvSpPr>
        <cdr:spPr bwMode="auto">
          <a:xfrm xmlns:a="http://schemas.openxmlformats.org/drawingml/2006/main">
            <a:off x="2867237" y="1862787"/>
            <a:ext cx="64292" cy="57948"/>
          </a:xfrm>
          <a:prstGeom xmlns:a="http://schemas.openxmlformats.org/drawingml/2006/main" prst="rect">
            <a:avLst/>
          </a:prstGeom>
          <a:solidFill xmlns:a="http://schemas.openxmlformats.org/drawingml/2006/main">
            <a:srgbClr val="FFFF99"/>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2" name="矩形 11"/>
          <cdr:cNvSpPr>
            <a:spLocks xmlns:a="http://schemas.openxmlformats.org/drawingml/2006/main" noChangeArrowheads="1"/>
          </cdr:cNvSpPr>
        </cdr:nvSpPr>
        <cdr:spPr bwMode="auto">
          <a:xfrm xmlns:a="http://schemas.openxmlformats.org/drawingml/2006/main" flipH="1" flipV="1">
            <a:off x="2866889" y="2143205"/>
            <a:ext cx="63365" cy="55919"/>
          </a:xfrm>
          <a:prstGeom xmlns:a="http://schemas.openxmlformats.org/drawingml/2006/main" prst="rect">
            <a:avLst/>
          </a:prstGeom>
          <a:solidFill xmlns:a="http://schemas.openxmlformats.org/drawingml/2006/main">
            <a:srgbClr val="A7EEFF"/>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grpSp>
  </cdr:relSizeAnchor>
  <cdr:relSizeAnchor xmlns:cdr="http://schemas.openxmlformats.org/drawingml/2006/chartDrawing">
    <cdr:from>
      <cdr:x>0.71323</cdr:x>
      <cdr:y>0.20639</cdr:y>
    </cdr:from>
    <cdr:to>
      <cdr:x>0.89837</cdr:x>
      <cdr:y>0.28001</cdr:y>
    </cdr:to>
    <cdr:sp macro="" textlink="">
      <cdr:nvSpPr>
        <cdr:cNvPr id="13" name="文字方塊 12"/>
        <cdr:cNvSpPr txBox="1"/>
      </cdr:nvSpPr>
      <cdr:spPr>
        <a:xfrm xmlns:a="http://schemas.openxmlformats.org/drawingml/2006/main">
          <a:off x="2595882" y="612893"/>
          <a:ext cx="673820" cy="2186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b="1">
              <a:solidFill>
                <a:schemeClr val="accent6">
                  <a:lumMod val="50000"/>
                </a:schemeClr>
              </a:solidFill>
              <a:latin typeface="標楷體" panose="03000509000000000000" pitchFamily="65" charset="-120"/>
              <a:ea typeface="標楷體" panose="03000509000000000000" pitchFamily="65" charset="-120"/>
            </a:rPr>
            <a:t>歲出合計</a:t>
          </a:r>
        </a:p>
      </cdr:txBody>
    </cdr:sp>
  </cdr:relSizeAnchor>
</c:userShapes>
</file>

<file path=word/drawings/drawing8.xml><?xml version="1.0" encoding="utf-8"?>
<c:userShapes xmlns:c="http://schemas.openxmlformats.org/drawingml/2006/chart">
  <cdr:relSizeAnchor xmlns:cdr="http://schemas.openxmlformats.org/drawingml/2006/chartDrawing">
    <cdr:from>
      <cdr:x>0</cdr:x>
      <cdr:y>0.03462</cdr:y>
    </cdr:from>
    <cdr:to>
      <cdr:x>1</cdr:x>
      <cdr:y>0.97677</cdr:y>
    </cdr:to>
    <cdr:grpSp>
      <cdr:nvGrpSpPr>
        <cdr:cNvPr id="14" name="群組 13"/>
        <cdr:cNvGrpSpPr/>
      </cdr:nvGrpSpPr>
      <cdr:grpSpPr>
        <a:xfrm xmlns:a="http://schemas.openxmlformats.org/drawingml/2006/main">
          <a:off x="0" y="101483"/>
          <a:ext cx="4031159" cy="2761754"/>
          <a:chOff x="0" y="2120045"/>
          <a:chExt cx="2972418" cy="2731844"/>
        </a:xfrm>
      </cdr:grpSpPr>
      <cdr:sp macro="" textlink="">
        <cdr:nvSpPr>
          <cdr:cNvPr id="5" name="Text Box 2"/>
          <cdr:cNvSpPr txBox="1">
            <a:spLocks xmlns:a="http://schemas.openxmlformats.org/drawingml/2006/main" noChangeArrowheads="1"/>
          </cdr:cNvSpPr>
        </cdr:nvSpPr>
        <cdr:spPr bwMode="auto">
          <a:xfrm xmlns:a="http://schemas.openxmlformats.org/drawingml/2006/main">
            <a:off x="0" y="2120045"/>
            <a:ext cx="2972418" cy="411234"/>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wrap="square" lIns="0" tIns="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0">
              <a:defRPr sz="1000"/>
            </a:pPr>
            <a:r>
              <a:rPr lang="zh-TW" altLang="en-US" sz="1200" b="1" i="0" u="none" strike="noStrike" baseline="0">
                <a:solidFill>
                  <a:srgbClr val="000000"/>
                </a:solidFill>
                <a:latin typeface="標楷體" pitchFamily="65" charset="-120"/>
                <a:ea typeface="標楷體" pitchFamily="65" charset="-120"/>
              </a:rPr>
              <a:t>圖</a:t>
            </a:r>
            <a:r>
              <a:rPr lang="en-US" altLang="zh-TW" sz="1200" b="1" i="0" u="none" strike="noStrike" baseline="0">
                <a:solidFill>
                  <a:srgbClr val="000000"/>
                </a:solidFill>
                <a:latin typeface="標楷體" pitchFamily="65" charset="-120"/>
                <a:ea typeface="標楷體" pitchFamily="65" charset="-120"/>
              </a:rPr>
              <a:t>1 </a:t>
            </a:r>
            <a:r>
              <a:rPr lang="zh-TW" altLang="en-US" sz="1200" b="1" i="0" u="none" strike="noStrike" baseline="0">
                <a:solidFill>
                  <a:srgbClr val="000000"/>
                </a:solidFill>
                <a:latin typeface="標楷體" pitchFamily="65" charset="-120"/>
                <a:ea typeface="標楷體" pitchFamily="65" charset="-120"/>
              </a:rPr>
              <a:t>營業總收支暨盈虧預決算</a:t>
            </a:r>
            <a:r>
              <a:rPr lang="zh-TW" altLang="en-US" sz="1200" b="1" i="0" u="none" strike="noStrike" baseline="0">
                <a:solidFill>
                  <a:srgbClr val="000000"/>
                </a:solidFill>
                <a:latin typeface="標楷體"/>
                <a:ea typeface="標楷體"/>
              </a:rPr>
              <a:t>及審定數</a:t>
            </a:r>
            <a:endParaRPr lang="en-US" altLang="zh-TW" sz="1200" b="1" i="0" u="none" strike="noStrike" baseline="0">
              <a:solidFill>
                <a:srgbClr val="000000"/>
              </a:solidFill>
              <a:latin typeface="標楷體"/>
              <a:ea typeface="標楷體"/>
            </a:endParaRPr>
          </a:p>
          <a:p xmlns:a="http://schemas.openxmlformats.org/drawingml/2006/main">
            <a:pPr algn="ctr" rtl="0">
              <a:defRPr sz="1000"/>
            </a:pPr>
            <a:r>
              <a:rPr lang="zh-TW" altLang="zh-TW" sz="1100" b="1" i="0" baseline="0">
                <a:effectLst/>
                <a:latin typeface="標楷體" panose="03000509000000000000" pitchFamily="65" charset="-120"/>
                <a:ea typeface="標楷體" panose="03000509000000000000" pitchFamily="65" charset="-120"/>
                <a:cs typeface="+mn-cs"/>
              </a:rPr>
              <a:t>中華民國</a:t>
            </a:r>
            <a:r>
              <a:rPr lang="en-US" altLang="zh-TW" sz="1100" b="1" i="0" baseline="0">
                <a:effectLst/>
                <a:latin typeface="標楷體" panose="03000509000000000000" pitchFamily="65" charset="-120"/>
                <a:ea typeface="標楷體" panose="03000509000000000000" pitchFamily="65" charset="-120"/>
                <a:cs typeface="+mn-cs"/>
              </a:rPr>
              <a:t>114</a:t>
            </a:r>
            <a:r>
              <a:rPr lang="zh-TW" altLang="zh-TW" sz="1100" b="1" i="0" baseline="0">
                <a:effectLst/>
                <a:latin typeface="標楷體" panose="03000509000000000000" pitchFamily="65" charset="-120"/>
                <a:ea typeface="標楷體" panose="03000509000000000000" pitchFamily="65" charset="-120"/>
                <a:cs typeface="+mn-cs"/>
              </a:rPr>
              <a:t>年度</a:t>
            </a:r>
            <a:endParaRPr lang="zh-TW" altLang="zh-TW" sz="1100">
              <a:effectLst/>
              <a:latin typeface="標楷體" panose="03000509000000000000" pitchFamily="65" charset="-120"/>
              <a:ea typeface="標楷體" panose="03000509000000000000" pitchFamily="65" charset="-120"/>
            </a:endParaRPr>
          </a:p>
          <a:p xmlns:a="http://schemas.openxmlformats.org/drawingml/2006/main">
            <a:pPr algn="ctr" rtl="0">
              <a:defRPr sz="1000"/>
            </a:pPr>
            <a:endParaRPr lang="zh-TW" altLang="en-US" sz="1000" b="1" i="0" u="none" strike="noStrike" baseline="0">
              <a:solidFill>
                <a:srgbClr val="000000"/>
              </a:solidFill>
              <a:latin typeface="標楷體"/>
              <a:ea typeface="標楷體"/>
            </a:endParaRPr>
          </a:p>
        </cdr:txBody>
      </cdr:sp>
      <cdr:sp macro="" textlink="">
        <cdr:nvSpPr>
          <cdr:cNvPr id="8" name="文字方塊 7"/>
          <cdr:cNvSpPr txBox="1"/>
        </cdr:nvSpPr>
        <cdr:spPr>
          <a:xfrm xmlns:a="http://schemas.openxmlformats.org/drawingml/2006/main">
            <a:off x="580075" y="4587707"/>
            <a:ext cx="2392343" cy="2641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總收入   </a:t>
            </a:r>
            <a:r>
              <a:rPr lang="en-US"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總支出</a:t>
            </a: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 </a:t>
            </a:r>
            <a:r>
              <a:rPr lang="en-US"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淨利（損）</a:t>
            </a:r>
            <a:endParaRPr lang="zh-TW" altLang="zh-TW" sz="10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grpSp>
  </cdr:relSizeAnchor>
  <cdr:relSizeAnchor xmlns:cdr="http://schemas.openxmlformats.org/drawingml/2006/chartDrawing">
    <cdr:from>
      <cdr:x>0.00344</cdr:x>
      <cdr:y>0.14129</cdr:y>
    </cdr:from>
    <cdr:to>
      <cdr:x>0.97995</cdr:x>
      <cdr:y>0.79548</cdr:y>
    </cdr:to>
    <cdr:grpSp>
      <cdr:nvGrpSpPr>
        <cdr:cNvPr id="15" name="群組 14"/>
        <cdr:cNvGrpSpPr/>
      </cdr:nvGrpSpPr>
      <cdr:grpSpPr>
        <a:xfrm xmlns:a="http://schemas.openxmlformats.org/drawingml/2006/main">
          <a:off x="13867" y="414168"/>
          <a:ext cx="3936467" cy="1917648"/>
          <a:chOff x="-81841" y="-294811"/>
          <a:chExt cx="2902613" cy="1896850"/>
        </a:xfrm>
      </cdr:grpSpPr>
      <cdr:sp macro="" textlink="">
        <cdr:nvSpPr>
          <cdr:cNvPr id="3" name="文字方塊 2"/>
          <cdr:cNvSpPr txBox="1"/>
        </cdr:nvSpPr>
        <cdr:spPr>
          <a:xfrm xmlns:a="http://schemas.openxmlformats.org/drawingml/2006/main">
            <a:off x="-81841" y="-294811"/>
            <a:ext cx="606731" cy="2263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lnSpc>
                <a:spcPts val="1440"/>
              </a:lnSpc>
            </a:pPr>
            <a:r>
              <a:rPr lang="zh-TW" altLang="en-US" sz="1000">
                <a:latin typeface="標楷體" panose="03000509000000000000" pitchFamily="65" charset="-120"/>
                <a:ea typeface="標楷體" panose="03000509000000000000" pitchFamily="65" charset="-120"/>
              </a:rPr>
              <a:t>百萬元</a:t>
            </a:r>
          </a:p>
        </cdr:txBody>
      </cdr:sp>
      <cdr:sp macro="" textlink="">
        <cdr:nvSpPr>
          <cdr:cNvPr id="10" name="直線接點 9"/>
          <cdr:cNvSpPr/>
        </cdr:nvSpPr>
        <cdr:spPr bwMode="auto">
          <a:xfrm xmlns:a="http://schemas.openxmlformats.org/drawingml/2006/main" flipV="1">
            <a:off x="318914" y="1515281"/>
            <a:ext cx="70823" cy="79277"/>
          </a:xfrm>
          <a:prstGeom xmlns:a="http://schemas.openxmlformats.org/drawingml/2006/main" prst="line">
            <a:avLst/>
          </a:prstGeom>
          <a:solidFill xmlns:a="http://schemas.openxmlformats.org/drawingml/2006/main">
            <a:srgbClr val="FFFFFF"/>
          </a:solidFill>
          <a:ln xmlns:a="http://schemas.openxmlformats.org/drawingml/2006/main" w="12700" cap="flat" cmpd="sng" algn="ctr">
            <a:solidFill>
              <a:schemeClr val="tx1">
                <a:lumMod val="50000"/>
                <a:lumOff val="50000"/>
              </a:schemeClr>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p>
        </cdr:txBody>
      </cdr:sp>
      <cdr:sp macro="" textlink="">
        <cdr:nvSpPr>
          <cdr:cNvPr id="13" name="直線接點 12"/>
          <cdr:cNvSpPr/>
        </cdr:nvSpPr>
        <cdr:spPr bwMode="auto">
          <a:xfrm xmlns:a="http://schemas.openxmlformats.org/drawingml/2006/main" flipV="1">
            <a:off x="2733230" y="1513184"/>
            <a:ext cx="87542" cy="88855"/>
          </a:xfrm>
          <a:prstGeom xmlns:a="http://schemas.openxmlformats.org/drawingml/2006/main" prst="line">
            <a:avLst/>
          </a:prstGeom>
          <a:solidFill xmlns:a="http://schemas.openxmlformats.org/drawingml/2006/main">
            <a:srgbClr val="FFFFFF"/>
          </a:solidFill>
          <a:ln xmlns:a="http://schemas.openxmlformats.org/drawingml/2006/main" w="12700" cap="flat" cmpd="sng" algn="ctr">
            <a:solidFill>
              <a:schemeClr val="tx1">
                <a:lumMod val="50000"/>
                <a:lumOff val="50000"/>
              </a:schemeClr>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p>
        </cdr:txBody>
      </cdr:sp>
    </cdr:grpSp>
  </cdr:relSizeAnchor>
  <cdr:relSizeAnchor xmlns:cdr="http://schemas.openxmlformats.org/drawingml/2006/chartDrawing">
    <cdr:from>
      <cdr:x>0.13517</cdr:x>
      <cdr:y>0.87922</cdr:y>
    </cdr:from>
    <cdr:to>
      <cdr:x>0.97039</cdr:x>
      <cdr:y>0.88138</cdr:y>
    </cdr:to>
    <cdr:cxnSp macro="">
      <cdr:nvCxnSpPr>
        <cdr:cNvPr id="7" name="直線接點 6"/>
        <cdr:cNvCxnSpPr/>
      </cdr:nvCxnSpPr>
      <cdr:spPr>
        <a:xfrm xmlns:a="http://schemas.openxmlformats.org/drawingml/2006/main">
          <a:off x="562061" y="2587828"/>
          <a:ext cx="3473000" cy="6355"/>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9.xml><?xml version="1.0" encoding="utf-8"?>
<c:userShapes xmlns:c="http://schemas.openxmlformats.org/drawingml/2006/chart">
  <cdr:relSizeAnchor xmlns:cdr="http://schemas.openxmlformats.org/drawingml/2006/chartDrawing">
    <cdr:from>
      <cdr:x>0.02534</cdr:x>
      <cdr:y>0.13834</cdr:y>
    </cdr:from>
    <cdr:to>
      <cdr:x>0.18324</cdr:x>
      <cdr:y>0.22276</cdr:y>
    </cdr:to>
    <cdr:sp macro="" textlink="">
      <cdr:nvSpPr>
        <cdr:cNvPr id="2" name="矩形 1"/>
        <cdr:cNvSpPr/>
      </cdr:nvSpPr>
      <cdr:spPr>
        <a:xfrm xmlns:a="http://schemas.openxmlformats.org/drawingml/2006/main">
          <a:off x="106932" y="463319"/>
          <a:ext cx="666371" cy="282723"/>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itchFamily="65" charset="-120"/>
              <a:ea typeface="標楷體" pitchFamily="65" charset="-120"/>
            </a:rPr>
            <a:t>百萬元</a:t>
          </a:r>
          <a:endParaRPr lang="zh-TW" sz="9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0.00093</cdr:x>
      <cdr:y>0.00896</cdr:y>
    </cdr:from>
    <cdr:to>
      <cdr:x>1</cdr:x>
      <cdr:y>0.18138</cdr:y>
    </cdr:to>
    <cdr:sp macro="" textlink="">
      <cdr:nvSpPr>
        <cdr:cNvPr id="6" name="文字方塊 5"/>
        <cdr:cNvSpPr txBox="1"/>
      </cdr:nvSpPr>
      <cdr:spPr>
        <a:xfrm xmlns:a="http://schemas.openxmlformats.org/drawingml/2006/main">
          <a:off x="3291" y="25393"/>
          <a:ext cx="3535205" cy="488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rtl="0" eaLnBrk="1" fontAlgn="auto" latinLnBrk="0" hangingPunct="1">
            <a:lnSpc>
              <a:spcPts val="1300"/>
            </a:lnSpc>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作業基金收支暨餘絀預決算及審定數</a:t>
          </a:r>
          <a:endParaRPr lang="zh-TW" altLang="zh-TW" sz="1200">
            <a:effectLst/>
            <a:latin typeface="標楷體" panose="03000509000000000000" pitchFamily="65" charset="-120"/>
            <a:ea typeface="標楷體" panose="03000509000000000000" pitchFamily="65" charset="-12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zh-TW" altLang="zh-TW" sz="1200" b="1">
              <a:effectLst/>
              <a:latin typeface="標楷體" panose="03000509000000000000" pitchFamily="65" charset="-120"/>
              <a:ea typeface="標楷體" panose="03000509000000000000" pitchFamily="65" charset="-120"/>
              <a:cs typeface="+mn-cs"/>
            </a:rPr>
            <a:t>中華民國 </a:t>
          </a:r>
          <a:r>
            <a:rPr lang="en-US" altLang="zh-TW" sz="1200" b="1">
              <a:effectLst/>
              <a:latin typeface="標楷體" panose="03000509000000000000" pitchFamily="65" charset="-120"/>
              <a:ea typeface="標楷體" panose="03000509000000000000" pitchFamily="65" charset="-120"/>
              <a:cs typeface="+mn-cs"/>
            </a:rPr>
            <a:t>114 </a:t>
          </a:r>
          <a:r>
            <a:rPr lang="zh-TW" altLang="zh-TW" sz="1200" b="1">
              <a:effectLst/>
              <a:latin typeface="標楷體" panose="03000509000000000000" pitchFamily="65" charset="-120"/>
              <a:ea typeface="標楷體" panose="03000509000000000000" pitchFamily="65" charset="-120"/>
              <a:cs typeface="+mn-cs"/>
            </a:rPr>
            <a:t>年度</a:t>
          </a:r>
          <a:endParaRPr lang="zh-TW" altLang="zh-TW" sz="12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0.18826</cdr:x>
      <cdr:y>0.79976</cdr:y>
    </cdr:from>
    <cdr:to>
      <cdr:x>0.898</cdr:x>
      <cdr:y>0.91369</cdr:y>
    </cdr:to>
    <cdr:sp macro="" textlink="">
      <cdr:nvSpPr>
        <cdr:cNvPr id="7" name="文字方塊 15"/>
        <cdr:cNvSpPr txBox="1"/>
      </cdr:nvSpPr>
      <cdr:spPr>
        <a:xfrm xmlns:a="http://schemas.openxmlformats.org/drawingml/2006/main">
          <a:off x="722070" y="2441444"/>
          <a:ext cx="2722202" cy="347797"/>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b">
          <a:noAutofit/>
        </a:bodyPr>
        <a:lstStyle xmlns:a="http://schemas.openxmlformats.org/drawingml/2006/main"/>
        <a:p xmlns:a="http://schemas.openxmlformats.org/drawingml/2006/main">
          <a:pPr>
            <a:lnSpc>
              <a:spcPts val="1800"/>
            </a:lnSpc>
            <a:spcAft>
              <a:spcPts val="0"/>
            </a:spcAft>
          </a:pPr>
          <a:r>
            <a:rPr lang="zh-TW" sz="900">
              <a:solidFill>
                <a:srgbClr val="000000"/>
              </a:solidFill>
              <a:effectLst/>
              <a:latin typeface="新細明體"/>
              <a:ea typeface="標楷體"/>
              <a:cs typeface="Times New Roman"/>
            </a:rPr>
            <a:t> </a:t>
          </a:r>
          <a:r>
            <a:rPr lang="en-US" altLang="zh-TW" sz="1000">
              <a:solidFill>
                <a:srgbClr val="000000"/>
              </a:solidFill>
              <a:effectLst/>
              <a:latin typeface="新細明體"/>
              <a:ea typeface="標楷體"/>
              <a:cs typeface="Times New Roman"/>
            </a:rPr>
            <a:t> </a:t>
          </a:r>
          <a:r>
            <a:rPr lang="zh-TW" sz="1000">
              <a:solidFill>
                <a:srgbClr val="000000"/>
              </a:solidFill>
              <a:effectLst/>
              <a:latin typeface="標楷體" pitchFamily="65" charset="-120"/>
              <a:ea typeface="標楷體" pitchFamily="65" charset="-120"/>
              <a:cs typeface="Times New Roman"/>
            </a:rPr>
            <a:t>總收入</a:t>
          </a:r>
          <a:r>
            <a:rPr lang="en-US" sz="900">
              <a:solidFill>
                <a:srgbClr val="000000"/>
              </a:solidFill>
              <a:effectLst/>
              <a:latin typeface="標楷體" pitchFamily="65" charset="-120"/>
              <a:ea typeface="標楷體" pitchFamily="65" charset="-120"/>
              <a:cs typeface="Times New Roman"/>
            </a:rPr>
            <a:t>         </a:t>
          </a:r>
          <a:r>
            <a:rPr lang="zh-TW" altLang="en-US" sz="900">
              <a:solidFill>
                <a:srgbClr val="000000"/>
              </a:solidFill>
              <a:effectLst/>
              <a:latin typeface="標楷體" pitchFamily="65" charset="-120"/>
              <a:ea typeface="標楷體" pitchFamily="65" charset="-120"/>
              <a:cs typeface="Times New Roman"/>
            </a:rPr>
            <a:t>  </a:t>
          </a:r>
          <a:r>
            <a:rPr lang="zh-TW" sz="1000">
              <a:solidFill>
                <a:srgbClr val="000000"/>
              </a:solidFill>
              <a:effectLst/>
              <a:latin typeface="標楷體" pitchFamily="65" charset="-120"/>
              <a:ea typeface="標楷體" pitchFamily="65" charset="-120"/>
              <a:cs typeface="Times New Roman"/>
            </a:rPr>
            <a:t>總支出</a:t>
          </a:r>
          <a:r>
            <a:rPr lang="en-US" sz="1000">
              <a:solidFill>
                <a:srgbClr val="000000"/>
              </a:solidFill>
              <a:effectLst/>
              <a:latin typeface="標楷體" pitchFamily="65" charset="-120"/>
              <a:ea typeface="標楷體" pitchFamily="65" charset="-120"/>
              <a:cs typeface="Times New Roman"/>
            </a:rPr>
            <a:t> </a:t>
          </a:r>
          <a:r>
            <a:rPr lang="en-US" sz="900">
              <a:solidFill>
                <a:srgbClr val="000000"/>
              </a:solidFill>
              <a:effectLst/>
              <a:latin typeface="標楷體" pitchFamily="65" charset="-120"/>
              <a:ea typeface="標楷體" pitchFamily="65" charset="-120"/>
              <a:cs typeface="Times New Roman"/>
            </a:rPr>
            <a:t>      </a:t>
          </a:r>
          <a:r>
            <a:rPr lang="zh-TW" altLang="en-US" sz="900">
              <a:solidFill>
                <a:srgbClr val="000000"/>
              </a:solidFill>
              <a:effectLst/>
              <a:latin typeface="標楷體" panose="03000509000000000000" pitchFamily="65" charset="-120"/>
              <a:ea typeface="標楷體" panose="03000509000000000000" pitchFamily="65" charset="-120"/>
              <a:cs typeface="Times New Roman"/>
            </a:rPr>
            <a:t>     </a:t>
          </a:r>
          <a:r>
            <a:rPr lang="zh-TW" altLang="en-US" sz="1000">
              <a:solidFill>
                <a:srgbClr val="000000"/>
              </a:solidFill>
              <a:effectLst/>
              <a:latin typeface="標楷體" panose="03000509000000000000" pitchFamily="65" charset="-120"/>
              <a:ea typeface="標楷體" panose="03000509000000000000" pitchFamily="65" charset="-120"/>
              <a:cs typeface="Times New Roman"/>
            </a:rPr>
            <a:t> 餘</a:t>
          </a:r>
          <a:r>
            <a:rPr lang="zh-TW" altLang="en-US" sz="1000" b="0" i="0">
              <a:solidFill>
                <a:schemeClr val="tx1"/>
              </a:solidFill>
              <a:effectLst/>
              <a:latin typeface="標楷體" panose="03000509000000000000" pitchFamily="65" charset="-120"/>
              <a:ea typeface="標楷體" panose="03000509000000000000" pitchFamily="65" charset="-120"/>
              <a:cs typeface="+mn-cs"/>
            </a:rPr>
            <a:t>  絀</a:t>
          </a:r>
          <a:r>
            <a:rPr lang="zh-TW" altLang="en-US" sz="900">
              <a:solidFill>
                <a:srgbClr val="000000"/>
              </a:solidFill>
              <a:effectLst/>
              <a:latin typeface="標楷體" pitchFamily="65" charset="-120"/>
              <a:ea typeface="標楷體" pitchFamily="65" charset="-120"/>
              <a:cs typeface="Times New Roman"/>
            </a:rPr>
            <a:t> </a:t>
          </a:r>
          <a:endParaRPr lang="zh-TW" sz="900">
            <a:effectLst/>
            <a:latin typeface="標楷體" pitchFamily="65" charset="-120"/>
            <a:ea typeface="標楷體" pitchFamily="65" charset="-120"/>
            <a:cs typeface="新細明體"/>
          </a:endParaRPr>
        </a:p>
      </cdr:txBody>
    </cdr:sp>
  </cdr:relSizeAnchor>
  <cdr:relSizeAnchor xmlns:cdr="http://schemas.openxmlformats.org/drawingml/2006/chartDrawing">
    <cdr:from>
      <cdr:x>0.14417</cdr:x>
      <cdr:y>0.82019</cdr:y>
    </cdr:from>
    <cdr:to>
      <cdr:x>0.88419</cdr:x>
      <cdr:y>0.82284</cdr:y>
    </cdr:to>
    <cdr:cxnSp macro="">
      <cdr:nvCxnSpPr>
        <cdr:cNvPr id="4" name="直線接點 3"/>
        <cdr:cNvCxnSpPr/>
      </cdr:nvCxnSpPr>
      <cdr:spPr>
        <a:xfrm xmlns:a="http://schemas.openxmlformats.org/drawingml/2006/main" flipV="1">
          <a:off x="559168" y="2318749"/>
          <a:ext cx="2870227" cy="749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A2A319-B6BD-48D9-9306-A550ECF97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54</Pages>
  <Words>6229</Words>
  <Characters>35508</Characters>
  <Application>Microsoft Office Word</Application>
  <DocSecurity>0</DocSecurity>
  <Lines>295</Lines>
  <Paragraphs>83</Paragraphs>
  <ScaleCrop>false</ScaleCrop>
  <Company/>
  <LinksUpToDate>false</LinksUpToDate>
  <CharactersWithSpaces>41654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7</cp:revision>
  <cp:lastPrinted>2026-07-22T03:47:00Z</cp:lastPrinted>
  <dcterms:created xsi:type="dcterms:W3CDTF">2026-07-22T02:01:00Z</dcterms:created>
  <dcterms:modified xsi:type="dcterms:W3CDTF">2026-07-22T03:50:00Z</dcterms:modified>
</cp:coreProperties>
</file>