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6C99" w14:textId="26A803CE" w:rsidR="00DA128E" w:rsidRPr="00C54FC7" w:rsidRDefault="00DA128E" w:rsidP="00C54FC7">
      <w:pPr>
        <w:pStyle w:val="1-"/>
        <w:rPr>
          <w:rFonts w:ascii="標楷體" w:eastAsia="標楷體" w:hAnsi="標楷體"/>
        </w:rPr>
      </w:pPr>
      <w:bookmarkStart w:id="0" w:name="_Toc424763114"/>
      <w:bookmarkStart w:id="1" w:name="_Toc164847598"/>
      <w:bookmarkStart w:id="2" w:name="_Toc203818920"/>
      <w:bookmarkStart w:id="3" w:name="_Toc203818913"/>
      <w:bookmarkStart w:id="4" w:name="_Toc203959841"/>
      <w:bookmarkStart w:id="5" w:name="_Toc203471627"/>
      <w:bookmarkStart w:id="6" w:name="_Toc203471631"/>
      <w:bookmarkStart w:id="7" w:name="_Toc203471626"/>
      <w:r w:rsidRPr="00C54FC7">
        <w:rPr>
          <w:rFonts w:ascii="標楷體" w:eastAsia="標楷體" w:hAnsi="標楷體" w:hint="eastAsia"/>
        </w:rPr>
        <w:t>甲、總述</w:t>
      </w:r>
      <w:bookmarkEnd w:id="0"/>
    </w:p>
    <w:p w14:paraId="1C591A47" w14:textId="351CE7FE" w:rsidR="00DA128E" w:rsidRPr="00C54FC7" w:rsidRDefault="00DA128E" w:rsidP="00501140">
      <w:pPr>
        <w:pStyle w:val="2-0"/>
        <w:spacing w:beforeLines="50" w:before="120" w:afterLines="50" w:after="120" w:line="536" w:lineRule="exact"/>
        <w:rPr>
          <w:rFonts w:ascii="標楷體" w:eastAsia="標楷體" w:hAnsi="標楷體"/>
        </w:rPr>
      </w:pPr>
      <w:bookmarkStart w:id="8" w:name="_Toc164847591"/>
      <w:bookmarkStart w:id="9" w:name="_Toc424763115"/>
      <w:r w:rsidRPr="00C54FC7">
        <w:rPr>
          <w:rFonts w:ascii="標楷體" w:eastAsia="標楷體" w:hAnsi="標楷體" w:hint="eastAsia"/>
        </w:rPr>
        <w:t>壹、總預算執行之審核</w:t>
      </w:r>
      <w:bookmarkEnd w:id="8"/>
      <w:bookmarkEnd w:id="9"/>
    </w:p>
    <w:p w14:paraId="3A5EC11C" w14:textId="5FB4B30A" w:rsidR="009E338A" w:rsidRPr="009E338A" w:rsidRDefault="00C652A6" w:rsidP="00E06F0E">
      <w:pPr>
        <w:pStyle w:val="-"/>
      </w:pPr>
      <w:r w:rsidRPr="000867EF">
        <w:rPr>
          <w:noProof/>
        </w:rPr>
        <w:drawing>
          <wp:anchor distT="0" distB="0" distL="114300" distR="114300" simplePos="0" relativeHeight="251741184" behindDoc="0" locked="0" layoutInCell="1" allowOverlap="1" wp14:anchorId="7565780E" wp14:editId="6573F36B">
            <wp:simplePos x="0" y="0"/>
            <wp:positionH relativeFrom="margin">
              <wp:posOffset>2237105</wp:posOffset>
            </wp:positionH>
            <wp:positionV relativeFrom="paragraph">
              <wp:posOffset>3001010</wp:posOffset>
            </wp:positionV>
            <wp:extent cx="1828165" cy="1563370"/>
            <wp:effectExtent l="0" t="0" r="0" b="0"/>
            <wp:wrapNone/>
            <wp:docPr id="114331" name="圖表 11433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677B62">
        <w:rPr>
          <w:noProof/>
        </w:rPr>
        <mc:AlternateContent>
          <mc:Choice Requires="wpg">
            <w:drawing>
              <wp:anchor distT="0" distB="0" distL="114300" distR="114300" simplePos="0" relativeHeight="251662335" behindDoc="0" locked="0" layoutInCell="1" allowOverlap="1" wp14:anchorId="3624D227" wp14:editId="3B41583C">
                <wp:simplePos x="0" y="0"/>
                <wp:positionH relativeFrom="column">
                  <wp:posOffset>3126</wp:posOffset>
                </wp:positionH>
                <wp:positionV relativeFrom="paragraph">
                  <wp:posOffset>1714402</wp:posOffset>
                </wp:positionV>
                <wp:extent cx="6300545" cy="5002530"/>
                <wp:effectExtent l="0" t="0" r="5080" b="7620"/>
                <wp:wrapTopAndBottom/>
                <wp:docPr id="114351" name="群組 114351"/>
                <wp:cNvGraphicFramePr/>
                <a:graphic xmlns:a="http://schemas.openxmlformats.org/drawingml/2006/main">
                  <a:graphicData uri="http://schemas.microsoft.com/office/word/2010/wordprocessingGroup">
                    <wpg:wgp>
                      <wpg:cNvGrpSpPr/>
                      <wpg:grpSpPr>
                        <a:xfrm>
                          <a:off x="0" y="0"/>
                          <a:ext cx="6300545" cy="5002530"/>
                          <a:chOff x="0" y="0"/>
                          <a:chExt cx="6300545" cy="5002530"/>
                        </a:xfrm>
                      </wpg:grpSpPr>
                      <wps:wsp>
                        <wps:cNvPr id="36" name="AutoShape 92"/>
                        <wps:cNvSpPr>
                          <a:spLocks noChangeArrowheads="1"/>
                        </wps:cNvSpPr>
                        <wps:spPr bwMode="auto">
                          <a:xfrm>
                            <a:off x="0" y="0"/>
                            <a:ext cx="6294755" cy="5002530"/>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51179" tIns="25590" rIns="51179" bIns="25590" numCol="1" anchor="t" anchorCtr="0" compatLnSpc="1">
                          <a:prstTxWarp prst="textNoShape">
                            <a:avLst/>
                          </a:prstTxWarp>
                        </wps:bodyPr>
                      </wps:wsp>
                      <wps:wsp>
                        <wps:cNvPr id="114330" name="Rectangle 23"/>
                        <wps:cNvSpPr>
                          <a:spLocks noChangeArrowheads="1"/>
                        </wps:cNvSpPr>
                        <wps:spPr bwMode="auto">
                          <a:xfrm>
                            <a:off x="1406769" y="131885"/>
                            <a:ext cx="3349869" cy="41323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F145804" w14:textId="77777777" w:rsidR="000867EF" w:rsidRPr="000867EF" w:rsidRDefault="000867EF" w:rsidP="000867EF">
                              <w:pPr>
                                <w:jc w:val="center"/>
                                <w:textAlignment w:val="baseline"/>
                                <w:rPr>
                                  <w:rFonts w:ascii="標楷體" w:eastAsia="標楷體" w:hAnsi="標楷體" w:cstheme="minorBidi"/>
                                  <w:b/>
                                  <w:bCs/>
                                  <w:color w:val="000000" w:themeColor="text1"/>
                                  <w:spacing w:val="0"/>
                                  <w:kern w:val="24"/>
                                  <w:sz w:val="28"/>
                                  <w:szCs w:val="28"/>
                                </w:rPr>
                              </w:pPr>
                              <w:r w:rsidRPr="000867EF">
                                <w:rPr>
                                  <w:rFonts w:ascii="標楷體" w:eastAsia="標楷體" w:hAnsi="標楷體" w:cstheme="minorBidi" w:hint="eastAsia"/>
                                  <w:b/>
                                  <w:bCs/>
                                  <w:color w:val="000000" w:themeColor="text1"/>
                                  <w:spacing w:val="0"/>
                                  <w:kern w:val="24"/>
                                  <w:sz w:val="28"/>
                                  <w:szCs w:val="28"/>
                                </w:rPr>
                                <w:t>圖1　歲入歲出總決算審定數</w:t>
                              </w:r>
                            </w:p>
                          </w:txbxContent>
                        </wps:txbx>
                        <wps:bodyPr wrap="square" lIns="66159" tIns="32500" rIns="66159" bIns="32500" anchor="ctr">
                          <a:noAutofit/>
                        </wps:bodyPr>
                      </wps:wsp>
                      <wps:wsp>
                        <wps:cNvPr id="222" name="Rectangle 80"/>
                        <wps:cNvSpPr>
                          <a:spLocks noChangeArrowheads="1"/>
                        </wps:cNvSpPr>
                        <wps:spPr bwMode="auto">
                          <a:xfrm>
                            <a:off x="0" y="483577"/>
                            <a:ext cx="6300545" cy="4334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581788F" w14:textId="17E3E871" w:rsidR="000867EF" w:rsidRDefault="000867EF" w:rsidP="000867EF">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Pr>
                                  <w:rFonts w:ascii="標楷體" w:eastAsia="標楷體" w:hAnsi="標楷體" w:cstheme="minorBidi"/>
                                  <w:b/>
                                  <w:bCs/>
                                  <w:color w:val="000000" w:themeColor="text1"/>
                                  <w:kern w:val="24"/>
                                </w:rPr>
                                <w:t>4</w:t>
                              </w:r>
                              <w:r>
                                <w:rPr>
                                  <w:rFonts w:ascii="標楷體" w:eastAsia="標楷體" w:hAnsi="標楷體" w:cstheme="minorBidi" w:hint="eastAsia"/>
                                  <w:b/>
                                  <w:bCs/>
                                  <w:color w:val="000000" w:themeColor="text1"/>
                                  <w:kern w:val="24"/>
                                </w:rPr>
                                <w:t xml:space="preserve"> </w:t>
                              </w:r>
                              <w:r>
                                <w:rPr>
                                  <w:rFonts w:ascii="標楷體" w:eastAsia="標楷體" w:hAnsi="標楷體" w:cstheme="minorBidi" w:hint="eastAsia"/>
                                  <w:b/>
                                  <w:bCs/>
                                  <w:color w:val="000000" w:themeColor="text1"/>
                                  <w:kern w:val="24"/>
                                </w:rPr>
                                <w:t>年度</w:t>
                              </w:r>
                            </w:p>
                          </w:txbxContent>
                        </wps:txbx>
                        <wps:bodyPr wrap="square" lIns="60946" tIns="29939" rIns="60946" bIns="29939">
                          <a:noAutofit/>
                        </wps:bodyPr>
                      </wps:wsp>
                      <wps:wsp>
                        <wps:cNvPr id="114349" name="Rectangle 7"/>
                        <wps:cNvSpPr>
                          <a:spLocks noChangeArrowheads="1"/>
                        </wps:cNvSpPr>
                        <wps:spPr bwMode="auto">
                          <a:xfrm>
                            <a:off x="4607169" y="773723"/>
                            <a:ext cx="1325831" cy="36048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8AFF165" w14:textId="77777777" w:rsidR="002211A6" w:rsidRPr="002211A6" w:rsidRDefault="002211A6" w:rsidP="002211A6">
                              <w:pPr>
                                <w:spacing w:before="72"/>
                                <w:jc w:val="center"/>
                                <w:textAlignment w:val="baseline"/>
                                <w:rPr>
                                  <w:rFonts w:ascii="標楷體" w:eastAsia="標楷體" w:hAnsi="標楷體" w:cstheme="minorBidi"/>
                                  <w:color w:val="000000" w:themeColor="text1"/>
                                  <w:spacing w:val="0"/>
                                  <w:kern w:val="24"/>
                                  <w:sz w:val="20"/>
                                </w:rPr>
                              </w:pPr>
                              <w:r w:rsidRPr="002211A6">
                                <w:rPr>
                                  <w:rFonts w:ascii="標楷體" w:eastAsia="標楷體" w:hAnsi="標楷體" w:cstheme="minorBidi" w:hint="eastAsia"/>
                                  <w:color w:val="000000" w:themeColor="text1"/>
                                  <w:spacing w:val="0"/>
                                  <w:kern w:val="24"/>
                                  <w:sz w:val="20"/>
                                </w:rPr>
                                <w:t>單位：新臺幣億元</w:t>
                              </w:r>
                            </w:p>
                          </w:txbxContent>
                        </wps:txbx>
                        <wps:bodyPr wrap="square" lIns="66854" tIns="33428" rIns="66854" bIns="33428">
                          <a:noAutofit/>
                        </wps:bodyPr>
                      </wps:wsp>
                    </wpg:wgp>
                  </a:graphicData>
                </a:graphic>
              </wp:anchor>
            </w:drawing>
          </mc:Choice>
          <mc:Fallback>
            <w:pict>
              <v:group w14:anchorId="3624D227" id="群組 114351" o:spid="_x0000_s1026" style="position:absolute;left:0;text-align:left;margin-left:.25pt;margin-top:135pt;width:496.1pt;height:393.9pt;z-index:251662335" coordsize="63005,5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7" type="#_x0000_t21" style="position:absolute;width:62947;height:50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" adj="1316" fillcolor="#f4f4f8" stroked="f">
                  <v:fill focus="50%" type="gradient"/>
                  <v:textbox inset="1.42164mm,.71083mm,1.42164mm,.71083mm"/>
                </v:shape>
                <v:rect id="Rectangle 23" o:spid="_x0000_s1028" style="position:absolute;left:14067;top:1318;width:33499;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" filled="f" fillcolor="#5b9bd5 [3204]" stroked="f" strokecolor="black [3213]" strokeweight="1pt">
                  <v:shadow color="#e7e6e6 [3214]"/>
                  <v:textbox inset="1.83775mm,.90278mm,1.83775mm,.90278mm">
                    <w:txbxContent>
                      <w:p w14:paraId="2F145804" w14:textId="77777777" w:rsidR="000867EF" w:rsidRPr="000867EF" w:rsidRDefault="000867EF" w:rsidP="000867EF">
                        <w:pPr>
                          <w:jc w:val="center"/>
                          <w:textAlignment w:val="baseline"/>
                          <w:rPr>
                            <w:rFonts w:ascii="標楷體" w:eastAsia="標楷體" w:hAnsi="標楷體" w:cstheme="minorBidi"/>
                            <w:b/>
                            <w:bCs/>
                            <w:color w:val="000000" w:themeColor="text1"/>
                            <w:spacing w:val="0"/>
                            <w:kern w:val="24"/>
                            <w:sz w:val="28"/>
                            <w:szCs w:val="28"/>
                          </w:rPr>
                        </w:pPr>
                        <w:r w:rsidRPr="000867EF">
                          <w:rPr>
                            <w:rFonts w:ascii="標楷體" w:eastAsia="標楷體" w:hAnsi="標楷體" w:cstheme="minorBidi" w:hint="eastAsia"/>
                            <w:b/>
                            <w:bCs/>
                            <w:color w:val="000000" w:themeColor="text1"/>
                            <w:spacing w:val="0"/>
                            <w:kern w:val="24"/>
                            <w:sz w:val="28"/>
                            <w:szCs w:val="28"/>
                          </w:rPr>
                          <w:t>圖1　歲入歲出總決算審定數</w:t>
                        </w:r>
                      </w:p>
                    </w:txbxContent>
                  </v:textbox>
                </v:rect>
                <v:rect id="Rectangle 80" o:spid="_x0000_s1029" style="position:absolute;top:4835;width:63005;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" filled="f" fillcolor="#5b9bd5 [3204]" stroked="f" strokecolor="black [3213]" strokeweight="1pt">
                  <v:shadow color="#e7e6e6 [3214]"/>
                  <v:textbox inset="1.69294mm,.83164mm,1.69294mm,.83164mm">
                    <w:txbxContent>
                      <w:p w14:paraId="7581788F" w14:textId="17E3E871" w:rsidR="000867EF" w:rsidRDefault="000867EF" w:rsidP="000867EF">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Pr>
                            <w:rFonts w:ascii="標楷體" w:eastAsia="標楷體" w:hAnsi="標楷體" w:cstheme="minorBidi"/>
                            <w:b/>
                            <w:bCs/>
                            <w:color w:val="000000" w:themeColor="text1"/>
                            <w:kern w:val="24"/>
                          </w:rPr>
                          <w:t>4</w:t>
                        </w:r>
                        <w:r>
                          <w:rPr>
                            <w:rFonts w:ascii="標楷體" w:eastAsia="標楷體" w:hAnsi="標楷體" w:cstheme="minorBidi" w:hint="eastAsia"/>
                            <w:b/>
                            <w:bCs/>
                            <w:color w:val="000000" w:themeColor="text1"/>
                            <w:kern w:val="24"/>
                          </w:rPr>
                          <w:t xml:space="preserve"> 年度</w:t>
                        </w:r>
                      </w:p>
                    </w:txbxContent>
                  </v:textbox>
                </v:rect>
                <v:rect id="Rectangle 7" o:spid="_x0000_s1030" style="position:absolute;left:46071;top:7737;width:13259;height:3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" filled="f" fillcolor="#5b9bd5 [3204]" stroked="f" strokecolor="black [3213]" strokeweight="1pt">
                  <v:shadow color="#e7e6e6 [3214]"/>
                  <v:textbox inset="1.85706mm,.92856mm,1.85706mm,.92856mm">
                    <w:txbxContent>
                      <w:p w14:paraId="48AFF165" w14:textId="77777777" w:rsidR="002211A6" w:rsidRPr="002211A6" w:rsidRDefault="002211A6" w:rsidP="002211A6">
                        <w:pPr>
                          <w:spacing w:before="72"/>
                          <w:jc w:val="center"/>
                          <w:textAlignment w:val="baseline"/>
                          <w:rPr>
                            <w:rFonts w:ascii="標楷體" w:eastAsia="標楷體" w:hAnsi="標楷體" w:cstheme="minorBidi"/>
                            <w:color w:val="000000" w:themeColor="text1"/>
                            <w:spacing w:val="0"/>
                            <w:kern w:val="24"/>
                            <w:sz w:val="20"/>
                          </w:rPr>
                        </w:pPr>
                        <w:r w:rsidRPr="002211A6">
                          <w:rPr>
                            <w:rFonts w:ascii="標楷體" w:eastAsia="標楷體" w:hAnsi="標楷體" w:cstheme="minorBidi" w:hint="eastAsia"/>
                            <w:color w:val="000000" w:themeColor="text1"/>
                            <w:spacing w:val="0"/>
                            <w:kern w:val="24"/>
                            <w:sz w:val="20"/>
                          </w:rPr>
                          <w:t>單位：新臺幣億元</w:t>
                        </w:r>
                      </w:p>
                    </w:txbxContent>
                  </v:textbox>
                </v:rect>
                <w10:wrap type="topAndBottom"/>
              </v:group>
            </w:pict>
          </mc:Fallback>
        </mc:AlternateContent>
      </w:r>
      <w:r w:rsidR="002211A6" w:rsidRPr="002F186C">
        <w:rPr>
          <w:noProof/>
        </w:rPr>
        <w:drawing>
          <wp:anchor distT="0" distB="0" distL="114300" distR="114300" simplePos="0" relativeHeight="251752448" behindDoc="0" locked="0" layoutInCell="1" allowOverlap="1" wp14:anchorId="44A4351A" wp14:editId="54E2BCFA">
            <wp:simplePos x="0" y="0"/>
            <wp:positionH relativeFrom="margin">
              <wp:align>right</wp:align>
            </wp:positionH>
            <wp:positionV relativeFrom="paragraph">
              <wp:posOffset>3973293</wp:posOffset>
            </wp:positionV>
            <wp:extent cx="3448050" cy="2867025"/>
            <wp:effectExtent l="0" t="0" r="0" b="0"/>
            <wp:wrapNone/>
            <wp:docPr id="114348" name="圖表 114348">
              <a:hlinkClick xmlns:a="http://schemas.openxmlformats.org/drawingml/2006/main" r:id="" action="ppaction://ole?verb=0"/>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0867EF">
        <w:rPr>
          <w:noProof/>
        </w:rPr>
        <mc:AlternateContent>
          <mc:Choice Requires="wpg">
            <w:drawing>
              <wp:anchor distT="0" distB="0" distL="114300" distR="114300" simplePos="0" relativeHeight="251750400" behindDoc="0" locked="0" layoutInCell="1" allowOverlap="1" wp14:anchorId="37356859" wp14:editId="1978B217">
                <wp:simplePos x="0" y="0"/>
                <wp:positionH relativeFrom="column">
                  <wp:posOffset>4393096</wp:posOffset>
                </wp:positionH>
                <wp:positionV relativeFrom="paragraph">
                  <wp:posOffset>3166110</wp:posOffset>
                </wp:positionV>
                <wp:extent cx="749079" cy="667910"/>
                <wp:effectExtent l="38100" t="0" r="13335" b="37465"/>
                <wp:wrapNone/>
                <wp:docPr id="114337" name="群組 114337"/>
                <wp:cNvGraphicFramePr/>
                <a:graphic xmlns:a="http://schemas.openxmlformats.org/drawingml/2006/main">
                  <a:graphicData uri="http://schemas.microsoft.com/office/word/2010/wordprocessingGroup">
                    <wpg:wgp>
                      <wpg:cNvGrpSpPr/>
                      <wpg:grpSpPr>
                        <a:xfrm>
                          <a:off x="0" y="0"/>
                          <a:ext cx="749079" cy="667910"/>
                          <a:chOff x="0" y="0"/>
                          <a:chExt cx="749079" cy="667910"/>
                        </a:xfrm>
                      </wpg:grpSpPr>
                      <wps:wsp>
                        <wps:cNvPr id="114336" name="AutoShape 6"/>
                        <wps:cNvSpPr>
                          <a:spLocks noChangeArrowheads="1"/>
                        </wps:cNvSpPr>
                        <wps:spPr bwMode="auto">
                          <a:xfrm>
                            <a:off x="0" y="0"/>
                            <a:ext cx="749079" cy="667910"/>
                          </a:xfrm>
                          <a:prstGeom prst="downArrow">
                            <a:avLst>
                              <a:gd name="adj1" fmla="val 77898"/>
                              <a:gd name="adj2" fmla="val 26074"/>
                            </a:avLst>
                          </a:prstGeom>
                          <a:gradFill rotWithShape="0">
                            <a:gsLst>
                              <a:gs pos="0">
                                <a:srgbClr val="FFFFFF"/>
                              </a:gs>
                              <a:gs pos="100000">
                                <a:srgbClr val="CCCCFF"/>
                              </a:gs>
                            </a:gsLst>
                            <a:path path="rect">
                              <a:fillToRect l="50000" t="50000" r="50000" b="50000"/>
                            </a:path>
                          </a:gradFill>
                          <a:ln w="9525" algn="ctr">
                            <a:solidFill>
                              <a:schemeClr val="accent6">
                                <a:lumMod val="20000"/>
                                <a:lumOff val="80000"/>
                              </a:schemeClr>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lIns="95848" tIns="47925" rIns="95848" bIns="47925" anchor="ctr"/>
                      </wps:wsp>
                      <wps:wsp>
                        <wps:cNvPr id="114335" name="Rectangle 8"/>
                        <wps:cNvSpPr>
                          <a:spLocks noChangeArrowheads="1"/>
                        </wps:cNvSpPr>
                        <wps:spPr bwMode="auto">
                          <a:xfrm>
                            <a:off x="112975" y="95416"/>
                            <a:ext cx="520829" cy="41346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7CE5FAB" w14:textId="68698AC2"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歲  出364.97</w:t>
                              </w:r>
                            </w:p>
                          </w:txbxContent>
                        </wps:txbx>
                        <wps:bodyPr lIns="66159" tIns="32500" rIns="66159" bIns="32500">
                          <a:noAutofit/>
                        </wps:bodyPr>
                      </wps:wsp>
                    </wpg:wgp>
                  </a:graphicData>
                </a:graphic>
              </wp:anchor>
            </w:drawing>
          </mc:Choice>
          <mc:Fallback>
            <w:pict>
              <v:group w14:anchorId="37356859" id="群組 114337" o:spid="_x0000_s1031" style="position:absolute;left:0;text-align:left;margin-left:345.9pt;margin-top:249.3pt;width:59pt;height:52.6pt;z-index:251750400" coordsize="7490,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32" type="#_x0000_t67" style="position:absolute;width:7490;height:667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" adj="15968,2387" strokecolor="#e2efd9 [665]">
                  <v:fill color2="#ccf" focusposition=".5,.5" focussize="" focus="100%" type="gradientRadial">
                    <o:fill v:ext="view" type="gradientCenter"/>
                  </v:fill>
                  <v:shadow color="#e7e6e6 [3214]"/>
                  <v:textbox inset="2.66244mm,1.33125mm,2.66244mm,1.33125mm"/>
                </v:shape>
                <v:rect id="Rectangle 8" o:spid="_x0000_s1033" style="position:absolute;left:1129;top:954;width:5209;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" filled="f" fillcolor="#5b9bd5 [3204]" stroked="f" strokecolor="black [3213]" strokeweight="1pt">
                  <v:shadow color="#e7e6e6 [3214]"/>
                  <v:textbox inset="1.83775mm,.90278mm,1.83775mm,.90278mm">
                    <w:txbxContent>
                      <w:p w14:paraId="07CE5FAB" w14:textId="68698AC2"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歲  出364.97</w:t>
                        </w:r>
                      </w:p>
                    </w:txbxContent>
                  </v:textbox>
                </v:rect>
              </v:group>
            </w:pict>
          </mc:Fallback>
        </mc:AlternateContent>
      </w:r>
      <w:r w:rsidR="000867EF">
        <w:rPr>
          <w:noProof/>
        </w:rPr>
        <mc:AlternateContent>
          <mc:Choice Requires="wpg">
            <w:drawing>
              <wp:anchor distT="0" distB="0" distL="114300" distR="114300" simplePos="0" relativeHeight="251746304" behindDoc="0" locked="0" layoutInCell="1" allowOverlap="1" wp14:anchorId="4A45B771" wp14:editId="4654EC14">
                <wp:simplePos x="0" y="0"/>
                <wp:positionH relativeFrom="column">
                  <wp:posOffset>1133613</wp:posOffset>
                </wp:positionH>
                <wp:positionV relativeFrom="paragraph">
                  <wp:posOffset>3206419</wp:posOffset>
                </wp:positionV>
                <wp:extent cx="749079" cy="667910"/>
                <wp:effectExtent l="38100" t="0" r="13335" b="37465"/>
                <wp:wrapNone/>
                <wp:docPr id="114338" name="群組 114338"/>
                <wp:cNvGraphicFramePr/>
                <a:graphic xmlns:a="http://schemas.openxmlformats.org/drawingml/2006/main">
                  <a:graphicData uri="http://schemas.microsoft.com/office/word/2010/wordprocessingGroup">
                    <wpg:wgp>
                      <wpg:cNvGrpSpPr/>
                      <wpg:grpSpPr>
                        <a:xfrm>
                          <a:off x="0" y="0"/>
                          <a:ext cx="749079" cy="667910"/>
                          <a:chOff x="0" y="0"/>
                          <a:chExt cx="749079" cy="667910"/>
                        </a:xfrm>
                      </wpg:grpSpPr>
                      <wps:wsp>
                        <wps:cNvPr id="114332" name="AutoShape 6"/>
                        <wps:cNvSpPr>
                          <a:spLocks noChangeArrowheads="1"/>
                        </wps:cNvSpPr>
                        <wps:spPr bwMode="auto">
                          <a:xfrm>
                            <a:off x="0" y="0"/>
                            <a:ext cx="749079" cy="667910"/>
                          </a:xfrm>
                          <a:prstGeom prst="downArrow">
                            <a:avLst>
                              <a:gd name="adj1" fmla="val 77898"/>
                              <a:gd name="adj2" fmla="val 26074"/>
                            </a:avLst>
                          </a:prstGeom>
                          <a:gradFill rotWithShape="0">
                            <a:gsLst>
                              <a:gs pos="0">
                                <a:srgbClr val="FFFFFF"/>
                              </a:gs>
                              <a:gs pos="100000">
                                <a:srgbClr val="CCCCFF"/>
                              </a:gs>
                            </a:gsLst>
                            <a:path path="rect">
                              <a:fillToRect l="50000" t="50000" r="50000" b="50000"/>
                            </a:path>
                          </a:gradFill>
                          <a:ln w="9525" algn="ctr">
                            <a:solidFill>
                              <a:schemeClr val="accent6">
                                <a:lumMod val="20000"/>
                                <a:lumOff val="80000"/>
                              </a:schemeClr>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lIns="95848" tIns="47925" rIns="95848" bIns="47925" anchor="ctr"/>
                      </wps:wsp>
                      <wps:wsp>
                        <wps:cNvPr id="11" name="Rectangle 9"/>
                        <wps:cNvSpPr>
                          <a:spLocks noChangeArrowheads="1"/>
                        </wps:cNvSpPr>
                        <wps:spPr bwMode="auto">
                          <a:xfrm>
                            <a:off x="112975" y="63610"/>
                            <a:ext cx="537920" cy="461175"/>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CF9B81" w14:textId="77777777"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歲  入</w:t>
                              </w:r>
                            </w:p>
                            <w:p w14:paraId="788D759B" w14:textId="77777777"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414.65</w:t>
                              </w:r>
                            </w:p>
                          </w:txbxContent>
                        </wps:txbx>
                        <wps:bodyPr lIns="66854" tIns="33428" rIns="66854" bIns="33428">
                          <a:noAutofit/>
                        </wps:bodyPr>
                      </wps:wsp>
                    </wpg:wgp>
                  </a:graphicData>
                </a:graphic>
              </wp:anchor>
            </w:drawing>
          </mc:Choice>
          <mc:Fallback>
            <w:pict>
              <v:group w14:anchorId="4A45B771" id="群組 114338" o:spid="_x0000_s1034" style="position:absolute;left:0;text-align:left;margin-left:89.25pt;margin-top:252.45pt;width:59pt;height:52.6pt;z-index:251746304" coordsize="7490,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">
                <v:shape id="AutoShape 6" o:spid="_x0000_s1035" type="#_x0000_t67" style="position:absolute;width:7490;height:667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" adj="15968,2387" strokecolor="#e2efd9 [665]">
                  <v:fill color2="#ccf" focusposition=".5,.5" focussize="" focus="100%" type="gradientRadial">
                    <o:fill v:ext="view" type="gradientCenter"/>
                  </v:fill>
                  <v:shadow color="#e7e6e6 [3214]"/>
                  <v:textbox inset="2.66244mm,1.33125mm,2.66244mm,1.33125mm"/>
                </v:shape>
                <v:rect id="Rectangle 9" o:spid="_x0000_s1036" style="position:absolute;left:1129;top:636;width:5379;height:4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" filled="f" fillcolor="#fb7" stroked="f" strokeweight=".5pt">
                  <v:textbox inset="1.85706mm,.92856mm,1.85706mm,.92856mm">
                    <w:txbxContent>
                      <w:p w14:paraId="35CF9B81" w14:textId="77777777"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歲  入</w:t>
                        </w:r>
                      </w:p>
                      <w:p w14:paraId="788D759B" w14:textId="77777777" w:rsidR="000867EF" w:rsidRPr="000867EF" w:rsidRDefault="000867EF" w:rsidP="000867EF">
                        <w:pPr>
                          <w:spacing w:line="288" w:lineRule="auto"/>
                          <w:jc w:val="center"/>
                          <w:textAlignment w:val="baseline"/>
                          <w:rPr>
                            <w:rFonts w:ascii="標楷體" w:eastAsia="標楷體" w:hAnsi="標楷體" w:cstheme="minorBidi"/>
                            <w:b/>
                            <w:bCs/>
                            <w:color w:val="000000" w:themeColor="text1"/>
                            <w:spacing w:val="0"/>
                            <w:kern w:val="24"/>
                            <w:sz w:val="20"/>
                          </w:rPr>
                        </w:pPr>
                        <w:r w:rsidRPr="000867EF">
                          <w:rPr>
                            <w:rFonts w:ascii="標楷體" w:eastAsia="標楷體" w:hAnsi="標楷體" w:cstheme="minorBidi" w:hint="eastAsia"/>
                            <w:b/>
                            <w:bCs/>
                            <w:color w:val="000000" w:themeColor="text1"/>
                            <w:spacing w:val="0"/>
                            <w:kern w:val="24"/>
                            <w:sz w:val="20"/>
                          </w:rPr>
                          <w:t>414.65</w:t>
                        </w:r>
                      </w:p>
                    </w:txbxContent>
                  </v:textbox>
                </v:rect>
              </v:group>
            </w:pict>
          </mc:Fallback>
        </mc:AlternateContent>
      </w:r>
      <w:r w:rsidR="006A30A6" w:rsidRPr="00B874AF">
        <w:t>11</w:t>
      </w:r>
      <w:r w:rsidR="0077582C">
        <w:t>4</w:t>
      </w:r>
      <w:r w:rsidR="006A30A6" w:rsidRPr="00B874AF">
        <w:t>年度南投縣總決算審核結果（圖1），歲入決算修正減列</w:t>
      </w:r>
      <w:r w:rsidR="0077582C">
        <w:t>545</w:t>
      </w:r>
      <w:r w:rsidR="006A30A6" w:rsidRPr="00B874AF">
        <w:t>萬餘元，審定為4</w:t>
      </w:r>
      <w:r w:rsidR="0077582C">
        <w:t>14</w:t>
      </w:r>
      <w:r w:rsidR="006A30A6" w:rsidRPr="00B874AF">
        <w:t>億</w:t>
      </w:r>
      <w:r w:rsidR="0077582C">
        <w:rPr>
          <w:rFonts w:hint="eastAsia"/>
        </w:rPr>
        <w:t>6</w:t>
      </w:r>
      <w:r w:rsidR="0077582C">
        <w:t>,585</w:t>
      </w:r>
      <w:r w:rsidR="006A30A6" w:rsidRPr="00B874AF">
        <w:t>萬餘元；歲出決算修正減列</w:t>
      </w:r>
      <w:r w:rsidR="00615C0F">
        <w:t>651</w:t>
      </w:r>
      <w:r w:rsidR="006A30A6" w:rsidRPr="00B874AF">
        <w:t>萬餘元，審定為3</w:t>
      </w:r>
      <w:r w:rsidR="00615C0F">
        <w:t>64</w:t>
      </w:r>
      <w:r w:rsidR="006A30A6" w:rsidRPr="00B874AF">
        <w:t>億</w:t>
      </w:r>
      <w:r w:rsidR="00615C0F">
        <w:rPr>
          <w:rFonts w:hint="eastAsia"/>
        </w:rPr>
        <w:t>9</w:t>
      </w:r>
      <w:r w:rsidR="00615C0F">
        <w:t>,749</w:t>
      </w:r>
      <w:r w:rsidR="006A30A6" w:rsidRPr="00B874AF">
        <w:t>萬餘元；歲入歲出相抵賸餘4</w:t>
      </w:r>
      <w:r w:rsidR="00615C0F">
        <w:t>9</w:t>
      </w:r>
      <w:r w:rsidR="006A30A6" w:rsidRPr="00B874AF">
        <w:t>億</w:t>
      </w:r>
      <w:r w:rsidR="00615C0F">
        <w:rPr>
          <w:rFonts w:hint="eastAsia"/>
        </w:rPr>
        <w:t>6</w:t>
      </w:r>
      <w:r w:rsidR="00615C0F">
        <w:t>,835</w:t>
      </w:r>
      <w:r w:rsidR="006A30A6" w:rsidRPr="00B874AF">
        <w:t>萬餘元（詳丙－1頁），債務之償還決算3</w:t>
      </w:r>
      <w:r w:rsidR="00615C0F">
        <w:t>0</w:t>
      </w:r>
      <w:r w:rsidR="006A30A6" w:rsidRPr="00B874AF">
        <w:t>億</w:t>
      </w:r>
      <w:r w:rsidR="00615C0F">
        <w:t>1</w:t>
      </w:r>
      <w:r w:rsidR="00615C0F">
        <w:rPr>
          <w:rFonts w:hint="eastAsia"/>
        </w:rPr>
        <w:t>,</w:t>
      </w:r>
      <w:r w:rsidR="00615C0F">
        <w:t>895</w:t>
      </w:r>
      <w:r w:rsidR="006A30A6" w:rsidRPr="00B874AF">
        <w:t>萬元，經照數審定，收支賸餘計</w:t>
      </w:r>
      <w:r w:rsidR="00615C0F">
        <w:t>19</w:t>
      </w:r>
      <w:r w:rsidR="006A30A6" w:rsidRPr="00B874AF">
        <w:t>億</w:t>
      </w:r>
      <w:r w:rsidR="00615C0F">
        <w:rPr>
          <w:rFonts w:hint="eastAsia"/>
        </w:rPr>
        <w:t>4</w:t>
      </w:r>
      <w:r w:rsidR="00615C0F">
        <w:t>,940</w:t>
      </w:r>
      <w:r w:rsidR="006A30A6" w:rsidRPr="00B874AF">
        <w:t>萬餘元</w:t>
      </w:r>
      <w:r w:rsidR="006A30A6" w:rsidRPr="006A30A6">
        <w:t>（詳丙－3頁）。</w:t>
      </w:r>
      <w:r w:rsidR="00FB23EB" w:rsidRPr="000867EF">
        <w:rPr>
          <w:noProof/>
        </w:rPr>
        <w:drawing>
          <wp:anchor distT="0" distB="0" distL="114300" distR="114300" simplePos="0" relativeHeight="251751424" behindDoc="0" locked="0" layoutInCell="1" allowOverlap="1" wp14:anchorId="7AB26195" wp14:editId="42F19F4C">
            <wp:simplePos x="0" y="0"/>
            <wp:positionH relativeFrom="margin">
              <wp:align>left</wp:align>
            </wp:positionH>
            <wp:positionV relativeFrom="line">
              <wp:posOffset>2688834</wp:posOffset>
            </wp:positionV>
            <wp:extent cx="3208655" cy="2934004"/>
            <wp:effectExtent l="0" t="0" r="0" b="0"/>
            <wp:wrapNone/>
            <wp:docPr id="114347" name="圖表 114347">
              <a:hlinkClick xmlns:a="http://schemas.openxmlformats.org/drawingml/2006/main" r:id="" action="ppaction://ole?verb=0"/>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6A30A6" w:rsidRPr="006A30A6">
        <w:t>茲將11</w:t>
      </w:r>
      <w:r w:rsidR="00615C0F">
        <w:t>4</w:t>
      </w:r>
      <w:r w:rsidR="006A30A6" w:rsidRPr="006A30A6">
        <w:t>年度歲入、歲出預算執行之審核結果，說明如次</w:t>
      </w:r>
      <w:r w:rsidR="006A30A6" w:rsidRPr="00D15978">
        <w:rPr>
          <w:rFonts w:hint="eastAsia"/>
        </w:rPr>
        <w:t>：</w:t>
      </w:r>
    </w:p>
    <w:p w14:paraId="5AB72152" w14:textId="7F904EDF" w:rsidR="00DA128E" w:rsidRPr="00C652A6" w:rsidRDefault="00D22037" w:rsidP="00200A2F">
      <w:pPr>
        <w:pStyle w:val="-"/>
        <w:ind w:firstLine="641"/>
        <w:outlineLvl w:val="2"/>
        <w:rPr>
          <w:b/>
          <w:bCs/>
        </w:rPr>
      </w:pPr>
      <w:bookmarkStart w:id="10" w:name="_Toc424763116"/>
      <w:bookmarkEnd w:id="10"/>
      <w:r w:rsidRPr="00C652A6">
        <w:rPr>
          <w:rFonts w:hint="eastAsia"/>
          <w:b/>
          <w:bCs/>
          <w:sz w:val="32"/>
          <w:szCs w:val="32"/>
        </w:rPr>
        <w:t>一、</w:t>
      </w:r>
      <w:r w:rsidR="00DA128E" w:rsidRPr="00C652A6">
        <w:rPr>
          <w:rFonts w:hint="eastAsia"/>
          <w:b/>
          <w:bCs/>
          <w:sz w:val="32"/>
          <w:szCs w:val="32"/>
        </w:rPr>
        <w:t>歲入、歲出決算審定數與預算數之比較</w:t>
      </w:r>
    </w:p>
    <w:p w14:paraId="3E863A8E" w14:textId="75B28DA3" w:rsidR="00036F75" w:rsidRPr="001B5137" w:rsidRDefault="00C34559" w:rsidP="00E06F0E">
      <w:pPr>
        <w:pStyle w:val="-"/>
      </w:pPr>
      <w:r w:rsidRPr="00C34559">
        <w:t>11</w:t>
      </w:r>
      <w:r w:rsidR="00615C0F">
        <w:t>4</w:t>
      </w:r>
      <w:r w:rsidRPr="00C34559">
        <w:t>年度歲入決算審定總額</w:t>
      </w:r>
      <w:r w:rsidR="009857E2" w:rsidRPr="00B874AF">
        <w:rPr>
          <w:spacing w:val="-2"/>
        </w:rPr>
        <w:t>4</w:t>
      </w:r>
      <w:r w:rsidR="009857E2">
        <w:rPr>
          <w:spacing w:val="-2"/>
        </w:rPr>
        <w:t>14</w:t>
      </w:r>
      <w:r w:rsidR="009857E2" w:rsidRPr="00B874AF">
        <w:rPr>
          <w:spacing w:val="-2"/>
        </w:rPr>
        <w:t>億</w:t>
      </w:r>
      <w:r w:rsidR="009857E2">
        <w:rPr>
          <w:rFonts w:hint="eastAsia"/>
          <w:spacing w:val="-2"/>
        </w:rPr>
        <w:t>6</w:t>
      </w:r>
      <w:r w:rsidR="009857E2">
        <w:rPr>
          <w:spacing w:val="-2"/>
        </w:rPr>
        <w:t>,585</w:t>
      </w:r>
      <w:r w:rsidR="009857E2" w:rsidRPr="00B874AF">
        <w:rPr>
          <w:spacing w:val="-2"/>
        </w:rPr>
        <w:t>萬餘元</w:t>
      </w:r>
      <w:r w:rsidRPr="00C34559">
        <w:t>，較預算數41</w:t>
      </w:r>
      <w:r w:rsidR="009857E2">
        <w:t>5</w:t>
      </w:r>
      <w:r w:rsidRPr="00C34559">
        <w:t>億</w:t>
      </w:r>
      <w:r w:rsidR="009857E2">
        <w:rPr>
          <w:rFonts w:hint="eastAsia"/>
        </w:rPr>
        <w:t>3</w:t>
      </w:r>
      <w:r w:rsidR="009857E2">
        <w:t>,874</w:t>
      </w:r>
      <w:r w:rsidRPr="00C34559">
        <w:t>萬餘元，</w:t>
      </w:r>
      <w:r w:rsidR="009857E2">
        <w:rPr>
          <w:rFonts w:hint="eastAsia"/>
        </w:rPr>
        <w:t>減少7</w:t>
      </w:r>
      <w:r w:rsidR="009857E2">
        <w:t>,288</w:t>
      </w:r>
      <w:r w:rsidRPr="00C34559">
        <w:t>萬餘元（圖2），約0.</w:t>
      </w:r>
      <w:r w:rsidR="009857E2">
        <w:t>18</w:t>
      </w:r>
      <w:r w:rsidRPr="00C34559">
        <w:t>％，主要係</w:t>
      </w:r>
      <w:r w:rsidR="00F64DFF">
        <w:t>計</w:t>
      </w:r>
      <w:r w:rsidR="002E32A0">
        <w:t>畫</w:t>
      </w:r>
      <w:r w:rsidR="00F64DFF">
        <w:t>型</w:t>
      </w:r>
      <w:r w:rsidR="009857E2">
        <w:rPr>
          <w:rFonts w:hint="eastAsia"/>
        </w:rPr>
        <w:t>補助收入</w:t>
      </w:r>
      <w:r w:rsidRPr="00C34559">
        <w:t>較預計</w:t>
      </w:r>
      <w:r w:rsidR="009857E2">
        <w:t>減少</w:t>
      </w:r>
      <w:r w:rsidRPr="00C34559">
        <w:t>所致；11</w:t>
      </w:r>
      <w:r w:rsidR="009857E2">
        <w:t>4</w:t>
      </w:r>
      <w:r w:rsidRPr="00C34559">
        <w:t>年度歲入決算應收保留數</w:t>
      </w:r>
      <w:r w:rsidR="009857E2">
        <w:t>23</w:t>
      </w:r>
      <w:r w:rsidRPr="00C34559">
        <w:t>億</w:t>
      </w:r>
      <w:r w:rsidR="009857E2">
        <w:rPr>
          <w:rFonts w:hint="eastAsia"/>
        </w:rPr>
        <w:t>9</w:t>
      </w:r>
      <w:r w:rsidR="009857E2">
        <w:t>,314</w:t>
      </w:r>
      <w:r w:rsidRPr="00C34559">
        <w:t>萬餘元，占歲入預算數</w:t>
      </w:r>
      <w:r w:rsidR="009857E2">
        <w:t>5.76</w:t>
      </w:r>
      <w:r w:rsidRPr="00C34559">
        <w:t>％，主</w:t>
      </w:r>
      <w:r w:rsidR="007F4770">
        <w:rPr>
          <w:noProof/>
        </w:rPr>
        <w:lastRenderedPageBreak/>
        <mc:AlternateContent>
          <mc:Choice Requires="wpg">
            <w:drawing>
              <wp:anchor distT="0" distB="0" distL="114300" distR="114300" simplePos="0" relativeHeight="251708416" behindDoc="0" locked="0" layoutInCell="1" allowOverlap="1" wp14:anchorId="1571D69B" wp14:editId="4A78ECE4">
                <wp:simplePos x="0" y="0"/>
                <wp:positionH relativeFrom="margin">
                  <wp:align>right</wp:align>
                </wp:positionH>
                <wp:positionV relativeFrom="paragraph">
                  <wp:posOffset>0</wp:posOffset>
                </wp:positionV>
                <wp:extent cx="4300855" cy="3642360"/>
                <wp:effectExtent l="0" t="0" r="4445" b="0"/>
                <wp:wrapSquare wrapText="bothSides"/>
                <wp:docPr id="44" name="群組 44"/>
                <wp:cNvGraphicFramePr/>
                <a:graphic xmlns:a="http://schemas.openxmlformats.org/drawingml/2006/main">
                  <a:graphicData uri="http://schemas.microsoft.com/office/word/2010/wordprocessingGroup">
                    <wpg:wgp>
                      <wpg:cNvGrpSpPr/>
                      <wpg:grpSpPr>
                        <a:xfrm>
                          <a:off x="0" y="0"/>
                          <a:ext cx="4300855" cy="3642360"/>
                          <a:chOff x="0" y="0"/>
                          <a:chExt cx="4147820" cy="3180080"/>
                        </a:xfrm>
                      </wpg:grpSpPr>
                      <pic:pic xmlns:pic="http://schemas.openxmlformats.org/drawingml/2006/picture">
                        <pic:nvPicPr>
                          <pic:cNvPr id="42" name="圖片 4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147820" cy="3180080"/>
                          </a:xfrm>
                          <a:prstGeom prst="rect">
                            <a:avLst/>
                          </a:prstGeom>
                        </pic:spPr>
                      </pic:pic>
                      <wps:wsp>
                        <wps:cNvPr id="7" name="Rectangle 90"/>
                        <wps:cNvSpPr txBox="1">
                          <a:spLocks noChangeArrowheads="1"/>
                        </wps:cNvSpPr>
                        <wps:spPr>
                          <a:xfrm>
                            <a:off x="190195" y="21945"/>
                            <a:ext cx="3663696" cy="353568"/>
                          </a:xfrm>
                          <a:prstGeom prst="rect">
                            <a:avLst/>
                          </a:prstGeom>
                          <a:noFill/>
                          <a:ln/>
                        </wps:spPr>
                        <wps:txbx>
                          <w:txbxContent>
                            <w:p w14:paraId="0EF8CCBD" w14:textId="77777777" w:rsidR="0069139C" w:rsidRPr="0069139C" w:rsidRDefault="0069139C" w:rsidP="0069139C">
                              <w:pPr>
                                <w:textAlignment w:val="baseline"/>
                                <w:rPr>
                                  <w:rFonts w:ascii="標楷體" w:eastAsia="標楷體" w:hAnsi="標楷體" w:cstheme="minorBidi"/>
                                  <w:b/>
                                  <w:bCs/>
                                  <w:color w:val="000000" w:themeColor="text1"/>
                                  <w:spacing w:val="0"/>
                                  <w:kern w:val="24"/>
                                  <w:szCs w:val="24"/>
                                </w:rPr>
                              </w:pPr>
                              <w:r w:rsidRPr="0069139C">
                                <w:rPr>
                                  <w:rFonts w:ascii="標楷體" w:eastAsia="標楷體" w:hAnsi="標楷體" w:cstheme="minorBidi" w:hint="eastAsia"/>
                                  <w:b/>
                                  <w:bCs/>
                                  <w:color w:val="000000" w:themeColor="text1"/>
                                  <w:spacing w:val="0"/>
                                  <w:kern w:val="24"/>
                                  <w:szCs w:val="24"/>
                                </w:rPr>
                                <w:t>圖2　歲入歲出總決算審定數與總預算數及總決算數</w:t>
                              </w:r>
                            </w:p>
                          </w:txbxContent>
                        </wps:txbx>
                        <wps:bodyPr vert="horz" wrap="square" lIns="37168" tIns="18584" rIns="37168" bIns="18584" rtlCol="0" anchor="ctr">
                          <a:noAutofit/>
                        </wps:bodyPr>
                      </wps:wsp>
                      <wps:wsp>
                        <wps:cNvPr id="43" name="Rectangle 89"/>
                        <wps:cNvSpPr>
                          <a:spLocks noChangeArrowheads="1"/>
                        </wps:cNvSpPr>
                        <wps:spPr bwMode="auto">
                          <a:xfrm>
                            <a:off x="456357" y="274494"/>
                            <a:ext cx="3092173" cy="2705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DEDBBF" w14:textId="38C0531C" w:rsidR="0069139C" w:rsidRPr="00C652A6" w:rsidRDefault="0069139C" w:rsidP="0069139C">
                              <w:pPr>
                                <w:spacing w:before="96"/>
                                <w:jc w:val="center"/>
                                <w:textAlignment w:val="baseline"/>
                                <w:rPr>
                                  <w:rFonts w:ascii="標楷體" w:eastAsia="標楷體" w:hAnsi="標楷體" w:cstheme="minorBidi"/>
                                  <w:b/>
                                  <w:bCs/>
                                  <w:color w:val="000000" w:themeColor="text1"/>
                                  <w:spacing w:val="0"/>
                                  <w:kern w:val="24"/>
                                  <w:sz w:val="22"/>
                                  <w:szCs w:val="22"/>
                                </w:rPr>
                              </w:pPr>
                              <w:r w:rsidRPr="00C652A6">
                                <w:rPr>
                                  <w:rFonts w:ascii="標楷體" w:eastAsia="標楷體" w:hAnsi="標楷體" w:cstheme="minorBidi" w:hint="eastAsia"/>
                                  <w:b/>
                                  <w:bCs/>
                                  <w:color w:val="000000" w:themeColor="text1"/>
                                  <w:spacing w:val="0"/>
                                  <w:kern w:val="24"/>
                                  <w:sz w:val="22"/>
                                  <w:szCs w:val="22"/>
                                </w:rPr>
                                <w:t>中華民國114</w:t>
                              </w:r>
                              <w:r w:rsidRPr="00C652A6">
                                <w:rPr>
                                  <w:rFonts w:ascii="標楷體" w:eastAsia="標楷體" w:hAnsi="標楷體" w:cstheme="minorBidi" w:hint="eastAsia"/>
                                  <w:b/>
                                  <w:bCs/>
                                  <w:color w:val="000000" w:themeColor="text1"/>
                                  <w:spacing w:val="0"/>
                                  <w:kern w:val="24"/>
                                  <w:sz w:val="22"/>
                                  <w:szCs w:val="22"/>
                                </w:rPr>
                                <w:t>年度</w:t>
                              </w:r>
                            </w:p>
                          </w:txbxContent>
                        </wps:txbx>
                        <wps:bodyPr wrap="square" lIns="45264" tIns="22235" rIns="45264" bIns="22235">
                          <a:noAutofit/>
                        </wps:bodyPr>
                      </wps:wsp>
                      <wps:wsp>
                        <wps:cNvPr id="9" name="Rectangle 12"/>
                        <wps:cNvSpPr>
                          <a:spLocks noChangeArrowheads="1"/>
                        </wps:cNvSpPr>
                        <wps:spPr bwMode="auto">
                          <a:xfrm>
                            <a:off x="2831888" y="537348"/>
                            <a:ext cx="1207662" cy="19958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E1B7E16" w14:textId="77777777" w:rsidR="0069139C" w:rsidRPr="0069139C" w:rsidRDefault="0069139C" w:rsidP="009E338A">
                              <w:pPr>
                                <w:jc w:val="center"/>
                                <w:textAlignment w:val="baseline"/>
                                <w:rPr>
                                  <w:rFonts w:ascii="標楷體" w:eastAsia="標楷體" w:hAnsi="標楷體" w:cstheme="minorBidi"/>
                                  <w:color w:val="000000" w:themeColor="text1"/>
                                  <w:spacing w:val="0"/>
                                  <w:kern w:val="24"/>
                                  <w:sz w:val="20"/>
                                </w:rPr>
                              </w:pPr>
                              <w:r w:rsidRPr="0069139C">
                                <w:rPr>
                                  <w:rFonts w:ascii="標楷體" w:eastAsia="標楷體" w:hAnsi="標楷體" w:cstheme="minorBidi" w:hint="eastAsia"/>
                                  <w:color w:val="000000" w:themeColor="text1"/>
                                  <w:spacing w:val="0"/>
                                  <w:kern w:val="24"/>
                                  <w:sz w:val="20"/>
                                </w:rPr>
                                <w:t>單位：新臺幣億元</w:t>
                              </w:r>
                            </w:p>
                          </w:txbxContent>
                        </wps:txbx>
                        <wps:bodyPr wrap="square" lIns="36776" tIns="18066" rIns="36776" bIns="18066">
                          <a:noAutofit/>
                        </wps:bodyPr>
                      </wps:wsp>
                    </wpg:wgp>
                  </a:graphicData>
                </a:graphic>
                <wp14:sizeRelH relativeFrom="margin">
                  <wp14:pctWidth>0</wp14:pctWidth>
                </wp14:sizeRelH>
                <wp14:sizeRelV relativeFrom="margin">
                  <wp14:pctHeight>0</wp14:pctHeight>
                </wp14:sizeRelV>
              </wp:anchor>
            </w:drawing>
          </mc:Choice>
          <mc:Fallback>
            <w:pict>
              <v:group w14:anchorId="1571D69B" id="群組 44" o:spid="_x0000_s1037" style="position:absolute;left:0;text-align:left;margin-left:287.45pt;margin-top:0;width:338.65pt;height:286.8pt;z-index:251708416;mso-position-horizontal:right;mso-position-horizontal-relative:margin;mso-width-relative:margin;mso-height-relative:margin" coordsize="41478,31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2" o:spid="_x0000_s1038" type="#_x0000_t75" style="position:absolute;width:41478;height:31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">
                  <v:imagedata r:id="rId12" o:title=""/>
                </v:shape>
                <v:shapetype id="_x0000_t202" coordsize="21600,21600" o:spt="202" path="m,l,21600r21600,l21600,xe">
                  <v:stroke joinstyle="miter"/>
                  <v:path gradientshapeok="t" o:connecttype="rect"/>
                </v:shapetype>
                <v:shape id="Rectangle 90" o:spid="_x0000_s1039" type="#_x0000_t202" style="position:absolute;left:1901;top:219;width:36637;height:3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" filled="f" stroked="f">
                  <v:textbox inset="1.0324mm,.51622mm,1.0324mm,.51622mm">
                    <w:txbxContent>
                      <w:p w14:paraId="0EF8CCBD" w14:textId="77777777" w:rsidR="0069139C" w:rsidRPr="0069139C" w:rsidRDefault="0069139C" w:rsidP="0069139C">
                        <w:pPr>
                          <w:textAlignment w:val="baseline"/>
                          <w:rPr>
                            <w:rFonts w:ascii="標楷體" w:eastAsia="標楷體" w:hAnsi="標楷體" w:cstheme="minorBidi"/>
                            <w:b/>
                            <w:bCs/>
                            <w:color w:val="000000" w:themeColor="text1"/>
                            <w:spacing w:val="0"/>
                            <w:kern w:val="24"/>
                            <w:szCs w:val="24"/>
                          </w:rPr>
                        </w:pPr>
                        <w:r w:rsidRPr="0069139C">
                          <w:rPr>
                            <w:rFonts w:ascii="標楷體" w:eastAsia="標楷體" w:hAnsi="標楷體" w:cstheme="minorBidi" w:hint="eastAsia"/>
                            <w:b/>
                            <w:bCs/>
                            <w:color w:val="000000" w:themeColor="text1"/>
                            <w:spacing w:val="0"/>
                            <w:kern w:val="24"/>
                            <w:szCs w:val="24"/>
                          </w:rPr>
                          <w:t>圖2　歲入歲出總決算審定數與總預算數及總決算數</w:t>
                        </w:r>
                      </w:p>
                    </w:txbxContent>
                  </v:textbox>
                </v:shape>
                <v:rect id="Rectangle 89" o:spid="_x0000_s1040" style="position:absolute;left:4563;top:2744;width:30922;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" filled="f" fillcolor="#5b9bd5 [3204]" stroked="f" strokecolor="black [3213]" strokeweight="1pt">
                  <v:shadow color="#e7e6e6 [3214]"/>
                  <v:textbox inset="1.2573mm,.61764mm,1.2573mm,.61764mm">
                    <w:txbxContent>
                      <w:p w14:paraId="25DEDBBF" w14:textId="38C0531C" w:rsidR="0069139C" w:rsidRPr="00C652A6" w:rsidRDefault="0069139C" w:rsidP="0069139C">
                        <w:pPr>
                          <w:spacing w:before="96"/>
                          <w:jc w:val="center"/>
                          <w:textAlignment w:val="baseline"/>
                          <w:rPr>
                            <w:rFonts w:ascii="標楷體" w:eastAsia="標楷體" w:hAnsi="標楷體" w:cstheme="minorBidi"/>
                            <w:b/>
                            <w:bCs/>
                            <w:color w:val="000000" w:themeColor="text1"/>
                            <w:spacing w:val="0"/>
                            <w:kern w:val="24"/>
                            <w:sz w:val="22"/>
                            <w:szCs w:val="22"/>
                          </w:rPr>
                        </w:pPr>
                        <w:r w:rsidRPr="00C652A6">
                          <w:rPr>
                            <w:rFonts w:ascii="標楷體" w:eastAsia="標楷體" w:hAnsi="標楷體" w:cstheme="minorBidi" w:hint="eastAsia"/>
                            <w:b/>
                            <w:bCs/>
                            <w:color w:val="000000" w:themeColor="text1"/>
                            <w:spacing w:val="0"/>
                            <w:kern w:val="24"/>
                            <w:sz w:val="22"/>
                            <w:szCs w:val="22"/>
                          </w:rPr>
                          <w:t>中華民國114年度</w:t>
                        </w:r>
                      </w:p>
                    </w:txbxContent>
                  </v:textbox>
                </v:rect>
                <v:rect id="Rectangle 12" o:spid="_x0000_s1041" style="position:absolute;left:28318;top:5373;width:12077;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" filled="f" fillcolor="#5b9bd5 [3204]" stroked="f" strokecolor="black [3213]" strokeweight="1pt">
                  <v:shadow color="#e7e6e6 [3214]"/>
                  <v:textbox inset="1.0216mm,.50183mm,1.0216mm,.50183mm">
                    <w:txbxContent>
                      <w:p w14:paraId="6E1B7E16" w14:textId="77777777" w:rsidR="0069139C" w:rsidRPr="0069139C" w:rsidRDefault="0069139C" w:rsidP="009E338A">
                        <w:pPr>
                          <w:jc w:val="center"/>
                          <w:textAlignment w:val="baseline"/>
                          <w:rPr>
                            <w:rFonts w:ascii="標楷體" w:eastAsia="標楷體" w:hAnsi="標楷體" w:cstheme="minorBidi"/>
                            <w:color w:val="000000" w:themeColor="text1"/>
                            <w:spacing w:val="0"/>
                            <w:kern w:val="24"/>
                            <w:sz w:val="20"/>
                          </w:rPr>
                        </w:pPr>
                        <w:r w:rsidRPr="0069139C">
                          <w:rPr>
                            <w:rFonts w:ascii="標楷體" w:eastAsia="標楷體" w:hAnsi="標楷體" w:cstheme="minorBidi" w:hint="eastAsia"/>
                            <w:color w:val="000000" w:themeColor="text1"/>
                            <w:spacing w:val="0"/>
                            <w:kern w:val="24"/>
                            <w:sz w:val="20"/>
                          </w:rPr>
                          <w:t>單位：新臺幣億元</w:t>
                        </w:r>
                      </w:p>
                    </w:txbxContent>
                  </v:textbox>
                </v:rect>
                <w10:wrap type="square" anchorx="margin"/>
              </v:group>
            </w:pict>
          </mc:Fallback>
        </mc:AlternateContent>
      </w:r>
      <w:r w:rsidRPr="00C34559">
        <w:t>要係</w:t>
      </w:r>
      <w:r w:rsidR="00B416FA" w:rsidRPr="00C34559">
        <w:t>統籌</w:t>
      </w:r>
      <w:r w:rsidRPr="00C34559">
        <w:t>分配稅款及中央計畫型補助款待請撥</w:t>
      </w:r>
      <w:r w:rsidR="007F4770" w:rsidRPr="00247979">
        <w:rPr>
          <w:noProof/>
        </w:rPr>
        <w:drawing>
          <wp:anchor distT="0" distB="0" distL="114300" distR="114300" simplePos="0" relativeHeight="251709440" behindDoc="0" locked="0" layoutInCell="1" allowOverlap="1" wp14:anchorId="737FEF14" wp14:editId="1C24CF35">
            <wp:simplePos x="0" y="0"/>
            <wp:positionH relativeFrom="column">
              <wp:posOffset>2259316</wp:posOffset>
            </wp:positionH>
            <wp:positionV relativeFrom="paragraph">
              <wp:posOffset>640026</wp:posOffset>
            </wp:positionV>
            <wp:extent cx="3881120" cy="2261674"/>
            <wp:effectExtent l="0" t="0" r="0" b="0"/>
            <wp:wrapNone/>
            <wp:docPr id="45" name="圖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Pr="00C34559">
        <w:t>，須保留轉入下年度繼續執行。</w:t>
      </w:r>
    </w:p>
    <w:p w14:paraId="6A19B420" w14:textId="46985D95" w:rsidR="00312FFD" w:rsidRDefault="004C26E5" w:rsidP="00E06F0E">
      <w:pPr>
        <w:pStyle w:val="-"/>
      </w:pPr>
      <w:r>
        <w:rPr>
          <w:noProof/>
        </w:rPr>
        <mc:AlternateContent>
          <mc:Choice Requires="wpg">
            <w:drawing>
              <wp:anchor distT="0" distB="0" distL="114300" distR="114300" simplePos="0" relativeHeight="251725824" behindDoc="0" locked="0" layoutInCell="1" allowOverlap="1" wp14:anchorId="6970C029" wp14:editId="777779D9">
                <wp:simplePos x="0" y="0"/>
                <wp:positionH relativeFrom="column">
                  <wp:posOffset>4907915</wp:posOffset>
                </wp:positionH>
                <wp:positionV relativeFrom="paragraph">
                  <wp:posOffset>2050415</wp:posOffset>
                </wp:positionV>
                <wp:extent cx="520065" cy="151130"/>
                <wp:effectExtent l="0" t="0" r="13335" b="20320"/>
                <wp:wrapNone/>
                <wp:docPr id="4" name="群組 4"/>
                <wp:cNvGraphicFramePr/>
                <a:graphic xmlns:a="http://schemas.openxmlformats.org/drawingml/2006/main">
                  <a:graphicData uri="http://schemas.microsoft.com/office/word/2010/wordprocessingGroup">
                    <wpg:wgp>
                      <wpg:cNvGrpSpPr/>
                      <wpg:grpSpPr>
                        <a:xfrm>
                          <a:off x="0" y="0"/>
                          <a:ext cx="520065" cy="151130"/>
                          <a:chOff x="0" y="0"/>
                          <a:chExt cx="520065" cy="151130"/>
                        </a:xfrm>
                      </wpg:grpSpPr>
                      <wps:wsp>
                        <wps:cNvPr id="48" name="橢圓 48"/>
                        <wps:cNvSpPr/>
                        <wps:spPr>
                          <a:xfrm>
                            <a:off x="0" y="19050"/>
                            <a:ext cx="125458" cy="125904"/>
                          </a:xfrm>
                          <a:prstGeom prst="ellipse">
                            <a:avLst/>
                          </a:prstGeom>
                          <a:solidFill>
                            <a:srgbClr val="35A7FF"/>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Rectangle 12"/>
                        <wps:cNvSpPr>
                          <a:spLocks noChangeArrowheads="1"/>
                        </wps:cNvSpPr>
                        <wps:spPr bwMode="auto">
                          <a:xfrm>
                            <a:off x="139065" y="0"/>
                            <a:ext cx="381000" cy="1511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762AD41" w14:textId="77777777" w:rsidR="00247979" w:rsidRPr="00247979" w:rsidRDefault="00247979" w:rsidP="00501140">
                              <w:pP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審定數</w:t>
                              </w:r>
                            </w:p>
                          </w:txbxContent>
                        </wps:txbx>
                        <wps:bodyPr wrap="square" lIns="0" tIns="0" rIns="0" bIns="0">
                          <a:noAutofit/>
                        </wps:bodyPr>
                      </wps:wsp>
                    </wpg:wgp>
                  </a:graphicData>
                </a:graphic>
                <wp14:sizeRelV relativeFrom="margin">
                  <wp14:pctHeight>0</wp14:pctHeight>
                </wp14:sizeRelV>
              </wp:anchor>
            </w:drawing>
          </mc:Choice>
          <mc:Fallback>
            <w:pict>
              <v:group w14:anchorId="6970C029" id="群組 4" o:spid="_x0000_s1042" style="position:absolute;left:0;text-align:left;margin-left:386.45pt;margin-top:161.45pt;width:40.95pt;height:11.9pt;z-index:251725824;mso-height-relative:margin" coordsize="520065,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">
                <v:oval id="橢圓 48" o:spid="_x0000_s1043" style="position:absolute;top:19050;width:125458;height:125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" fillcolor="#35a7ff" strokecolor="gray [1629]" strokeweight=".5pt">
                  <v:stroke joinstyle="miter"/>
                </v:oval>
                <v:rect id="Rectangle 12" o:spid="_x0000_s1044" style="position:absolute;left:139065;width:381000;height:15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" filled="f" fillcolor="#5b9bd5 [3204]" stroked="f" strokecolor="black [3213]" strokeweight="1pt">
                  <v:shadow color="#e7e6e6 [3214]"/>
                  <v:textbox inset="0,0,0,0">
                    <w:txbxContent>
                      <w:p w14:paraId="4762AD41" w14:textId="77777777" w:rsidR="00247979" w:rsidRPr="00247979" w:rsidRDefault="00247979" w:rsidP="00501140">
                        <w:pP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審定數</w:t>
                        </w:r>
                      </w:p>
                    </w:txbxContent>
                  </v:textbox>
                </v:rect>
              </v:group>
            </w:pict>
          </mc:Fallback>
        </mc:AlternateContent>
      </w:r>
      <w:r>
        <w:rPr>
          <w:noProof/>
        </w:rPr>
        <mc:AlternateContent>
          <mc:Choice Requires="wpg">
            <w:drawing>
              <wp:anchor distT="0" distB="0" distL="114300" distR="114300" simplePos="0" relativeHeight="251718656" behindDoc="0" locked="0" layoutInCell="1" allowOverlap="1" wp14:anchorId="3C9DDA19" wp14:editId="5E4AF000">
                <wp:simplePos x="0" y="0"/>
                <wp:positionH relativeFrom="column">
                  <wp:posOffset>3852545</wp:posOffset>
                </wp:positionH>
                <wp:positionV relativeFrom="paragraph">
                  <wp:posOffset>2056130</wp:posOffset>
                </wp:positionV>
                <wp:extent cx="541020" cy="161925"/>
                <wp:effectExtent l="0" t="0" r="11430" b="9525"/>
                <wp:wrapNone/>
                <wp:docPr id="51" name="群組 51"/>
                <wp:cNvGraphicFramePr/>
                <a:graphic xmlns:a="http://schemas.openxmlformats.org/drawingml/2006/main">
                  <a:graphicData uri="http://schemas.microsoft.com/office/word/2010/wordprocessingGroup">
                    <wpg:wgp>
                      <wpg:cNvGrpSpPr/>
                      <wpg:grpSpPr>
                        <a:xfrm>
                          <a:off x="0" y="0"/>
                          <a:ext cx="541020" cy="161925"/>
                          <a:chOff x="0" y="0"/>
                          <a:chExt cx="541176" cy="161972"/>
                        </a:xfrm>
                      </wpg:grpSpPr>
                      <wps:wsp>
                        <wps:cNvPr id="5" name="橢圓 5"/>
                        <wps:cNvSpPr/>
                        <wps:spPr>
                          <a:xfrm>
                            <a:off x="0" y="15072"/>
                            <a:ext cx="126000" cy="126000"/>
                          </a:xfrm>
                          <a:prstGeom prst="ellipse">
                            <a:avLst/>
                          </a:prstGeom>
                          <a:solidFill>
                            <a:srgbClr val="9ACB1F"/>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Rectangle 12"/>
                        <wps:cNvSpPr>
                          <a:spLocks noChangeArrowheads="1"/>
                        </wps:cNvSpPr>
                        <wps:spPr bwMode="auto">
                          <a:xfrm>
                            <a:off x="137200" y="0"/>
                            <a:ext cx="403976" cy="1619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B38A6C4" w14:textId="77777777" w:rsidR="00247979" w:rsidRPr="00247979" w:rsidRDefault="00247979" w:rsidP="00501140">
                              <w:pPr>
                                <w:jc w:val="cente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決算數</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3C9DDA19" id="群組 51" o:spid="_x0000_s1045" style="position:absolute;left:0;text-align:left;margin-left:303.35pt;margin-top:161.9pt;width:42.6pt;height:12.75pt;z-index:251718656;mso-width-relative:margin;mso-height-relative:margin" coordsize="5411,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">
                <v:oval id="橢圓 5" o:spid="_x0000_s1046" style="position:absolute;top:150;width:1260;height:1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" fillcolor="#9acb1f" strokecolor="gray [1629]" strokeweight=".5pt">
                  <v:stroke joinstyle="miter"/>
                </v:oval>
                <v:rect id="Rectangle 12" o:spid="_x0000_s1047" style="position:absolute;left:1372;width:4039;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" filled="f" fillcolor="#5b9bd5 [3204]" stroked="f" strokecolor="black [3213]" strokeweight="1pt">
                  <v:shadow color="#e7e6e6 [3214]"/>
                  <v:textbox inset="0,0,0,0">
                    <w:txbxContent>
                      <w:p w14:paraId="7B38A6C4" w14:textId="77777777" w:rsidR="00247979" w:rsidRPr="00247979" w:rsidRDefault="00247979" w:rsidP="00501140">
                        <w:pPr>
                          <w:jc w:val="cente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決算數</w:t>
                        </w:r>
                      </w:p>
                    </w:txbxContent>
                  </v:textbox>
                </v:rect>
              </v:group>
            </w:pict>
          </mc:Fallback>
        </mc:AlternateContent>
      </w:r>
      <w:r>
        <w:rPr>
          <w:noProof/>
        </w:rPr>
        <mc:AlternateContent>
          <mc:Choice Requires="wpg">
            <w:drawing>
              <wp:anchor distT="0" distB="0" distL="114300" distR="114300" simplePos="0" relativeHeight="251714560" behindDoc="0" locked="0" layoutInCell="1" allowOverlap="1" wp14:anchorId="7CD720D2" wp14:editId="6A305E46">
                <wp:simplePos x="0" y="0"/>
                <wp:positionH relativeFrom="margin">
                  <wp:posOffset>2839085</wp:posOffset>
                </wp:positionH>
                <wp:positionV relativeFrom="paragraph">
                  <wp:posOffset>2056130</wp:posOffset>
                </wp:positionV>
                <wp:extent cx="516890" cy="145415"/>
                <wp:effectExtent l="0" t="0" r="16510" b="6985"/>
                <wp:wrapNone/>
                <wp:docPr id="50" name="群組 50"/>
                <wp:cNvGraphicFramePr/>
                <a:graphic xmlns:a="http://schemas.openxmlformats.org/drawingml/2006/main">
                  <a:graphicData uri="http://schemas.microsoft.com/office/word/2010/wordprocessingGroup">
                    <wpg:wgp>
                      <wpg:cNvGrpSpPr/>
                      <wpg:grpSpPr>
                        <a:xfrm>
                          <a:off x="0" y="0"/>
                          <a:ext cx="516890" cy="145415"/>
                          <a:chOff x="0" y="55313"/>
                          <a:chExt cx="517438" cy="145982"/>
                        </a:xfrm>
                      </wpg:grpSpPr>
                      <wps:wsp>
                        <wps:cNvPr id="2" name="橢圓 2"/>
                        <wps:cNvSpPr/>
                        <wps:spPr>
                          <a:xfrm>
                            <a:off x="0" y="70338"/>
                            <a:ext cx="126000" cy="126000"/>
                          </a:xfrm>
                          <a:prstGeom prst="ellipse">
                            <a:avLst/>
                          </a:prstGeom>
                          <a:solidFill>
                            <a:srgbClr val="FFE74C"/>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Rectangle 12"/>
                        <wps:cNvSpPr>
                          <a:spLocks noChangeArrowheads="1"/>
                        </wps:cNvSpPr>
                        <wps:spPr bwMode="auto">
                          <a:xfrm>
                            <a:off x="133491" y="55313"/>
                            <a:ext cx="383947" cy="14598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38A49A8" w14:textId="77777777" w:rsidR="00247979" w:rsidRPr="00247979" w:rsidRDefault="00247979" w:rsidP="00501140">
                              <w:pP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預算數</w:t>
                              </w:r>
                            </w:p>
                          </w:txbxContent>
                        </wps:txbx>
                        <wps:bodyPr wrap="square" lIns="0" tIns="0" rIns="0" bIns="0">
                          <a:noAutofit/>
                        </wps:bodyPr>
                      </wps:wsp>
                    </wpg:wgp>
                  </a:graphicData>
                </a:graphic>
                <wp14:sizeRelV relativeFrom="margin">
                  <wp14:pctHeight>0</wp14:pctHeight>
                </wp14:sizeRelV>
              </wp:anchor>
            </w:drawing>
          </mc:Choice>
          <mc:Fallback>
            <w:pict>
              <v:group w14:anchorId="7CD720D2" id="群組 50" o:spid="_x0000_s1048" style="position:absolute;left:0;text-align:left;margin-left:223.55pt;margin-top:161.9pt;width:40.7pt;height:11.45pt;z-index:251714560;mso-position-horizontal-relative:margin;mso-height-relative:margin" coordorigin=",55313" coordsize="517438,145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">
                <v:oval id="橢圓 2" o:spid="_x0000_s1049" style="position:absolute;top:70338;width:126000;height:12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" fillcolor="#ffe74c" strokecolor="gray [1629]" strokeweight=".5pt">
                  <v:stroke joinstyle="miter"/>
                </v:oval>
                <v:rect id="Rectangle 12" o:spid="_x0000_s1050" style="position:absolute;left:133491;top:55313;width:383947;height:145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" filled="f" fillcolor="#5b9bd5 [3204]" stroked="f" strokecolor="black [3213]" strokeweight="1pt">
                  <v:shadow color="#e7e6e6 [3214]"/>
                  <v:textbox inset="0,0,0,0">
                    <w:txbxContent>
                      <w:p w14:paraId="538A49A8" w14:textId="77777777" w:rsidR="00247979" w:rsidRPr="00247979" w:rsidRDefault="00247979" w:rsidP="00501140">
                        <w:pPr>
                          <w:textAlignment w:val="baseline"/>
                          <w:rPr>
                            <w:rFonts w:ascii="標楷體" w:eastAsia="標楷體" w:hAnsi="標楷體" w:cstheme="minorBidi"/>
                            <w:color w:val="000000" w:themeColor="text1"/>
                            <w:spacing w:val="0"/>
                            <w:kern w:val="24"/>
                            <w:sz w:val="20"/>
                          </w:rPr>
                        </w:pPr>
                        <w:r w:rsidRPr="00247979">
                          <w:rPr>
                            <w:rFonts w:ascii="標楷體" w:eastAsia="標楷體" w:hAnsi="標楷體" w:cstheme="minorBidi" w:hint="eastAsia"/>
                            <w:color w:val="000000" w:themeColor="text1"/>
                            <w:spacing w:val="0"/>
                            <w:kern w:val="24"/>
                            <w:sz w:val="20"/>
                          </w:rPr>
                          <w:t>預算數</w:t>
                        </w:r>
                      </w:p>
                    </w:txbxContent>
                  </v:textbox>
                </v:rect>
                <w10:wrap anchorx="margin"/>
              </v:group>
            </w:pict>
          </mc:Fallback>
        </mc:AlternateContent>
      </w:r>
      <w:r w:rsidR="001A12C7">
        <w:rPr>
          <w:noProof/>
        </w:rPr>
        <mc:AlternateContent>
          <mc:Choice Requires="wps">
            <w:drawing>
              <wp:anchor distT="45720" distB="45720" distL="114300" distR="114300" simplePos="0" relativeHeight="251663360" behindDoc="1" locked="0" layoutInCell="1" allowOverlap="1" wp14:anchorId="27324997" wp14:editId="5C9D9CE3">
                <wp:simplePos x="0" y="0"/>
                <wp:positionH relativeFrom="margin">
                  <wp:align>left</wp:align>
                </wp:positionH>
                <wp:positionV relativeFrom="margin">
                  <wp:posOffset>5349240</wp:posOffset>
                </wp:positionV>
                <wp:extent cx="3467100" cy="35458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3545840"/>
                        </a:xfrm>
                        <a:prstGeom prst="rect">
                          <a:avLst/>
                        </a:prstGeom>
                        <a:noFill/>
                        <a:ln w="9525">
                          <a:noFill/>
                          <a:miter lim="800000"/>
                          <a:headEnd/>
                          <a:tailEnd/>
                        </a:ln>
                      </wps:spPr>
                      <wps:txbx>
                        <w:txbxContent>
                          <w:tbl>
                            <w:tblPr>
                              <w:tblOverlap w:val="never"/>
                              <w:tblW w:w="5245" w:type="dxa"/>
                              <w:tblCellMar>
                                <w:left w:w="28" w:type="dxa"/>
                                <w:right w:w="28" w:type="dxa"/>
                              </w:tblCellMar>
                              <w:tblLook w:val="0000" w:firstRow="0" w:lastRow="0" w:firstColumn="0" w:lastColumn="0" w:noHBand="0" w:noVBand="0"/>
                            </w:tblPr>
                            <w:tblGrid>
                              <w:gridCol w:w="3274"/>
                              <w:gridCol w:w="1262"/>
                              <w:gridCol w:w="709"/>
                            </w:tblGrid>
                            <w:tr w:rsidR="00615ABB" w:rsidRPr="00DA128E" w14:paraId="5936BE24" w14:textId="77777777" w:rsidTr="00B34030">
                              <w:trPr>
                                <w:trHeight w:hRule="exact" w:val="397"/>
                              </w:trPr>
                              <w:tc>
                                <w:tcPr>
                                  <w:tcW w:w="5245" w:type="dxa"/>
                                  <w:gridSpan w:val="3"/>
                                  <w:shd w:val="clear" w:color="auto" w:fill="auto"/>
                                  <w:noWrap/>
                                  <w:vAlign w:val="bottom"/>
                                </w:tcPr>
                                <w:p w14:paraId="291D0432" w14:textId="77777777" w:rsidR="00615ABB" w:rsidRPr="00DA128E" w:rsidRDefault="00615ABB" w:rsidP="00E053EB">
                                  <w:pPr>
                                    <w:overflowPunct w:val="0"/>
                                    <w:snapToGrid w:val="0"/>
                                    <w:spacing w:line="280" w:lineRule="exact"/>
                                    <w:suppressOverlap/>
                                    <w:jc w:val="center"/>
                                    <w:rPr>
                                      <w:rFonts w:ascii="標楷體" w:eastAsia="標楷體" w:hAnsi="標楷體" w:cs="Arial"/>
                                      <w:b/>
                                      <w:spacing w:val="0"/>
                                      <w:sz w:val="22"/>
                                      <w:szCs w:val="22"/>
                                    </w:rPr>
                                  </w:pPr>
                                  <w:r w:rsidRPr="00DA128E">
                                    <w:rPr>
                                      <w:rFonts w:ascii="標楷體" w:eastAsia="標楷體" w:hAnsi="標楷體" w:cs="Arial" w:hint="eastAsia"/>
                                      <w:b/>
                                      <w:spacing w:val="0"/>
                                      <w:szCs w:val="24"/>
                                    </w:rPr>
                                    <w:t xml:space="preserve">表1　</w:t>
                                  </w:r>
                                  <w:r w:rsidRPr="00DA128E">
                                    <w:rPr>
                                      <w:rFonts w:ascii="標楷體" w:eastAsia="標楷體" w:hAnsi="標楷體" w:cs="Arial" w:hint="eastAsia"/>
                                      <w:b/>
                                      <w:spacing w:val="0"/>
                                      <w:szCs w:val="24"/>
                                    </w:rPr>
                                    <w:t>歲出經費賸餘分析（原因別）</w:t>
                                  </w:r>
                                </w:p>
                              </w:tc>
                            </w:tr>
                            <w:tr w:rsidR="00615ABB" w:rsidRPr="00DA128E" w14:paraId="5F53F0E2" w14:textId="77777777" w:rsidTr="00B34030">
                              <w:trPr>
                                <w:trHeight w:val="422"/>
                              </w:trPr>
                              <w:tc>
                                <w:tcPr>
                                  <w:tcW w:w="5245" w:type="dxa"/>
                                  <w:gridSpan w:val="3"/>
                                  <w:tcBorders>
                                    <w:bottom w:val="single" w:sz="2" w:space="0" w:color="auto"/>
                                  </w:tcBorders>
                                  <w:shd w:val="clear" w:color="auto" w:fill="auto"/>
                                  <w:noWrap/>
                                  <w:vAlign w:val="bottom"/>
                                </w:tcPr>
                                <w:p w14:paraId="24294BF6" w14:textId="77777777" w:rsidR="00615ABB" w:rsidRPr="00DA128E" w:rsidRDefault="00615ABB" w:rsidP="00E053EB">
                                  <w:pPr>
                                    <w:overflowPunct w:val="0"/>
                                    <w:snapToGrid w:val="0"/>
                                    <w:spacing w:line="240" w:lineRule="exact"/>
                                    <w:suppressOverlap/>
                                    <w:rPr>
                                      <w:rFonts w:ascii="標楷體" w:eastAsia="標楷體" w:hAnsi="標楷體" w:cs="Arial"/>
                                      <w:spacing w:val="0"/>
                                      <w:sz w:val="22"/>
                                      <w:szCs w:val="22"/>
                                    </w:rPr>
                                  </w:pPr>
                                  <w:r w:rsidRPr="00DA128E">
                                    <w:rPr>
                                      <w:rFonts w:ascii="標楷體" w:eastAsia="標楷體" w:hAnsi="標楷體" w:cs="Arial" w:hint="eastAsia"/>
                                      <w:spacing w:val="0"/>
                                      <w:sz w:val="20"/>
                                    </w:rPr>
                                    <w:t>單位：新臺幣千元、％</w:t>
                                  </w:r>
                                </w:p>
                              </w:tc>
                            </w:tr>
                            <w:tr w:rsidR="00615ABB" w:rsidRPr="00DA128E" w14:paraId="3E73E7C5" w14:textId="77777777" w:rsidTr="001C7D94">
                              <w:trPr>
                                <w:trHeight w:val="506"/>
                              </w:trPr>
                              <w:tc>
                                <w:tcPr>
                                  <w:tcW w:w="3274" w:type="dxa"/>
                                  <w:tcBorders>
                                    <w:top w:val="single" w:sz="2" w:space="0" w:color="auto"/>
                                    <w:left w:val="single" w:sz="2" w:space="0" w:color="auto"/>
                                    <w:bottom w:val="single" w:sz="2" w:space="0" w:color="auto"/>
                                    <w:right w:val="single" w:sz="2" w:space="0" w:color="auto"/>
                                  </w:tcBorders>
                                  <w:shd w:val="clear" w:color="auto" w:fill="B6DDE8"/>
                                  <w:noWrap/>
                                  <w:vAlign w:val="center"/>
                                </w:tcPr>
                                <w:p w14:paraId="324D0A1C"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經費賸餘原因</w:t>
                                  </w:r>
                                </w:p>
                              </w:tc>
                              <w:tc>
                                <w:tcPr>
                                  <w:tcW w:w="1262" w:type="dxa"/>
                                  <w:tcBorders>
                                    <w:top w:val="single" w:sz="2" w:space="0" w:color="auto"/>
                                    <w:left w:val="single" w:sz="2" w:space="0" w:color="auto"/>
                                    <w:bottom w:val="single" w:sz="2" w:space="0" w:color="auto"/>
                                    <w:right w:val="single" w:sz="2" w:space="0" w:color="auto"/>
                                  </w:tcBorders>
                                  <w:shd w:val="clear" w:color="auto" w:fill="B6DDE8"/>
                                  <w:vAlign w:val="center"/>
                                </w:tcPr>
                                <w:p w14:paraId="50899F40"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金額</w:t>
                                  </w:r>
                                </w:p>
                              </w:tc>
                              <w:tc>
                                <w:tcPr>
                                  <w:tcW w:w="709" w:type="dxa"/>
                                  <w:tcBorders>
                                    <w:top w:val="single" w:sz="2" w:space="0" w:color="auto"/>
                                    <w:left w:val="single" w:sz="2" w:space="0" w:color="auto"/>
                                    <w:bottom w:val="single" w:sz="2" w:space="0" w:color="auto"/>
                                    <w:right w:val="single" w:sz="2" w:space="0" w:color="auto"/>
                                  </w:tcBorders>
                                  <w:shd w:val="clear" w:color="auto" w:fill="B6DDE8"/>
                                  <w:vAlign w:val="center"/>
                                </w:tcPr>
                                <w:p w14:paraId="4AAF343D"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占比</w:t>
                                  </w:r>
                                </w:p>
                              </w:tc>
                            </w:tr>
                            <w:tr w:rsidR="00615ABB" w:rsidRPr="00DA128E" w14:paraId="7B4457D9" w14:textId="77777777" w:rsidTr="007447F1">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F8F41B6" w14:textId="77777777" w:rsidR="00615ABB" w:rsidRPr="00DA128E" w:rsidRDefault="00615ABB" w:rsidP="00C57F92">
                                  <w:pPr>
                                    <w:widowControl/>
                                    <w:suppressOverlap/>
                                    <w:jc w:val="distribute"/>
                                    <w:rPr>
                                      <w:rFonts w:ascii="標楷體" w:eastAsia="標楷體" w:hAnsi="標楷體"/>
                                      <w:b/>
                                      <w:bCs/>
                                      <w:color w:val="000000"/>
                                      <w:spacing w:val="0"/>
                                      <w:kern w:val="0"/>
                                      <w:sz w:val="20"/>
                                    </w:rPr>
                                  </w:pPr>
                                  <w:r w:rsidRPr="00DA128E">
                                    <w:rPr>
                                      <w:rFonts w:ascii="標楷體" w:eastAsia="標楷體" w:hAnsi="標楷體" w:hint="eastAsia"/>
                                      <w:b/>
                                      <w:bCs/>
                                      <w:color w:val="000000"/>
                                      <w:spacing w:val="0"/>
                                      <w:sz w:val="20"/>
                                    </w:rPr>
                                    <w:t>合計</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35D8D875" w14:textId="4C829175" w:rsidR="00615ABB" w:rsidRPr="00DA128E" w:rsidRDefault="006636C9" w:rsidP="00C57F92">
                                  <w:pPr>
                                    <w:ind w:rightChars="10" w:right="20"/>
                                    <w:suppressOverlap/>
                                    <w:rPr>
                                      <w:rFonts w:ascii="標楷體" w:eastAsia="標楷體" w:hAnsi="標楷體"/>
                                      <w:b/>
                                      <w:spacing w:val="0"/>
                                      <w:sz w:val="20"/>
                                    </w:rPr>
                                  </w:pPr>
                                  <w:r>
                                    <w:rPr>
                                      <w:rFonts w:ascii="標楷體" w:eastAsia="標楷體" w:hAnsi="標楷體" w:hint="eastAsia"/>
                                      <w:b/>
                                      <w:spacing w:val="0"/>
                                      <w:sz w:val="20"/>
                                    </w:rPr>
                                    <w:t>2</w:t>
                                  </w:r>
                                  <w:r>
                                    <w:rPr>
                                      <w:rFonts w:ascii="標楷體" w:eastAsia="標楷體" w:hAnsi="標楷體"/>
                                      <w:b/>
                                      <w:spacing w:val="0"/>
                                      <w:sz w:val="20"/>
                                    </w:rPr>
                                    <w:t>,7</w:t>
                                  </w:r>
                                  <w:r w:rsidR="00C745ED">
                                    <w:rPr>
                                      <w:rFonts w:ascii="標楷體" w:eastAsia="標楷體" w:hAnsi="標楷體"/>
                                      <w:b/>
                                      <w:spacing w:val="0"/>
                                      <w:sz w:val="20"/>
                                    </w:rPr>
                                    <w:t>91,247</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5AF4C55D" w14:textId="77777777" w:rsidR="00615ABB" w:rsidRPr="00DA128E" w:rsidRDefault="00615ABB" w:rsidP="00C57F92">
                                  <w:pPr>
                                    <w:ind w:rightChars="10" w:right="20"/>
                                    <w:suppressOverlap/>
                                    <w:rPr>
                                      <w:rFonts w:ascii="標楷體" w:eastAsia="標楷體" w:hAnsi="標楷體"/>
                                      <w:b/>
                                      <w:spacing w:val="0"/>
                                      <w:sz w:val="20"/>
                                    </w:rPr>
                                  </w:pPr>
                                  <w:r w:rsidRPr="00DA128E">
                                    <w:rPr>
                                      <w:rFonts w:ascii="標楷體" w:eastAsia="標楷體" w:hAnsi="標楷體" w:hint="eastAsia"/>
                                      <w:b/>
                                      <w:spacing w:val="0"/>
                                      <w:sz w:val="20"/>
                                    </w:rPr>
                                    <w:t>100.00</w:t>
                                  </w:r>
                                </w:p>
                              </w:tc>
                            </w:tr>
                            <w:tr w:rsidR="0033317E" w:rsidRPr="00DA128E" w14:paraId="609FF48F"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000000" w:fill="DBE5F1"/>
                                  <w:noWrap/>
                                  <w:vAlign w:val="center"/>
                                </w:tcPr>
                                <w:p w14:paraId="07EB2296" w14:textId="77777777" w:rsidR="0033317E" w:rsidRPr="00DA128E" w:rsidRDefault="0033317E" w:rsidP="0033317E">
                                  <w:pPr>
                                    <w:widowControl/>
                                    <w:suppressOverlap/>
                                    <w:jc w:val="both"/>
                                    <w:rPr>
                                      <w:rFonts w:ascii="標楷體" w:eastAsia="標楷體" w:hAnsi="標楷體"/>
                                      <w:color w:val="000000"/>
                                      <w:spacing w:val="-8"/>
                                      <w:kern w:val="0"/>
                                      <w:sz w:val="20"/>
                                    </w:rPr>
                                  </w:pPr>
                                  <w:r w:rsidRPr="00DA128E">
                                    <w:rPr>
                                      <w:rFonts w:ascii="標楷體" w:eastAsia="標楷體" w:hAnsi="標楷體" w:hint="eastAsia"/>
                                      <w:color w:val="000000"/>
                                      <w:spacing w:val="-8"/>
                                      <w:sz w:val="20"/>
                                    </w:rPr>
                                    <w:t>1.按業務需要而減少支付或撙節支出。</w:t>
                                  </w:r>
                                </w:p>
                              </w:tc>
                              <w:tc>
                                <w:tcPr>
                                  <w:tcW w:w="1262" w:type="dxa"/>
                                  <w:tcBorders>
                                    <w:top w:val="single" w:sz="2" w:space="0" w:color="auto"/>
                                    <w:left w:val="single" w:sz="2" w:space="0" w:color="auto"/>
                                    <w:bottom w:val="single" w:sz="2" w:space="0" w:color="auto"/>
                                    <w:right w:val="single" w:sz="2" w:space="0" w:color="auto"/>
                                  </w:tcBorders>
                                  <w:shd w:val="clear" w:color="000000" w:fill="DBE5F1"/>
                                  <w:vAlign w:val="center"/>
                                </w:tcPr>
                                <w:p w14:paraId="629A869E" w14:textId="593898CC"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,084,576</w:t>
                                  </w:r>
                                </w:p>
                              </w:tc>
                              <w:tc>
                                <w:tcPr>
                                  <w:tcW w:w="709" w:type="dxa"/>
                                  <w:tcBorders>
                                    <w:top w:val="single" w:sz="2" w:space="0" w:color="auto"/>
                                    <w:left w:val="single" w:sz="2" w:space="0" w:color="auto"/>
                                    <w:bottom w:val="single" w:sz="2" w:space="0" w:color="auto"/>
                                    <w:right w:val="single" w:sz="2" w:space="0" w:color="auto"/>
                                  </w:tcBorders>
                                  <w:shd w:val="clear" w:color="000000" w:fill="DBE5F1"/>
                                  <w:vAlign w:val="center"/>
                                </w:tcPr>
                                <w:p w14:paraId="5D2B4918" w14:textId="7B6F3D5E"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38.</w:t>
                                  </w:r>
                                  <w:r w:rsidR="00C745ED">
                                    <w:rPr>
                                      <w:rFonts w:ascii="標楷體" w:eastAsia="標楷體" w:hAnsi="標楷體"/>
                                      <w:bCs/>
                                      <w:spacing w:val="0"/>
                                      <w:sz w:val="20"/>
                                    </w:rPr>
                                    <w:t>86</w:t>
                                  </w:r>
                                </w:p>
                              </w:tc>
                            </w:tr>
                            <w:tr w:rsidR="0033317E" w:rsidRPr="00DA128E" w14:paraId="77C92C8D"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375FFCB"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2.營繕工程或採購財物結餘。</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10E2F387" w14:textId="0A5A3DEE"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5</w:t>
                                  </w:r>
                                  <w:r>
                                    <w:rPr>
                                      <w:rFonts w:ascii="標楷體" w:eastAsia="標楷體" w:hAnsi="標楷體"/>
                                      <w:spacing w:val="0"/>
                                      <w:sz w:val="20"/>
                                    </w:rPr>
                                    <w:t>39,073</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6DA5415B" w14:textId="54BC6659"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19.3</w:t>
                                  </w:r>
                                  <w:r w:rsidR="00C745ED">
                                    <w:rPr>
                                      <w:rFonts w:ascii="標楷體" w:eastAsia="標楷體" w:hAnsi="標楷體"/>
                                      <w:bCs/>
                                      <w:spacing w:val="0"/>
                                      <w:sz w:val="20"/>
                                    </w:rPr>
                                    <w:t>1</w:t>
                                  </w:r>
                                </w:p>
                              </w:tc>
                            </w:tr>
                            <w:tr w:rsidR="0033317E" w:rsidRPr="00DA128E" w14:paraId="7568C22F"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7BBF1E05"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3</w:t>
                                  </w:r>
                                  <w:r w:rsidRPr="00DA128E">
                                    <w:rPr>
                                      <w:rFonts w:ascii="標楷體" w:eastAsia="標楷體" w:hAnsi="標楷體" w:hint="eastAsia"/>
                                      <w:color w:val="000000"/>
                                      <w:spacing w:val="0"/>
                                      <w:sz w:val="20"/>
                                    </w:rPr>
                                    <w:t>.補（捐）助或委辦計畫經費結餘。</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6DEFAF4F" w14:textId="7E83B914"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4</w:t>
                                  </w:r>
                                  <w:r>
                                    <w:rPr>
                                      <w:rFonts w:ascii="標楷體" w:eastAsia="標楷體" w:hAnsi="標楷體"/>
                                      <w:spacing w:val="0"/>
                                      <w:sz w:val="20"/>
                                    </w:rPr>
                                    <w:t>39,342</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1F254F87" w14:textId="706AE4C5"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15.</w:t>
                                  </w:r>
                                  <w:r w:rsidR="00C745ED">
                                    <w:rPr>
                                      <w:rFonts w:ascii="標楷體" w:eastAsia="標楷體" w:hAnsi="標楷體"/>
                                      <w:bCs/>
                                      <w:spacing w:val="0"/>
                                      <w:sz w:val="20"/>
                                    </w:rPr>
                                    <w:t>74</w:t>
                                  </w:r>
                                </w:p>
                              </w:tc>
                            </w:tr>
                            <w:tr w:rsidR="0033317E" w:rsidRPr="00DA128E" w14:paraId="25584FF2" w14:textId="77777777" w:rsidTr="0033317E">
                              <w:trPr>
                                <w:trHeight w:val="573"/>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EEE849A" w14:textId="27209278" w:rsidR="0033317E" w:rsidRPr="00DA128E" w:rsidRDefault="0033317E" w:rsidP="0033317E">
                                  <w:pPr>
                                    <w:ind w:left="200" w:hangingChars="100" w:hanging="200"/>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4</w:t>
                                  </w:r>
                                  <w:r w:rsidRPr="00DA128E">
                                    <w:rPr>
                                      <w:rFonts w:ascii="標楷體" w:eastAsia="標楷體" w:hAnsi="標楷體" w:hint="eastAsia"/>
                                      <w:color w:val="000000"/>
                                      <w:spacing w:val="0"/>
                                      <w:sz w:val="20"/>
                                    </w:rPr>
                                    <w:t>.實際進用員額較少致人事費節餘。</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2F61E7C8" w14:textId="1E602DE1"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79,531</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5A05A358" w14:textId="141FE65E"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6.4</w:t>
                                  </w:r>
                                  <w:r w:rsidR="00C745ED">
                                    <w:rPr>
                                      <w:rFonts w:ascii="標楷體" w:eastAsia="標楷體" w:hAnsi="標楷體"/>
                                      <w:bCs/>
                                      <w:spacing w:val="0"/>
                                      <w:sz w:val="20"/>
                                    </w:rPr>
                                    <w:t>3</w:t>
                                  </w:r>
                                </w:p>
                              </w:tc>
                            </w:tr>
                            <w:tr w:rsidR="0033317E" w:rsidRPr="00DA128E" w14:paraId="43BE713B"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47FFBCBF" w14:textId="05E3B9CB"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5</w:t>
                                  </w:r>
                                  <w:r w:rsidRPr="00DA128E">
                                    <w:rPr>
                                      <w:rFonts w:ascii="標楷體" w:eastAsia="標楷體" w:hAnsi="標楷體" w:hint="eastAsia"/>
                                      <w:color w:val="000000"/>
                                      <w:spacing w:val="0"/>
                                      <w:sz w:val="20"/>
                                    </w:rPr>
                                    <w:t>.</w:t>
                                  </w:r>
                                  <w:r w:rsidRPr="006636C9">
                                    <w:rPr>
                                      <w:rFonts w:ascii="標楷體" w:eastAsia="標楷體" w:hAnsi="標楷體"/>
                                      <w:color w:val="000000"/>
                                      <w:spacing w:val="0"/>
                                      <w:sz w:val="20"/>
                                    </w:rPr>
                                    <w:t>計畫變更致未實施或工作量減少。</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38F8D051" w14:textId="03410A82" w:rsidR="0033317E" w:rsidRPr="00DA128E" w:rsidRDefault="00C745ED"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2</w:t>
                                  </w:r>
                                  <w:r>
                                    <w:rPr>
                                      <w:rFonts w:ascii="標楷體" w:eastAsia="標楷體" w:hAnsi="標楷體"/>
                                      <w:spacing w:val="0"/>
                                      <w:sz w:val="20"/>
                                    </w:rPr>
                                    <w:t>3,560</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3C5C809A" w14:textId="2EFA4262"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w:t>
                                  </w:r>
                                  <w:r w:rsidR="00C745ED">
                                    <w:rPr>
                                      <w:rFonts w:ascii="標楷體" w:eastAsia="標楷體" w:hAnsi="標楷體"/>
                                      <w:bCs/>
                                      <w:spacing w:val="0"/>
                                      <w:sz w:val="20"/>
                                    </w:rPr>
                                    <w:t>84</w:t>
                                  </w:r>
                                </w:p>
                              </w:tc>
                            </w:tr>
                            <w:tr w:rsidR="0033317E" w:rsidRPr="00DA128E" w14:paraId="338161A4"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C0AC3BD"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6</w:t>
                                  </w:r>
                                  <w:r w:rsidRPr="00DA128E">
                                    <w:rPr>
                                      <w:rFonts w:ascii="標楷體" w:eastAsia="標楷體" w:hAnsi="標楷體" w:hint="eastAsia"/>
                                      <w:color w:val="000000"/>
                                      <w:spacing w:val="0"/>
                                      <w:sz w:val="20"/>
                                    </w:rPr>
                                    <w:t>.專案經費第一、二預備金未動支。</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44042BA9" w14:textId="4D2B7CAB"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3,665</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6F0BD1ED" w14:textId="4874D1B3"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0.49</w:t>
                                  </w:r>
                                </w:p>
                              </w:tc>
                            </w:tr>
                            <w:tr w:rsidR="0033317E" w:rsidRPr="00DA128E" w14:paraId="670095D8"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058BA3D4"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7.收支併列預算收入未達而減支。</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5918A7EC" w14:textId="185A8D28"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,118</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21EEF382" w14:textId="449D9260"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0.04</w:t>
                                  </w:r>
                                </w:p>
                              </w:tc>
                            </w:tr>
                            <w:tr w:rsidR="0033317E" w:rsidRPr="00DA128E" w14:paraId="7318BBF3"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C817496"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8.其他。</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2D624E4C" w14:textId="64E5F39F"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5</w:t>
                                  </w:r>
                                  <w:r>
                                    <w:rPr>
                                      <w:rFonts w:ascii="標楷體" w:eastAsia="標楷體" w:hAnsi="標楷體"/>
                                      <w:spacing w:val="0"/>
                                      <w:sz w:val="20"/>
                                    </w:rPr>
                                    <w:t>10,379</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2F628F1B" w14:textId="5AD107C1"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18.</w:t>
                                  </w:r>
                                  <w:r w:rsidR="00C745ED">
                                    <w:rPr>
                                      <w:rFonts w:ascii="標楷體" w:eastAsia="標楷體" w:hAnsi="標楷體"/>
                                      <w:bCs/>
                                      <w:spacing w:val="0"/>
                                      <w:sz w:val="20"/>
                                    </w:rPr>
                                    <w:t>28</w:t>
                                  </w:r>
                                </w:p>
                              </w:tc>
                            </w:tr>
                            <w:tr w:rsidR="0033317E" w:rsidRPr="00DA128E" w14:paraId="72CAC928" w14:textId="77777777" w:rsidTr="00B34030">
                              <w:trPr>
                                <w:trHeight w:val="339"/>
                              </w:trPr>
                              <w:tc>
                                <w:tcPr>
                                  <w:tcW w:w="5245" w:type="dxa"/>
                                  <w:gridSpan w:val="3"/>
                                  <w:tcBorders>
                                    <w:top w:val="single" w:sz="2" w:space="0" w:color="auto"/>
                                  </w:tcBorders>
                                  <w:shd w:val="clear" w:color="auto" w:fill="auto"/>
                                  <w:noWrap/>
                                  <w:vAlign w:val="center"/>
                                </w:tcPr>
                                <w:p w14:paraId="16EF3B83" w14:textId="77777777" w:rsidR="0033317E" w:rsidRPr="00DA128E" w:rsidRDefault="0033317E" w:rsidP="0033317E">
                                  <w:pPr>
                                    <w:ind w:left="380" w:hangingChars="221" w:hanging="380"/>
                                    <w:suppressOverlap/>
                                    <w:jc w:val="left"/>
                                    <w:rPr>
                                      <w:rFonts w:ascii="標楷體" w:eastAsia="標楷體" w:hAnsi="標楷體"/>
                                      <w:noProof/>
                                      <w:spacing w:val="-4"/>
                                      <w:sz w:val="16"/>
                                      <w:szCs w:val="16"/>
                                    </w:rPr>
                                  </w:pPr>
                                  <w:r w:rsidRPr="00DA128E">
                                    <w:rPr>
                                      <w:rFonts w:ascii="標楷體" w:eastAsia="標楷體" w:hAnsi="標楷體" w:hint="eastAsia"/>
                                      <w:noProof/>
                                      <w:spacing w:val="-4"/>
                                      <w:sz w:val="18"/>
                                      <w:szCs w:val="16"/>
                                    </w:rPr>
                                    <w:t>註：「其他」主要係統籌支撥科目之經費賸餘。</w:t>
                                  </w:r>
                                </w:p>
                              </w:tc>
                            </w:tr>
                          </w:tbl>
                          <w:p w14:paraId="6894090D" w14:textId="77777777" w:rsidR="00615ABB" w:rsidRPr="00E053EB" w:rsidRDefault="00615ABB" w:rsidP="00D246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324997" id="_x0000_t202" coordsize="21600,21600" o:spt="202" path="m,l,21600r21600,l21600,xe">
                <v:stroke joinstyle="miter"/>
                <v:path gradientshapeok="t" o:connecttype="rect"/>
              </v:shapetype>
              <v:shape id="文字方塊 2" o:spid="_x0000_s1051" type="#_x0000_t202" style="position:absolute;left:0;text-align:left;margin-left:0;margin-top:421.2pt;width:273pt;height:279.2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" filled="f" stroked="f">
                <v:textbox>
                  <w:txbxContent>
                    <w:tbl>
                      <w:tblPr>
                        <w:tblOverlap w:val="never"/>
                        <w:tblW w:w="5245" w:type="dxa"/>
                        <w:tblCellMar>
                          <w:left w:w="28" w:type="dxa"/>
                          <w:right w:w="28" w:type="dxa"/>
                        </w:tblCellMar>
                        <w:tblLook w:val="0000" w:firstRow="0" w:lastRow="0" w:firstColumn="0" w:lastColumn="0" w:noHBand="0" w:noVBand="0"/>
                      </w:tblPr>
                      <w:tblGrid>
                        <w:gridCol w:w="3274"/>
                        <w:gridCol w:w="1262"/>
                        <w:gridCol w:w="709"/>
                      </w:tblGrid>
                      <w:tr w:rsidR="00615ABB" w:rsidRPr="00DA128E" w14:paraId="5936BE24" w14:textId="77777777" w:rsidTr="00B34030">
                        <w:trPr>
                          <w:trHeight w:hRule="exact" w:val="397"/>
                        </w:trPr>
                        <w:tc>
                          <w:tcPr>
                            <w:tcW w:w="5245" w:type="dxa"/>
                            <w:gridSpan w:val="3"/>
                            <w:shd w:val="clear" w:color="auto" w:fill="auto"/>
                            <w:noWrap/>
                            <w:vAlign w:val="bottom"/>
                          </w:tcPr>
                          <w:p w14:paraId="291D0432" w14:textId="77777777" w:rsidR="00615ABB" w:rsidRPr="00DA128E" w:rsidRDefault="00615ABB" w:rsidP="00E053EB">
                            <w:pPr>
                              <w:overflowPunct w:val="0"/>
                              <w:snapToGrid w:val="0"/>
                              <w:spacing w:line="280" w:lineRule="exact"/>
                              <w:suppressOverlap/>
                              <w:jc w:val="center"/>
                              <w:rPr>
                                <w:rFonts w:ascii="標楷體" w:eastAsia="標楷體" w:hAnsi="標楷體" w:cs="Arial"/>
                                <w:b/>
                                <w:spacing w:val="0"/>
                                <w:sz w:val="22"/>
                                <w:szCs w:val="22"/>
                              </w:rPr>
                            </w:pPr>
                            <w:r w:rsidRPr="00DA128E">
                              <w:rPr>
                                <w:rFonts w:ascii="標楷體" w:eastAsia="標楷體" w:hAnsi="標楷體" w:cs="Arial" w:hint="eastAsia"/>
                                <w:b/>
                                <w:spacing w:val="0"/>
                                <w:szCs w:val="24"/>
                              </w:rPr>
                              <w:t xml:space="preserve">表1　</w:t>
                            </w:r>
                            <w:r w:rsidRPr="00DA128E">
                              <w:rPr>
                                <w:rFonts w:ascii="標楷體" w:eastAsia="標楷體" w:hAnsi="標楷體" w:cs="Arial" w:hint="eastAsia"/>
                                <w:b/>
                                <w:spacing w:val="0"/>
                                <w:szCs w:val="24"/>
                              </w:rPr>
                              <w:t>歲出經費賸餘分析（原因別）</w:t>
                            </w:r>
                          </w:p>
                        </w:tc>
                      </w:tr>
                      <w:tr w:rsidR="00615ABB" w:rsidRPr="00DA128E" w14:paraId="5F53F0E2" w14:textId="77777777" w:rsidTr="00B34030">
                        <w:trPr>
                          <w:trHeight w:val="422"/>
                        </w:trPr>
                        <w:tc>
                          <w:tcPr>
                            <w:tcW w:w="5245" w:type="dxa"/>
                            <w:gridSpan w:val="3"/>
                            <w:tcBorders>
                              <w:bottom w:val="single" w:sz="2" w:space="0" w:color="auto"/>
                            </w:tcBorders>
                            <w:shd w:val="clear" w:color="auto" w:fill="auto"/>
                            <w:noWrap/>
                            <w:vAlign w:val="bottom"/>
                          </w:tcPr>
                          <w:p w14:paraId="24294BF6" w14:textId="77777777" w:rsidR="00615ABB" w:rsidRPr="00DA128E" w:rsidRDefault="00615ABB" w:rsidP="00E053EB">
                            <w:pPr>
                              <w:overflowPunct w:val="0"/>
                              <w:snapToGrid w:val="0"/>
                              <w:spacing w:line="240" w:lineRule="exact"/>
                              <w:suppressOverlap/>
                              <w:rPr>
                                <w:rFonts w:ascii="標楷體" w:eastAsia="標楷體" w:hAnsi="標楷體" w:cs="Arial"/>
                                <w:spacing w:val="0"/>
                                <w:sz w:val="22"/>
                                <w:szCs w:val="22"/>
                              </w:rPr>
                            </w:pPr>
                            <w:r w:rsidRPr="00DA128E">
                              <w:rPr>
                                <w:rFonts w:ascii="標楷體" w:eastAsia="標楷體" w:hAnsi="標楷體" w:cs="Arial" w:hint="eastAsia"/>
                                <w:spacing w:val="0"/>
                                <w:sz w:val="20"/>
                              </w:rPr>
                              <w:t>單位：新臺幣千元、％</w:t>
                            </w:r>
                          </w:p>
                        </w:tc>
                      </w:tr>
                      <w:tr w:rsidR="00615ABB" w:rsidRPr="00DA128E" w14:paraId="3E73E7C5" w14:textId="77777777" w:rsidTr="001C7D94">
                        <w:trPr>
                          <w:trHeight w:val="506"/>
                        </w:trPr>
                        <w:tc>
                          <w:tcPr>
                            <w:tcW w:w="3274" w:type="dxa"/>
                            <w:tcBorders>
                              <w:top w:val="single" w:sz="2" w:space="0" w:color="auto"/>
                              <w:left w:val="single" w:sz="2" w:space="0" w:color="auto"/>
                              <w:bottom w:val="single" w:sz="2" w:space="0" w:color="auto"/>
                              <w:right w:val="single" w:sz="2" w:space="0" w:color="auto"/>
                            </w:tcBorders>
                            <w:shd w:val="clear" w:color="auto" w:fill="B6DDE8"/>
                            <w:noWrap/>
                            <w:vAlign w:val="center"/>
                          </w:tcPr>
                          <w:p w14:paraId="324D0A1C"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經費賸餘原因</w:t>
                            </w:r>
                          </w:p>
                        </w:tc>
                        <w:tc>
                          <w:tcPr>
                            <w:tcW w:w="1262" w:type="dxa"/>
                            <w:tcBorders>
                              <w:top w:val="single" w:sz="2" w:space="0" w:color="auto"/>
                              <w:left w:val="single" w:sz="2" w:space="0" w:color="auto"/>
                              <w:bottom w:val="single" w:sz="2" w:space="0" w:color="auto"/>
                              <w:right w:val="single" w:sz="2" w:space="0" w:color="auto"/>
                            </w:tcBorders>
                            <w:shd w:val="clear" w:color="auto" w:fill="B6DDE8"/>
                            <w:vAlign w:val="center"/>
                          </w:tcPr>
                          <w:p w14:paraId="50899F40"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金額</w:t>
                            </w:r>
                          </w:p>
                        </w:tc>
                        <w:tc>
                          <w:tcPr>
                            <w:tcW w:w="709" w:type="dxa"/>
                            <w:tcBorders>
                              <w:top w:val="single" w:sz="2" w:space="0" w:color="auto"/>
                              <w:left w:val="single" w:sz="2" w:space="0" w:color="auto"/>
                              <w:bottom w:val="single" w:sz="2" w:space="0" w:color="auto"/>
                              <w:right w:val="single" w:sz="2" w:space="0" w:color="auto"/>
                            </w:tcBorders>
                            <w:shd w:val="clear" w:color="auto" w:fill="B6DDE8"/>
                            <w:vAlign w:val="center"/>
                          </w:tcPr>
                          <w:p w14:paraId="4AAF343D" w14:textId="77777777" w:rsidR="00615ABB" w:rsidRPr="00DA128E" w:rsidRDefault="00615ABB" w:rsidP="00E053EB">
                            <w:pPr>
                              <w:overflowPunct w:val="0"/>
                              <w:snapToGrid w:val="0"/>
                              <w:spacing w:line="240" w:lineRule="exact"/>
                              <w:suppressOverlap/>
                              <w:jc w:val="distribute"/>
                              <w:rPr>
                                <w:rFonts w:ascii="標楷體" w:eastAsia="標楷體" w:hAnsi="標楷體" w:cs="Arial"/>
                                <w:spacing w:val="0"/>
                                <w:sz w:val="20"/>
                              </w:rPr>
                            </w:pPr>
                            <w:r w:rsidRPr="00DA128E">
                              <w:rPr>
                                <w:rFonts w:ascii="標楷體" w:eastAsia="標楷體" w:hAnsi="標楷體" w:cs="Arial" w:hint="eastAsia"/>
                                <w:spacing w:val="0"/>
                                <w:sz w:val="20"/>
                              </w:rPr>
                              <w:t>占比</w:t>
                            </w:r>
                          </w:p>
                        </w:tc>
                      </w:tr>
                      <w:tr w:rsidR="00615ABB" w:rsidRPr="00DA128E" w14:paraId="7B4457D9" w14:textId="77777777" w:rsidTr="007447F1">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F8F41B6" w14:textId="77777777" w:rsidR="00615ABB" w:rsidRPr="00DA128E" w:rsidRDefault="00615ABB" w:rsidP="00C57F92">
                            <w:pPr>
                              <w:widowControl/>
                              <w:suppressOverlap/>
                              <w:jc w:val="distribute"/>
                              <w:rPr>
                                <w:rFonts w:ascii="標楷體" w:eastAsia="標楷體" w:hAnsi="標楷體"/>
                                <w:b/>
                                <w:bCs/>
                                <w:color w:val="000000"/>
                                <w:spacing w:val="0"/>
                                <w:kern w:val="0"/>
                                <w:sz w:val="20"/>
                              </w:rPr>
                            </w:pPr>
                            <w:r w:rsidRPr="00DA128E">
                              <w:rPr>
                                <w:rFonts w:ascii="標楷體" w:eastAsia="標楷體" w:hAnsi="標楷體" w:hint="eastAsia"/>
                                <w:b/>
                                <w:bCs/>
                                <w:color w:val="000000"/>
                                <w:spacing w:val="0"/>
                                <w:sz w:val="20"/>
                              </w:rPr>
                              <w:t>合計</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35D8D875" w14:textId="4C829175" w:rsidR="00615ABB" w:rsidRPr="00DA128E" w:rsidRDefault="006636C9" w:rsidP="00C57F92">
                            <w:pPr>
                              <w:ind w:rightChars="10" w:right="20"/>
                              <w:suppressOverlap/>
                              <w:rPr>
                                <w:rFonts w:ascii="標楷體" w:eastAsia="標楷體" w:hAnsi="標楷體"/>
                                <w:b/>
                                <w:spacing w:val="0"/>
                                <w:sz w:val="20"/>
                              </w:rPr>
                            </w:pPr>
                            <w:r>
                              <w:rPr>
                                <w:rFonts w:ascii="標楷體" w:eastAsia="標楷體" w:hAnsi="標楷體" w:hint="eastAsia"/>
                                <w:b/>
                                <w:spacing w:val="0"/>
                                <w:sz w:val="20"/>
                              </w:rPr>
                              <w:t>2</w:t>
                            </w:r>
                            <w:r>
                              <w:rPr>
                                <w:rFonts w:ascii="標楷體" w:eastAsia="標楷體" w:hAnsi="標楷體"/>
                                <w:b/>
                                <w:spacing w:val="0"/>
                                <w:sz w:val="20"/>
                              </w:rPr>
                              <w:t>,7</w:t>
                            </w:r>
                            <w:r w:rsidR="00C745ED">
                              <w:rPr>
                                <w:rFonts w:ascii="標楷體" w:eastAsia="標楷體" w:hAnsi="標楷體"/>
                                <w:b/>
                                <w:spacing w:val="0"/>
                                <w:sz w:val="20"/>
                              </w:rPr>
                              <w:t>91,247</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5AF4C55D" w14:textId="77777777" w:rsidR="00615ABB" w:rsidRPr="00DA128E" w:rsidRDefault="00615ABB" w:rsidP="00C57F92">
                            <w:pPr>
                              <w:ind w:rightChars="10" w:right="20"/>
                              <w:suppressOverlap/>
                              <w:rPr>
                                <w:rFonts w:ascii="標楷體" w:eastAsia="標楷體" w:hAnsi="標楷體"/>
                                <w:b/>
                                <w:spacing w:val="0"/>
                                <w:sz w:val="20"/>
                              </w:rPr>
                            </w:pPr>
                            <w:r w:rsidRPr="00DA128E">
                              <w:rPr>
                                <w:rFonts w:ascii="標楷體" w:eastAsia="標楷體" w:hAnsi="標楷體" w:hint="eastAsia"/>
                                <w:b/>
                                <w:spacing w:val="0"/>
                                <w:sz w:val="20"/>
                              </w:rPr>
                              <w:t>100.00</w:t>
                            </w:r>
                          </w:p>
                        </w:tc>
                      </w:tr>
                      <w:tr w:rsidR="0033317E" w:rsidRPr="00DA128E" w14:paraId="609FF48F"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000000" w:fill="DBE5F1"/>
                            <w:noWrap/>
                            <w:vAlign w:val="center"/>
                          </w:tcPr>
                          <w:p w14:paraId="07EB2296" w14:textId="77777777" w:rsidR="0033317E" w:rsidRPr="00DA128E" w:rsidRDefault="0033317E" w:rsidP="0033317E">
                            <w:pPr>
                              <w:widowControl/>
                              <w:suppressOverlap/>
                              <w:jc w:val="both"/>
                              <w:rPr>
                                <w:rFonts w:ascii="標楷體" w:eastAsia="標楷體" w:hAnsi="標楷體"/>
                                <w:color w:val="000000"/>
                                <w:spacing w:val="-8"/>
                                <w:kern w:val="0"/>
                                <w:sz w:val="20"/>
                              </w:rPr>
                            </w:pPr>
                            <w:r w:rsidRPr="00DA128E">
                              <w:rPr>
                                <w:rFonts w:ascii="標楷體" w:eastAsia="標楷體" w:hAnsi="標楷體" w:hint="eastAsia"/>
                                <w:color w:val="000000"/>
                                <w:spacing w:val="-8"/>
                                <w:sz w:val="20"/>
                              </w:rPr>
                              <w:t>1.按業務需要而減少支付或撙節支出。</w:t>
                            </w:r>
                          </w:p>
                        </w:tc>
                        <w:tc>
                          <w:tcPr>
                            <w:tcW w:w="1262" w:type="dxa"/>
                            <w:tcBorders>
                              <w:top w:val="single" w:sz="2" w:space="0" w:color="auto"/>
                              <w:left w:val="single" w:sz="2" w:space="0" w:color="auto"/>
                              <w:bottom w:val="single" w:sz="2" w:space="0" w:color="auto"/>
                              <w:right w:val="single" w:sz="2" w:space="0" w:color="auto"/>
                            </w:tcBorders>
                            <w:shd w:val="clear" w:color="000000" w:fill="DBE5F1"/>
                            <w:vAlign w:val="center"/>
                          </w:tcPr>
                          <w:p w14:paraId="629A869E" w14:textId="593898CC"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,084,576</w:t>
                            </w:r>
                          </w:p>
                        </w:tc>
                        <w:tc>
                          <w:tcPr>
                            <w:tcW w:w="709" w:type="dxa"/>
                            <w:tcBorders>
                              <w:top w:val="single" w:sz="2" w:space="0" w:color="auto"/>
                              <w:left w:val="single" w:sz="2" w:space="0" w:color="auto"/>
                              <w:bottom w:val="single" w:sz="2" w:space="0" w:color="auto"/>
                              <w:right w:val="single" w:sz="2" w:space="0" w:color="auto"/>
                            </w:tcBorders>
                            <w:shd w:val="clear" w:color="000000" w:fill="DBE5F1"/>
                            <w:vAlign w:val="center"/>
                          </w:tcPr>
                          <w:p w14:paraId="5D2B4918" w14:textId="7B6F3D5E"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38.</w:t>
                            </w:r>
                            <w:r w:rsidR="00C745ED">
                              <w:rPr>
                                <w:rFonts w:ascii="標楷體" w:eastAsia="標楷體" w:hAnsi="標楷體"/>
                                <w:bCs/>
                                <w:spacing w:val="0"/>
                                <w:sz w:val="20"/>
                              </w:rPr>
                              <w:t>86</w:t>
                            </w:r>
                          </w:p>
                        </w:tc>
                      </w:tr>
                      <w:tr w:rsidR="0033317E" w:rsidRPr="00DA128E" w14:paraId="77C92C8D"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375FFCB"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2.營繕工程或採購財物結餘。</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10E2F387" w14:textId="0A5A3DEE"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5</w:t>
                            </w:r>
                            <w:r>
                              <w:rPr>
                                <w:rFonts w:ascii="標楷體" w:eastAsia="標楷體" w:hAnsi="標楷體"/>
                                <w:spacing w:val="0"/>
                                <w:sz w:val="20"/>
                              </w:rPr>
                              <w:t>39,073</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6DA5415B" w14:textId="54BC6659"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19.3</w:t>
                            </w:r>
                            <w:r w:rsidR="00C745ED">
                              <w:rPr>
                                <w:rFonts w:ascii="標楷體" w:eastAsia="標楷體" w:hAnsi="標楷體"/>
                                <w:bCs/>
                                <w:spacing w:val="0"/>
                                <w:sz w:val="20"/>
                              </w:rPr>
                              <w:t>1</w:t>
                            </w:r>
                          </w:p>
                        </w:tc>
                      </w:tr>
                      <w:tr w:rsidR="0033317E" w:rsidRPr="00DA128E" w14:paraId="7568C22F"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7BBF1E05"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3</w:t>
                            </w:r>
                            <w:r w:rsidRPr="00DA128E">
                              <w:rPr>
                                <w:rFonts w:ascii="標楷體" w:eastAsia="標楷體" w:hAnsi="標楷體" w:hint="eastAsia"/>
                                <w:color w:val="000000"/>
                                <w:spacing w:val="0"/>
                                <w:sz w:val="20"/>
                              </w:rPr>
                              <w:t>.補（捐）助或委辦計畫經費結餘。</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6DEFAF4F" w14:textId="7E83B914"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4</w:t>
                            </w:r>
                            <w:r>
                              <w:rPr>
                                <w:rFonts w:ascii="標楷體" w:eastAsia="標楷體" w:hAnsi="標楷體"/>
                                <w:spacing w:val="0"/>
                                <w:sz w:val="20"/>
                              </w:rPr>
                              <w:t>39,342</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1F254F87" w14:textId="706AE4C5"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15.</w:t>
                            </w:r>
                            <w:r w:rsidR="00C745ED">
                              <w:rPr>
                                <w:rFonts w:ascii="標楷體" w:eastAsia="標楷體" w:hAnsi="標楷體"/>
                                <w:bCs/>
                                <w:spacing w:val="0"/>
                                <w:sz w:val="20"/>
                              </w:rPr>
                              <w:t>74</w:t>
                            </w:r>
                          </w:p>
                        </w:tc>
                      </w:tr>
                      <w:tr w:rsidR="0033317E" w:rsidRPr="00DA128E" w14:paraId="25584FF2" w14:textId="77777777" w:rsidTr="0033317E">
                        <w:trPr>
                          <w:trHeight w:val="573"/>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EEE849A" w14:textId="27209278" w:rsidR="0033317E" w:rsidRPr="00DA128E" w:rsidRDefault="0033317E" w:rsidP="0033317E">
                            <w:pPr>
                              <w:ind w:left="200" w:hangingChars="100" w:hanging="200"/>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4</w:t>
                            </w:r>
                            <w:r w:rsidRPr="00DA128E">
                              <w:rPr>
                                <w:rFonts w:ascii="標楷體" w:eastAsia="標楷體" w:hAnsi="標楷體" w:hint="eastAsia"/>
                                <w:color w:val="000000"/>
                                <w:spacing w:val="0"/>
                                <w:sz w:val="20"/>
                              </w:rPr>
                              <w:t>.實際進用員額較少致人事費節餘。</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2F61E7C8" w14:textId="1E602DE1"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79,531</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5A05A358" w14:textId="141FE65E"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6.4</w:t>
                            </w:r>
                            <w:r w:rsidR="00C745ED">
                              <w:rPr>
                                <w:rFonts w:ascii="標楷體" w:eastAsia="標楷體" w:hAnsi="標楷體"/>
                                <w:bCs/>
                                <w:spacing w:val="0"/>
                                <w:sz w:val="20"/>
                              </w:rPr>
                              <w:t>3</w:t>
                            </w:r>
                          </w:p>
                        </w:tc>
                      </w:tr>
                      <w:tr w:rsidR="0033317E" w:rsidRPr="00DA128E" w14:paraId="43BE713B"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47FFBCBF" w14:textId="05E3B9CB"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5</w:t>
                            </w:r>
                            <w:r w:rsidRPr="00DA128E">
                              <w:rPr>
                                <w:rFonts w:ascii="標楷體" w:eastAsia="標楷體" w:hAnsi="標楷體" w:hint="eastAsia"/>
                                <w:color w:val="000000"/>
                                <w:spacing w:val="0"/>
                                <w:sz w:val="20"/>
                              </w:rPr>
                              <w:t>.</w:t>
                            </w:r>
                            <w:r w:rsidRPr="006636C9">
                              <w:rPr>
                                <w:rFonts w:ascii="標楷體" w:eastAsia="標楷體" w:hAnsi="標楷體"/>
                                <w:color w:val="000000"/>
                                <w:spacing w:val="0"/>
                                <w:sz w:val="20"/>
                              </w:rPr>
                              <w:t>計畫變更致未實施或工作量減少。</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38F8D051" w14:textId="03410A82" w:rsidR="0033317E" w:rsidRPr="00DA128E" w:rsidRDefault="00C745ED"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2</w:t>
                            </w:r>
                            <w:r>
                              <w:rPr>
                                <w:rFonts w:ascii="標楷體" w:eastAsia="標楷體" w:hAnsi="標楷體"/>
                                <w:spacing w:val="0"/>
                                <w:sz w:val="20"/>
                              </w:rPr>
                              <w:t>3,560</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3C5C809A" w14:textId="2EFA4262"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w:t>
                            </w:r>
                            <w:r w:rsidR="00C745ED">
                              <w:rPr>
                                <w:rFonts w:ascii="標楷體" w:eastAsia="標楷體" w:hAnsi="標楷體"/>
                                <w:bCs/>
                                <w:spacing w:val="0"/>
                                <w:sz w:val="20"/>
                              </w:rPr>
                              <w:t>84</w:t>
                            </w:r>
                          </w:p>
                        </w:tc>
                      </w:tr>
                      <w:tr w:rsidR="0033317E" w:rsidRPr="00DA128E" w14:paraId="338161A4"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C0AC3BD"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color w:val="000000"/>
                                <w:spacing w:val="0"/>
                                <w:sz w:val="20"/>
                              </w:rPr>
                              <w:t>6</w:t>
                            </w:r>
                            <w:r w:rsidRPr="00DA128E">
                              <w:rPr>
                                <w:rFonts w:ascii="標楷體" w:eastAsia="標楷體" w:hAnsi="標楷體" w:hint="eastAsia"/>
                                <w:color w:val="000000"/>
                                <w:spacing w:val="0"/>
                                <w:sz w:val="20"/>
                              </w:rPr>
                              <w:t>.專案經費第一、二預備金未動支。</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44042BA9" w14:textId="4D2B7CAB"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3,665</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6F0BD1ED" w14:textId="4874D1B3"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0.49</w:t>
                            </w:r>
                          </w:p>
                        </w:tc>
                      </w:tr>
                      <w:tr w:rsidR="0033317E" w:rsidRPr="00DA128E" w14:paraId="670095D8"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DBE5F1"/>
                            <w:noWrap/>
                            <w:vAlign w:val="center"/>
                          </w:tcPr>
                          <w:p w14:paraId="058BA3D4"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7.收支併列預算收入未達而減支。</w:t>
                            </w:r>
                          </w:p>
                        </w:tc>
                        <w:tc>
                          <w:tcPr>
                            <w:tcW w:w="1262" w:type="dxa"/>
                            <w:tcBorders>
                              <w:top w:val="single" w:sz="2" w:space="0" w:color="auto"/>
                              <w:left w:val="single" w:sz="2" w:space="0" w:color="auto"/>
                              <w:bottom w:val="single" w:sz="2" w:space="0" w:color="auto"/>
                              <w:right w:val="single" w:sz="2" w:space="0" w:color="auto"/>
                            </w:tcBorders>
                            <w:shd w:val="clear" w:color="auto" w:fill="DBE5F1"/>
                            <w:vAlign w:val="center"/>
                          </w:tcPr>
                          <w:p w14:paraId="5918A7EC" w14:textId="185A8D28"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1</w:t>
                            </w:r>
                            <w:r>
                              <w:rPr>
                                <w:rFonts w:ascii="標楷體" w:eastAsia="標楷體" w:hAnsi="標楷體"/>
                                <w:spacing w:val="0"/>
                                <w:sz w:val="20"/>
                              </w:rPr>
                              <w:t>,118</w:t>
                            </w:r>
                          </w:p>
                        </w:tc>
                        <w:tc>
                          <w:tcPr>
                            <w:tcW w:w="709" w:type="dxa"/>
                            <w:tcBorders>
                              <w:top w:val="single" w:sz="2" w:space="0" w:color="auto"/>
                              <w:left w:val="single" w:sz="2" w:space="0" w:color="auto"/>
                              <w:bottom w:val="single" w:sz="2" w:space="0" w:color="auto"/>
                              <w:right w:val="single" w:sz="2" w:space="0" w:color="auto"/>
                            </w:tcBorders>
                            <w:shd w:val="clear" w:color="auto" w:fill="DBE5F1"/>
                            <w:vAlign w:val="center"/>
                          </w:tcPr>
                          <w:p w14:paraId="21EEF382" w14:textId="449D9260"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0.04</w:t>
                            </w:r>
                          </w:p>
                        </w:tc>
                      </w:tr>
                      <w:tr w:rsidR="0033317E" w:rsidRPr="00DA128E" w14:paraId="7318BBF3" w14:textId="77777777" w:rsidTr="0033317E">
                        <w:trPr>
                          <w:trHeight w:val="397"/>
                        </w:trPr>
                        <w:tc>
                          <w:tcPr>
                            <w:tcW w:w="327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C817496" w14:textId="77777777" w:rsidR="0033317E" w:rsidRPr="00DA128E" w:rsidRDefault="0033317E" w:rsidP="0033317E">
                            <w:pPr>
                              <w:suppressOverlap/>
                              <w:jc w:val="both"/>
                              <w:rPr>
                                <w:rFonts w:ascii="標楷體" w:eastAsia="標楷體" w:hAnsi="標楷體"/>
                                <w:color w:val="000000"/>
                                <w:spacing w:val="0"/>
                                <w:sz w:val="20"/>
                              </w:rPr>
                            </w:pPr>
                            <w:r w:rsidRPr="00DA128E">
                              <w:rPr>
                                <w:rFonts w:ascii="標楷體" w:eastAsia="標楷體" w:hAnsi="標楷體" w:hint="eastAsia"/>
                                <w:color w:val="000000"/>
                                <w:spacing w:val="0"/>
                                <w:sz w:val="20"/>
                              </w:rPr>
                              <w:t>8.其他。</w:t>
                            </w:r>
                          </w:p>
                        </w:tc>
                        <w:tc>
                          <w:tcPr>
                            <w:tcW w:w="1262" w:type="dxa"/>
                            <w:tcBorders>
                              <w:top w:val="single" w:sz="2" w:space="0" w:color="auto"/>
                              <w:left w:val="single" w:sz="2" w:space="0" w:color="auto"/>
                              <w:bottom w:val="single" w:sz="2" w:space="0" w:color="auto"/>
                              <w:right w:val="single" w:sz="2" w:space="0" w:color="auto"/>
                            </w:tcBorders>
                            <w:shd w:val="clear" w:color="000000" w:fill="auto"/>
                            <w:vAlign w:val="center"/>
                          </w:tcPr>
                          <w:p w14:paraId="2D624E4C" w14:textId="64E5F39F" w:rsidR="0033317E" w:rsidRPr="00DA128E" w:rsidRDefault="0033317E" w:rsidP="0033317E">
                            <w:pPr>
                              <w:ind w:rightChars="10" w:right="20"/>
                              <w:suppressOverlap/>
                              <w:rPr>
                                <w:rFonts w:ascii="標楷體" w:eastAsia="標楷體" w:hAnsi="標楷體"/>
                                <w:spacing w:val="0"/>
                                <w:sz w:val="20"/>
                              </w:rPr>
                            </w:pPr>
                            <w:r>
                              <w:rPr>
                                <w:rFonts w:ascii="標楷體" w:eastAsia="標楷體" w:hAnsi="標楷體" w:hint="eastAsia"/>
                                <w:spacing w:val="0"/>
                                <w:sz w:val="20"/>
                              </w:rPr>
                              <w:t>5</w:t>
                            </w:r>
                            <w:r>
                              <w:rPr>
                                <w:rFonts w:ascii="標楷體" w:eastAsia="標楷體" w:hAnsi="標楷體"/>
                                <w:spacing w:val="0"/>
                                <w:sz w:val="20"/>
                              </w:rPr>
                              <w:t>10,379</w:t>
                            </w:r>
                          </w:p>
                        </w:tc>
                        <w:tc>
                          <w:tcPr>
                            <w:tcW w:w="709" w:type="dxa"/>
                            <w:tcBorders>
                              <w:top w:val="single" w:sz="2" w:space="0" w:color="auto"/>
                              <w:left w:val="single" w:sz="2" w:space="0" w:color="auto"/>
                              <w:bottom w:val="single" w:sz="2" w:space="0" w:color="auto"/>
                              <w:right w:val="single" w:sz="2" w:space="0" w:color="auto"/>
                            </w:tcBorders>
                            <w:shd w:val="clear" w:color="000000" w:fill="auto"/>
                            <w:vAlign w:val="center"/>
                          </w:tcPr>
                          <w:p w14:paraId="2F628F1B" w14:textId="5AD107C1" w:rsidR="0033317E" w:rsidRPr="0033317E" w:rsidRDefault="0033317E" w:rsidP="0033317E">
                            <w:pPr>
                              <w:ind w:rightChars="10" w:right="20"/>
                              <w:suppressOverlap/>
                              <w:rPr>
                                <w:rFonts w:ascii="標楷體" w:eastAsia="標楷體" w:hAnsi="標楷體"/>
                                <w:bCs/>
                                <w:spacing w:val="0"/>
                                <w:sz w:val="20"/>
                              </w:rPr>
                            </w:pPr>
                            <w:r w:rsidRPr="0033317E">
                              <w:rPr>
                                <w:rFonts w:ascii="標楷體" w:eastAsia="標楷體" w:hAnsi="標楷體"/>
                                <w:bCs/>
                                <w:spacing w:val="0"/>
                                <w:sz w:val="20"/>
                              </w:rPr>
                              <w:t>18.</w:t>
                            </w:r>
                            <w:r w:rsidR="00C745ED">
                              <w:rPr>
                                <w:rFonts w:ascii="標楷體" w:eastAsia="標楷體" w:hAnsi="標楷體"/>
                                <w:bCs/>
                                <w:spacing w:val="0"/>
                                <w:sz w:val="20"/>
                              </w:rPr>
                              <w:t>28</w:t>
                            </w:r>
                          </w:p>
                        </w:tc>
                      </w:tr>
                      <w:tr w:rsidR="0033317E" w:rsidRPr="00DA128E" w14:paraId="72CAC928" w14:textId="77777777" w:rsidTr="00B34030">
                        <w:trPr>
                          <w:trHeight w:val="339"/>
                        </w:trPr>
                        <w:tc>
                          <w:tcPr>
                            <w:tcW w:w="5245" w:type="dxa"/>
                            <w:gridSpan w:val="3"/>
                            <w:tcBorders>
                              <w:top w:val="single" w:sz="2" w:space="0" w:color="auto"/>
                            </w:tcBorders>
                            <w:shd w:val="clear" w:color="auto" w:fill="auto"/>
                            <w:noWrap/>
                            <w:vAlign w:val="center"/>
                          </w:tcPr>
                          <w:p w14:paraId="16EF3B83" w14:textId="77777777" w:rsidR="0033317E" w:rsidRPr="00DA128E" w:rsidRDefault="0033317E" w:rsidP="0033317E">
                            <w:pPr>
                              <w:ind w:left="380" w:hangingChars="221" w:hanging="380"/>
                              <w:suppressOverlap/>
                              <w:jc w:val="left"/>
                              <w:rPr>
                                <w:rFonts w:ascii="標楷體" w:eastAsia="標楷體" w:hAnsi="標楷體"/>
                                <w:noProof/>
                                <w:spacing w:val="-4"/>
                                <w:sz w:val="16"/>
                                <w:szCs w:val="16"/>
                              </w:rPr>
                            </w:pPr>
                            <w:r w:rsidRPr="00DA128E">
                              <w:rPr>
                                <w:rFonts w:ascii="標楷體" w:eastAsia="標楷體" w:hAnsi="標楷體" w:hint="eastAsia"/>
                                <w:noProof/>
                                <w:spacing w:val="-4"/>
                                <w:sz w:val="18"/>
                                <w:szCs w:val="16"/>
                              </w:rPr>
                              <w:t>註：「其他」主要係統籌支撥科目之經費賸餘。</w:t>
                            </w:r>
                          </w:p>
                        </w:tc>
                      </w:tr>
                    </w:tbl>
                    <w:p w14:paraId="6894090D" w14:textId="77777777" w:rsidR="00615ABB" w:rsidRPr="00E053EB" w:rsidRDefault="00615ABB" w:rsidP="00D2461D"/>
                  </w:txbxContent>
                </v:textbox>
                <w10:wrap type="square" anchorx="margin" anchory="margin"/>
              </v:shape>
            </w:pict>
          </mc:Fallback>
        </mc:AlternateContent>
      </w:r>
      <w:r w:rsidR="003620E1">
        <w:rPr>
          <w:noProof/>
          <w:spacing w:val="-8"/>
        </w:rPr>
        <mc:AlternateContent>
          <mc:Choice Requires="wps">
            <w:drawing>
              <wp:anchor distT="0" distB="0" distL="114300" distR="114300" simplePos="0" relativeHeight="251729920" behindDoc="0" locked="0" layoutInCell="1" allowOverlap="1" wp14:anchorId="76853074" wp14:editId="25989B2A">
                <wp:simplePos x="0" y="0"/>
                <wp:positionH relativeFrom="column">
                  <wp:posOffset>4838700</wp:posOffset>
                </wp:positionH>
                <wp:positionV relativeFrom="paragraph">
                  <wp:posOffset>1576070</wp:posOffset>
                </wp:positionV>
                <wp:extent cx="380365" cy="255905"/>
                <wp:effectExtent l="0" t="0" r="0" b="0"/>
                <wp:wrapNone/>
                <wp:docPr id="53"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365" cy="25590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5C130E7" w14:textId="3CA85394" w:rsidR="00501140" w:rsidRPr="001F71C4" w:rsidRDefault="00501140" w:rsidP="00501140">
                            <w:pPr>
                              <w:spacing w:line="240" w:lineRule="exact"/>
                              <w:jc w:val="cente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w:t>
                            </w:r>
                            <w:r>
                              <w:rPr>
                                <w:rFonts w:ascii="標楷體" w:eastAsia="標楷體" w:hAnsi="標楷體" w:cstheme="minorBidi" w:hint="eastAsia"/>
                                <w:color w:val="FFFFFF" w:themeColor="background1"/>
                                <w:kern w:val="24"/>
                                <w:sz w:val="20"/>
                              </w:rPr>
                              <w:t>出</w:t>
                            </w:r>
                          </w:p>
                        </w:txbxContent>
                      </wps:txbx>
                      <wps:bodyPr wrap="square" lIns="63107" tIns="31000" rIns="63107" bIns="31000">
                        <a:noAutofit/>
                      </wps:bodyPr>
                    </wps:wsp>
                  </a:graphicData>
                </a:graphic>
                <wp14:sizeRelH relativeFrom="margin">
                  <wp14:pctWidth>0</wp14:pctWidth>
                </wp14:sizeRelH>
                <wp14:sizeRelV relativeFrom="margin">
                  <wp14:pctHeight>0</wp14:pctHeight>
                </wp14:sizeRelV>
              </wp:anchor>
            </w:drawing>
          </mc:Choice>
          <mc:Fallback>
            <w:pict>
              <v:rect w14:anchorId="76853074" id="Rectangle 114" o:spid="_x0000_s1052" style="position:absolute;left:0;text-align:left;margin-left:381pt;margin-top:124.1pt;width:29.95pt;height:20.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" filled="f" fillcolor="#5b9bd5 [3204]" stroked="f" strokecolor="black [3213]" strokeweight="1pt">
                <v:shadow color="#e7e6e6 [3214]"/>
                <v:textbox inset="1.75297mm,.86111mm,1.75297mm,.86111mm">
                  <w:txbxContent>
                    <w:p w14:paraId="05C130E7" w14:textId="3CA85394" w:rsidR="00501140" w:rsidRPr="001F71C4" w:rsidRDefault="00501140" w:rsidP="00501140">
                      <w:pPr>
                        <w:spacing w:line="240" w:lineRule="exact"/>
                        <w:jc w:val="cente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w:t>
                      </w:r>
                      <w:r>
                        <w:rPr>
                          <w:rFonts w:ascii="標楷體" w:eastAsia="標楷體" w:hAnsi="標楷體" w:cstheme="minorBidi" w:hint="eastAsia"/>
                          <w:color w:val="FFFFFF" w:themeColor="background1"/>
                          <w:kern w:val="24"/>
                          <w:sz w:val="20"/>
                        </w:rPr>
                        <w:t>出</w:t>
                      </w:r>
                    </w:p>
                  </w:txbxContent>
                </v:textbox>
              </v:rect>
            </w:pict>
          </mc:Fallback>
        </mc:AlternateContent>
      </w:r>
      <w:r w:rsidR="003620E1">
        <w:rPr>
          <w:noProof/>
          <w:spacing w:val="-8"/>
        </w:rPr>
        <mc:AlternateContent>
          <mc:Choice Requires="wps">
            <w:drawing>
              <wp:anchor distT="0" distB="0" distL="114300" distR="114300" simplePos="0" relativeHeight="251727872" behindDoc="0" locked="0" layoutInCell="1" allowOverlap="1" wp14:anchorId="241D87E8" wp14:editId="6A8566E8">
                <wp:simplePos x="0" y="0"/>
                <wp:positionH relativeFrom="column">
                  <wp:posOffset>3137332</wp:posOffset>
                </wp:positionH>
                <wp:positionV relativeFrom="paragraph">
                  <wp:posOffset>1592742</wp:posOffset>
                </wp:positionV>
                <wp:extent cx="380993" cy="256233"/>
                <wp:effectExtent l="0" t="0" r="0" b="0"/>
                <wp:wrapNone/>
                <wp:docPr id="11435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93" cy="25623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560BD4" w14:textId="77777777" w:rsidR="00501140" w:rsidRPr="001F71C4" w:rsidRDefault="00501140" w:rsidP="00501140">
                            <w:pPr>
                              <w:spacing w:line="240" w:lineRule="exact"/>
                              <w:jc w:val="cente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入</w:t>
                            </w:r>
                          </w:p>
                        </w:txbxContent>
                      </wps:txbx>
                      <wps:bodyPr wrap="square" lIns="63107" tIns="31000" rIns="63107" bIns="31000">
                        <a:noAutofit/>
                      </wps:bodyPr>
                    </wps:wsp>
                  </a:graphicData>
                </a:graphic>
                <wp14:sizeRelH relativeFrom="margin">
                  <wp14:pctWidth>0</wp14:pctWidth>
                </wp14:sizeRelH>
                <wp14:sizeRelV relativeFrom="margin">
                  <wp14:pctHeight>0</wp14:pctHeight>
                </wp14:sizeRelV>
              </wp:anchor>
            </w:drawing>
          </mc:Choice>
          <mc:Fallback>
            <w:pict>
              <v:rect w14:anchorId="241D87E8" id="_x0000_s1053" style="position:absolute;left:0;text-align:left;margin-left:247.05pt;margin-top:125.4pt;width:30pt;height:20.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" filled="f" fillcolor="#5b9bd5 [3204]" stroked="f" strokecolor="black [3213]" strokeweight="1pt">
                <v:shadow color="#e7e6e6 [3214]"/>
                <v:textbox inset="1.75297mm,.86111mm,1.75297mm,.86111mm">
                  <w:txbxContent>
                    <w:p w14:paraId="1E560BD4" w14:textId="77777777" w:rsidR="00501140" w:rsidRPr="001F71C4" w:rsidRDefault="00501140" w:rsidP="00501140">
                      <w:pPr>
                        <w:spacing w:line="240" w:lineRule="exact"/>
                        <w:jc w:val="cente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入</w:t>
                      </w:r>
                    </w:p>
                  </w:txbxContent>
                </v:textbox>
              </v:rect>
            </w:pict>
          </mc:Fallback>
        </mc:AlternateContent>
      </w:r>
      <w:r w:rsidR="007F4770" w:rsidRPr="00247979">
        <w:rPr>
          <w:noProof/>
        </w:rPr>
        <mc:AlternateContent>
          <mc:Choice Requires="wps">
            <w:drawing>
              <wp:anchor distT="0" distB="0" distL="114300" distR="114300" simplePos="0" relativeHeight="251708927" behindDoc="0" locked="0" layoutInCell="1" allowOverlap="1" wp14:anchorId="63951AC3" wp14:editId="1AC9CB85">
                <wp:simplePos x="0" y="0"/>
                <wp:positionH relativeFrom="margin">
                  <wp:posOffset>2540635</wp:posOffset>
                </wp:positionH>
                <wp:positionV relativeFrom="paragraph">
                  <wp:posOffset>1388110</wp:posOffset>
                </wp:positionV>
                <wp:extent cx="1583690" cy="432435"/>
                <wp:effectExtent l="38100" t="57150" r="54610" b="43815"/>
                <wp:wrapNone/>
                <wp:docPr id="10" name="圓柱 9"/>
                <wp:cNvGraphicFramePr/>
                <a:graphic xmlns:a="http://schemas.openxmlformats.org/drawingml/2006/main">
                  <a:graphicData uri="http://schemas.microsoft.com/office/word/2010/wordprocessingShape">
                    <wps:wsp>
                      <wps:cNvSpPr/>
                      <wps:spPr>
                        <a:xfrm>
                          <a:off x="0" y="0"/>
                          <a:ext cx="1583690" cy="432435"/>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402A1B1"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9" o:spid="_x0000_s1026" type="#_x0000_t22" style="position:absolute;margin-left:200.05pt;margin-top:109.3pt;width:124.7pt;height:34.05pt;z-index:25170892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" adj="10800" fillcolor="#7f7f7f [1612]" stroked="f" strokeweight="1pt">
                <v:stroke joinstyle="miter"/>
                <w10:wrap anchorx="margin"/>
              </v:shape>
            </w:pict>
          </mc:Fallback>
        </mc:AlternateContent>
      </w:r>
      <w:r w:rsidR="007F4770" w:rsidRPr="00247979">
        <w:rPr>
          <w:noProof/>
        </w:rPr>
        <mc:AlternateContent>
          <mc:Choice Requires="wps">
            <w:drawing>
              <wp:anchor distT="0" distB="0" distL="114300" distR="114300" simplePos="0" relativeHeight="251709183" behindDoc="0" locked="0" layoutInCell="1" allowOverlap="1" wp14:anchorId="3BFBC2A1" wp14:editId="4A915CBF">
                <wp:simplePos x="0" y="0"/>
                <wp:positionH relativeFrom="margin">
                  <wp:posOffset>4240530</wp:posOffset>
                </wp:positionH>
                <wp:positionV relativeFrom="paragraph">
                  <wp:posOffset>1384260</wp:posOffset>
                </wp:positionV>
                <wp:extent cx="1591200" cy="432968"/>
                <wp:effectExtent l="38100" t="57150" r="47625" b="43815"/>
                <wp:wrapNone/>
                <wp:docPr id="46" name="圓柱 9"/>
                <wp:cNvGraphicFramePr/>
                <a:graphic xmlns:a="http://schemas.openxmlformats.org/drawingml/2006/main">
                  <a:graphicData uri="http://schemas.microsoft.com/office/word/2010/wordprocessingShape">
                    <wps:wsp>
                      <wps:cNvSpPr/>
                      <wps:spPr>
                        <a:xfrm>
                          <a:off x="0" y="0"/>
                          <a:ext cx="1591200" cy="43296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3A68394C" id="圓柱 9" o:spid="_x0000_s1026" type="#_x0000_t22" style="position:absolute;margin-left:333.9pt;margin-top:109pt;width:125.3pt;height:34.1pt;z-index:25170918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" adj="10800" fillcolor="#7f7f7f [1612]" stroked="f" strokeweight="1pt">
                <v:stroke joinstyle="miter"/>
                <w10:wrap anchorx="margin"/>
              </v:shape>
            </w:pict>
          </mc:Fallback>
        </mc:AlternateContent>
      </w:r>
      <w:r w:rsidR="00D2461D" w:rsidRPr="00D2461D">
        <w:t>歲出決算審定總額3</w:t>
      </w:r>
      <w:r w:rsidR="00BB6763">
        <w:t>64</w:t>
      </w:r>
      <w:r w:rsidR="00D2461D" w:rsidRPr="00D2461D">
        <w:t>億</w:t>
      </w:r>
      <w:r w:rsidR="00BB6763">
        <w:rPr>
          <w:rFonts w:hint="eastAsia"/>
        </w:rPr>
        <w:t>9</w:t>
      </w:r>
      <w:r w:rsidR="00BB6763">
        <w:t>,749</w:t>
      </w:r>
      <w:r w:rsidR="00D2461D" w:rsidRPr="00D2461D">
        <w:t>萬餘元，較預算數</w:t>
      </w:r>
      <w:r w:rsidR="00A2170C">
        <w:t>392</w:t>
      </w:r>
      <w:r w:rsidR="00D2461D" w:rsidRPr="00D2461D">
        <w:t>億</w:t>
      </w:r>
      <w:r w:rsidR="00A2170C">
        <w:rPr>
          <w:rFonts w:hint="eastAsia"/>
        </w:rPr>
        <w:t>8</w:t>
      </w:r>
      <w:r w:rsidR="00A2170C">
        <w:t>,874</w:t>
      </w:r>
      <w:r w:rsidR="00D2461D" w:rsidRPr="00D2461D">
        <w:t>萬餘元，減少</w:t>
      </w:r>
      <w:r w:rsidR="00A2170C">
        <w:t>27</w:t>
      </w:r>
      <w:r w:rsidR="00D2461D" w:rsidRPr="00D2461D">
        <w:t>億</w:t>
      </w:r>
      <w:r w:rsidR="00A2170C">
        <w:rPr>
          <w:rFonts w:hint="eastAsia"/>
        </w:rPr>
        <w:t>9</w:t>
      </w:r>
      <w:r w:rsidR="00A2170C">
        <w:t>,124</w:t>
      </w:r>
      <w:r w:rsidR="00D2461D" w:rsidRPr="00D2461D">
        <w:t>萬餘元（圖2），約</w:t>
      </w:r>
      <w:r w:rsidR="00A2170C">
        <w:t>7.10</w:t>
      </w:r>
      <w:r w:rsidR="00D2461D" w:rsidRPr="00D2461D">
        <w:t>％，主要</w:t>
      </w:r>
      <w:r w:rsidR="00D2461D" w:rsidRPr="00BA5217">
        <w:rPr>
          <w:spacing w:val="-2"/>
        </w:rPr>
        <w:t>係</w:t>
      </w:r>
      <w:r w:rsidR="00D2461D" w:rsidRPr="003D48E4">
        <w:rPr>
          <w:spacing w:val="-2"/>
        </w:rPr>
        <w:t>按業務需要而減少支付或撙節支出、營繕工程或採購財物結餘、補（捐）助或委辦計畫經費結餘</w:t>
      </w:r>
      <w:r w:rsidR="00D2461D" w:rsidRPr="00BA5217">
        <w:rPr>
          <w:spacing w:val="-2"/>
        </w:rPr>
        <w:t>（表1）</w:t>
      </w:r>
      <w:r w:rsidR="00D2461D" w:rsidRPr="00D2461D">
        <w:t>，如以機關（計畫）別區分，主要係</w:t>
      </w:r>
      <w:r w:rsidR="00D2461D" w:rsidRPr="001A12C7">
        <w:t>縣政府、統籌支撥科目</w:t>
      </w:r>
      <w:r w:rsidR="001A12C7" w:rsidRPr="001A12C7">
        <w:t>、社會及勞動局</w:t>
      </w:r>
      <w:r w:rsidR="00D2461D" w:rsidRPr="001A12C7">
        <w:t>及</w:t>
      </w:r>
      <w:r w:rsidR="001A12C7" w:rsidRPr="001A12C7">
        <w:t>衛生</w:t>
      </w:r>
      <w:r w:rsidR="00D2461D" w:rsidRPr="001A12C7">
        <w:t>局等主管機關（計畫）之經費賸餘</w:t>
      </w:r>
      <w:r w:rsidR="00D2461D" w:rsidRPr="00D2461D">
        <w:t>（表2）；11</w:t>
      </w:r>
      <w:r w:rsidR="00A2170C">
        <w:t>4</w:t>
      </w:r>
      <w:r w:rsidR="00D2461D" w:rsidRPr="00D2461D">
        <w:t>年度歲出決算應付保留數</w:t>
      </w:r>
      <w:r w:rsidR="00A2170C">
        <w:rPr>
          <w:rFonts w:hint="eastAsia"/>
        </w:rPr>
        <w:t>5</w:t>
      </w:r>
      <w:r w:rsidR="00A2170C">
        <w:t>6</w:t>
      </w:r>
      <w:r w:rsidR="00D2461D" w:rsidRPr="00D2461D">
        <w:t>億</w:t>
      </w:r>
      <w:r w:rsidR="00A2170C">
        <w:rPr>
          <w:rFonts w:hint="eastAsia"/>
        </w:rPr>
        <w:t>8</w:t>
      </w:r>
      <w:r w:rsidR="00A2170C">
        <w:t>,254</w:t>
      </w:r>
      <w:r w:rsidR="00D2461D" w:rsidRPr="00D2461D">
        <w:t>萬餘元，占歲出預算數</w:t>
      </w:r>
      <w:r w:rsidR="00A2170C">
        <w:t>14.46</w:t>
      </w:r>
      <w:r w:rsidR="00D2461D" w:rsidRPr="00D2461D">
        <w:t>％，主要係</w:t>
      </w:r>
      <w:r w:rsidR="00D2461D" w:rsidRPr="006F696E">
        <w:t>工程規劃設計中、或規劃設計欠周致變更設計中、施工中尚未完工等，須保留繼續執行</w:t>
      </w:r>
      <w:r w:rsidR="00D2461D" w:rsidRPr="00D2461D">
        <w:t>（表3）。次就近5年度（1</w:t>
      </w:r>
      <w:r w:rsidR="006F696E">
        <w:t>10</w:t>
      </w:r>
      <w:r w:rsidR="00D2461D" w:rsidRPr="00D2461D">
        <w:t>至11</w:t>
      </w:r>
      <w:r w:rsidR="00A2170C">
        <w:t>4</w:t>
      </w:r>
      <w:r w:rsidR="00D2461D" w:rsidRPr="00D2461D">
        <w:t>年度）</w:t>
      </w:r>
      <w:r w:rsidR="00D2461D" w:rsidRPr="00BA5217">
        <w:rPr>
          <w:spacing w:val="-3"/>
        </w:rPr>
        <w:t>預算賸餘及保留情形之趨勢分析結果，11</w:t>
      </w:r>
      <w:r w:rsidR="00A2170C">
        <w:rPr>
          <w:spacing w:val="-3"/>
        </w:rPr>
        <w:t>4</w:t>
      </w:r>
      <w:r w:rsidR="00D2461D" w:rsidRPr="00BA5217">
        <w:rPr>
          <w:spacing w:val="-3"/>
        </w:rPr>
        <w:t>年度預算執行之賸餘數較11</w:t>
      </w:r>
      <w:r w:rsidR="00A2170C">
        <w:rPr>
          <w:spacing w:val="-3"/>
        </w:rPr>
        <w:t>3</w:t>
      </w:r>
      <w:r w:rsidR="00D2461D" w:rsidRPr="00BA5217">
        <w:rPr>
          <w:spacing w:val="-3"/>
        </w:rPr>
        <w:t>年度</w:t>
      </w:r>
      <w:r w:rsidR="006F696E" w:rsidRPr="00115862">
        <w:rPr>
          <w:spacing w:val="-3"/>
        </w:rPr>
        <w:t>減少</w:t>
      </w:r>
      <w:r w:rsidR="006F696E" w:rsidRPr="00115862">
        <w:rPr>
          <w:rFonts w:hint="eastAsia"/>
          <w:spacing w:val="-3"/>
        </w:rPr>
        <w:t>7</w:t>
      </w:r>
      <w:r w:rsidR="00D2461D" w:rsidRPr="00115862">
        <w:rPr>
          <w:spacing w:val="-3"/>
        </w:rPr>
        <w:t>億</w:t>
      </w:r>
      <w:r w:rsidR="006F696E" w:rsidRPr="00115862">
        <w:rPr>
          <w:spacing w:val="-3"/>
        </w:rPr>
        <w:t>7,244</w:t>
      </w:r>
      <w:r w:rsidR="00D2461D" w:rsidRPr="00115862">
        <w:rPr>
          <w:spacing w:val="-3"/>
        </w:rPr>
        <w:t>萬餘元及</w:t>
      </w:r>
      <w:r w:rsidR="006F696E" w:rsidRPr="00115862">
        <w:rPr>
          <w:spacing w:val="-3"/>
        </w:rPr>
        <w:t>1.</w:t>
      </w:r>
      <w:r w:rsidR="006F696E" w:rsidRPr="00115862">
        <w:rPr>
          <w:rFonts w:hint="eastAsia"/>
          <w:spacing w:val="-3"/>
        </w:rPr>
        <w:t>5</w:t>
      </w:r>
      <w:r w:rsidR="006F696E" w:rsidRPr="00115862">
        <w:rPr>
          <w:spacing w:val="-3"/>
        </w:rPr>
        <w:t>3</w:t>
      </w:r>
      <w:r w:rsidR="00D2461D" w:rsidRPr="00115862">
        <w:rPr>
          <w:spacing w:val="-3"/>
        </w:rPr>
        <w:t>個百分點</w:t>
      </w:r>
      <w:r w:rsidR="00D2461D" w:rsidRPr="00115862">
        <w:t>（圖3），主要係營繕工程或採購財物結餘之賸餘</w:t>
      </w:r>
      <w:r w:rsidR="00115862" w:rsidRPr="00115862">
        <w:rPr>
          <w:rFonts w:hint="eastAsia"/>
        </w:rPr>
        <w:t>減少</w:t>
      </w:r>
      <w:r w:rsidR="00D2461D" w:rsidRPr="00115862">
        <w:t>；另11</w:t>
      </w:r>
      <w:r w:rsidR="00A2170C" w:rsidRPr="00115862">
        <w:t>4</w:t>
      </w:r>
      <w:r w:rsidR="00D2461D" w:rsidRPr="00115862">
        <w:t>年度應付保留數較11</w:t>
      </w:r>
      <w:r w:rsidR="00A2170C" w:rsidRPr="00115862">
        <w:t>3</w:t>
      </w:r>
      <w:r w:rsidR="00D2461D" w:rsidRPr="00115862">
        <w:t>年度</w:t>
      </w:r>
      <w:r w:rsidR="00115862" w:rsidRPr="00115862">
        <w:t>減少</w:t>
      </w:r>
      <w:r w:rsidR="00115862" w:rsidRPr="00115862">
        <w:rPr>
          <w:rFonts w:hint="eastAsia"/>
        </w:rPr>
        <w:t>1</w:t>
      </w:r>
      <w:r w:rsidR="00115862" w:rsidRPr="00115862">
        <w:t>2</w:t>
      </w:r>
      <w:r w:rsidR="00D2461D" w:rsidRPr="00115862">
        <w:t>億</w:t>
      </w:r>
      <w:r w:rsidR="00115862" w:rsidRPr="00115862">
        <w:rPr>
          <w:rFonts w:hint="eastAsia"/>
        </w:rPr>
        <w:t>6</w:t>
      </w:r>
      <w:r w:rsidR="00115862" w:rsidRPr="00115862">
        <w:t>,609</w:t>
      </w:r>
      <w:r w:rsidR="00D2461D" w:rsidRPr="00115862">
        <w:t>萬餘元及</w:t>
      </w:r>
      <w:r w:rsidR="00115862" w:rsidRPr="00115862">
        <w:t>2.3</w:t>
      </w:r>
      <w:r w:rsidR="00C652A6">
        <w:t>7</w:t>
      </w:r>
      <w:r w:rsidR="00D2461D" w:rsidRPr="00115862">
        <w:t>個百分點</w:t>
      </w:r>
      <w:r w:rsidR="00D2461D" w:rsidRPr="00D2461D">
        <w:t>，</w:t>
      </w:r>
      <w:r w:rsidR="00D2461D" w:rsidRPr="00E06F0E">
        <w:t>其中縣政府</w:t>
      </w:r>
      <w:r w:rsidR="00E06F0E" w:rsidRPr="00E06F0E">
        <w:rPr>
          <w:rFonts w:hint="eastAsia"/>
        </w:rPr>
        <w:t>、社會及勞動局及文化局等主管機關</w:t>
      </w:r>
      <w:r w:rsidR="00D2461D" w:rsidRPr="00E06F0E">
        <w:t>保留金額</w:t>
      </w:r>
      <w:r w:rsidR="00E06F0E" w:rsidRPr="00E06F0E">
        <w:t>合計</w:t>
      </w:r>
      <w:r w:rsidR="00D2461D" w:rsidRPr="00E06F0E">
        <w:t>達</w:t>
      </w:r>
      <w:r w:rsidR="00E06F0E" w:rsidRPr="00E06F0E">
        <w:t>49</w:t>
      </w:r>
      <w:r w:rsidR="00D2461D" w:rsidRPr="00E06F0E">
        <w:t>億</w:t>
      </w:r>
      <w:r w:rsidR="00E06F0E" w:rsidRPr="00E06F0E">
        <w:t>6,608</w:t>
      </w:r>
      <w:r w:rsidR="00D2461D" w:rsidRPr="00E06F0E">
        <w:t>萬餘元，占</w:t>
      </w:r>
      <w:r w:rsidR="00E06F0E" w:rsidRPr="00E06F0E">
        <w:rPr>
          <w:rFonts w:hint="eastAsia"/>
        </w:rPr>
        <w:t>全部</w:t>
      </w:r>
      <w:r w:rsidR="00D2461D" w:rsidRPr="00E06F0E">
        <w:t>應付保留數</w:t>
      </w:r>
      <w:r w:rsidR="00E06F0E" w:rsidRPr="00E06F0E">
        <w:t>87.39</w:t>
      </w:r>
      <w:r w:rsidR="00D2461D" w:rsidRPr="00E06F0E">
        <w:t>％，歲出預算執行</w:t>
      </w:r>
      <w:r w:rsidR="00E06F0E" w:rsidRPr="00E06F0E">
        <w:t>績效有</w:t>
      </w:r>
      <w:r w:rsidR="00D2461D" w:rsidRPr="00E06F0E">
        <w:t>待</w:t>
      </w:r>
      <w:r w:rsidR="00E06F0E" w:rsidRPr="00E06F0E">
        <w:t>加強</w:t>
      </w:r>
      <w:r w:rsidR="00D2461D" w:rsidRPr="00E06F0E">
        <w:t>檢討提升</w:t>
      </w:r>
      <w:r w:rsidR="00D2461D" w:rsidRPr="00D2461D">
        <w:t>（表4）。</w:t>
      </w:r>
      <w:r w:rsidR="00312FFD">
        <w:br w:type="page"/>
      </w:r>
    </w:p>
    <w:p w14:paraId="4B5D6025" w14:textId="208B2D5D" w:rsidR="00DA128E" w:rsidRPr="00D2461D" w:rsidRDefault="00312FFD" w:rsidP="00E06F0E">
      <w:pPr>
        <w:pStyle w:val="-"/>
      </w:pPr>
      <w:r>
        <w:rPr>
          <w:noProof/>
        </w:rPr>
        <w:lastRenderedPageBreak/>
        <mc:AlternateContent>
          <mc:Choice Requires="wpg">
            <w:drawing>
              <wp:anchor distT="0" distB="0" distL="114300" distR="114300" simplePos="0" relativeHeight="251694080" behindDoc="0" locked="0" layoutInCell="1" allowOverlap="1" wp14:anchorId="7375DCAE" wp14:editId="459FE467">
                <wp:simplePos x="0" y="0"/>
                <wp:positionH relativeFrom="column">
                  <wp:posOffset>-53271</wp:posOffset>
                </wp:positionH>
                <wp:positionV relativeFrom="paragraph">
                  <wp:posOffset>4915484</wp:posOffset>
                </wp:positionV>
                <wp:extent cx="6370145" cy="3954484"/>
                <wp:effectExtent l="0" t="0" r="0" b="8255"/>
                <wp:wrapNone/>
                <wp:docPr id="16" name="群組 16"/>
                <wp:cNvGraphicFramePr/>
                <a:graphic xmlns:a="http://schemas.openxmlformats.org/drawingml/2006/main">
                  <a:graphicData uri="http://schemas.microsoft.com/office/word/2010/wordprocessingGroup">
                    <wpg:wgp>
                      <wpg:cNvGrpSpPr/>
                      <wpg:grpSpPr>
                        <a:xfrm>
                          <a:off x="0" y="0"/>
                          <a:ext cx="6370145" cy="3954484"/>
                          <a:chOff x="-67324" y="0"/>
                          <a:chExt cx="6370145" cy="3954484"/>
                        </a:xfrm>
                      </wpg:grpSpPr>
                      <wps:wsp>
                        <wps:cNvPr id="28" name="AutoShape 92"/>
                        <wps:cNvSpPr>
                          <a:spLocks noChangeArrowheads="1"/>
                        </wps:cNvSpPr>
                        <wps:spPr bwMode="auto">
                          <a:xfrm>
                            <a:off x="11876" y="0"/>
                            <a:ext cx="6290945" cy="3954484"/>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51179" tIns="25590" rIns="51179" bIns="25590" numCol="1" anchor="t" anchorCtr="0" compatLnSpc="1">
                          <a:prstTxWarp prst="textNoShape">
                            <a:avLst/>
                          </a:prstTxWarp>
                        </wps:bodyPr>
                      </wps:wsp>
                      <wps:wsp>
                        <wps:cNvPr id="37" name="Text Box 3"/>
                        <wps:cNvSpPr txBox="1">
                          <a:spLocks noChangeArrowheads="1"/>
                        </wps:cNvSpPr>
                        <wps:spPr bwMode="auto">
                          <a:xfrm>
                            <a:off x="-67324" y="118161"/>
                            <a:ext cx="6311265" cy="3765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BE647F0" w14:textId="77777777" w:rsidR="00E3535C" w:rsidRPr="00E3535C" w:rsidRDefault="00E3535C" w:rsidP="00E3535C">
                              <w:pPr>
                                <w:spacing w:before="168"/>
                                <w:jc w:val="center"/>
                                <w:textAlignment w:val="baseline"/>
                                <w:rPr>
                                  <w:rFonts w:ascii="標楷體" w:eastAsia="標楷體" w:hAnsi="標楷體"/>
                                  <w:spacing w:val="0"/>
                                  <w:kern w:val="0"/>
                                </w:rPr>
                              </w:pPr>
                              <w:r w:rsidRPr="00E3535C">
                                <w:rPr>
                                  <w:rFonts w:ascii="標楷體" w:eastAsia="標楷體" w:hAnsi="標楷體" w:cstheme="minorBidi" w:hint="eastAsia"/>
                                  <w:b/>
                                  <w:bCs/>
                                  <w:color w:val="000000" w:themeColor="text1"/>
                                  <w:spacing w:val="0"/>
                                  <w:kern w:val="24"/>
                                </w:rPr>
                                <w:t>圖3　歲出經費賸餘及應付保留數</w:t>
                              </w:r>
                            </w:p>
                          </w:txbxContent>
                        </wps:txbx>
                        <wps:bodyPr wrap="square" lIns="65855" tIns="32928" rIns="65855" bIns="32928">
                          <a:noAutofit/>
                        </wps:bodyPr>
                      </wps:wsp>
                    </wpg:wgp>
                  </a:graphicData>
                </a:graphic>
                <wp14:sizeRelH relativeFrom="margin">
                  <wp14:pctWidth>0</wp14:pctWidth>
                </wp14:sizeRelH>
              </wp:anchor>
            </w:drawing>
          </mc:Choice>
          <mc:Fallback>
            <w:pict>
              <v:group w14:anchorId="7375DCAE" id="群組 16" o:spid="_x0000_s1054" style="position:absolute;left:0;text-align:left;margin-left:-4.2pt;margin-top:387.05pt;width:501.6pt;height:311.4pt;z-index:251694080;mso-width-relative:margin" coordorigin="-673" coordsize="63701,39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">
                <v:shape id="AutoShape 92" o:spid="_x0000_s1055" type="#_x0000_t21" style="position:absolute;left:118;width:62910;height:39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" adj="1316" fillcolor="#f4f4f8" stroked="f">
                  <v:fill focus="50%" type="gradient"/>
                  <v:textbox inset="1.42164mm,.71083mm,1.42164mm,.71083mm"/>
                </v:shape>
                <v:shape id="_x0000_s1056" type="#_x0000_t202" style="position:absolute;left:-673;top:1181;width:6311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" filled="f" fillcolor="#5b9bd5 [3204]" stroked="f" strokecolor="black [3213]">
                  <v:shadow color="#e7e6e6 [3214]"/>
                  <v:textbox inset="1.82931mm,.91467mm,1.82931mm,.91467mm">
                    <w:txbxContent>
                      <w:p w14:paraId="3BE647F0" w14:textId="77777777" w:rsidR="00E3535C" w:rsidRPr="00E3535C" w:rsidRDefault="00E3535C" w:rsidP="00E3535C">
                        <w:pPr>
                          <w:spacing w:before="168"/>
                          <w:jc w:val="center"/>
                          <w:textAlignment w:val="baseline"/>
                          <w:rPr>
                            <w:rFonts w:ascii="標楷體" w:eastAsia="標楷體" w:hAnsi="標楷體"/>
                            <w:spacing w:val="0"/>
                            <w:kern w:val="0"/>
                          </w:rPr>
                        </w:pPr>
                        <w:r w:rsidRPr="00E3535C">
                          <w:rPr>
                            <w:rFonts w:ascii="標楷體" w:eastAsia="標楷體" w:hAnsi="標楷體" w:cstheme="minorBidi" w:hint="eastAsia"/>
                            <w:b/>
                            <w:bCs/>
                            <w:color w:val="000000" w:themeColor="text1"/>
                            <w:spacing w:val="0"/>
                            <w:kern w:val="24"/>
                          </w:rPr>
                          <w:t>圖3　歲出經費賸餘及應付保留數</w:t>
                        </w:r>
                      </w:p>
                    </w:txbxContent>
                  </v:textbox>
                </v:shape>
              </v:group>
            </w:pict>
          </mc:Fallback>
        </mc:AlternateContent>
      </w:r>
    </w:p>
    <w:p w14:paraId="0C734DEC" w14:textId="58F157C0" w:rsidR="008826F7" w:rsidRPr="00B922AC" w:rsidRDefault="008826F7" w:rsidP="00E3535C">
      <w:pPr>
        <w:kinsoku w:val="0"/>
        <w:overflowPunct w:val="0"/>
        <w:snapToGrid w:val="0"/>
        <w:spacing w:line="200" w:lineRule="exact"/>
        <w:ind w:rightChars="70" w:right="140"/>
        <w:jc w:val="both"/>
        <w:rPr>
          <w:rFonts w:ascii="標楷體" w:eastAsia="標楷體" w:hAnsi="標楷體"/>
          <w:spacing w:val="0"/>
          <w:kern w:val="0"/>
          <w:sz w:val="28"/>
        </w:rPr>
      </w:pPr>
    </w:p>
    <w:tbl>
      <w:tblPr>
        <w:tblpPr w:leftFromText="180" w:rightFromText="180" w:vertAnchor="page" w:horzAnchor="margin" w:tblpY="1411"/>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843"/>
        <w:gridCol w:w="807"/>
        <w:gridCol w:w="1886"/>
        <w:gridCol w:w="2386"/>
      </w:tblGrid>
      <w:tr w:rsidR="00036F75" w:rsidRPr="00036F75" w14:paraId="7ABEA544" w14:textId="77777777" w:rsidTr="00E32A75">
        <w:trPr>
          <w:trHeight w:val="284"/>
        </w:trPr>
        <w:tc>
          <w:tcPr>
            <w:tcW w:w="9865" w:type="dxa"/>
            <w:gridSpan w:val="5"/>
            <w:tcBorders>
              <w:top w:val="nil"/>
              <w:left w:val="nil"/>
              <w:bottom w:val="nil"/>
              <w:right w:val="nil"/>
            </w:tcBorders>
            <w:shd w:val="clear" w:color="auto" w:fill="auto"/>
            <w:vAlign w:val="center"/>
          </w:tcPr>
          <w:p w14:paraId="3E81203D" w14:textId="77777777" w:rsidR="00036F75" w:rsidRPr="00036F75" w:rsidRDefault="00036F75" w:rsidP="00E32A75">
            <w:pPr>
              <w:overflowPunct w:val="0"/>
              <w:snapToGrid w:val="0"/>
              <w:jc w:val="center"/>
              <w:rPr>
                <w:rFonts w:ascii="標楷體" w:eastAsia="標楷體" w:hAnsi="標楷體" w:cs="Arial"/>
                <w:b/>
                <w:spacing w:val="-4"/>
                <w:szCs w:val="24"/>
              </w:rPr>
            </w:pPr>
            <w:r w:rsidRPr="00036F75">
              <w:rPr>
                <w:rFonts w:ascii="標楷體" w:eastAsia="標楷體" w:hAnsi="標楷體"/>
                <w:spacing w:val="-4"/>
              </w:rPr>
              <w:br w:type="page"/>
            </w:r>
            <w:r w:rsidRPr="00036F75">
              <w:rPr>
                <w:rFonts w:ascii="標楷體" w:eastAsia="標楷體" w:hAnsi="標楷體" w:cs="Arial"/>
                <w:spacing w:val="-4"/>
                <w:sz w:val="28"/>
                <w:szCs w:val="28"/>
              </w:rPr>
              <w:br w:type="page"/>
            </w:r>
            <w:r w:rsidRPr="00036F75">
              <w:rPr>
                <w:rFonts w:ascii="標楷體" w:eastAsia="標楷體" w:hAnsi="標楷體" w:cs="Arial"/>
                <w:spacing w:val="-4"/>
                <w:sz w:val="28"/>
                <w:szCs w:val="28"/>
              </w:rPr>
              <w:br w:type="page"/>
            </w:r>
            <w:r w:rsidRPr="00036F75">
              <w:rPr>
                <w:rFonts w:ascii="標楷體" w:eastAsia="標楷體" w:hAnsi="標楷體" w:cs="Verdana"/>
                <w:spacing w:val="-4"/>
                <w:sz w:val="28"/>
                <w:szCs w:val="28"/>
              </w:rPr>
              <w:br w:type="page"/>
            </w:r>
            <w:r w:rsidRPr="00036F75">
              <w:rPr>
                <w:rFonts w:ascii="標楷體" w:eastAsia="標楷體" w:hAnsi="標楷體" w:cs="Arial" w:hint="eastAsia"/>
                <w:b/>
                <w:spacing w:val="-4"/>
                <w:szCs w:val="24"/>
              </w:rPr>
              <w:t>表2　歲出經費賸餘彙計（機關別）</w:t>
            </w:r>
          </w:p>
        </w:tc>
      </w:tr>
      <w:tr w:rsidR="00036F75" w:rsidRPr="00036F75" w14:paraId="1AD2BA58" w14:textId="77777777" w:rsidTr="00E32A75">
        <w:trPr>
          <w:trHeight w:val="284"/>
        </w:trPr>
        <w:tc>
          <w:tcPr>
            <w:tcW w:w="9865" w:type="dxa"/>
            <w:gridSpan w:val="5"/>
            <w:tcBorders>
              <w:top w:val="nil"/>
              <w:left w:val="nil"/>
              <w:bottom w:val="single" w:sz="2" w:space="0" w:color="auto"/>
              <w:right w:val="nil"/>
            </w:tcBorders>
            <w:shd w:val="clear" w:color="auto" w:fill="auto"/>
          </w:tcPr>
          <w:p w14:paraId="7ED70B20" w14:textId="77777777" w:rsidR="00036F75" w:rsidRPr="00036F75" w:rsidRDefault="00036F75" w:rsidP="00E32A75">
            <w:pPr>
              <w:overflowPunct w:val="0"/>
              <w:snapToGrid w:val="0"/>
              <w:spacing w:line="320" w:lineRule="exact"/>
              <w:ind w:rightChars="-54" w:right="-108"/>
              <w:rPr>
                <w:rFonts w:ascii="標楷體" w:eastAsia="標楷體" w:hAnsi="標楷體" w:cs="Arial"/>
                <w:spacing w:val="-4"/>
                <w:sz w:val="20"/>
              </w:rPr>
            </w:pPr>
            <w:r w:rsidRPr="00036F75">
              <w:rPr>
                <w:rFonts w:ascii="標楷體" w:eastAsia="標楷體" w:hAnsi="標楷體" w:cs="Arial" w:hint="eastAsia"/>
                <w:spacing w:val="-4"/>
                <w:sz w:val="20"/>
              </w:rPr>
              <w:t>單位：新臺幣千元、％</w:t>
            </w:r>
          </w:p>
        </w:tc>
      </w:tr>
      <w:tr w:rsidR="00036F75" w:rsidRPr="00036F75" w14:paraId="7E4CC338" w14:textId="77777777" w:rsidTr="00E32A75">
        <w:trPr>
          <w:trHeight w:val="284"/>
        </w:trPr>
        <w:tc>
          <w:tcPr>
            <w:tcW w:w="2943"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21439537"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主管機關</w:t>
            </w:r>
          </w:p>
          <w:p w14:paraId="38C03141"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（計畫）名稱</w:t>
            </w:r>
          </w:p>
        </w:tc>
        <w:tc>
          <w:tcPr>
            <w:tcW w:w="1843"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402E4F06"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預算數</w:t>
            </w:r>
          </w:p>
        </w:tc>
        <w:tc>
          <w:tcPr>
            <w:tcW w:w="5079" w:type="dxa"/>
            <w:gridSpan w:val="3"/>
            <w:tcBorders>
              <w:top w:val="single" w:sz="2" w:space="0" w:color="auto"/>
              <w:left w:val="single" w:sz="2" w:space="0" w:color="auto"/>
              <w:bottom w:val="single" w:sz="2" w:space="0" w:color="auto"/>
              <w:right w:val="single" w:sz="2" w:space="0" w:color="auto"/>
            </w:tcBorders>
            <w:shd w:val="clear" w:color="auto" w:fill="B6DDE8"/>
            <w:vAlign w:val="center"/>
          </w:tcPr>
          <w:p w14:paraId="4B9A6CCD"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經費賸餘</w:t>
            </w:r>
          </w:p>
        </w:tc>
      </w:tr>
      <w:tr w:rsidR="00036F75" w:rsidRPr="00036F75" w14:paraId="67D9670F" w14:textId="77777777" w:rsidTr="00E32A75">
        <w:trPr>
          <w:trHeight w:val="284"/>
        </w:trPr>
        <w:tc>
          <w:tcPr>
            <w:tcW w:w="2943"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61EA37DF"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p>
        </w:tc>
        <w:tc>
          <w:tcPr>
            <w:tcW w:w="1843"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716E6204"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p>
        </w:tc>
        <w:tc>
          <w:tcPr>
            <w:tcW w:w="2693" w:type="dxa"/>
            <w:gridSpan w:val="2"/>
            <w:tcBorders>
              <w:top w:val="single" w:sz="2" w:space="0" w:color="auto"/>
              <w:left w:val="single" w:sz="2" w:space="0" w:color="auto"/>
              <w:bottom w:val="single" w:sz="2" w:space="0" w:color="auto"/>
              <w:right w:val="single" w:sz="2" w:space="0" w:color="auto"/>
            </w:tcBorders>
            <w:shd w:val="clear" w:color="auto" w:fill="B6DDE8"/>
            <w:vAlign w:val="center"/>
          </w:tcPr>
          <w:p w14:paraId="32B324E5"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金額</w:t>
            </w:r>
          </w:p>
        </w:tc>
        <w:tc>
          <w:tcPr>
            <w:tcW w:w="2386" w:type="dxa"/>
            <w:tcBorders>
              <w:top w:val="single" w:sz="2" w:space="0" w:color="auto"/>
              <w:left w:val="single" w:sz="2" w:space="0" w:color="auto"/>
              <w:bottom w:val="single" w:sz="2" w:space="0" w:color="auto"/>
              <w:right w:val="single" w:sz="2" w:space="0" w:color="auto"/>
            </w:tcBorders>
            <w:shd w:val="clear" w:color="auto" w:fill="B6DDE8"/>
            <w:vAlign w:val="center"/>
          </w:tcPr>
          <w:p w14:paraId="1D9B3F55" w14:textId="77777777" w:rsidR="00036F75" w:rsidRPr="00036F75" w:rsidRDefault="00036F75" w:rsidP="00E32A75">
            <w:pPr>
              <w:overflowPunct w:val="0"/>
              <w:snapToGrid w:val="0"/>
              <w:spacing w:line="240" w:lineRule="exact"/>
              <w:jc w:val="distribute"/>
              <w:rPr>
                <w:rFonts w:ascii="標楷體" w:eastAsia="標楷體" w:hAnsi="標楷體" w:cs="Arial"/>
                <w:spacing w:val="-4"/>
                <w:sz w:val="20"/>
                <w:szCs w:val="22"/>
              </w:rPr>
            </w:pPr>
            <w:r w:rsidRPr="00036F75">
              <w:rPr>
                <w:rFonts w:ascii="標楷體" w:eastAsia="標楷體" w:hAnsi="標楷體" w:cs="Arial" w:hint="eastAsia"/>
                <w:spacing w:val="-4"/>
                <w:sz w:val="20"/>
                <w:szCs w:val="22"/>
              </w:rPr>
              <w:t>占預算數比率</w:t>
            </w:r>
          </w:p>
        </w:tc>
      </w:tr>
      <w:tr w:rsidR="0080019D" w:rsidRPr="00036F75" w14:paraId="285E9BC2" w14:textId="77777777" w:rsidTr="00E32A75">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1A5399B8" w14:textId="77777777" w:rsidR="0080019D" w:rsidRPr="00036F75" w:rsidRDefault="0080019D" w:rsidP="007F4770">
            <w:pPr>
              <w:jc w:val="distribute"/>
              <w:rPr>
                <w:rFonts w:ascii="標楷體" w:eastAsia="標楷體" w:hAnsi="標楷體"/>
                <w:b/>
                <w:spacing w:val="0"/>
                <w:sz w:val="20"/>
              </w:rPr>
            </w:pPr>
            <w:r w:rsidRPr="00036F75">
              <w:rPr>
                <w:rFonts w:ascii="標楷體" w:eastAsia="標楷體" w:hAnsi="標楷體" w:hint="eastAsia"/>
                <w:b/>
                <w:noProof/>
                <w:sz w:val="20"/>
              </w:rPr>
              <w:t>合計</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143CF792" w14:textId="3B9BC437" w:rsidR="0080019D" w:rsidRPr="00FA1C33" w:rsidRDefault="00C745ED" w:rsidP="00E32A75">
            <w:pPr>
              <w:widowControl/>
              <w:spacing w:line="240" w:lineRule="exact"/>
              <w:rPr>
                <w:rFonts w:ascii="標楷體" w:eastAsia="標楷體" w:hAnsi="標楷體" w:cs="Courier New"/>
                <w:b/>
                <w:color w:val="000000"/>
                <w:spacing w:val="0"/>
                <w:kern w:val="0"/>
                <w:sz w:val="20"/>
              </w:rPr>
            </w:pPr>
            <w:r>
              <w:rPr>
                <w:rFonts w:ascii="標楷體" w:eastAsia="標楷體" w:hAnsi="標楷體" w:cs="Courier New"/>
                <w:b/>
                <w:color w:val="000000"/>
                <w:spacing w:val="0"/>
                <w:kern w:val="0"/>
                <w:sz w:val="20"/>
              </w:rPr>
              <w:t>39,288</w:t>
            </w:r>
            <w:r>
              <w:rPr>
                <w:rFonts w:ascii="標楷體" w:eastAsia="標楷體" w:hAnsi="標楷體" w:cs="Courier New" w:hint="eastAsia"/>
                <w:b/>
                <w:color w:val="000000"/>
                <w:spacing w:val="0"/>
                <w:kern w:val="0"/>
                <w:sz w:val="20"/>
              </w:rPr>
              <w:t>,</w:t>
            </w:r>
            <w:r>
              <w:rPr>
                <w:rFonts w:ascii="標楷體" w:eastAsia="標楷體" w:hAnsi="標楷體" w:cs="Courier New"/>
                <w:b/>
                <w:color w:val="000000"/>
                <w:spacing w:val="0"/>
                <w:kern w:val="0"/>
                <w:sz w:val="20"/>
              </w:rPr>
              <w:t>744</w:t>
            </w:r>
          </w:p>
        </w:tc>
        <w:tc>
          <w:tcPr>
            <w:tcW w:w="807" w:type="dxa"/>
            <w:tcBorders>
              <w:top w:val="single" w:sz="2" w:space="0" w:color="auto"/>
              <w:left w:val="single" w:sz="2" w:space="0" w:color="auto"/>
              <w:bottom w:val="single" w:sz="2" w:space="0" w:color="auto"/>
              <w:right w:val="nil"/>
            </w:tcBorders>
            <w:shd w:val="clear" w:color="auto" w:fill="auto"/>
            <w:vAlign w:val="center"/>
          </w:tcPr>
          <w:p w14:paraId="01F259B6" w14:textId="77777777" w:rsidR="0080019D" w:rsidRPr="00036F75" w:rsidRDefault="0080019D" w:rsidP="00E32A75">
            <w:pPr>
              <w:spacing w:line="240" w:lineRule="exact"/>
              <w:rPr>
                <w:rFonts w:ascii="標楷體" w:eastAsia="標楷體" w:hAnsi="標楷體" w:cs="Courier New"/>
                <w:b/>
                <w:bCs/>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49683B09" w14:textId="5175B36C" w:rsidR="0080019D" w:rsidRPr="00036F75" w:rsidRDefault="00BA588D" w:rsidP="00E32A75">
            <w:pPr>
              <w:widowControl/>
              <w:spacing w:line="240" w:lineRule="exact"/>
              <w:rPr>
                <w:rFonts w:ascii="標楷體" w:eastAsia="標楷體" w:hAnsi="標楷體" w:cs="Courier New"/>
                <w:b/>
                <w:color w:val="000000"/>
                <w:spacing w:val="0"/>
                <w:kern w:val="0"/>
                <w:sz w:val="20"/>
              </w:rPr>
            </w:pPr>
            <w:r w:rsidRPr="00BA588D">
              <w:rPr>
                <w:rFonts w:ascii="標楷體" w:eastAsia="標楷體" w:hAnsi="標楷體" w:cs="Courier New"/>
                <w:b/>
                <w:color w:val="000000"/>
                <w:spacing w:val="0"/>
                <w:kern w:val="0"/>
                <w:sz w:val="20"/>
              </w:rPr>
              <w:t>2</w:t>
            </w:r>
            <w:r w:rsidR="00C745ED">
              <w:rPr>
                <w:rFonts w:ascii="標楷體" w:eastAsia="標楷體" w:hAnsi="標楷體" w:cs="Courier New"/>
                <w:b/>
                <w:color w:val="000000"/>
                <w:spacing w:val="0"/>
                <w:kern w:val="0"/>
                <w:sz w:val="20"/>
              </w:rPr>
              <w:t>,791,247</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3EADB0A6" w14:textId="53BAE66C" w:rsidR="0080019D" w:rsidRPr="00036F75" w:rsidRDefault="00BA588D" w:rsidP="00E32A75">
            <w:pPr>
              <w:widowControl/>
              <w:spacing w:line="240" w:lineRule="exact"/>
              <w:rPr>
                <w:rFonts w:ascii="標楷體" w:eastAsia="標楷體" w:hAnsi="標楷體" w:cs="Courier New"/>
                <w:b/>
                <w:color w:val="000000"/>
                <w:spacing w:val="0"/>
                <w:kern w:val="0"/>
                <w:sz w:val="20"/>
              </w:rPr>
            </w:pPr>
            <w:r>
              <w:rPr>
                <w:rFonts w:ascii="標楷體" w:eastAsia="標楷體" w:hAnsi="標楷體" w:cs="Courier New"/>
                <w:b/>
                <w:color w:val="000000"/>
                <w:spacing w:val="0"/>
                <w:kern w:val="0"/>
                <w:sz w:val="20"/>
              </w:rPr>
              <w:t>7</w:t>
            </w:r>
            <w:r>
              <w:rPr>
                <w:rFonts w:ascii="標楷體" w:eastAsia="標楷體" w:hAnsi="標楷體" w:cs="Courier New" w:hint="eastAsia"/>
                <w:b/>
                <w:color w:val="000000"/>
                <w:spacing w:val="0"/>
                <w:kern w:val="0"/>
                <w:sz w:val="20"/>
              </w:rPr>
              <w:t>.</w:t>
            </w:r>
            <w:r w:rsidR="00C745ED">
              <w:rPr>
                <w:rFonts w:ascii="標楷體" w:eastAsia="標楷體" w:hAnsi="標楷體" w:cs="Courier New"/>
                <w:b/>
                <w:color w:val="000000"/>
                <w:spacing w:val="0"/>
                <w:kern w:val="0"/>
                <w:sz w:val="20"/>
              </w:rPr>
              <w:t>10</w:t>
            </w:r>
          </w:p>
        </w:tc>
      </w:tr>
      <w:tr w:rsidR="00BA588D" w:rsidRPr="00036F75" w14:paraId="18F89835"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508A37F1" w14:textId="43BA705D" w:rsidR="00BA588D" w:rsidRPr="00036F75"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工務處</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619109EA" w14:textId="4F2A2A63" w:rsidR="00BA588D" w:rsidRPr="0080019D" w:rsidRDefault="00BA588D" w:rsidP="007F4770">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209,053</w:t>
            </w:r>
          </w:p>
        </w:tc>
        <w:tc>
          <w:tcPr>
            <w:tcW w:w="807" w:type="dxa"/>
            <w:tcBorders>
              <w:top w:val="single" w:sz="2" w:space="0" w:color="auto"/>
              <w:left w:val="single" w:sz="2" w:space="0" w:color="auto"/>
              <w:bottom w:val="single" w:sz="2" w:space="0" w:color="auto"/>
              <w:right w:val="nil"/>
            </w:tcBorders>
            <w:shd w:val="clear" w:color="auto" w:fill="DBE5F1"/>
            <w:vAlign w:val="center"/>
          </w:tcPr>
          <w:p w14:paraId="14364F65" w14:textId="6A52B7B3"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DBE5F1"/>
            <w:vAlign w:val="center"/>
          </w:tcPr>
          <w:p w14:paraId="02909310" w14:textId="18BE806A"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32,087</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7F667738" w14:textId="1A4D0B68"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15.35</w:t>
            </w:r>
          </w:p>
        </w:tc>
      </w:tr>
      <w:tr w:rsidR="00BA588D" w:rsidRPr="00036F75" w14:paraId="46290A0F"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13F3F336" w14:textId="4B6F8657" w:rsidR="00BA588D" w:rsidRPr="00036F75"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統籌支撥科目</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10C61CD0" w14:textId="072806A8"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3,397,731</w:t>
            </w:r>
          </w:p>
        </w:tc>
        <w:tc>
          <w:tcPr>
            <w:tcW w:w="807" w:type="dxa"/>
            <w:tcBorders>
              <w:top w:val="single" w:sz="2" w:space="0" w:color="auto"/>
              <w:left w:val="single" w:sz="2" w:space="0" w:color="auto"/>
              <w:bottom w:val="single" w:sz="2" w:space="0" w:color="auto"/>
              <w:right w:val="nil"/>
            </w:tcBorders>
            <w:shd w:val="clear" w:color="auto" w:fill="auto"/>
            <w:vAlign w:val="center"/>
          </w:tcPr>
          <w:p w14:paraId="1B4C01E6" w14:textId="47CE2AFA" w:rsidR="00BA588D" w:rsidRPr="00036F75" w:rsidRDefault="00BA588D" w:rsidP="00E32A75">
            <w:pPr>
              <w:spacing w:line="240" w:lineRule="exact"/>
              <w:rPr>
                <w:rFonts w:ascii="標楷體" w:eastAsia="標楷體" w:hAnsi="標楷體"/>
                <w:color w:val="000000"/>
                <w:spacing w:val="0"/>
                <w:sz w:val="20"/>
              </w:rPr>
            </w:pPr>
            <w:r w:rsidRPr="00036F75">
              <w:rPr>
                <w:rFonts w:ascii="新細明體" w:eastAsia="新細明體" w:hAnsi="新細明體" w:cs="新細明體" w:hint="eastAsia"/>
                <w:color w:val="000000"/>
                <w:spacing w:val="0"/>
                <w:sz w:val="20"/>
              </w:rPr>
              <w:t>②</w:t>
            </w:r>
          </w:p>
        </w:tc>
        <w:tc>
          <w:tcPr>
            <w:tcW w:w="1886" w:type="dxa"/>
            <w:tcBorders>
              <w:top w:val="single" w:sz="2" w:space="0" w:color="auto"/>
              <w:left w:val="nil"/>
              <w:bottom w:val="single" w:sz="2" w:space="0" w:color="auto"/>
              <w:right w:val="single" w:sz="2" w:space="0" w:color="auto"/>
            </w:tcBorders>
            <w:shd w:val="clear" w:color="auto" w:fill="auto"/>
            <w:vAlign w:val="center"/>
          </w:tcPr>
          <w:p w14:paraId="4DF1A015" w14:textId="4EF80650"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448,640</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49972310" w14:textId="18BB5825"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13.20</w:t>
            </w:r>
          </w:p>
        </w:tc>
      </w:tr>
      <w:tr w:rsidR="00BA588D" w:rsidRPr="00036F75" w14:paraId="0CFC3690"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2F73B4D9" w14:textId="4D0A605A" w:rsidR="00BA588D" w:rsidRPr="00036F75"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衛生局</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04EDA2AE" w14:textId="69075688"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1,064,694</w:t>
            </w:r>
          </w:p>
        </w:tc>
        <w:tc>
          <w:tcPr>
            <w:tcW w:w="807" w:type="dxa"/>
            <w:tcBorders>
              <w:top w:val="single" w:sz="2" w:space="0" w:color="auto"/>
              <w:left w:val="single" w:sz="2" w:space="0" w:color="auto"/>
              <w:bottom w:val="single" w:sz="2" w:space="0" w:color="auto"/>
              <w:right w:val="nil"/>
            </w:tcBorders>
            <w:shd w:val="clear" w:color="auto" w:fill="DBE5F1"/>
            <w:vAlign w:val="center"/>
          </w:tcPr>
          <w:p w14:paraId="2B86A961" w14:textId="4B5396B5" w:rsidR="00BA588D" w:rsidRPr="00036F75" w:rsidRDefault="00BA588D" w:rsidP="00E32A75">
            <w:pPr>
              <w:spacing w:line="240" w:lineRule="exact"/>
              <w:rPr>
                <w:rFonts w:ascii="標楷體" w:eastAsia="標楷體" w:hAnsi="標楷體"/>
                <w:color w:val="000000"/>
                <w:spacing w:val="0"/>
                <w:sz w:val="20"/>
              </w:rPr>
            </w:pPr>
            <w:r w:rsidRPr="00036F75">
              <w:rPr>
                <w:rFonts w:ascii="新細明體" w:eastAsia="新細明體" w:hAnsi="新細明體" w:cs="新細明體" w:hint="eastAsia"/>
                <w:color w:val="000000"/>
                <w:spacing w:val="0"/>
                <w:sz w:val="20"/>
              </w:rPr>
              <w:t>④</w:t>
            </w:r>
          </w:p>
        </w:tc>
        <w:tc>
          <w:tcPr>
            <w:tcW w:w="1886" w:type="dxa"/>
            <w:tcBorders>
              <w:top w:val="single" w:sz="2" w:space="0" w:color="auto"/>
              <w:left w:val="nil"/>
              <w:bottom w:val="single" w:sz="2" w:space="0" w:color="auto"/>
              <w:right w:val="single" w:sz="2" w:space="0" w:color="auto"/>
            </w:tcBorders>
            <w:shd w:val="clear" w:color="auto" w:fill="DBE5F1"/>
            <w:vAlign w:val="center"/>
          </w:tcPr>
          <w:p w14:paraId="681CC29B" w14:textId="2E11AA29"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140,454</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3262A261" w14:textId="6631423B"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13.19</w:t>
            </w:r>
          </w:p>
        </w:tc>
      </w:tr>
      <w:tr w:rsidR="00BA588D" w:rsidRPr="00036F75" w14:paraId="396BF1C4"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42C5E530" w14:textId="23A12A41" w:rsidR="00BA588D" w:rsidRPr="00036F75"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縣議會</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3CF64917" w14:textId="639EDD5F"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323,683</w:t>
            </w:r>
          </w:p>
        </w:tc>
        <w:tc>
          <w:tcPr>
            <w:tcW w:w="807" w:type="dxa"/>
            <w:tcBorders>
              <w:top w:val="single" w:sz="2" w:space="0" w:color="auto"/>
              <w:left w:val="single" w:sz="2" w:space="0" w:color="auto"/>
              <w:bottom w:val="single" w:sz="2" w:space="0" w:color="auto"/>
              <w:right w:val="nil"/>
            </w:tcBorders>
            <w:shd w:val="clear" w:color="auto" w:fill="auto"/>
            <w:vAlign w:val="center"/>
          </w:tcPr>
          <w:p w14:paraId="4F5ECB59" w14:textId="013A46EE"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02AC06ED" w14:textId="6D938FD2"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37,504</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1C9273AA" w14:textId="0AC6B385"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11.59</w:t>
            </w:r>
          </w:p>
        </w:tc>
      </w:tr>
      <w:tr w:rsidR="00BA588D" w:rsidRPr="00036F75" w14:paraId="293C697D"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7D26AEBC" w14:textId="12B748F6" w:rsidR="00BA588D" w:rsidRPr="00036F75"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觀光處</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500A6DE3" w14:textId="1CB46931"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158,185</w:t>
            </w:r>
          </w:p>
        </w:tc>
        <w:tc>
          <w:tcPr>
            <w:tcW w:w="807" w:type="dxa"/>
            <w:tcBorders>
              <w:top w:val="single" w:sz="2" w:space="0" w:color="auto"/>
              <w:left w:val="single" w:sz="2" w:space="0" w:color="auto"/>
              <w:bottom w:val="single" w:sz="2" w:space="0" w:color="auto"/>
              <w:right w:val="nil"/>
            </w:tcBorders>
            <w:shd w:val="clear" w:color="auto" w:fill="DBE5F1"/>
            <w:vAlign w:val="center"/>
          </w:tcPr>
          <w:p w14:paraId="3B268697" w14:textId="77777777" w:rsidR="00BA588D" w:rsidRPr="00036F75" w:rsidRDefault="00BA588D" w:rsidP="00E32A75">
            <w:pPr>
              <w:spacing w:line="240" w:lineRule="exact"/>
              <w:rPr>
                <w:rFonts w:ascii="標楷體" w:eastAsia="標楷體" w:hAnsi="標楷體" w:cs="Courier New"/>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DBE5F1"/>
            <w:vAlign w:val="center"/>
          </w:tcPr>
          <w:p w14:paraId="500622A0" w14:textId="35995AB7"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17,834</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166B30D0" w14:textId="03E19FE1"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11.27</w:t>
            </w:r>
          </w:p>
        </w:tc>
      </w:tr>
      <w:tr w:rsidR="00BA588D" w:rsidRPr="00036F75" w14:paraId="61072081"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0DA7B6A8" w14:textId="1330760A"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地政處</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76170120" w14:textId="6284D668"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367,066</w:t>
            </w:r>
          </w:p>
        </w:tc>
        <w:tc>
          <w:tcPr>
            <w:tcW w:w="807" w:type="dxa"/>
            <w:tcBorders>
              <w:top w:val="single" w:sz="2" w:space="0" w:color="auto"/>
              <w:left w:val="single" w:sz="2" w:space="0" w:color="auto"/>
              <w:bottom w:val="single" w:sz="2" w:space="0" w:color="auto"/>
              <w:right w:val="nil"/>
            </w:tcBorders>
            <w:shd w:val="clear" w:color="auto" w:fill="auto"/>
            <w:vAlign w:val="center"/>
          </w:tcPr>
          <w:p w14:paraId="6B932E5F"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0866D532" w14:textId="58DBCE6F"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36,524</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6C0D9B2E" w14:textId="01BF34D0"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9.95</w:t>
            </w:r>
          </w:p>
        </w:tc>
      </w:tr>
      <w:tr w:rsidR="00BA588D" w:rsidRPr="00036F75" w14:paraId="6A48D217"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6976EB2C" w14:textId="6CAB7434"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環境保護局</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1228EFEC" w14:textId="190BC6B2"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890,613</w:t>
            </w:r>
          </w:p>
        </w:tc>
        <w:tc>
          <w:tcPr>
            <w:tcW w:w="807" w:type="dxa"/>
            <w:tcBorders>
              <w:top w:val="single" w:sz="2" w:space="0" w:color="auto"/>
              <w:left w:val="single" w:sz="2" w:space="0" w:color="auto"/>
              <w:bottom w:val="single" w:sz="2" w:space="0" w:color="auto"/>
              <w:right w:val="nil"/>
            </w:tcBorders>
            <w:shd w:val="clear" w:color="auto" w:fill="DBE5F1"/>
            <w:vAlign w:val="center"/>
          </w:tcPr>
          <w:p w14:paraId="4788EAA7"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DBE5F1"/>
            <w:vAlign w:val="center"/>
          </w:tcPr>
          <w:p w14:paraId="6A9EF22A" w14:textId="5BF41BF8"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82,242</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6EBD2BDE" w14:textId="1F59BA46"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9.23</w:t>
            </w:r>
          </w:p>
        </w:tc>
      </w:tr>
      <w:tr w:rsidR="00BA588D" w:rsidRPr="00036F75" w14:paraId="7CEB09D0"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06B0B2AC" w14:textId="79C04BF2"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社會及勞動局</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43C31CB1" w14:textId="1C55ABC8"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5,478,467</w:t>
            </w:r>
          </w:p>
        </w:tc>
        <w:tc>
          <w:tcPr>
            <w:tcW w:w="807" w:type="dxa"/>
            <w:tcBorders>
              <w:top w:val="single" w:sz="2" w:space="0" w:color="auto"/>
              <w:left w:val="single" w:sz="2" w:space="0" w:color="auto"/>
              <w:bottom w:val="single" w:sz="2" w:space="0" w:color="auto"/>
              <w:right w:val="nil"/>
            </w:tcBorders>
            <w:shd w:val="clear" w:color="auto" w:fill="auto"/>
            <w:vAlign w:val="center"/>
          </w:tcPr>
          <w:p w14:paraId="2F309296" w14:textId="33BFBF33" w:rsidR="00BA588D" w:rsidRPr="00036F75" w:rsidRDefault="00BA588D" w:rsidP="00E32A75">
            <w:pPr>
              <w:spacing w:line="240" w:lineRule="exact"/>
              <w:rPr>
                <w:rFonts w:ascii="標楷體" w:eastAsia="標楷體" w:hAnsi="標楷體"/>
                <w:color w:val="000000"/>
                <w:spacing w:val="0"/>
                <w:sz w:val="20"/>
              </w:rPr>
            </w:pPr>
            <w:r w:rsidRPr="00036F75">
              <w:rPr>
                <w:rFonts w:ascii="新細明體" w:eastAsia="新細明體" w:hAnsi="新細明體" w:cs="新細明體" w:hint="eastAsia"/>
                <w:color w:val="000000"/>
                <w:spacing w:val="0"/>
                <w:sz w:val="20"/>
              </w:rPr>
              <w:t>③</w:t>
            </w:r>
          </w:p>
        </w:tc>
        <w:tc>
          <w:tcPr>
            <w:tcW w:w="1886" w:type="dxa"/>
            <w:tcBorders>
              <w:top w:val="single" w:sz="2" w:space="0" w:color="auto"/>
              <w:left w:val="nil"/>
              <w:bottom w:val="single" w:sz="2" w:space="0" w:color="auto"/>
              <w:right w:val="single" w:sz="2" w:space="0" w:color="auto"/>
            </w:tcBorders>
            <w:shd w:val="clear" w:color="auto" w:fill="auto"/>
            <w:vAlign w:val="center"/>
          </w:tcPr>
          <w:p w14:paraId="757447A0" w14:textId="03B9917B"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381,403</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08ECBBBD" w14:textId="504BD770"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6.96</w:t>
            </w:r>
          </w:p>
        </w:tc>
      </w:tr>
      <w:tr w:rsidR="00BA588D" w:rsidRPr="00036F75" w14:paraId="44C14208"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5FE46DB1" w14:textId="5190FA66"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縣政府</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59510653" w14:textId="3A0AA47B"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22,429,921</w:t>
            </w:r>
          </w:p>
        </w:tc>
        <w:tc>
          <w:tcPr>
            <w:tcW w:w="807" w:type="dxa"/>
            <w:tcBorders>
              <w:top w:val="single" w:sz="2" w:space="0" w:color="auto"/>
              <w:left w:val="single" w:sz="2" w:space="0" w:color="auto"/>
              <w:bottom w:val="single" w:sz="2" w:space="0" w:color="auto"/>
              <w:right w:val="nil"/>
            </w:tcBorders>
            <w:shd w:val="clear" w:color="auto" w:fill="DBE5F1"/>
            <w:vAlign w:val="center"/>
          </w:tcPr>
          <w:p w14:paraId="146C94FE" w14:textId="77777777" w:rsidR="00BA588D" w:rsidRPr="00036F75" w:rsidRDefault="00BA588D" w:rsidP="00E32A75">
            <w:pPr>
              <w:spacing w:line="240" w:lineRule="exact"/>
              <w:rPr>
                <w:rFonts w:ascii="標楷體" w:eastAsia="標楷體" w:hAnsi="標楷體"/>
                <w:color w:val="000000"/>
                <w:spacing w:val="0"/>
                <w:sz w:val="20"/>
              </w:rPr>
            </w:pPr>
            <w:r w:rsidRPr="00036F75">
              <w:rPr>
                <w:rFonts w:ascii="新細明體" w:eastAsia="新細明體" w:hAnsi="新細明體" w:cs="新細明體" w:hint="eastAsia"/>
                <w:color w:val="000000"/>
                <w:spacing w:val="0"/>
                <w:sz w:val="20"/>
              </w:rPr>
              <w:t>①</w:t>
            </w:r>
          </w:p>
        </w:tc>
        <w:tc>
          <w:tcPr>
            <w:tcW w:w="1886" w:type="dxa"/>
            <w:tcBorders>
              <w:top w:val="single" w:sz="2" w:space="0" w:color="auto"/>
              <w:left w:val="nil"/>
              <w:bottom w:val="single" w:sz="2" w:space="0" w:color="auto"/>
              <w:right w:val="single" w:sz="2" w:space="0" w:color="auto"/>
            </w:tcBorders>
            <w:shd w:val="clear" w:color="auto" w:fill="DBE5F1"/>
            <w:vAlign w:val="center"/>
          </w:tcPr>
          <w:p w14:paraId="249C8AE6" w14:textId="6EA5F0BE"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1,369,812</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24895CFE" w14:textId="0894C386"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6.11</w:t>
            </w:r>
          </w:p>
        </w:tc>
      </w:tr>
      <w:tr w:rsidR="00BA588D" w:rsidRPr="00036F75" w14:paraId="7803D7AE"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450F0ADE" w14:textId="3C8053DA"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民政處</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6D20B7F1" w14:textId="121562BD"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192,854</w:t>
            </w:r>
          </w:p>
        </w:tc>
        <w:tc>
          <w:tcPr>
            <w:tcW w:w="807" w:type="dxa"/>
            <w:tcBorders>
              <w:top w:val="single" w:sz="2" w:space="0" w:color="auto"/>
              <w:left w:val="single" w:sz="2" w:space="0" w:color="auto"/>
              <w:bottom w:val="single" w:sz="2" w:space="0" w:color="auto"/>
              <w:right w:val="nil"/>
            </w:tcBorders>
            <w:shd w:val="clear" w:color="auto" w:fill="auto"/>
            <w:vAlign w:val="center"/>
          </w:tcPr>
          <w:p w14:paraId="1B3D9BD4"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258FD07C" w14:textId="6C55AE95"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11,760</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193DEEEE" w14:textId="4E1DAB5E"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6.10</w:t>
            </w:r>
          </w:p>
        </w:tc>
      </w:tr>
      <w:tr w:rsidR="00BA588D" w:rsidRPr="00036F75" w14:paraId="66234267"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46762965" w14:textId="687FF9E1"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消防局</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3E1ED2D8" w14:textId="4385FD2B"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1,156,897</w:t>
            </w:r>
          </w:p>
        </w:tc>
        <w:tc>
          <w:tcPr>
            <w:tcW w:w="807" w:type="dxa"/>
            <w:tcBorders>
              <w:top w:val="single" w:sz="2" w:space="0" w:color="auto"/>
              <w:left w:val="single" w:sz="2" w:space="0" w:color="auto"/>
              <w:bottom w:val="single" w:sz="2" w:space="0" w:color="auto"/>
              <w:right w:val="nil"/>
            </w:tcBorders>
            <w:shd w:val="clear" w:color="auto" w:fill="DBE5F1"/>
            <w:vAlign w:val="center"/>
          </w:tcPr>
          <w:p w14:paraId="3F8B896D"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DBE5F1"/>
            <w:vAlign w:val="center"/>
          </w:tcPr>
          <w:p w14:paraId="6723F615" w14:textId="15F9D2E3"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62,078</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69A47B83" w14:textId="63441E1F"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5.37</w:t>
            </w:r>
          </w:p>
        </w:tc>
      </w:tr>
      <w:tr w:rsidR="00BA588D" w:rsidRPr="00036F75" w14:paraId="481E0E9E"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71B7663F" w14:textId="33AF4442"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農業處</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23DA7041" w14:textId="7F72BC73"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192,932</w:t>
            </w:r>
          </w:p>
        </w:tc>
        <w:tc>
          <w:tcPr>
            <w:tcW w:w="807" w:type="dxa"/>
            <w:tcBorders>
              <w:top w:val="single" w:sz="2" w:space="0" w:color="auto"/>
              <w:left w:val="single" w:sz="2" w:space="0" w:color="auto"/>
              <w:bottom w:val="single" w:sz="2" w:space="0" w:color="auto"/>
              <w:right w:val="nil"/>
            </w:tcBorders>
            <w:shd w:val="clear" w:color="auto" w:fill="auto"/>
            <w:vAlign w:val="center"/>
          </w:tcPr>
          <w:p w14:paraId="0E1140B6" w14:textId="4385A7E9"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46EC4A74" w14:textId="7DCD156A"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9,112</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71F110CA" w14:textId="47447775"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4.72</w:t>
            </w:r>
          </w:p>
        </w:tc>
      </w:tr>
      <w:tr w:rsidR="00BA588D" w:rsidRPr="00036F75" w14:paraId="417DBB58"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44239957" w14:textId="04A13AE4"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警察局</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24BE858F" w14:textId="31CDE710"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2,714,326</w:t>
            </w:r>
          </w:p>
        </w:tc>
        <w:tc>
          <w:tcPr>
            <w:tcW w:w="807" w:type="dxa"/>
            <w:tcBorders>
              <w:top w:val="single" w:sz="2" w:space="0" w:color="auto"/>
              <w:left w:val="single" w:sz="2" w:space="0" w:color="auto"/>
              <w:bottom w:val="single" w:sz="2" w:space="0" w:color="auto"/>
              <w:right w:val="nil"/>
            </w:tcBorders>
            <w:shd w:val="clear" w:color="auto" w:fill="DBE5F1"/>
            <w:vAlign w:val="center"/>
          </w:tcPr>
          <w:p w14:paraId="3C168874" w14:textId="798763A4" w:rsidR="00BA588D" w:rsidRPr="00036F75" w:rsidRDefault="00BA588D" w:rsidP="00E32A75">
            <w:pPr>
              <w:spacing w:line="240" w:lineRule="exact"/>
              <w:rPr>
                <w:rFonts w:ascii="標楷體" w:eastAsia="標楷體" w:hAnsi="標楷體"/>
                <w:color w:val="000000"/>
                <w:spacing w:val="0"/>
                <w:sz w:val="20"/>
              </w:rPr>
            </w:pPr>
            <w:r w:rsidRPr="00036F75">
              <w:rPr>
                <w:rFonts w:ascii="新細明體" w:eastAsia="新細明體" w:hAnsi="新細明體" w:cs="新細明體" w:hint="eastAsia"/>
                <w:color w:val="000000"/>
                <w:spacing w:val="0"/>
                <w:sz w:val="20"/>
              </w:rPr>
              <w:t>⑤</w:t>
            </w:r>
          </w:p>
        </w:tc>
        <w:tc>
          <w:tcPr>
            <w:tcW w:w="1886" w:type="dxa"/>
            <w:tcBorders>
              <w:top w:val="single" w:sz="2" w:space="0" w:color="auto"/>
              <w:left w:val="nil"/>
              <w:bottom w:val="single" w:sz="2" w:space="0" w:color="auto"/>
              <w:right w:val="single" w:sz="2" w:space="0" w:color="auto"/>
            </w:tcBorders>
            <w:shd w:val="clear" w:color="auto" w:fill="DBE5F1"/>
            <w:vAlign w:val="center"/>
          </w:tcPr>
          <w:p w14:paraId="477DAB3F" w14:textId="570F23FD"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126,187</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3B1F7950" w14:textId="28A7A86F"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4.65</w:t>
            </w:r>
          </w:p>
        </w:tc>
      </w:tr>
      <w:tr w:rsidR="00BA588D" w:rsidRPr="00036F75" w14:paraId="08E67F6A"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0F88EB2D" w14:textId="61254A60"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稅務局</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12B2C669" w14:textId="777048E1"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235,062</w:t>
            </w:r>
          </w:p>
        </w:tc>
        <w:tc>
          <w:tcPr>
            <w:tcW w:w="807" w:type="dxa"/>
            <w:tcBorders>
              <w:top w:val="single" w:sz="2" w:space="0" w:color="auto"/>
              <w:left w:val="single" w:sz="2" w:space="0" w:color="auto"/>
              <w:bottom w:val="single" w:sz="2" w:space="0" w:color="auto"/>
              <w:right w:val="nil"/>
            </w:tcBorders>
            <w:shd w:val="clear" w:color="auto" w:fill="auto"/>
            <w:vAlign w:val="center"/>
          </w:tcPr>
          <w:p w14:paraId="6F72724C"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1497CABE" w14:textId="10D542E7"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7,464</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1E499BB0" w14:textId="42F57780"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3.18</w:t>
            </w:r>
          </w:p>
        </w:tc>
      </w:tr>
      <w:tr w:rsidR="00BA588D" w:rsidRPr="00036F75" w14:paraId="63B9405F"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DBE5F1"/>
            <w:vAlign w:val="center"/>
          </w:tcPr>
          <w:p w14:paraId="0DB2BC22" w14:textId="069B5917" w:rsidR="00BA588D" w:rsidRPr="00FA1C33" w:rsidRDefault="00BA588D" w:rsidP="007F4770">
            <w:pPr>
              <w:jc w:val="distribute"/>
              <w:rPr>
                <w:rFonts w:ascii="標楷體" w:eastAsia="標楷體" w:hAnsi="標楷體"/>
                <w:noProof/>
                <w:sz w:val="20"/>
              </w:rPr>
            </w:pPr>
            <w:r w:rsidRPr="0080019D">
              <w:rPr>
                <w:rFonts w:ascii="標楷體" w:eastAsia="標楷體" w:hAnsi="標楷體" w:hint="eastAsia"/>
                <w:noProof/>
                <w:sz w:val="20"/>
              </w:rPr>
              <w:t>文化局</w:t>
            </w:r>
          </w:p>
        </w:tc>
        <w:tc>
          <w:tcPr>
            <w:tcW w:w="1843" w:type="dxa"/>
            <w:tcBorders>
              <w:top w:val="single" w:sz="2" w:space="0" w:color="auto"/>
              <w:left w:val="single" w:sz="2" w:space="0" w:color="auto"/>
              <w:bottom w:val="single" w:sz="2" w:space="0" w:color="auto"/>
              <w:right w:val="single" w:sz="2" w:space="0" w:color="auto"/>
            </w:tcBorders>
            <w:shd w:val="clear" w:color="auto" w:fill="DBE5F1"/>
            <w:vAlign w:val="center"/>
          </w:tcPr>
          <w:p w14:paraId="1CE827CA" w14:textId="3C1E66D0" w:rsidR="00BA588D" w:rsidRPr="0080019D" w:rsidRDefault="00BA588D" w:rsidP="007F4770">
            <w:pPr>
              <w:widowControl/>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463,595</w:t>
            </w:r>
          </w:p>
        </w:tc>
        <w:tc>
          <w:tcPr>
            <w:tcW w:w="807" w:type="dxa"/>
            <w:tcBorders>
              <w:top w:val="single" w:sz="2" w:space="0" w:color="auto"/>
              <w:left w:val="single" w:sz="2" w:space="0" w:color="auto"/>
              <w:bottom w:val="single" w:sz="2" w:space="0" w:color="auto"/>
              <w:right w:val="nil"/>
            </w:tcBorders>
            <w:shd w:val="clear" w:color="auto" w:fill="DBE5F1"/>
            <w:vAlign w:val="center"/>
          </w:tcPr>
          <w:p w14:paraId="114B3625" w14:textId="77777777" w:rsidR="00BA588D" w:rsidRPr="00036F75" w:rsidRDefault="00BA588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DBE5F1"/>
            <w:vAlign w:val="center"/>
          </w:tcPr>
          <w:p w14:paraId="0D68E10B" w14:textId="2EF64039" w:rsidR="00BA588D" w:rsidRPr="00951B8D" w:rsidRDefault="00BA588D" w:rsidP="00E32A75">
            <w:pPr>
              <w:widowControl/>
              <w:spacing w:line="240" w:lineRule="exact"/>
              <w:rPr>
                <w:rFonts w:ascii="標楷體" w:eastAsia="標楷體" w:hAnsi="標楷體" w:cs="Courier New"/>
                <w:color w:val="000000"/>
                <w:spacing w:val="0"/>
                <w:kern w:val="0"/>
                <w:sz w:val="20"/>
              </w:rPr>
            </w:pPr>
            <w:r w:rsidRPr="0080019D">
              <w:rPr>
                <w:rFonts w:ascii="標楷體" w:eastAsia="標楷體" w:hAnsi="標楷體" w:cs="Courier New"/>
                <w:color w:val="000000"/>
                <w:spacing w:val="0"/>
                <w:kern w:val="0"/>
                <w:sz w:val="20"/>
              </w:rPr>
              <w:t>14,474</w:t>
            </w:r>
          </w:p>
        </w:tc>
        <w:tc>
          <w:tcPr>
            <w:tcW w:w="2386" w:type="dxa"/>
            <w:tcBorders>
              <w:top w:val="single" w:sz="2" w:space="0" w:color="auto"/>
              <w:left w:val="single" w:sz="2" w:space="0" w:color="auto"/>
              <w:bottom w:val="single" w:sz="2" w:space="0" w:color="auto"/>
              <w:right w:val="single" w:sz="2" w:space="0" w:color="auto"/>
            </w:tcBorders>
            <w:shd w:val="clear" w:color="auto" w:fill="DBE5F1"/>
            <w:vAlign w:val="center"/>
          </w:tcPr>
          <w:p w14:paraId="0B8E0DEF" w14:textId="5DF646C9" w:rsidR="00BA588D" w:rsidRPr="00FA1C33" w:rsidRDefault="00BA588D" w:rsidP="007F4770">
            <w:pPr>
              <w:widowControl/>
              <w:spacing w:line="240" w:lineRule="exact"/>
              <w:rPr>
                <w:rFonts w:ascii="標楷體" w:eastAsia="標楷體" w:hAnsi="標楷體" w:cs="Courier New"/>
                <w:color w:val="000000"/>
                <w:spacing w:val="0"/>
                <w:kern w:val="0"/>
                <w:sz w:val="20"/>
              </w:rPr>
            </w:pPr>
            <w:r w:rsidRPr="00BA588D">
              <w:rPr>
                <w:rFonts w:ascii="標楷體" w:eastAsia="標楷體" w:hAnsi="標楷體" w:cs="Courier New"/>
                <w:color w:val="000000"/>
                <w:spacing w:val="0"/>
                <w:kern w:val="0"/>
                <w:sz w:val="20"/>
              </w:rPr>
              <w:t>3.12</w:t>
            </w:r>
          </w:p>
        </w:tc>
      </w:tr>
      <w:tr w:rsidR="0080019D" w:rsidRPr="00036F75" w14:paraId="560C5B19" w14:textId="77777777" w:rsidTr="007F4770">
        <w:trPr>
          <w:trHeight w:val="340"/>
        </w:trPr>
        <w:tc>
          <w:tcPr>
            <w:tcW w:w="2943" w:type="dxa"/>
            <w:tcBorders>
              <w:top w:val="single" w:sz="2" w:space="0" w:color="auto"/>
              <w:left w:val="single" w:sz="2" w:space="0" w:color="auto"/>
              <w:bottom w:val="single" w:sz="2" w:space="0" w:color="auto"/>
              <w:right w:val="single" w:sz="2" w:space="0" w:color="auto"/>
            </w:tcBorders>
            <w:shd w:val="clear" w:color="auto" w:fill="auto"/>
            <w:vAlign w:val="center"/>
          </w:tcPr>
          <w:p w14:paraId="54E75F57" w14:textId="58A3B053" w:rsidR="0080019D" w:rsidRPr="00FA1C33" w:rsidRDefault="0080019D" w:rsidP="007F4770">
            <w:pPr>
              <w:jc w:val="distribute"/>
              <w:rPr>
                <w:rFonts w:ascii="標楷體" w:eastAsia="標楷體" w:hAnsi="標楷體"/>
                <w:noProof/>
                <w:sz w:val="20"/>
              </w:rPr>
            </w:pPr>
            <w:r w:rsidRPr="00036F75">
              <w:rPr>
                <w:rFonts w:ascii="標楷體" w:eastAsia="標楷體" w:hAnsi="標楷體" w:hint="eastAsia"/>
                <w:noProof/>
                <w:sz w:val="20"/>
              </w:rPr>
              <w:t>第二預備金（動支後餘額）</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4B417CD9" w14:textId="1AB04B27" w:rsidR="0080019D" w:rsidRPr="00FA1C33" w:rsidRDefault="0080019D" w:rsidP="007F4770">
            <w:pPr>
              <w:widowControl/>
              <w:spacing w:line="240" w:lineRule="exact"/>
              <w:rPr>
                <w:rFonts w:ascii="標楷體" w:eastAsia="標楷體" w:hAnsi="標楷體" w:cs="Courier New"/>
                <w:color w:val="000000"/>
                <w:spacing w:val="0"/>
                <w:kern w:val="0"/>
                <w:sz w:val="20"/>
              </w:rPr>
            </w:pPr>
            <w:r>
              <w:rPr>
                <w:rFonts w:ascii="標楷體" w:eastAsia="標楷體" w:hAnsi="標楷體" w:cs="Courier New" w:hint="eastAsia"/>
                <w:color w:val="000000"/>
                <w:spacing w:val="0"/>
                <w:kern w:val="0"/>
                <w:sz w:val="20"/>
              </w:rPr>
              <w:t>1</w:t>
            </w:r>
            <w:r>
              <w:rPr>
                <w:rFonts w:ascii="標楷體" w:eastAsia="標楷體" w:hAnsi="標楷體" w:cs="Courier New"/>
                <w:color w:val="000000"/>
                <w:spacing w:val="0"/>
                <w:kern w:val="0"/>
                <w:sz w:val="20"/>
              </w:rPr>
              <w:t>3,665</w:t>
            </w:r>
          </w:p>
        </w:tc>
        <w:tc>
          <w:tcPr>
            <w:tcW w:w="807" w:type="dxa"/>
            <w:tcBorders>
              <w:top w:val="single" w:sz="2" w:space="0" w:color="auto"/>
              <w:left w:val="single" w:sz="2" w:space="0" w:color="auto"/>
              <w:bottom w:val="single" w:sz="2" w:space="0" w:color="auto"/>
              <w:right w:val="nil"/>
            </w:tcBorders>
            <w:shd w:val="clear" w:color="auto" w:fill="auto"/>
            <w:vAlign w:val="center"/>
          </w:tcPr>
          <w:p w14:paraId="2A5F6E6B" w14:textId="77777777" w:rsidR="0080019D" w:rsidRPr="00036F75" w:rsidRDefault="0080019D" w:rsidP="00E32A75">
            <w:pPr>
              <w:spacing w:line="240" w:lineRule="exact"/>
              <w:rPr>
                <w:rFonts w:ascii="標楷體" w:eastAsia="標楷體" w:hAnsi="標楷體"/>
                <w:color w:val="000000"/>
                <w:spacing w:val="0"/>
                <w:sz w:val="20"/>
              </w:rPr>
            </w:pPr>
          </w:p>
        </w:tc>
        <w:tc>
          <w:tcPr>
            <w:tcW w:w="1886" w:type="dxa"/>
            <w:tcBorders>
              <w:top w:val="single" w:sz="2" w:space="0" w:color="auto"/>
              <w:left w:val="nil"/>
              <w:bottom w:val="single" w:sz="2" w:space="0" w:color="auto"/>
              <w:right w:val="single" w:sz="2" w:space="0" w:color="auto"/>
            </w:tcBorders>
            <w:shd w:val="clear" w:color="auto" w:fill="auto"/>
            <w:vAlign w:val="center"/>
          </w:tcPr>
          <w:p w14:paraId="2A1BD3B1" w14:textId="1EED91CB" w:rsidR="0080019D" w:rsidRPr="00951B8D" w:rsidRDefault="0080019D" w:rsidP="00E32A75">
            <w:pPr>
              <w:widowControl/>
              <w:spacing w:line="240" w:lineRule="exact"/>
              <w:rPr>
                <w:rFonts w:ascii="標楷體" w:eastAsia="標楷體" w:hAnsi="標楷體" w:cs="Courier New"/>
                <w:color w:val="000000"/>
                <w:spacing w:val="0"/>
                <w:kern w:val="0"/>
                <w:sz w:val="20"/>
              </w:rPr>
            </w:pPr>
            <w:r>
              <w:rPr>
                <w:rFonts w:ascii="標楷體" w:eastAsia="標楷體" w:hAnsi="標楷體" w:cs="Courier New" w:hint="eastAsia"/>
                <w:color w:val="000000"/>
                <w:spacing w:val="0"/>
                <w:kern w:val="0"/>
                <w:sz w:val="20"/>
              </w:rPr>
              <w:t>1</w:t>
            </w:r>
            <w:r>
              <w:rPr>
                <w:rFonts w:ascii="標楷體" w:eastAsia="標楷體" w:hAnsi="標楷體" w:cs="Courier New"/>
                <w:color w:val="000000"/>
                <w:spacing w:val="0"/>
                <w:kern w:val="0"/>
                <w:sz w:val="20"/>
              </w:rPr>
              <w:t>3,665</w:t>
            </w:r>
          </w:p>
        </w:tc>
        <w:tc>
          <w:tcPr>
            <w:tcW w:w="2386" w:type="dxa"/>
            <w:tcBorders>
              <w:top w:val="single" w:sz="2" w:space="0" w:color="auto"/>
              <w:left w:val="single" w:sz="2" w:space="0" w:color="auto"/>
              <w:bottom w:val="single" w:sz="2" w:space="0" w:color="auto"/>
              <w:right w:val="single" w:sz="2" w:space="0" w:color="auto"/>
            </w:tcBorders>
            <w:shd w:val="clear" w:color="auto" w:fill="auto"/>
            <w:vAlign w:val="center"/>
          </w:tcPr>
          <w:p w14:paraId="0894F875" w14:textId="44815444" w:rsidR="0080019D" w:rsidRPr="00FA1C33" w:rsidRDefault="0080019D" w:rsidP="007F4770">
            <w:pPr>
              <w:widowControl/>
              <w:spacing w:line="240" w:lineRule="exact"/>
              <w:rPr>
                <w:rFonts w:ascii="標楷體" w:eastAsia="標楷體" w:hAnsi="標楷體" w:cs="Courier New"/>
                <w:color w:val="000000"/>
                <w:spacing w:val="0"/>
                <w:kern w:val="0"/>
                <w:sz w:val="20"/>
              </w:rPr>
            </w:pPr>
            <w:r w:rsidRPr="00FA1C33">
              <w:rPr>
                <w:rFonts w:ascii="標楷體" w:eastAsia="標楷體" w:hAnsi="標楷體" w:cs="Courier New"/>
                <w:color w:val="000000"/>
                <w:spacing w:val="0"/>
                <w:kern w:val="0"/>
                <w:sz w:val="20"/>
              </w:rPr>
              <w:t>100.00</w:t>
            </w:r>
          </w:p>
        </w:tc>
      </w:tr>
      <w:tr w:rsidR="0080019D" w:rsidRPr="00036F75" w14:paraId="1600824F" w14:textId="77777777" w:rsidTr="00E32A75">
        <w:trPr>
          <w:trHeight w:val="284"/>
        </w:trPr>
        <w:tc>
          <w:tcPr>
            <w:tcW w:w="9865" w:type="dxa"/>
            <w:gridSpan w:val="5"/>
            <w:tcBorders>
              <w:top w:val="single" w:sz="2" w:space="0" w:color="auto"/>
              <w:left w:val="nil"/>
              <w:bottom w:val="nil"/>
              <w:right w:val="nil"/>
            </w:tcBorders>
            <w:shd w:val="clear" w:color="auto" w:fill="auto"/>
          </w:tcPr>
          <w:p w14:paraId="457B01E5" w14:textId="77777777" w:rsidR="0080019D" w:rsidRPr="00036F75" w:rsidRDefault="0080019D" w:rsidP="00E32A75">
            <w:pPr>
              <w:overflowPunct w:val="0"/>
              <w:snapToGrid w:val="0"/>
              <w:spacing w:line="240" w:lineRule="exact"/>
              <w:ind w:leftChars="-56" w:hangingChars="65" w:hanging="112"/>
              <w:jc w:val="left"/>
              <w:rPr>
                <w:rFonts w:ascii="標楷體" w:eastAsia="標楷體" w:hAnsi="標楷體" w:cs="Arial"/>
                <w:spacing w:val="-4"/>
                <w:sz w:val="18"/>
                <w:szCs w:val="18"/>
              </w:rPr>
            </w:pPr>
            <w:r w:rsidRPr="00036F75">
              <w:rPr>
                <w:rFonts w:ascii="標楷體" w:eastAsia="標楷體" w:hAnsi="標楷體" w:cs="Arial" w:hint="eastAsia"/>
                <w:spacing w:val="-4"/>
                <w:sz w:val="18"/>
                <w:szCs w:val="18"/>
              </w:rPr>
              <w:t>註：1.經費賸餘金額欄前端所植</w:t>
            </w:r>
            <w:r w:rsidRPr="00036F75">
              <w:rPr>
                <w:rFonts w:ascii="新細明體" w:eastAsia="新細明體" w:hAnsi="新細明體" w:cs="新細明體" w:hint="eastAsia"/>
                <w:spacing w:val="-4"/>
                <w:sz w:val="18"/>
                <w:szCs w:val="18"/>
              </w:rPr>
              <w:t>①</w:t>
            </w:r>
            <w:r>
              <w:rPr>
                <w:rFonts w:ascii="新細明體" w:eastAsia="新細明體" w:hAnsi="新細明體" w:cs="新細明體" w:hint="eastAsia"/>
                <w:spacing w:val="-4"/>
                <w:sz w:val="18"/>
                <w:szCs w:val="18"/>
              </w:rPr>
              <w:t>～</w:t>
            </w:r>
            <w:r w:rsidRPr="00036F75">
              <w:rPr>
                <w:rFonts w:ascii="新細明體" w:eastAsia="新細明體" w:hAnsi="新細明體" w:cs="新細明體" w:hint="eastAsia"/>
                <w:spacing w:val="-4"/>
                <w:sz w:val="18"/>
                <w:szCs w:val="18"/>
              </w:rPr>
              <w:t>⑤</w:t>
            </w:r>
            <w:r w:rsidRPr="00036F75">
              <w:rPr>
                <w:rFonts w:ascii="標楷體" w:eastAsia="標楷體" w:hAnsi="標楷體" w:cs="Arial" w:hint="eastAsia"/>
                <w:spacing w:val="-4"/>
                <w:sz w:val="18"/>
                <w:szCs w:val="18"/>
              </w:rPr>
              <w:t>，係表示金額較高之前5個主管機關（計畫）。</w:t>
            </w:r>
          </w:p>
          <w:p w14:paraId="1B047B72" w14:textId="095ABF4D" w:rsidR="0080019D" w:rsidRPr="00036F75" w:rsidRDefault="0080019D" w:rsidP="00E32A75">
            <w:pPr>
              <w:overflowPunct w:val="0"/>
              <w:snapToGrid w:val="0"/>
              <w:spacing w:line="240" w:lineRule="exact"/>
              <w:ind w:leftChars="119" w:left="358" w:rightChars="-29" w:right="-58" w:hangingChars="70" w:hanging="120"/>
              <w:jc w:val="both"/>
              <w:rPr>
                <w:rFonts w:ascii="標楷體" w:eastAsia="標楷體" w:hAnsi="標楷體"/>
                <w:spacing w:val="-10"/>
                <w:sz w:val="18"/>
                <w:szCs w:val="18"/>
              </w:rPr>
            </w:pPr>
            <w:r w:rsidRPr="00036F75">
              <w:rPr>
                <w:rFonts w:ascii="標楷體" w:eastAsia="標楷體" w:hAnsi="標楷體" w:cs="Arial"/>
                <w:spacing w:val="-4"/>
                <w:sz w:val="18"/>
                <w:szCs w:val="18"/>
              </w:rPr>
              <w:t>2</w:t>
            </w:r>
            <w:r w:rsidRPr="00036F75">
              <w:rPr>
                <w:rFonts w:ascii="標楷體" w:eastAsia="標楷體" w:hAnsi="標楷體" w:cs="Arial" w:hint="eastAsia"/>
                <w:spacing w:val="-4"/>
                <w:sz w:val="18"/>
                <w:szCs w:val="18"/>
              </w:rPr>
              <w:t>.</w:t>
            </w:r>
            <w:r w:rsidRPr="00036F75">
              <w:rPr>
                <w:rFonts w:ascii="標楷體" w:eastAsia="標楷體" w:hAnsi="標楷體" w:cs="Arial"/>
                <w:spacing w:val="-4"/>
                <w:sz w:val="18"/>
                <w:szCs w:val="18"/>
              </w:rPr>
              <w:t>11</w:t>
            </w:r>
            <w:r>
              <w:rPr>
                <w:rFonts w:ascii="標楷體" w:eastAsia="標楷體" w:hAnsi="標楷體" w:cs="Arial"/>
                <w:spacing w:val="-4"/>
                <w:sz w:val="18"/>
                <w:szCs w:val="18"/>
              </w:rPr>
              <w:t>4</w:t>
            </w:r>
            <w:r w:rsidRPr="00036F75">
              <w:rPr>
                <w:rFonts w:ascii="標楷體" w:eastAsia="標楷體" w:hAnsi="標楷體" w:cs="Arial" w:hint="eastAsia"/>
                <w:spacing w:val="-4"/>
                <w:sz w:val="18"/>
                <w:szCs w:val="18"/>
              </w:rPr>
              <w:t>年</w:t>
            </w:r>
            <w:r w:rsidRPr="00D80DAD">
              <w:rPr>
                <w:rFonts w:ascii="標楷體" w:eastAsia="標楷體" w:hAnsi="標楷體" w:cs="Arial" w:hint="eastAsia"/>
                <w:spacing w:val="-4"/>
                <w:sz w:val="18"/>
                <w:szCs w:val="18"/>
              </w:rPr>
              <w:t>度第二預備金原編列預算數</w:t>
            </w:r>
            <w:r>
              <w:rPr>
                <w:rFonts w:ascii="標楷體" w:eastAsia="標楷體" w:hAnsi="標楷體" w:cs="Arial"/>
                <w:spacing w:val="-4"/>
                <w:sz w:val="18"/>
                <w:szCs w:val="18"/>
              </w:rPr>
              <w:t>1</w:t>
            </w:r>
            <w:r w:rsidRPr="00D80DAD">
              <w:rPr>
                <w:rFonts w:ascii="標楷體" w:eastAsia="標楷體" w:hAnsi="標楷體" w:cs="Arial"/>
                <w:spacing w:val="-4"/>
                <w:sz w:val="18"/>
                <w:szCs w:val="18"/>
              </w:rPr>
              <w:t>億</w:t>
            </w:r>
            <w:r>
              <w:rPr>
                <w:rFonts w:ascii="標楷體" w:eastAsia="標楷體" w:hAnsi="標楷體" w:cs="Arial"/>
                <w:spacing w:val="-4"/>
                <w:sz w:val="18"/>
                <w:szCs w:val="18"/>
              </w:rPr>
              <w:t>5</w:t>
            </w:r>
            <w:r w:rsidRPr="00D80DAD">
              <w:rPr>
                <w:rFonts w:ascii="標楷體" w:eastAsia="標楷體" w:hAnsi="標楷體" w:cs="Arial"/>
                <w:spacing w:val="-4"/>
                <w:sz w:val="18"/>
                <w:szCs w:val="18"/>
              </w:rPr>
              <w:t>,000萬元，經南投縣政府核准動支1億</w:t>
            </w:r>
            <w:r>
              <w:rPr>
                <w:rFonts w:ascii="標楷體" w:eastAsia="標楷體" w:hAnsi="標楷體" w:cs="Arial"/>
                <w:spacing w:val="-4"/>
                <w:sz w:val="18"/>
                <w:szCs w:val="18"/>
              </w:rPr>
              <w:t>3,633</w:t>
            </w:r>
            <w:r w:rsidRPr="00D80DAD">
              <w:rPr>
                <w:rFonts w:ascii="標楷體" w:eastAsia="標楷體" w:hAnsi="標楷體" w:cs="Arial"/>
                <w:spacing w:val="-4"/>
                <w:sz w:val="18"/>
                <w:szCs w:val="18"/>
              </w:rPr>
              <w:t>萬餘元</w:t>
            </w:r>
            <w:r w:rsidRPr="00D80DAD">
              <w:rPr>
                <w:rFonts w:ascii="標楷體" w:eastAsia="標楷體" w:hAnsi="標楷體" w:cs="Arial" w:hint="eastAsia"/>
                <w:spacing w:val="-4"/>
                <w:sz w:val="18"/>
                <w:szCs w:val="18"/>
              </w:rPr>
              <w:t>，</w:t>
            </w:r>
            <w:r w:rsidRPr="00D80DAD">
              <w:rPr>
                <w:rFonts w:ascii="標楷體" w:eastAsia="標楷體" w:hAnsi="標楷體" w:hint="eastAsia"/>
                <w:spacing w:val="-10"/>
                <w:sz w:val="18"/>
                <w:szCs w:val="18"/>
              </w:rPr>
              <w:t>動支比率</w:t>
            </w:r>
            <w:r>
              <w:rPr>
                <w:rFonts w:ascii="標楷體" w:eastAsia="標楷體" w:hAnsi="標楷體"/>
                <w:spacing w:val="-10"/>
                <w:sz w:val="18"/>
                <w:szCs w:val="18"/>
              </w:rPr>
              <w:t>90.89</w:t>
            </w:r>
            <w:r w:rsidRPr="00D80DAD">
              <w:rPr>
                <w:rFonts w:ascii="標楷體" w:eastAsia="標楷體" w:hAnsi="標楷體" w:hint="eastAsia"/>
                <w:spacing w:val="-10"/>
                <w:sz w:val="18"/>
                <w:szCs w:val="18"/>
              </w:rPr>
              <w:t>％。</w:t>
            </w:r>
          </w:p>
        </w:tc>
      </w:tr>
    </w:tbl>
    <w:p w14:paraId="2C93C586" w14:textId="309C132B" w:rsidR="00036F75" w:rsidRPr="00B922AC" w:rsidRDefault="0093026C" w:rsidP="00EF65F8">
      <w:pPr>
        <w:overflowPunct w:val="0"/>
        <w:snapToGrid w:val="0"/>
        <w:spacing w:line="280" w:lineRule="exact"/>
        <w:jc w:val="center"/>
        <w:rPr>
          <w:rFonts w:ascii="標楷體" w:eastAsia="標楷體" w:hAnsi="標楷體" w:cs="Arial"/>
          <w:b/>
          <w:spacing w:val="0"/>
          <w:szCs w:val="24"/>
        </w:rPr>
      </w:pPr>
      <w:r>
        <w:rPr>
          <w:noProof/>
        </w:rPr>
        <mc:AlternateContent>
          <mc:Choice Requires="wps">
            <w:drawing>
              <wp:anchor distT="0" distB="0" distL="114300" distR="114300" simplePos="0" relativeHeight="251698176" behindDoc="0" locked="0" layoutInCell="1" allowOverlap="1" wp14:anchorId="082C94F9" wp14:editId="220A152B">
                <wp:simplePos x="0" y="0"/>
                <wp:positionH relativeFrom="column">
                  <wp:posOffset>559435</wp:posOffset>
                </wp:positionH>
                <wp:positionV relativeFrom="paragraph">
                  <wp:posOffset>605121</wp:posOffset>
                </wp:positionV>
                <wp:extent cx="2290367" cy="287655"/>
                <wp:effectExtent l="0" t="0" r="0" b="0"/>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0367" cy="2876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E3A48B6" w14:textId="77777777" w:rsidR="00680CBA" w:rsidRPr="00680CBA" w:rsidRDefault="00680CBA" w:rsidP="00680CBA">
                            <w:pPr>
                              <w:jc w:val="center"/>
                              <w:textAlignment w:val="baseline"/>
                              <w:rPr>
                                <w:rFonts w:ascii="標楷體" w:eastAsia="標楷體" w:hAnsi="標楷體"/>
                                <w:spacing w:val="0"/>
                                <w:kern w:val="0"/>
                                <w:sz w:val="20"/>
                              </w:rPr>
                            </w:pPr>
                            <w:r w:rsidRPr="00680CBA">
                              <w:rPr>
                                <w:rFonts w:ascii="標楷體" w:eastAsia="標楷體" w:hAnsi="標楷體" w:cstheme="minorBidi" w:hint="eastAsia"/>
                                <w:color w:val="000000" w:themeColor="text1"/>
                                <w:spacing w:val="0"/>
                                <w:kern w:val="24"/>
                                <w:sz w:val="20"/>
                              </w:rPr>
                              <w:t>經費賸餘</w:t>
                            </w:r>
                          </w:p>
                        </w:txbxContent>
                      </wps:txbx>
                      <wps:bodyPr wrap="square" lIns="65855" tIns="32928" rIns="65855" bIns="32928">
                        <a:noAutofit/>
                      </wps:bodyPr>
                    </wps:wsp>
                  </a:graphicData>
                </a:graphic>
                <wp14:sizeRelH relativeFrom="margin">
                  <wp14:pctWidth>0</wp14:pctWidth>
                </wp14:sizeRelH>
                <wp14:sizeRelV relativeFrom="margin">
                  <wp14:pctHeight>0</wp14:pctHeight>
                </wp14:sizeRelV>
              </wp:anchor>
            </w:drawing>
          </mc:Choice>
          <mc:Fallback>
            <w:pict>
              <v:shape w14:anchorId="082C94F9" id="Text Box 3" o:spid="_x0000_s1057" type="#_x0000_t202" style="position:absolute;left:0;text-align:left;margin-left:44.05pt;margin-top:47.65pt;width:180.35pt;height:22.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" filled="f" fillcolor="#5b9bd5 [3204]" stroked="f" strokecolor="black [3213]">
                <v:shadow color="#e7e6e6 [3214]"/>
                <v:textbox inset="1.82931mm,.91467mm,1.82931mm,.91467mm">
                  <w:txbxContent>
                    <w:p w14:paraId="3E3A48B6" w14:textId="77777777" w:rsidR="00680CBA" w:rsidRPr="00680CBA" w:rsidRDefault="00680CBA" w:rsidP="00680CBA">
                      <w:pPr>
                        <w:jc w:val="center"/>
                        <w:textAlignment w:val="baseline"/>
                        <w:rPr>
                          <w:rFonts w:ascii="標楷體" w:eastAsia="標楷體" w:hAnsi="標楷體"/>
                          <w:spacing w:val="0"/>
                          <w:kern w:val="0"/>
                          <w:sz w:val="20"/>
                        </w:rPr>
                      </w:pPr>
                      <w:r w:rsidRPr="00680CBA">
                        <w:rPr>
                          <w:rFonts w:ascii="標楷體" w:eastAsia="標楷體" w:hAnsi="標楷體" w:cstheme="minorBidi" w:hint="eastAsia"/>
                          <w:color w:val="000000" w:themeColor="text1"/>
                          <w:spacing w:val="0"/>
                          <w:kern w:val="24"/>
                          <w:sz w:val="20"/>
                        </w:rPr>
                        <w:t>經費賸餘</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274B0034" wp14:editId="77DACC9D">
                <wp:simplePos x="0" y="0"/>
                <wp:positionH relativeFrom="column">
                  <wp:posOffset>3618230</wp:posOffset>
                </wp:positionH>
                <wp:positionV relativeFrom="paragraph">
                  <wp:posOffset>605121</wp:posOffset>
                </wp:positionV>
                <wp:extent cx="2271564" cy="287655"/>
                <wp:effectExtent l="0" t="0" r="0" b="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1564" cy="2876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864A3BB" w14:textId="24ADB8CB" w:rsidR="00680CBA" w:rsidRPr="00680CBA" w:rsidRDefault="00680CBA" w:rsidP="00680CBA">
                            <w:pPr>
                              <w:jc w:val="center"/>
                              <w:textAlignment w:val="baseline"/>
                              <w:rPr>
                                <w:rFonts w:ascii="標楷體" w:eastAsia="標楷體" w:hAnsi="標楷體"/>
                                <w:spacing w:val="0"/>
                                <w:kern w:val="0"/>
                                <w:sz w:val="20"/>
                              </w:rPr>
                            </w:pPr>
                            <w:r>
                              <w:rPr>
                                <w:rFonts w:ascii="標楷體" w:eastAsia="標楷體" w:hAnsi="標楷體" w:cstheme="minorBidi" w:hint="eastAsia"/>
                                <w:color w:val="000000" w:themeColor="text1"/>
                                <w:spacing w:val="0"/>
                                <w:kern w:val="24"/>
                                <w:sz w:val="20"/>
                              </w:rPr>
                              <w:t>應付保留數</w:t>
                            </w:r>
                          </w:p>
                        </w:txbxContent>
                      </wps:txbx>
                      <wps:bodyPr wrap="square" lIns="65855" tIns="32928" rIns="65855" bIns="32928">
                        <a:noAutofit/>
                      </wps:bodyPr>
                    </wps:wsp>
                  </a:graphicData>
                </a:graphic>
                <wp14:sizeRelH relativeFrom="margin">
                  <wp14:pctWidth>0</wp14:pctWidth>
                </wp14:sizeRelH>
                <wp14:sizeRelV relativeFrom="margin">
                  <wp14:pctHeight>0</wp14:pctHeight>
                </wp14:sizeRelV>
              </wp:anchor>
            </w:drawing>
          </mc:Choice>
          <mc:Fallback>
            <w:pict>
              <v:shape w14:anchorId="274B0034" id="_x0000_s1058" type="#_x0000_t202" style="position:absolute;left:0;text-align:left;margin-left:284.9pt;margin-top:47.65pt;width:178.85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" filled="f" fillcolor="#5b9bd5 [3204]" stroked="f" strokecolor="black [3213]">
                <v:shadow color="#e7e6e6 [3214]"/>
                <v:textbox inset="1.82931mm,.91467mm,1.82931mm,.91467mm">
                  <w:txbxContent>
                    <w:p w14:paraId="2864A3BB" w14:textId="24ADB8CB" w:rsidR="00680CBA" w:rsidRPr="00680CBA" w:rsidRDefault="00680CBA" w:rsidP="00680CBA">
                      <w:pPr>
                        <w:jc w:val="center"/>
                        <w:textAlignment w:val="baseline"/>
                        <w:rPr>
                          <w:rFonts w:ascii="標楷體" w:eastAsia="標楷體" w:hAnsi="標楷體"/>
                          <w:spacing w:val="0"/>
                          <w:kern w:val="0"/>
                          <w:sz w:val="20"/>
                        </w:rPr>
                      </w:pPr>
                      <w:r>
                        <w:rPr>
                          <w:rFonts w:ascii="標楷體" w:eastAsia="標楷體" w:hAnsi="標楷體" w:cstheme="minorBidi" w:hint="eastAsia"/>
                          <w:color w:val="000000" w:themeColor="text1"/>
                          <w:spacing w:val="0"/>
                          <w:kern w:val="24"/>
                          <w:sz w:val="20"/>
                        </w:rPr>
                        <w:t>應付保留數</w:t>
                      </w:r>
                    </w:p>
                  </w:txbxContent>
                </v:textbox>
              </v:shape>
            </w:pict>
          </mc:Fallback>
        </mc:AlternateContent>
      </w:r>
      <w:r w:rsidRPr="00284281">
        <w:rPr>
          <w:rFonts w:ascii="標楷體" w:eastAsia="標楷體" w:hAnsi="標楷體"/>
          <w:noProof/>
          <w:spacing w:val="0"/>
          <w:kern w:val="0"/>
          <w:sz w:val="28"/>
        </w:rPr>
        <w:drawing>
          <wp:anchor distT="0" distB="0" distL="114300" distR="114300" simplePos="0" relativeHeight="251696128" behindDoc="0" locked="0" layoutInCell="1" allowOverlap="1" wp14:anchorId="62932C2C" wp14:editId="1FE89381">
            <wp:simplePos x="0" y="0"/>
            <wp:positionH relativeFrom="margin">
              <wp:align>right</wp:align>
            </wp:positionH>
            <wp:positionV relativeFrom="paragraph">
              <wp:posOffset>555625</wp:posOffset>
            </wp:positionV>
            <wp:extent cx="3124200" cy="3081020"/>
            <wp:effectExtent l="0" t="0" r="0" b="0"/>
            <wp:wrapNone/>
            <wp:docPr id="13"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Pr="00E3535C">
        <w:rPr>
          <w:rFonts w:ascii="標楷體" w:eastAsia="標楷體" w:hAnsi="標楷體"/>
          <w:noProof/>
          <w:spacing w:val="-10"/>
          <w:sz w:val="18"/>
          <w:szCs w:val="18"/>
        </w:rPr>
        <w:drawing>
          <wp:anchor distT="0" distB="0" distL="114300" distR="114300" simplePos="0" relativeHeight="251695104" behindDoc="0" locked="0" layoutInCell="1" allowOverlap="1" wp14:anchorId="1F34590D" wp14:editId="386F8811">
            <wp:simplePos x="0" y="0"/>
            <wp:positionH relativeFrom="margin">
              <wp:posOffset>121937</wp:posOffset>
            </wp:positionH>
            <wp:positionV relativeFrom="paragraph">
              <wp:posOffset>553960</wp:posOffset>
            </wp:positionV>
            <wp:extent cx="3124200" cy="3081020"/>
            <wp:effectExtent l="0" t="0" r="0" b="0"/>
            <wp:wrapNone/>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D873F8" w:rsidRPr="00B922AC">
        <w:rPr>
          <w:rFonts w:ascii="標楷體" w:eastAsia="標楷體" w:hAnsi="標楷體"/>
          <w:b/>
        </w:rPr>
        <w:br w:type="page"/>
      </w:r>
    </w:p>
    <w:p w14:paraId="3C0D81B1" w14:textId="77777777" w:rsidR="009B1CE4" w:rsidRPr="00B922AC" w:rsidRDefault="009B1CE4" w:rsidP="00D80DAD">
      <w:pPr>
        <w:overflowPunct w:val="0"/>
        <w:snapToGrid w:val="0"/>
        <w:spacing w:line="240" w:lineRule="exact"/>
        <w:jc w:val="center"/>
        <w:rPr>
          <w:rFonts w:ascii="標楷體" w:eastAsia="標楷體" w:hAnsi="標楷體" w:cs="Arial"/>
          <w:b/>
          <w:spacing w:val="0"/>
          <w:szCs w:val="24"/>
        </w:rPr>
      </w:pPr>
      <w:r w:rsidRPr="00B922AC">
        <w:rPr>
          <w:rFonts w:ascii="標楷體" w:eastAsia="標楷體" w:hAnsi="標楷體" w:cs="Arial" w:hint="eastAsia"/>
          <w:b/>
          <w:spacing w:val="0"/>
          <w:szCs w:val="24"/>
        </w:rPr>
        <w:lastRenderedPageBreak/>
        <w:t>表3　歲出應付保留數分析（原因別）</w:t>
      </w:r>
    </w:p>
    <w:p w14:paraId="6D353F3C" w14:textId="77777777" w:rsidR="009B1CE4" w:rsidRPr="00B922AC" w:rsidRDefault="009B1CE4" w:rsidP="00D80DAD">
      <w:pPr>
        <w:overflowPunct w:val="0"/>
        <w:snapToGrid w:val="0"/>
        <w:spacing w:line="240" w:lineRule="exact"/>
        <w:ind w:rightChars="-48" w:right="-96"/>
        <w:rPr>
          <w:rFonts w:ascii="標楷體" w:eastAsia="標楷體" w:hAnsi="標楷體"/>
        </w:rPr>
      </w:pPr>
      <w:r w:rsidRPr="00B922AC">
        <w:rPr>
          <w:rFonts w:ascii="標楷體" w:eastAsia="標楷體" w:hAnsi="標楷體" w:cs="Arial" w:hint="eastAsia"/>
          <w:spacing w:val="0"/>
          <w:sz w:val="20"/>
        </w:rPr>
        <w:t>單位：新臺幣千元、％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262"/>
        <w:gridCol w:w="1253"/>
        <w:gridCol w:w="1574"/>
        <w:gridCol w:w="1857"/>
      </w:tblGrid>
      <w:tr w:rsidR="009B1CE4" w:rsidRPr="00B922AC" w14:paraId="310FC1C2" w14:textId="77777777" w:rsidTr="000B7684">
        <w:trPr>
          <w:trHeight w:val="5726"/>
        </w:trPr>
        <w:tc>
          <w:tcPr>
            <w:tcW w:w="9923" w:type="dxa"/>
            <w:gridSpan w:val="5"/>
            <w:tcBorders>
              <w:top w:val="nil"/>
              <w:left w:val="nil"/>
              <w:bottom w:val="nil"/>
              <w:right w:val="nil"/>
            </w:tcBorders>
            <w:shd w:val="clear" w:color="auto" w:fill="auto"/>
          </w:tcPr>
          <w:tbl>
            <w:tblPr>
              <w:tblpPr w:vertAnchor="page" w:horzAnchor="margin" w:tblpX="-61" w:tblpY="1"/>
              <w:tblOverlap w:val="never"/>
              <w:tblW w:w="99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4351"/>
              <w:gridCol w:w="1120"/>
              <w:gridCol w:w="713"/>
              <w:gridCol w:w="1400"/>
              <w:gridCol w:w="1134"/>
              <w:gridCol w:w="1202"/>
            </w:tblGrid>
            <w:tr w:rsidR="009B1CE4" w:rsidRPr="00B922AC" w14:paraId="5B67893B" w14:textId="77777777" w:rsidTr="000B7684">
              <w:tc>
                <w:tcPr>
                  <w:tcW w:w="4351" w:type="dxa"/>
                  <w:vMerge w:val="restart"/>
                  <w:tcBorders>
                    <w:tl2br w:val="single" w:sz="2" w:space="0" w:color="auto"/>
                  </w:tcBorders>
                  <w:shd w:val="clear" w:color="auto" w:fill="B6DDE8"/>
                  <w:tcMar>
                    <w:left w:w="57" w:type="dxa"/>
                    <w:right w:w="57" w:type="dxa"/>
                  </w:tcMar>
                  <w:vAlign w:val="center"/>
                </w:tcPr>
                <w:p w14:paraId="2EC7DC21" w14:textId="77777777" w:rsidR="009B1CE4" w:rsidRPr="00B922AC" w:rsidRDefault="009B1CE4" w:rsidP="00D80DAD">
                  <w:pPr>
                    <w:overflowPunct w:val="0"/>
                    <w:snapToGrid w:val="0"/>
                    <w:spacing w:line="240" w:lineRule="exact"/>
                    <w:ind w:rightChars="110" w:right="220"/>
                    <w:rPr>
                      <w:rFonts w:ascii="標楷體" w:eastAsia="標楷體" w:hAnsi="標楷體" w:cs="Arial"/>
                      <w:spacing w:val="0"/>
                      <w:sz w:val="22"/>
                      <w:szCs w:val="22"/>
                    </w:rPr>
                  </w:pPr>
                  <w:r w:rsidRPr="005B3470">
                    <w:rPr>
                      <w:rFonts w:ascii="標楷體" w:eastAsia="標楷體" w:hAnsi="標楷體" w:cs="Arial" w:hint="eastAsia"/>
                      <w:spacing w:val="0"/>
                      <w:sz w:val="20"/>
                      <w:szCs w:val="22"/>
                    </w:rPr>
                    <w:t>經費種類</w:t>
                  </w:r>
                  <w:r w:rsidRPr="00B922AC">
                    <w:rPr>
                      <w:rFonts w:ascii="標楷體" w:eastAsia="標楷體" w:hAnsi="標楷體" w:cs="Arial" w:hint="eastAsia"/>
                      <w:spacing w:val="0"/>
                      <w:sz w:val="22"/>
                      <w:szCs w:val="22"/>
                    </w:rPr>
                    <w:t xml:space="preserve">　</w:t>
                  </w:r>
                </w:p>
                <w:p w14:paraId="4454B73A" w14:textId="77777777" w:rsidR="009B1CE4" w:rsidRPr="00B922AC" w:rsidRDefault="009B1CE4" w:rsidP="00D80DAD">
                  <w:pPr>
                    <w:overflowPunct w:val="0"/>
                    <w:snapToGrid w:val="0"/>
                    <w:spacing w:line="240" w:lineRule="exact"/>
                    <w:jc w:val="left"/>
                    <w:rPr>
                      <w:rFonts w:ascii="標楷體" w:eastAsia="標楷體" w:hAnsi="標楷體" w:cs="Arial"/>
                      <w:spacing w:val="-12"/>
                      <w:sz w:val="22"/>
                      <w:szCs w:val="22"/>
                    </w:rPr>
                  </w:pPr>
                  <w:r w:rsidRPr="00B922AC">
                    <w:rPr>
                      <w:rFonts w:ascii="標楷體" w:eastAsia="標楷體" w:hAnsi="標楷體" w:cs="Arial" w:hint="eastAsia"/>
                      <w:spacing w:val="0"/>
                      <w:sz w:val="22"/>
                      <w:szCs w:val="22"/>
                    </w:rPr>
                    <w:t xml:space="preserve">　</w:t>
                  </w:r>
                  <w:r w:rsidRPr="005B3470">
                    <w:rPr>
                      <w:rFonts w:ascii="標楷體" w:eastAsia="標楷體" w:hAnsi="標楷體" w:cs="Arial" w:hint="eastAsia"/>
                      <w:spacing w:val="0"/>
                      <w:sz w:val="20"/>
                      <w:szCs w:val="22"/>
                    </w:rPr>
                    <w:t>保留原因</w:t>
                  </w:r>
                </w:p>
              </w:tc>
              <w:tc>
                <w:tcPr>
                  <w:tcW w:w="1833" w:type="dxa"/>
                  <w:gridSpan w:val="2"/>
                  <w:shd w:val="clear" w:color="auto" w:fill="B6DDE8"/>
                  <w:vAlign w:val="center"/>
                </w:tcPr>
                <w:p w14:paraId="010612BA" w14:textId="77777777" w:rsidR="009B1CE4" w:rsidRPr="005B3470" w:rsidRDefault="009B1CE4" w:rsidP="00D80DAD">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合計</w:t>
                  </w:r>
                </w:p>
              </w:tc>
              <w:tc>
                <w:tcPr>
                  <w:tcW w:w="1400" w:type="dxa"/>
                  <w:vMerge w:val="restart"/>
                  <w:shd w:val="clear" w:color="auto" w:fill="B6DDE8"/>
                  <w:tcMar>
                    <w:left w:w="57" w:type="dxa"/>
                    <w:right w:w="57" w:type="dxa"/>
                  </w:tcMar>
                  <w:vAlign w:val="center"/>
                </w:tcPr>
                <w:p w14:paraId="61091733" w14:textId="77777777" w:rsidR="009B1CE4" w:rsidRPr="005B3470" w:rsidRDefault="009B1CE4" w:rsidP="00D80DAD">
                  <w:pPr>
                    <w:overflowPunct w:val="0"/>
                    <w:snapToGrid w:val="0"/>
                    <w:spacing w:line="240" w:lineRule="exact"/>
                    <w:jc w:val="center"/>
                    <w:rPr>
                      <w:rFonts w:ascii="標楷體" w:eastAsia="標楷體" w:hAnsi="標楷體" w:cs="Arial"/>
                      <w:spacing w:val="0"/>
                      <w:sz w:val="20"/>
                      <w:szCs w:val="22"/>
                    </w:rPr>
                  </w:pPr>
                  <w:r w:rsidRPr="005B3470">
                    <w:rPr>
                      <w:rFonts w:ascii="標楷體" w:eastAsia="標楷體" w:hAnsi="標楷體" w:cs="Arial" w:hint="eastAsia"/>
                      <w:spacing w:val="0"/>
                      <w:sz w:val="20"/>
                      <w:szCs w:val="22"/>
                    </w:rPr>
                    <w:t>營繕工程</w:t>
                  </w:r>
                </w:p>
              </w:tc>
              <w:tc>
                <w:tcPr>
                  <w:tcW w:w="1134" w:type="dxa"/>
                  <w:vMerge w:val="restart"/>
                  <w:shd w:val="clear" w:color="auto" w:fill="B6DDE8"/>
                  <w:tcMar>
                    <w:left w:w="57" w:type="dxa"/>
                    <w:right w:w="57" w:type="dxa"/>
                  </w:tcMar>
                  <w:vAlign w:val="center"/>
                </w:tcPr>
                <w:p w14:paraId="34CBF11F" w14:textId="77777777" w:rsidR="009B1CE4" w:rsidRPr="005B3470" w:rsidRDefault="009B1CE4" w:rsidP="00D80DAD">
                  <w:pPr>
                    <w:overflowPunct w:val="0"/>
                    <w:snapToGrid w:val="0"/>
                    <w:spacing w:line="240" w:lineRule="exact"/>
                    <w:jc w:val="center"/>
                    <w:rPr>
                      <w:rFonts w:ascii="標楷體" w:eastAsia="標楷體" w:hAnsi="標楷體" w:cs="Arial"/>
                      <w:spacing w:val="0"/>
                      <w:sz w:val="20"/>
                      <w:szCs w:val="22"/>
                    </w:rPr>
                  </w:pPr>
                  <w:r w:rsidRPr="005B3470">
                    <w:rPr>
                      <w:rFonts w:ascii="標楷體" w:eastAsia="標楷體" w:hAnsi="標楷體" w:cs="Arial" w:hint="eastAsia"/>
                      <w:spacing w:val="0"/>
                      <w:sz w:val="20"/>
                      <w:szCs w:val="22"/>
                    </w:rPr>
                    <w:t>財物購置</w:t>
                  </w:r>
                </w:p>
              </w:tc>
              <w:tc>
                <w:tcPr>
                  <w:tcW w:w="1202" w:type="dxa"/>
                  <w:vMerge w:val="restart"/>
                  <w:shd w:val="clear" w:color="auto" w:fill="B6DDE8"/>
                  <w:vAlign w:val="center"/>
                </w:tcPr>
                <w:p w14:paraId="0EEDFF4B" w14:textId="77777777" w:rsidR="009B1CE4" w:rsidRPr="005B3470" w:rsidRDefault="009B1CE4" w:rsidP="00D80DAD">
                  <w:pPr>
                    <w:overflowPunct w:val="0"/>
                    <w:snapToGrid w:val="0"/>
                    <w:spacing w:line="240" w:lineRule="exact"/>
                    <w:jc w:val="center"/>
                    <w:rPr>
                      <w:rFonts w:ascii="標楷體" w:eastAsia="標楷體" w:hAnsi="標楷體" w:cs="Arial"/>
                      <w:spacing w:val="0"/>
                      <w:sz w:val="20"/>
                      <w:szCs w:val="22"/>
                    </w:rPr>
                  </w:pPr>
                  <w:r w:rsidRPr="005B3470">
                    <w:rPr>
                      <w:rFonts w:ascii="標楷體" w:eastAsia="標楷體" w:hAnsi="標楷體" w:cs="Arial" w:hint="eastAsia"/>
                      <w:spacing w:val="0"/>
                      <w:sz w:val="20"/>
                      <w:szCs w:val="22"/>
                    </w:rPr>
                    <w:t>其 他</w:t>
                  </w:r>
                </w:p>
              </w:tc>
            </w:tr>
            <w:tr w:rsidR="009B1CE4" w:rsidRPr="00B922AC" w14:paraId="40F89117" w14:textId="77777777" w:rsidTr="00D80DAD">
              <w:trPr>
                <w:trHeight w:val="289"/>
              </w:trPr>
              <w:tc>
                <w:tcPr>
                  <w:tcW w:w="4351" w:type="dxa"/>
                  <w:vMerge/>
                  <w:tcBorders>
                    <w:tl2br w:val="single" w:sz="2" w:space="0" w:color="auto"/>
                  </w:tcBorders>
                  <w:shd w:val="clear" w:color="auto" w:fill="B6DDE8"/>
                  <w:tcMar>
                    <w:left w:w="57" w:type="dxa"/>
                    <w:right w:w="57" w:type="dxa"/>
                  </w:tcMar>
                  <w:vAlign w:val="center"/>
                </w:tcPr>
                <w:p w14:paraId="2E0883FC" w14:textId="77777777" w:rsidR="009B1CE4" w:rsidRPr="00B922AC" w:rsidRDefault="009B1CE4" w:rsidP="00D80DAD">
                  <w:pPr>
                    <w:overflowPunct w:val="0"/>
                    <w:snapToGrid w:val="0"/>
                    <w:spacing w:line="240" w:lineRule="exact"/>
                    <w:jc w:val="distribute"/>
                    <w:rPr>
                      <w:rFonts w:ascii="標楷體" w:eastAsia="標楷體" w:hAnsi="標楷體" w:cs="Arial"/>
                      <w:spacing w:val="0"/>
                      <w:szCs w:val="24"/>
                    </w:rPr>
                  </w:pPr>
                </w:p>
              </w:tc>
              <w:tc>
                <w:tcPr>
                  <w:tcW w:w="1120" w:type="dxa"/>
                  <w:shd w:val="clear" w:color="auto" w:fill="B6DDE8"/>
                  <w:vAlign w:val="center"/>
                </w:tcPr>
                <w:p w14:paraId="17BC3570" w14:textId="77777777" w:rsidR="009B1CE4" w:rsidRPr="005B3470" w:rsidRDefault="009B1CE4" w:rsidP="00D80DAD">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金額</w:t>
                  </w:r>
                </w:p>
              </w:tc>
              <w:tc>
                <w:tcPr>
                  <w:tcW w:w="713" w:type="dxa"/>
                  <w:shd w:val="clear" w:color="auto" w:fill="B6DDE8"/>
                  <w:vAlign w:val="center"/>
                </w:tcPr>
                <w:p w14:paraId="2A5AC9D4" w14:textId="77777777" w:rsidR="009B1CE4" w:rsidRPr="005B3470" w:rsidRDefault="009B1CE4" w:rsidP="00D80DAD">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占比</w:t>
                  </w:r>
                </w:p>
              </w:tc>
              <w:tc>
                <w:tcPr>
                  <w:tcW w:w="1400" w:type="dxa"/>
                  <w:vMerge/>
                  <w:shd w:val="clear" w:color="auto" w:fill="B6DDE8"/>
                  <w:tcMar>
                    <w:left w:w="57" w:type="dxa"/>
                    <w:right w:w="57" w:type="dxa"/>
                  </w:tcMar>
                  <w:vAlign w:val="center"/>
                </w:tcPr>
                <w:p w14:paraId="77FD9012" w14:textId="77777777" w:rsidR="009B1CE4" w:rsidRPr="00B922AC" w:rsidRDefault="009B1CE4" w:rsidP="00D80DAD">
                  <w:pPr>
                    <w:overflowPunct w:val="0"/>
                    <w:snapToGrid w:val="0"/>
                    <w:spacing w:line="240" w:lineRule="exact"/>
                    <w:jc w:val="distribute"/>
                    <w:rPr>
                      <w:rFonts w:ascii="標楷體" w:eastAsia="標楷體" w:hAnsi="標楷體" w:cs="Arial"/>
                      <w:spacing w:val="0"/>
                      <w:sz w:val="22"/>
                      <w:szCs w:val="22"/>
                    </w:rPr>
                  </w:pPr>
                </w:p>
              </w:tc>
              <w:tc>
                <w:tcPr>
                  <w:tcW w:w="1134" w:type="dxa"/>
                  <w:vMerge/>
                  <w:shd w:val="clear" w:color="auto" w:fill="B6DDE8"/>
                  <w:tcMar>
                    <w:left w:w="57" w:type="dxa"/>
                    <w:right w:w="57" w:type="dxa"/>
                  </w:tcMar>
                  <w:vAlign w:val="center"/>
                </w:tcPr>
                <w:p w14:paraId="558CFC5F" w14:textId="77777777" w:rsidR="009B1CE4" w:rsidRPr="00B922AC" w:rsidRDefault="009B1CE4" w:rsidP="00D80DAD">
                  <w:pPr>
                    <w:overflowPunct w:val="0"/>
                    <w:snapToGrid w:val="0"/>
                    <w:spacing w:line="240" w:lineRule="exact"/>
                    <w:jc w:val="distribute"/>
                    <w:rPr>
                      <w:rFonts w:ascii="標楷體" w:eastAsia="標楷體" w:hAnsi="標楷體" w:cs="Arial"/>
                      <w:spacing w:val="0"/>
                      <w:sz w:val="22"/>
                      <w:szCs w:val="22"/>
                    </w:rPr>
                  </w:pPr>
                </w:p>
              </w:tc>
              <w:tc>
                <w:tcPr>
                  <w:tcW w:w="1202" w:type="dxa"/>
                  <w:vMerge/>
                  <w:shd w:val="clear" w:color="auto" w:fill="B6DDE8"/>
                  <w:vAlign w:val="center"/>
                </w:tcPr>
                <w:p w14:paraId="1CBAAFD7" w14:textId="77777777" w:rsidR="009B1CE4" w:rsidRPr="00B922AC" w:rsidRDefault="009B1CE4" w:rsidP="00D80DAD">
                  <w:pPr>
                    <w:overflowPunct w:val="0"/>
                    <w:snapToGrid w:val="0"/>
                    <w:spacing w:line="240" w:lineRule="exact"/>
                    <w:jc w:val="distribute"/>
                    <w:rPr>
                      <w:rFonts w:ascii="標楷體" w:eastAsia="標楷體" w:hAnsi="標楷體" w:cs="Arial"/>
                      <w:spacing w:val="0"/>
                      <w:sz w:val="22"/>
                      <w:szCs w:val="22"/>
                    </w:rPr>
                  </w:pPr>
                </w:p>
              </w:tc>
            </w:tr>
            <w:tr w:rsidR="00203CB4" w:rsidRPr="00B922AC" w14:paraId="038ED033" w14:textId="77777777" w:rsidTr="00371C8D">
              <w:trPr>
                <w:trHeight w:val="384"/>
              </w:trPr>
              <w:tc>
                <w:tcPr>
                  <w:tcW w:w="4351" w:type="dxa"/>
                  <w:tcBorders>
                    <w:bottom w:val="single" w:sz="2" w:space="0" w:color="auto"/>
                  </w:tcBorders>
                  <w:shd w:val="clear" w:color="000000" w:fill="FFFFFF"/>
                  <w:tcMar>
                    <w:left w:w="57" w:type="dxa"/>
                    <w:right w:w="57" w:type="dxa"/>
                  </w:tcMar>
                  <w:vAlign w:val="center"/>
                </w:tcPr>
                <w:p w14:paraId="1AE2EBDC" w14:textId="77777777" w:rsidR="00203CB4" w:rsidRPr="00B922AC" w:rsidRDefault="00203CB4" w:rsidP="00D80DAD">
                  <w:pPr>
                    <w:spacing w:line="240" w:lineRule="exact"/>
                    <w:jc w:val="distribute"/>
                    <w:rPr>
                      <w:rFonts w:ascii="標楷體" w:eastAsia="標楷體" w:hAnsi="標楷體"/>
                      <w:b/>
                      <w:bCs/>
                      <w:color w:val="000000"/>
                      <w:spacing w:val="0"/>
                      <w:kern w:val="0"/>
                      <w:sz w:val="20"/>
                    </w:rPr>
                  </w:pPr>
                  <w:r w:rsidRPr="00B922AC">
                    <w:rPr>
                      <w:rFonts w:ascii="標楷體" w:eastAsia="標楷體" w:hAnsi="標楷體" w:hint="eastAsia"/>
                      <w:b/>
                      <w:bCs/>
                      <w:color w:val="000000"/>
                      <w:spacing w:val="0"/>
                      <w:sz w:val="20"/>
                    </w:rPr>
                    <w:t>合計</w:t>
                  </w:r>
                </w:p>
              </w:tc>
              <w:tc>
                <w:tcPr>
                  <w:tcW w:w="1120" w:type="dxa"/>
                  <w:tcBorders>
                    <w:bottom w:val="single" w:sz="2" w:space="0" w:color="auto"/>
                  </w:tcBorders>
                  <w:shd w:val="clear" w:color="000000" w:fill="FFFFFF"/>
                  <w:tcMar>
                    <w:right w:w="28" w:type="dxa"/>
                  </w:tcMar>
                  <w:vAlign w:val="center"/>
                </w:tcPr>
                <w:p w14:paraId="0E7F1BDC" w14:textId="71FFF429" w:rsidR="00203CB4" w:rsidRPr="00203CB4" w:rsidRDefault="003603CA" w:rsidP="00D80DAD">
                  <w:pPr>
                    <w:spacing w:line="240" w:lineRule="exact"/>
                    <w:ind w:rightChars="10" w:right="20"/>
                    <w:rPr>
                      <w:rFonts w:ascii="標楷體" w:eastAsia="標楷體" w:hAnsi="標楷體"/>
                      <w:b/>
                      <w:spacing w:val="0"/>
                      <w:sz w:val="20"/>
                    </w:rPr>
                  </w:pPr>
                  <w:r w:rsidRPr="003603CA">
                    <w:rPr>
                      <w:rFonts w:ascii="標楷體" w:eastAsia="標楷體" w:hAnsi="標楷體"/>
                      <w:b/>
                      <w:spacing w:val="0"/>
                      <w:sz w:val="20"/>
                    </w:rPr>
                    <w:t>5,682,546</w:t>
                  </w:r>
                </w:p>
              </w:tc>
              <w:tc>
                <w:tcPr>
                  <w:tcW w:w="713" w:type="dxa"/>
                  <w:tcBorders>
                    <w:bottom w:val="single" w:sz="2" w:space="0" w:color="auto"/>
                  </w:tcBorders>
                  <w:shd w:val="clear" w:color="000000" w:fill="FFFFFF"/>
                  <w:tcMar>
                    <w:right w:w="28" w:type="dxa"/>
                  </w:tcMar>
                  <w:vAlign w:val="center"/>
                </w:tcPr>
                <w:p w14:paraId="3D5C7E98" w14:textId="3F6ED6C4" w:rsidR="00203CB4" w:rsidRPr="00203CB4" w:rsidRDefault="003603CA" w:rsidP="00D80DAD">
                  <w:pPr>
                    <w:spacing w:line="240" w:lineRule="exact"/>
                    <w:ind w:rightChars="10" w:right="20"/>
                    <w:rPr>
                      <w:rFonts w:ascii="標楷體" w:eastAsia="標楷體" w:hAnsi="標楷體"/>
                      <w:b/>
                      <w:spacing w:val="0"/>
                      <w:sz w:val="20"/>
                    </w:rPr>
                  </w:pPr>
                  <w:r>
                    <w:rPr>
                      <w:rFonts w:ascii="標楷體" w:eastAsia="標楷體" w:hAnsi="標楷體" w:hint="eastAsia"/>
                      <w:b/>
                      <w:spacing w:val="0"/>
                      <w:sz w:val="20"/>
                    </w:rPr>
                    <w:t>1</w:t>
                  </w:r>
                  <w:r>
                    <w:rPr>
                      <w:rFonts w:ascii="標楷體" w:eastAsia="標楷體" w:hAnsi="標楷體"/>
                      <w:b/>
                      <w:spacing w:val="0"/>
                      <w:sz w:val="20"/>
                    </w:rPr>
                    <w:t>00.00</w:t>
                  </w:r>
                </w:p>
              </w:tc>
              <w:tc>
                <w:tcPr>
                  <w:tcW w:w="1400" w:type="dxa"/>
                  <w:shd w:val="clear" w:color="000000" w:fill="FFFFFF"/>
                  <w:tcMar>
                    <w:left w:w="57" w:type="dxa"/>
                    <w:right w:w="28" w:type="dxa"/>
                  </w:tcMar>
                  <w:vAlign w:val="center"/>
                </w:tcPr>
                <w:p w14:paraId="050A3F8F" w14:textId="5AB9A2E2" w:rsidR="004C6CE1" w:rsidRDefault="003603CA" w:rsidP="00D80DAD">
                  <w:pPr>
                    <w:spacing w:line="240" w:lineRule="exact"/>
                    <w:ind w:rightChars="10" w:right="20"/>
                    <w:rPr>
                      <w:rFonts w:ascii="標楷體" w:eastAsia="標楷體" w:hAnsi="標楷體"/>
                      <w:color w:val="000000"/>
                      <w:spacing w:val="0"/>
                      <w:sz w:val="20"/>
                    </w:rPr>
                  </w:pPr>
                  <w:r w:rsidRPr="003603CA">
                    <w:rPr>
                      <w:rFonts w:ascii="標楷體" w:eastAsia="標楷體" w:hAnsi="標楷體"/>
                      <w:color w:val="000000"/>
                      <w:spacing w:val="0"/>
                      <w:sz w:val="20"/>
                    </w:rPr>
                    <w:t>4,588,185</w:t>
                  </w:r>
                </w:p>
                <w:p w14:paraId="394F1ED6" w14:textId="21755EF9" w:rsidR="00203CB4" w:rsidRPr="00203CB4" w:rsidRDefault="00203CB4" w:rsidP="004358EF">
                  <w:pPr>
                    <w:spacing w:line="240" w:lineRule="exact"/>
                    <w:ind w:rightChars="-10" w:right="-20"/>
                    <w:rPr>
                      <w:rFonts w:ascii="標楷體" w:eastAsia="標楷體" w:hAnsi="標楷體"/>
                      <w:b/>
                      <w:spacing w:val="0"/>
                      <w:sz w:val="20"/>
                    </w:rPr>
                  </w:pPr>
                  <w:r w:rsidRPr="00B922AC">
                    <w:rPr>
                      <w:rFonts w:ascii="標楷體" w:eastAsia="標楷體" w:hAnsi="標楷體"/>
                      <w:color w:val="000000"/>
                      <w:spacing w:val="0"/>
                      <w:sz w:val="20"/>
                    </w:rPr>
                    <w:t>（</w:t>
                  </w:r>
                  <w:r w:rsidR="003603CA">
                    <w:rPr>
                      <w:rFonts w:ascii="標楷體" w:eastAsia="標楷體" w:hAnsi="標楷體" w:hint="eastAsia"/>
                      <w:color w:val="000000"/>
                      <w:spacing w:val="0"/>
                      <w:sz w:val="20"/>
                    </w:rPr>
                    <w:t>8</w:t>
                  </w:r>
                  <w:r w:rsidR="003603CA">
                    <w:rPr>
                      <w:rFonts w:ascii="標楷體" w:eastAsia="標楷體" w:hAnsi="標楷體"/>
                      <w:color w:val="000000"/>
                      <w:spacing w:val="0"/>
                      <w:sz w:val="20"/>
                    </w:rPr>
                    <w:t>0.74</w:t>
                  </w:r>
                  <w:r w:rsidRPr="00B922AC">
                    <w:rPr>
                      <w:rFonts w:ascii="標楷體" w:eastAsia="標楷體" w:hAnsi="標楷體" w:hint="eastAsia"/>
                      <w:color w:val="000000"/>
                      <w:spacing w:val="0"/>
                      <w:sz w:val="20"/>
                    </w:rPr>
                    <w:t>％</w:t>
                  </w:r>
                  <w:r w:rsidRPr="00B922AC">
                    <w:rPr>
                      <w:rFonts w:ascii="標楷體" w:eastAsia="標楷體" w:hAnsi="標楷體"/>
                      <w:color w:val="000000"/>
                      <w:spacing w:val="0"/>
                      <w:sz w:val="20"/>
                    </w:rPr>
                    <w:t>）</w:t>
                  </w:r>
                </w:p>
              </w:tc>
              <w:tc>
                <w:tcPr>
                  <w:tcW w:w="1134" w:type="dxa"/>
                  <w:shd w:val="clear" w:color="000000" w:fill="FFFFFF"/>
                  <w:tcMar>
                    <w:left w:w="57" w:type="dxa"/>
                    <w:right w:w="28" w:type="dxa"/>
                  </w:tcMar>
                  <w:vAlign w:val="center"/>
                </w:tcPr>
                <w:p w14:paraId="75732505" w14:textId="0D671CB8" w:rsidR="004C6CE1" w:rsidRDefault="003603CA" w:rsidP="00D80DAD">
                  <w:pPr>
                    <w:spacing w:line="240" w:lineRule="exact"/>
                    <w:ind w:rightChars="10" w:right="20"/>
                    <w:rPr>
                      <w:rFonts w:ascii="標楷體" w:eastAsia="標楷體" w:hAnsi="標楷體"/>
                      <w:color w:val="000000"/>
                      <w:spacing w:val="0"/>
                      <w:sz w:val="20"/>
                    </w:rPr>
                  </w:pPr>
                  <w:r w:rsidRPr="003603CA">
                    <w:rPr>
                      <w:rFonts w:ascii="標楷體" w:eastAsia="標楷體" w:hAnsi="標楷體"/>
                      <w:color w:val="000000"/>
                      <w:spacing w:val="0"/>
                      <w:sz w:val="20"/>
                    </w:rPr>
                    <w:t>179,946</w:t>
                  </w:r>
                </w:p>
                <w:p w14:paraId="2B5EDAF3" w14:textId="37D4ED08" w:rsidR="00203CB4" w:rsidRPr="00203CB4" w:rsidRDefault="00203CB4" w:rsidP="004358EF">
                  <w:pPr>
                    <w:spacing w:line="240" w:lineRule="exact"/>
                    <w:ind w:rightChars="-10" w:right="-20"/>
                    <w:rPr>
                      <w:rFonts w:ascii="標楷體" w:eastAsia="標楷體" w:hAnsi="標楷體"/>
                      <w:b/>
                      <w:spacing w:val="0"/>
                      <w:sz w:val="20"/>
                    </w:rPr>
                  </w:pPr>
                  <w:r w:rsidRPr="00B922AC">
                    <w:rPr>
                      <w:rFonts w:ascii="標楷體" w:eastAsia="標楷體" w:hAnsi="標楷體"/>
                      <w:color w:val="000000"/>
                      <w:spacing w:val="0"/>
                      <w:sz w:val="20"/>
                    </w:rPr>
                    <w:t>（</w:t>
                  </w:r>
                  <w:r w:rsidR="003603CA">
                    <w:rPr>
                      <w:rFonts w:ascii="標楷體" w:eastAsia="標楷體" w:hAnsi="標楷體" w:hint="eastAsia"/>
                      <w:color w:val="000000"/>
                      <w:spacing w:val="0"/>
                      <w:sz w:val="20"/>
                    </w:rPr>
                    <w:t>3</w:t>
                  </w:r>
                  <w:r w:rsidR="003603CA">
                    <w:rPr>
                      <w:rFonts w:ascii="標楷體" w:eastAsia="標楷體" w:hAnsi="標楷體"/>
                      <w:color w:val="000000"/>
                      <w:spacing w:val="0"/>
                      <w:sz w:val="20"/>
                    </w:rPr>
                    <w:t>.17</w:t>
                  </w:r>
                  <w:r w:rsidRPr="00B922AC">
                    <w:rPr>
                      <w:rFonts w:ascii="標楷體" w:eastAsia="標楷體" w:hAnsi="標楷體" w:hint="eastAsia"/>
                      <w:color w:val="000000"/>
                      <w:spacing w:val="0"/>
                      <w:sz w:val="20"/>
                    </w:rPr>
                    <w:t>％</w:t>
                  </w:r>
                  <w:r w:rsidRPr="00B922AC">
                    <w:rPr>
                      <w:rFonts w:ascii="標楷體" w:eastAsia="標楷體" w:hAnsi="標楷體"/>
                      <w:color w:val="000000"/>
                      <w:spacing w:val="0"/>
                      <w:sz w:val="20"/>
                    </w:rPr>
                    <w:t>）</w:t>
                  </w:r>
                </w:p>
              </w:tc>
              <w:tc>
                <w:tcPr>
                  <w:tcW w:w="1202" w:type="dxa"/>
                  <w:shd w:val="clear" w:color="000000" w:fill="FFFFFF"/>
                  <w:tcMar>
                    <w:left w:w="57" w:type="dxa"/>
                    <w:right w:w="28" w:type="dxa"/>
                  </w:tcMar>
                  <w:vAlign w:val="center"/>
                </w:tcPr>
                <w:p w14:paraId="77D6A65A" w14:textId="79BF9F75" w:rsidR="004C6CE1" w:rsidRDefault="003603CA" w:rsidP="004358EF">
                  <w:pPr>
                    <w:spacing w:line="240" w:lineRule="exact"/>
                    <w:ind w:rightChars="-10" w:right="-20"/>
                    <w:rPr>
                      <w:rFonts w:ascii="標楷體" w:eastAsia="標楷體" w:hAnsi="標楷體"/>
                      <w:color w:val="000000"/>
                      <w:spacing w:val="0"/>
                      <w:sz w:val="20"/>
                    </w:rPr>
                  </w:pPr>
                  <w:r w:rsidRPr="003603CA">
                    <w:rPr>
                      <w:rFonts w:ascii="標楷體" w:eastAsia="標楷體" w:hAnsi="標楷體"/>
                      <w:color w:val="000000"/>
                      <w:spacing w:val="0"/>
                      <w:sz w:val="20"/>
                    </w:rPr>
                    <w:t>914,413</w:t>
                  </w:r>
                </w:p>
                <w:p w14:paraId="710262A2" w14:textId="29FF514A" w:rsidR="00203CB4" w:rsidRPr="00203CB4" w:rsidRDefault="00203CB4" w:rsidP="004358EF">
                  <w:pPr>
                    <w:spacing w:line="240" w:lineRule="exact"/>
                    <w:ind w:rightChars="-10" w:right="-20"/>
                    <w:rPr>
                      <w:rFonts w:ascii="標楷體" w:eastAsia="標楷體" w:hAnsi="標楷體"/>
                      <w:spacing w:val="0"/>
                      <w:sz w:val="20"/>
                    </w:rPr>
                  </w:pPr>
                  <w:r w:rsidRPr="00B922AC">
                    <w:rPr>
                      <w:rFonts w:ascii="標楷體" w:eastAsia="標楷體" w:hAnsi="標楷體"/>
                      <w:color w:val="000000"/>
                      <w:spacing w:val="0"/>
                      <w:sz w:val="20"/>
                    </w:rPr>
                    <w:t>（</w:t>
                  </w:r>
                  <w:r w:rsidR="003603CA">
                    <w:rPr>
                      <w:rFonts w:ascii="標楷體" w:eastAsia="標楷體" w:hAnsi="標楷體" w:hint="eastAsia"/>
                      <w:color w:val="000000"/>
                      <w:spacing w:val="0"/>
                      <w:sz w:val="20"/>
                    </w:rPr>
                    <w:t>1</w:t>
                  </w:r>
                  <w:r w:rsidR="003603CA">
                    <w:rPr>
                      <w:rFonts w:ascii="標楷體" w:eastAsia="標楷體" w:hAnsi="標楷體"/>
                      <w:color w:val="000000"/>
                      <w:spacing w:val="0"/>
                      <w:sz w:val="20"/>
                    </w:rPr>
                    <w:t>6.09</w:t>
                  </w:r>
                  <w:r w:rsidRPr="00B922AC">
                    <w:rPr>
                      <w:rFonts w:ascii="標楷體" w:eastAsia="標楷體" w:hAnsi="標楷體" w:hint="eastAsia"/>
                      <w:color w:val="000000"/>
                      <w:spacing w:val="0"/>
                      <w:sz w:val="20"/>
                    </w:rPr>
                    <w:t>％</w:t>
                  </w:r>
                  <w:r w:rsidRPr="00B922AC">
                    <w:rPr>
                      <w:rFonts w:ascii="標楷體" w:eastAsia="標楷體" w:hAnsi="標楷體"/>
                      <w:color w:val="000000"/>
                      <w:spacing w:val="0"/>
                      <w:sz w:val="20"/>
                    </w:rPr>
                    <w:t>）</w:t>
                  </w:r>
                </w:p>
              </w:tc>
            </w:tr>
            <w:tr w:rsidR="00203CB4" w:rsidRPr="00B922AC" w14:paraId="7E7E7A29" w14:textId="77777777" w:rsidTr="00A339F0">
              <w:trPr>
                <w:trHeight w:val="679"/>
              </w:trPr>
              <w:tc>
                <w:tcPr>
                  <w:tcW w:w="4351" w:type="dxa"/>
                  <w:shd w:val="clear" w:color="000000" w:fill="DBE5F1"/>
                  <w:tcMar>
                    <w:left w:w="57" w:type="dxa"/>
                    <w:right w:w="57" w:type="dxa"/>
                  </w:tcMar>
                  <w:vAlign w:val="center"/>
                </w:tcPr>
                <w:p w14:paraId="18D5E502" w14:textId="5DEB28F5" w:rsidR="00203CB4" w:rsidRPr="009026DB" w:rsidRDefault="00203CB4"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hint="eastAsia"/>
                      <w:color w:val="000000"/>
                      <w:spacing w:val="0"/>
                      <w:sz w:val="20"/>
                    </w:rPr>
                    <w:t>1.工程規劃設計中、或變更設計中、或施工中尚未完工。</w:t>
                  </w:r>
                </w:p>
              </w:tc>
              <w:tc>
                <w:tcPr>
                  <w:tcW w:w="1120" w:type="dxa"/>
                  <w:shd w:val="clear" w:color="000000" w:fill="DBE5F1"/>
                  <w:tcMar>
                    <w:right w:w="28" w:type="dxa"/>
                  </w:tcMar>
                  <w:vAlign w:val="center"/>
                </w:tcPr>
                <w:p w14:paraId="60BF4535" w14:textId="121170DD" w:rsidR="00203CB4" w:rsidRPr="00203CB4" w:rsidRDefault="004C6CE1" w:rsidP="00D80DAD">
                  <w:pPr>
                    <w:spacing w:line="240" w:lineRule="exact"/>
                    <w:ind w:rightChars="10" w:right="20"/>
                    <w:rPr>
                      <w:rFonts w:ascii="標楷體" w:eastAsia="標楷體" w:hAnsi="標楷體"/>
                      <w:spacing w:val="0"/>
                      <w:sz w:val="20"/>
                    </w:rPr>
                  </w:pPr>
                  <w:r w:rsidRPr="004C6CE1">
                    <w:rPr>
                      <w:rFonts w:ascii="標楷體" w:eastAsia="標楷體" w:hAnsi="標楷體"/>
                      <w:spacing w:val="0"/>
                      <w:sz w:val="20"/>
                    </w:rPr>
                    <w:t>3</w:t>
                  </w:r>
                  <w:r w:rsidR="000306B5">
                    <w:rPr>
                      <w:rFonts w:ascii="標楷體" w:eastAsia="標楷體" w:hAnsi="標楷體"/>
                      <w:spacing w:val="0"/>
                      <w:sz w:val="20"/>
                    </w:rPr>
                    <w:t>,</w:t>
                  </w:r>
                  <w:r w:rsidRPr="004C6CE1">
                    <w:rPr>
                      <w:rFonts w:ascii="標楷體" w:eastAsia="標楷體" w:hAnsi="標楷體"/>
                      <w:spacing w:val="0"/>
                      <w:sz w:val="20"/>
                    </w:rPr>
                    <w:t>938</w:t>
                  </w:r>
                  <w:r w:rsidR="000306B5">
                    <w:rPr>
                      <w:rFonts w:ascii="標楷體" w:eastAsia="標楷體" w:hAnsi="標楷體"/>
                      <w:spacing w:val="0"/>
                      <w:sz w:val="20"/>
                    </w:rPr>
                    <w:t>,</w:t>
                  </w:r>
                  <w:r w:rsidRPr="004C6CE1">
                    <w:rPr>
                      <w:rFonts w:ascii="標楷體" w:eastAsia="標楷體" w:hAnsi="標楷體"/>
                      <w:spacing w:val="0"/>
                      <w:sz w:val="20"/>
                    </w:rPr>
                    <w:t>829</w:t>
                  </w:r>
                </w:p>
              </w:tc>
              <w:tc>
                <w:tcPr>
                  <w:tcW w:w="713" w:type="dxa"/>
                  <w:shd w:val="clear" w:color="000000" w:fill="DBE5F1"/>
                  <w:tcMar>
                    <w:right w:w="28" w:type="dxa"/>
                  </w:tcMar>
                  <w:vAlign w:val="center"/>
                </w:tcPr>
                <w:p w14:paraId="24CEE709" w14:textId="5CA0F4D1" w:rsidR="00203CB4" w:rsidRPr="00203CB4" w:rsidRDefault="004C6CE1" w:rsidP="00D80DAD">
                  <w:pPr>
                    <w:spacing w:line="240" w:lineRule="exact"/>
                    <w:ind w:rightChars="10" w:right="20"/>
                    <w:rPr>
                      <w:rFonts w:ascii="標楷體" w:eastAsia="標楷體" w:hAnsi="標楷體"/>
                      <w:spacing w:val="0"/>
                      <w:sz w:val="20"/>
                    </w:rPr>
                  </w:pPr>
                  <w:r w:rsidRPr="004C6CE1">
                    <w:rPr>
                      <w:rFonts w:ascii="標楷體" w:eastAsia="標楷體" w:hAnsi="標楷體"/>
                      <w:spacing w:val="0"/>
                      <w:sz w:val="20"/>
                    </w:rPr>
                    <w:t>69.31</w:t>
                  </w:r>
                </w:p>
              </w:tc>
              <w:tc>
                <w:tcPr>
                  <w:tcW w:w="1400" w:type="dxa"/>
                  <w:shd w:val="clear" w:color="000000" w:fill="DBE5F1"/>
                  <w:tcMar>
                    <w:left w:w="57" w:type="dxa"/>
                    <w:right w:w="28" w:type="dxa"/>
                  </w:tcMar>
                  <w:vAlign w:val="center"/>
                </w:tcPr>
                <w:p w14:paraId="30820383" w14:textId="6A15C667" w:rsidR="00203CB4" w:rsidRPr="00203CB4" w:rsidRDefault="004C6CE1" w:rsidP="00D80DAD">
                  <w:pPr>
                    <w:spacing w:line="240" w:lineRule="exact"/>
                    <w:ind w:rightChars="10" w:right="20"/>
                    <w:rPr>
                      <w:rFonts w:ascii="標楷體" w:eastAsia="標楷體" w:hAnsi="標楷體"/>
                      <w:spacing w:val="0"/>
                      <w:sz w:val="20"/>
                    </w:rPr>
                  </w:pPr>
                  <w:r w:rsidRPr="004C6CE1">
                    <w:rPr>
                      <w:rFonts w:ascii="標楷體" w:eastAsia="標楷體" w:hAnsi="標楷體"/>
                      <w:spacing w:val="0"/>
                      <w:sz w:val="20"/>
                    </w:rPr>
                    <w:t>3</w:t>
                  </w:r>
                  <w:r w:rsidR="000306B5">
                    <w:rPr>
                      <w:rFonts w:ascii="標楷體" w:eastAsia="標楷體" w:hAnsi="標楷體"/>
                      <w:spacing w:val="0"/>
                      <w:sz w:val="20"/>
                    </w:rPr>
                    <w:t>,</w:t>
                  </w:r>
                  <w:r w:rsidRPr="004C6CE1">
                    <w:rPr>
                      <w:rFonts w:ascii="標楷體" w:eastAsia="標楷體" w:hAnsi="標楷體"/>
                      <w:spacing w:val="0"/>
                      <w:sz w:val="20"/>
                    </w:rPr>
                    <w:t>690</w:t>
                  </w:r>
                  <w:r w:rsidR="000306B5">
                    <w:rPr>
                      <w:rFonts w:ascii="標楷體" w:eastAsia="標楷體" w:hAnsi="標楷體"/>
                      <w:spacing w:val="0"/>
                      <w:sz w:val="20"/>
                    </w:rPr>
                    <w:t>,</w:t>
                  </w:r>
                  <w:r w:rsidRPr="004C6CE1">
                    <w:rPr>
                      <w:rFonts w:ascii="標楷體" w:eastAsia="標楷體" w:hAnsi="標楷體"/>
                      <w:spacing w:val="0"/>
                      <w:sz w:val="20"/>
                    </w:rPr>
                    <w:t>388</w:t>
                  </w:r>
                </w:p>
              </w:tc>
              <w:tc>
                <w:tcPr>
                  <w:tcW w:w="1134" w:type="dxa"/>
                  <w:shd w:val="clear" w:color="000000" w:fill="DBE5F1"/>
                  <w:tcMar>
                    <w:left w:w="57" w:type="dxa"/>
                    <w:right w:w="28" w:type="dxa"/>
                  </w:tcMar>
                  <w:vAlign w:val="center"/>
                </w:tcPr>
                <w:p w14:paraId="06CD77C2" w14:textId="5900D1BE" w:rsidR="00203CB4" w:rsidRPr="00203CB4" w:rsidRDefault="004C6CE1" w:rsidP="00D80DAD">
                  <w:pPr>
                    <w:spacing w:line="240" w:lineRule="exact"/>
                    <w:ind w:rightChars="10" w:right="20"/>
                    <w:rPr>
                      <w:rFonts w:ascii="標楷體" w:eastAsia="標楷體" w:hAnsi="標楷體"/>
                      <w:spacing w:val="0"/>
                      <w:sz w:val="20"/>
                    </w:rPr>
                  </w:pPr>
                  <w:r w:rsidRPr="004C6CE1">
                    <w:rPr>
                      <w:rFonts w:ascii="標楷體" w:eastAsia="標楷體" w:hAnsi="標楷體"/>
                      <w:spacing w:val="0"/>
                      <w:sz w:val="20"/>
                    </w:rPr>
                    <w:t>112</w:t>
                  </w:r>
                  <w:r w:rsidR="004358EF">
                    <w:rPr>
                      <w:rFonts w:ascii="標楷體" w:eastAsia="標楷體" w:hAnsi="標楷體"/>
                      <w:spacing w:val="0"/>
                      <w:sz w:val="20"/>
                    </w:rPr>
                    <w:t>,</w:t>
                  </w:r>
                  <w:r w:rsidRPr="004C6CE1">
                    <w:rPr>
                      <w:rFonts w:ascii="標楷體" w:eastAsia="標楷體" w:hAnsi="標楷體"/>
                      <w:spacing w:val="0"/>
                      <w:sz w:val="20"/>
                    </w:rPr>
                    <w:t>002</w:t>
                  </w:r>
                </w:p>
              </w:tc>
              <w:tc>
                <w:tcPr>
                  <w:tcW w:w="1202" w:type="dxa"/>
                  <w:shd w:val="clear" w:color="000000" w:fill="DBE5F1"/>
                  <w:tcMar>
                    <w:left w:w="57" w:type="dxa"/>
                    <w:right w:w="28" w:type="dxa"/>
                  </w:tcMar>
                  <w:vAlign w:val="center"/>
                </w:tcPr>
                <w:p w14:paraId="137805AD" w14:textId="606949FD" w:rsidR="00203CB4" w:rsidRPr="00203CB4" w:rsidRDefault="004C6CE1" w:rsidP="00D80DAD">
                  <w:pPr>
                    <w:spacing w:line="240" w:lineRule="exact"/>
                    <w:ind w:rightChars="10" w:right="20"/>
                    <w:rPr>
                      <w:rFonts w:ascii="標楷體" w:eastAsia="標楷體" w:hAnsi="標楷體"/>
                      <w:spacing w:val="0"/>
                      <w:sz w:val="20"/>
                    </w:rPr>
                  </w:pPr>
                  <w:r w:rsidRPr="004C6CE1">
                    <w:rPr>
                      <w:rFonts w:ascii="標楷體" w:eastAsia="標楷體" w:hAnsi="標楷體"/>
                      <w:spacing w:val="0"/>
                      <w:sz w:val="20"/>
                    </w:rPr>
                    <w:t>136</w:t>
                  </w:r>
                  <w:r w:rsidR="000306B5">
                    <w:rPr>
                      <w:rFonts w:ascii="標楷體" w:eastAsia="標楷體" w:hAnsi="標楷體"/>
                      <w:spacing w:val="0"/>
                      <w:sz w:val="20"/>
                    </w:rPr>
                    <w:t>,</w:t>
                  </w:r>
                  <w:r w:rsidRPr="004C6CE1">
                    <w:rPr>
                      <w:rFonts w:ascii="標楷體" w:eastAsia="標楷體" w:hAnsi="標楷體"/>
                      <w:spacing w:val="0"/>
                      <w:sz w:val="20"/>
                    </w:rPr>
                    <w:t>437</w:t>
                  </w:r>
                </w:p>
              </w:tc>
            </w:tr>
            <w:tr w:rsidR="003603CA" w:rsidRPr="00B922AC" w14:paraId="3519F449" w14:textId="77777777" w:rsidTr="003603CA">
              <w:trPr>
                <w:trHeight w:val="557"/>
              </w:trPr>
              <w:tc>
                <w:tcPr>
                  <w:tcW w:w="4351" w:type="dxa"/>
                  <w:shd w:val="clear" w:color="000000" w:fill="FFFFFF"/>
                  <w:tcMar>
                    <w:left w:w="57" w:type="dxa"/>
                    <w:right w:w="57" w:type="dxa"/>
                  </w:tcMar>
                  <w:vAlign w:val="center"/>
                </w:tcPr>
                <w:p w14:paraId="55217F90" w14:textId="77777777" w:rsidR="003603CA" w:rsidRPr="009026DB" w:rsidRDefault="003603CA"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hint="eastAsia"/>
                      <w:color w:val="000000"/>
                      <w:spacing w:val="0"/>
                      <w:sz w:val="20"/>
                    </w:rPr>
                    <w:t>2.委託或補助計畫合約跨年度或單據未結或報告尚未審核通過。</w:t>
                  </w:r>
                </w:p>
              </w:tc>
              <w:tc>
                <w:tcPr>
                  <w:tcW w:w="1120" w:type="dxa"/>
                  <w:shd w:val="clear" w:color="000000" w:fill="FFFFFF"/>
                  <w:tcMar>
                    <w:right w:w="28" w:type="dxa"/>
                  </w:tcMar>
                  <w:vAlign w:val="center"/>
                </w:tcPr>
                <w:p w14:paraId="01279D25" w14:textId="733007B3" w:rsidR="003603CA" w:rsidRPr="00203CB4" w:rsidRDefault="003603CA" w:rsidP="003603CA">
                  <w:pPr>
                    <w:spacing w:line="240" w:lineRule="exact"/>
                    <w:ind w:rightChars="10" w:right="20"/>
                    <w:rPr>
                      <w:rFonts w:ascii="標楷體" w:eastAsia="標楷體" w:hAnsi="標楷體"/>
                      <w:spacing w:val="0"/>
                      <w:sz w:val="20"/>
                    </w:rPr>
                  </w:pPr>
                  <w:r w:rsidRPr="003603CA">
                    <w:rPr>
                      <w:rFonts w:ascii="標楷體" w:eastAsia="標楷體" w:hAnsi="標楷體"/>
                      <w:spacing w:val="0"/>
                      <w:sz w:val="20"/>
                    </w:rPr>
                    <w:t>652,433</w:t>
                  </w:r>
                </w:p>
              </w:tc>
              <w:tc>
                <w:tcPr>
                  <w:tcW w:w="713" w:type="dxa"/>
                  <w:shd w:val="clear" w:color="000000" w:fill="FFFFFF"/>
                  <w:tcMar>
                    <w:right w:w="28" w:type="dxa"/>
                  </w:tcMar>
                  <w:vAlign w:val="center"/>
                </w:tcPr>
                <w:p w14:paraId="67C44225" w14:textId="01B27700" w:rsidR="003603CA" w:rsidRPr="00203CB4" w:rsidRDefault="003603CA" w:rsidP="003603CA">
                  <w:pPr>
                    <w:spacing w:line="240" w:lineRule="exact"/>
                    <w:ind w:rightChars="10" w:right="20"/>
                    <w:rPr>
                      <w:rFonts w:ascii="標楷體" w:eastAsia="標楷體" w:hAnsi="標楷體"/>
                      <w:spacing w:val="0"/>
                      <w:sz w:val="20"/>
                    </w:rPr>
                  </w:pPr>
                  <w:r w:rsidRPr="003603CA">
                    <w:rPr>
                      <w:rFonts w:ascii="標楷體" w:eastAsia="標楷體" w:hAnsi="標楷體"/>
                      <w:spacing w:val="0"/>
                      <w:sz w:val="20"/>
                    </w:rPr>
                    <w:t>11.48</w:t>
                  </w:r>
                </w:p>
              </w:tc>
              <w:tc>
                <w:tcPr>
                  <w:tcW w:w="1400" w:type="dxa"/>
                  <w:shd w:val="clear" w:color="000000" w:fill="FFFFFF"/>
                  <w:tcMar>
                    <w:left w:w="57" w:type="dxa"/>
                    <w:right w:w="28" w:type="dxa"/>
                  </w:tcMar>
                  <w:vAlign w:val="center"/>
                </w:tcPr>
                <w:p w14:paraId="6F2A7E00" w14:textId="2E7FC759" w:rsidR="003603CA" w:rsidRPr="00203CB4" w:rsidRDefault="003603CA" w:rsidP="003603CA">
                  <w:pPr>
                    <w:spacing w:line="240" w:lineRule="exact"/>
                    <w:ind w:rightChars="10" w:right="20"/>
                    <w:rPr>
                      <w:rFonts w:ascii="標楷體" w:eastAsia="標楷體" w:hAnsi="標楷體"/>
                      <w:spacing w:val="0"/>
                      <w:sz w:val="20"/>
                    </w:rPr>
                  </w:pPr>
                  <w:r w:rsidRPr="003603CA">
                    <w:rPr>
                      <w:rFonts w:ascii="標楷體" w:eastAsia="標楷體" w:hAnsi="標楷體" w:hint="eastAsia"/>
                      <w:spacing w:val="0"/>
                      <w:sz w:val="20"/>
                    </w:rPr>
                    <w:t xml:space="preserve">166,654 </w:t>
                  </w:r>
                </w:p>
              </w:tc>
              <w:tc>
                <w:tcPr>
                  <w:tcW w:w="1134" w:type="dxa"/>
                  <w:shd w:val="clear" w:color="000000" w:fill="FFFFFF"/>
                  <w:tcMar>
                    <w:left w:w="57" w:type="dxa"/>
                    <w:right w:w="28" w:type="dxa"/>
                  </w:tcMar>
                  <w:vAlign w:val="center"/>
                </w:tcPr>
                <w:p w14:paraId="4C30B545" w14:textId="37094CF9" w:rsidR="003603CA" w:rsidRPr="00203CB4" w:rsidRDefault="003603CA" w:rsidP="003603CA">
                  <w:pPr>
                    <w:spacing w:line="240" w:lineRule="exact"/>
                    <w:ind w:rightChars="10" w:right="20"/>
                    <w:rPr>
                      <w:rFonts w:ascii="標楷體" w:eastAsia="標楷體" w:hAnsi="標楷體"/>
                      <w:spacing w:val="0"/>
                      <w:sz w:val="20"/>
                    </w:rPr>
                  </w:pPr>
                  <w:r w:rsidRPr="003603CA">
                    <w:rPr>
                      <w:rFonts w:ascii="標楷體" w:eastAsia="標楷體" w:hAnsi="標楷體" w:hint="eastAsia"/>
                      <w:spacing w:val="0"/>
                      <w:sz w:val="20"/>
                    </w:rPr>
                    <w:t xml:space="preserve">1,411 </w:t>
                  </w:r>
                </w:p>
              </w:tc>
              <w:tc>
                <w:tcPr>
                  <w:tcW w:w="1202" w:type="dxa"/>
                  <w:shd w:val="clear" w:color="000000" w:fill="FFFFFF"/>
                  <w:tcMar>
                    <w:left w:w="57" w:type="dxa"/>
                    <w:right w:w="28" w:type="dxa"/>
                  </w:tcMar>
                  <w:vAlign w:val="center"/>
                </w:tcPr>
                <w:p w14:paraId="03A6E7DE" w14:textId="134846D4" w:rsidR="003603CA" w:rsidRPr="00203CB4" w:rsidRDefault="003603CA" w:rsidP="003603CA">
                  <w:pPr>
                    <w:spacing w:line="240" w:lineRule="exact"/>
                    <w:ind w:rightChars="10" w:right="20"/>
                    <w:rPr>
                      <w:rFonts w:ascii="標楷體" w:eastAsia="標楷體" w:hAnsi="標楷體"/>
                      <w:spacing w:val="0"/>
                      <w:sz w:val="20"/>
                    </w:rPr>
                  </w:pPr>
                  <w:r w:rsidRPr="003603CA">
                    <w:rPr>
                      <w:rFonts w:ascii="標楷體" w:eastAsia="標楷體" w:hAnsi="標楷體" w:hint="eastAsia"/>
                      <w:spacing w:val="0"/>
                      <w:sz w:val="20"/>
                    </w:rPr>
                    <w:t xml:space="preserve">484,366 </w:t>
                  </w:r>
                </w:p>
              </w:tc>
            </w:tr>
            <w:tr w:rsidR="00203CB4" w:rsidRPr="00B922AC" w14:paraId="072C5E6D" w14:textId="77777777" w:rsidTr="00A339F0">
              <w:trPr>
                <w:trHeight w:val="695"/>
              </w:trPr>
              <w:tc>
                <w:tcPr>
                  <w:tcW w:w="4351" w:type="dxa"/>
                  <w:tcBorders>
                    <w:bottom w:val="single" w:sz="2" w:space="0" w:color="auto"/>
                  </w:tcBorders>
                  <w:shd w:val="clear" w:color="000000" w:fill="DBE5F1"/>
                  <w:tcMar>
                    <w:left w:w="57" w:type="dxa"/>
                    <w:right w:w="57" w:type="dxa"/>
                  </w:tcMar>
                  <w:vAlign w:val="center"/>
                </w:tcPr>
                <w:p w14:paraId="3FBD56AE" w14:textId="218F298E" w:rsidR="00203CB4" w:rsidRPr="009026DB" w:rsidRDefault="00203CB4"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color w:val="000000"/>
                      <w:spacing w:val="0"/>
                      <w:sz w:val="20"/>
                    </w:rPr>
                    <w:t>3</w:t>
                  </w:r>
                  <w:r w:rsidRPr="009026DB">
                    <w:rPr>
                      <w:rFonts w:ascii="標楷體" w:eastAsia="標楷體" w:hAnsi="標楷體" w:hint="eastAsia"/>
                      <w:color w:val="000000"/>
                      <w:spacing w:val="0"/>
                      <w:sz w:val="20"/>
                    </w:rPr>
                    <w:t>.</w:t>
                  </w:r>
                  <w:r w:rsidR="003603CA" w:rsidRPr="009026DB">
                    <w:rPr>
                      <w:rFonts w:ascii="標楷體" w:eastAsia="標楷體" w:hAnsi="標楷體" w:hint="eastAsia"/>
                      <w:color w:val="000000"/>
                      <w:spacing w:val="0"/>
                      <w:sz w:val="20"/>
                    </w:rPr>
                    <w:t>補助鄉（鎮、市）基層建設經費，因尚未提出申請。</w:t>
                  </w:r>
                </w:p>
              </w:tc>
              <w:tc>
                <w:tcPr>
                  <w:tcW w:w="1120" w:type="dxa"/>
                  <w:tcBorders>
                    <w:bottom w:val="single" w:sz="2" w:space="0" w:color="auto"/>
                  </w:tcBorders>
                  <w:shd w:val="clear" w:color="000000" w:fill="DBE5F1"/>
                  <w:tcMar>
                    <w:right w:w="28" w:type="dxa"/>
                  </w:tcMar>
                  <w:vAlign w:val="center"/>
                </w:tcPr>
                <w:p w14:paraId="5DB339F6" w14:textId="1B29CAF7"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369,080</w:t>
                  </w:r>
                </w:p>
              </w:tc>
              <w:tc>
                <w:tcPr>
                  <w:tcW w:w="713" w:type="dxa"/>
                  <w:tcBorders>
                    <w:bottom w:val="single" w:sz="2" w:space="0" w:color="auto"/>
                  </w:tcBorders>
                  <w:shd w:val="clear" w:color="000000" w:fill="DBE5F1"/>
                  <w:tcMar>
                    <w:right w:w="28" w:type="dxa"/>
                  </w:tcMar>
                  <w:vAlign w:val="center"/>
                </w:tcPr>
                <w:p w14:paraId="3FC369A9" w14:textId="6516B93C"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6.49</w:t>
                  </w:r>
                </w:p>
              </w:tc>
              <w:tc>
                <w:tcPr>
                  <w:tcW w:w="1400" w:type="dxa"/>
                  <w:tcBorders>
                    <w:bottom w:val="single" w:sz="2" w:space="0" w:color="auto"/>
                  </w:tcBorders>
                  <w:shd w:val="clear" w:color="000000" w:fill="DBE5F1"/>
                  <w:tcMar>
                    <w:left w:w="57" w:type="dxa"/>
                    <w:right w:w="28" w:type="dxa"/>
                  </w:tcMar>
                  <w:vAlign w:val="center"/>
                </w:tcPr>
                <w:p w14:paraId="46B94353" w14:textId="6228E0D3"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368,360</w:t>
                  </w:r>
                </w:p>
              </w:tc>
              <w:tc>
                <w:tcPr>
                  <w:tcW w:w="1134" w:type="dxa"/>
                  <w:tcBorders>
                    <w:bottom w:val="single" w:sz="2" w:space="0" w:color="auto"/>
                  </w:tcBorders>
                  <w:shd w:val="clear" w:color="000000" w:fill="DBE5F1"/>
                  <w:tcMar>
                    <w:left w:w="57" w:type="dxa"/>
                    <w:right w:w="28" w:type="dxa"/>
                  </w:tcMar>
                  <w:vAlign w:val="center"/>
                </w:tcPr>
                <w:p w14:paraId="4C589334" w14:textId="6817AB75" w:rsidR="00203CB4" w:rsidRPr="00203CB4" w:rsidRDefault="000306B5" w:rsidP="00D80DAD">
                  <w:pPr>
                    <w:spacing w:line="240" w:lineRule="exact"/>
                    <w:ind w:rightChars="10" w:right="20"/>
                    <w:rPr>
                      <w:rFonts w:ascii="標楷體" w:eastAsia="標楷體" w:hAnsi="標楷體"/>
                      <w:spacing w:val="0"/>
                      <w:sz w:val="20"/>
                    </w:rPr>
                  </w:pPr>
                  <w:r>
                    <w:rPr>
                      <w:rFonts w:ascii="標楷體" w:eastAsia="標楷體" w:hAnsi="標楷體" w:hint="eastAsia"/>
                      <w:spacing w:val="0"/>
                      <w:sz w:val="20"/>
                    </w:rPr>
                    <w:t>－</w:t>
                  </w:r>
                </w:p>
              </w:tc>
              <w:tc>
                <w:tcPr>
                  <w:tcW w:w="1202" w:type="dxa"/>
                  <w:tcBorders>
                    <w:bottom w:val="single" w:sz="2" w:space="0" w:color="auto"/>
                  </w:tcBorders>
                  <w:shd w:val="clear" w:color="000000" w:fill="DBE5F1"/>
                  <w:tcMar>
                    <w:left w:w="57" w:type="dxa"/>
                    <w:right w:w="28" w:type="dxa"/>
                  </w:tcMar>
                  <w:vAlign w:val="center"/>
                </w:tcPr>
                <w:p w14:paraId="7D1419BD" w14:textId="6986E622"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720</w:t>
                  </w:r>
                </w:p>
              </w:tc>
            </w:tr>
            <w:tr w:rsidR="00203CB4" w:rsidRPr="00B922AC" w14:paraId="5E0C5D28" w14:textId="77777777" w:rsidTr="003603CA">
              <w:trPr>
                <w:trHeight w:val="640"/>
              </w:trPr>
              <w:tc>
                <w:tcPr>
                  <w:tcW w:w="4351" w:type="dxa"/>
                  <w:shd w:val="clear" w:color="000000" w:fill="auto"/>
                  <w:tcMar>
                    <w:left w:w="57" w:type="dxa"/>
                    <w:right w:w="57" w:type="dxa"/>
                  </w:tcMar>
                  <w:vAlign w:val="center"/>
                </w:tcPr>
                <w:p w14:paraId="4C2F2B54" w14:textId="0C39EB4E" w:rsidR="00203CB4" w:rsidRPr="009026DB" w:rsidRDefault="00203CB4"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color w:val="000000"/>
                      <w:spacing w:val="0"/>
                      <w:sz w:val="20"/>
                    </w:rPr>
                    <w:t>4</w:t>
                  </w:r>
                  <w:r w:rsidRPr="009026DB">
                    <w:rPr>
                      <w:rFonts w:ascii="標楷體" w:eastAsia="標楷體" w:hAnsi="標楷體" w:hint="eastAsia"/>
                      <w:color w:val="000000"/>
                      <w:spacing w:val="0"/>
                      <w:sz w:val="20"/>
                    </w:rPr>
                    <w:t>.</w:t>
                  </w:r>
                  <w:r w:rsidR="003603CA" w:rsidRPr="009026DB">
                    <w:rPr>
                      <w:rFonts w:ascii="標楷體" w:eastAsia="標楷體" w:hAnsi="標楷體" w:hint="eastAsia"/>
                      <w:color w:val="000000"/>
                      <w:spacing w:val="0"/>
                      <w:sz w:val="20"/>
                    </w:rPr>
                    <w:t>計畫前置規劃作業延宕、或提報送審作業遲延、未於年度內辦理完成。</w:t>
                  </w:r>
                </w:p>
              </w:tc>
              <w:tc>
                <w:tcPr>
                  <w:tcW w:w="1120" w:type="dxa"/>
                  <w:shd w:val="clear" w:color="000000" w:fill="auto"/>
                  <w:tcMar>
                    <w:right w:w="28" w:type="dxa"/>
                  </w:tcMar>
                  <w:vAlign w:val="center"/>
                </w:tcPr>
                <w:p w14:paraId="489E040A" w14:textId="5A1D88FB"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306,992</w:t>
                  </w:r>
                </w:p>
              </w:tc>
              <w:tc>
                <w:tcPr>
                  <w:tcW w:w="713" w:type="dxa"/>
                  <w:shd w:val="clear" w:color="000000" w:fill="auto"/>
                  <w:tcMar>
                    <w:right w:w="28" w:type="dxa"/>
                  </w:tcMar>
                  <w:vAlign w:val="center"/>
                </w:tcPr>
                <w:p w14:paraId="710DDB42" w14:textId="780CFF1B"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5.40</w:t>
                  </w:r>
                </w:p>
              </w:tc>
              <w:tc>
                <w:tcPr>
                  <w:tcW w:w="1400" w:type="dxa"/>
                  <w:shd w:val="clear" w:color="000000" w:fill="auto"/>
                  <w:tcMar>
                    <w:left w:w="57" w:type="dxa"/>
                    <w:right w:w="28" w:type="dxa"/>
                  </w:tcMar>
                  <w:vAlign w:val="center"/>
                </w:tcPr>
                <w:p w14:paraId="3BA154D5" w14:textId="407BC045"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259,632</w:t>
                  </w:r>
                </w:p>
              </w:tc>
              <w:tc>
                <w:tcPr>
                  <w:tcW w:w="1134" w:type="dxa"/>
                  <w:shd w:val="clear" w:color="000000" w:fill="auto"/>
                  <w:tcMar>
                    <w:left w:w="57" w:type="dxa"/>
                    <w:right w:w="28" w:type="dxa"/>
                  </w:tcMar>
                  <w:vAlign w:val="center"/>
                </w:tcPr>
                <w:p w14:paraId="374051E9" w14:textId="665C9D75"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5,950</w:t>
                  </w:r>
                </w:p>
              </w:tc>
              <w:tc>
                <w:tcPr>
                  <w:tcW w:w="1202" w:type="dxa"/>
                  <w:shd w:val="clear" w:color="000000" w:fill="auto"/>
                  <w:tcMar>
                    <w:left w:w="57" w:type="dxa"/>
                    <w:right w:w="28" w:type="dxa"/>
                  </w:tcMar>
                  <w:vAlign w:val="center"/>
                </w:tcPr>
                <w:p w14:paraId="39932C04" w14:textId="6B4A0696" w:rsidR="00203CB4" w:rsidRPr="00203CB4" w:rsidRDefault="008E3837" w:rsidP="00D80DAD">
                  <w:pPr>
                    <w:spacing w:line="240" w:lineRule="exact"/>
                    <w:ind w:rightChars="10" w:right="20"/>
                    <w:rPr>
                      <w:rFonts w:ascii="標楷體" w:eastAsia="標楷體" w:hAnsi="標楷體"/>
                      <w:spacing w:val="0"/>
                      <w:sz w:val="20"/>
                    </w:rPr>
                  </w:pPr>
                  <w:r w:rsidRPr="008E3837">
                    <w:rPr>
                      <w:rFonts w:ascii="標楷體" w:eastAsia="標楷體" w:hAnsi="標楷體"/>
                      <w:spacing w:val="0"/>
                      <w:sz w:val="20"/>
                    </w:rPr>
                    <w:t>41,409</w:t>
                  </w:r>
                </w:p>
              </w:tc>
            </w:tr>
            <w:tr w:rsidR="00203CB4" w:rsidRPr="00B922AC" w14:paraId="1AFBFC2B" w14:textId="77777777" w:rsidTr="003603CA">
              <w:trPr>
                <w:trHeight w:val="340"/>
              </w:trPr>
              <w:tc>
                <w:tcPr>
                  <w:tcW w:w="4351" w:type="dxa"/>
                  <w:tcBorders>
                    <w:bottom w:val="single" w:sz="2" w:space="0" w:color="auto"/>
                  </w:tcBorders>
                  <w:shd w:val="clear" w:color="000000" w:fill="DBE5F1"/>
                  <w:tcMar>
                    <w:left w:w="57" w:type="dxa"/>
                    <w:right w:w="57" w:type="dxa"/>
                  </w:tcMar>
                  <w:vAlign w:val="center"/>
                </w:tcPr>
                <w:p w14:paraId="1B5EC138" w14:textId="14791F63" w:rsidR="00203CB4" w:rsidRPr="009026DB" w:rsidRDefault="00203CB4" w:rsidP="00D80DAD">
                  <w:pPr>
                    <w:adjustRightInd w:val="0"/>
                    <w:snapToGrid w:val="0"/>
                    <w:spacing w:line="240" w:lineRule="exact"/>
                    <w:ind w:left="226" w:rightChars="10" w:right="20" w:hangingChars="113" w:hanging="226"/>
                    <w:jc w:val="both"/>
                    <w:rPr>
                      <w:rFonts w:ascii="標楷體" w:eastAsia="標楷體" w:hAnsi="標楷體"/>
                      <w:color w:val="000000"/>
                      <w:spacing w:val="0"/>
                      <w:sz w:val="20"/>
                    </w:rPr>
                  </w:pPr>
                  <w:r w:rsidRPr="009026DB">
                    <w:rPr>
                      <w:rFonts w:ascii="標楷體" w:eastAsia="標楷體" w:hAnsi="標楷體" w:hint="eastAsia"/>
                      <w:color w:val="000000"/>
                      <w:spacing w:val="0"/>
                      <w:sz w:val="20"/>
                    </w:rPr>
                    <w:t>5.</w:t>
                  </w:r>
                  <w:r w:rsidR="003603CA" w:rsidRPr="009026DB">
                    <w:rPr>
                      <w:rFonts w:ascii="標楷體" w:eastAsia="標楷體" w:hAnsi="標楷體" w:hint="eastAsia"/>
                      <w:color w:val="000000"/>
                      <w:spacing w:val="-10"/>
                      <w:sz w:val="20"/>
                    </w:rPr>
                    <w:t>因補助計畫之獲准核定或補助機關核撥經費較遲。</w:t>
                  </w:r>
                </w:p>
              </w:tc>
              <w:tc>
                <w:tcPr>
                  <w:tcW w:w="1120" w:type="dxa"/>
                  <w:tcBorders>
                    <w:bottom w:val="single" w:sz="2" w:space="0" w:color="auto"/>
                  </w:tcBorders>
                  <w:shd w:val="clear" w:color="000000" w:fill="DBE5F1"/>
                  <w:tcMar>
                    <w:right w:w="28" w:type="dxa"/>
                  </w:tcMar>
                  <w:vAlign w:val="center"/>
                </w:tcPr>
                <w:p w14:paraId="1D273439" w14:textId="0F5BAA20"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184,777</w:t>
                  </w:r>
                </w:p>
              </w:tc>
              <w:tc>
                <w:tcPr>
                  <w:tcW w:w="713" w:type="dxa"/>
                  <w:tcBorders>
                    <w:bottom w:val="single" w:sz="2" w:space="0" w:color="auto"/>
                  </w:tcBorders>
                  <w:shd w:val="clear" w:color="000000" w:fill="DBE5F1"/>
                  <w:tcMar>
                    <w:right w:w="28" w:type="dxa"/>
                  </w:tcMar>
                  <w:vAlign w:val="center"/>
                </w:tcPr>
                <w:p w14:paraId="040B2F00" w14:textId="6A85EC96"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3.25</w:t>
                  </w:r>
                </w:p>
              </w:tc>
              <w:tc>
                <w:tcPr>
                  <w:tcW w:w="1400" w:type="dxa"/>
                  <w:tcBorders>
                    <w:bottom w:val="single" w:sz="2" w:space="0" w:color="auto"/>
                  </w:tcBorders>
                  <w:shd w:val="clear" w:color="000000" w:fill="DBE5F1"/>
                  <w:tcMar>
                    <w:left w:w="57" w:type="dxa"/>
                    <w:right w:w="28" w:type="dxa"/>
                  </w:tcMar>
                  <w:vAlign w:val="center"/>
                </w:tcPr>
                <w:p w14:paraId="3C16C0A2" w14:textId="48999651"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800</w:t>
                  </w:r>
                </w:p>
              </w:tc>
              <w:tc>
                <w:tcPr>
                  <w:tcW w:w="1134" w:type="dxa"/>
                  <w:tcBorders>
                    <w:bottom w:val="single" w:sz="2" w:space="0" w:color="auto"/>
                  </w:tcBorders>
                  <w:shd w:val="clear" w:color="000000" w:fill="DBE5F1"/>
                  <w:tcMar>
                    <w:left w:w="57" w:type="dxa"/>
                    <w:right w:w="28" w:type="dxa"/>
                  </w:tcMar>
                  <w:vAlign w:val="center"/>
                </w:tcPr>
                <w:p w14:paraId="4FE8D214" w14:textId="2D029DE4"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60,386</w:t>
                  </w:r>
                </w:p>
              </w:tc>
              <w:tc>
                <w:tcPr>
                  <w:tcW w:w="1202" w:type="dxa"/>
                  <w:tcBorders>
                    <w:bottom w:val="single" w:sz="2" w:space="0" w:color="auto"/>
                  </w:tcBorders>
                  <w:shd w:val="clear" w:color="000000" w:fill="DBE5F1"/>
                  <w:tcMar>
                    <w:left w:w="57" w:type="dxa"/>
                    <w:right w:w="28" w:type="dxa"/>
                  </w:tcMar>
                  <w:vAlign w:val="center"/>
                </w:tcPr>
                <w:p w14:paraId="31D03131" w14:textId="5ED74BA1"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123,591</w:t>
                  </w:r>
                </w:p>
              </w:tc>
            </w:tr>
            <w:tr w:rsidR="00203CB4" w:rsidRPr="00B922AC" w14:paraId="3D2B6266" w14:textId="77777777" w:rsidTr="003603CA">
              <w:trPr>
                <w:trHeight w:val="608"/>
              </w:trPr>
              <w:tc>
                <w:tcPr>
                  <w:tcW w:w="4351" w:type="dxa"/>
                  <w:shd w:val="clear" w:color="000000" w:fill="auto"/>
                  <w:tcMar>
                    <w:left w:w="57" w:type="dxa"/>
                    <w:right w:w="57" w:type="dxa"/>
                  </w:tcMar>
                  <w:vAlign w:val="center"/>
                </w:tcPr>
                <w:p w14:paraId="5005CF84" w14:textId="2504C416" w:rsidR="00203CB4" w:rsidRPr="009026DB" w:rsidRDefault="00203CB4"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color w:val="000000"/>
                      <w:spacing w:val="0"/>
                      <w:sz w:val="20"/>
                    </w:rPr>
                    <w:t>6</w:t>
                  </w:r>
                  <w:r w:rsidRPr="009026DB">
                    <w:rPr>
                      <w:rFonts w:ascii="標楷體" w:eastAsia="標楷體" w:hAnsi="標楷體" w:hint="eastAsia"/>
                      <w:color w:val="000000"/>
                      <w:spacing w:val="0"/>
                      <w:sz w:val="20"/>
                    </w:rPr>
                    <w:t>.</w:t>
                  </w:r>
                  <w:r w:rsidR="003603CA" w:rsidRPr="009026DB">
                    <w:rPr>
                      <w:rFonts w:ascii="標楷體" w:eastAsia="標楷體" w:hAnsi="標楷體" w:hint="eastAsia"/>
                      <w:color w:val="000000"/>
                      <w:spacing w:val="0"/>
                      <w:sz w:val="20"/>
                    </w:rPr>
                    <w:t>工程款、用地取得補償費或預付款等尚未檢據核銷，或未完成結報手續。</w:t>
                  </w:r>
                </w:p>
              </w:tc>
              <w:tc>
                <w:tcPr>
                  <w:tcW w:w="1120" w:type="dxa"/>
                  <w:shd w:val="clear" w:color="000000" w:fill="auto"/>
                  <w:tcMar>
                    <w:right w:w="28" w:type="dxa"/>
                  </w:tcMar>
                  <w:vAlign w:val="center"/>
                </w:tcPr>
                <w:p w14:paraId="09F6E940" w14:textId="5A701AE5"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108,515</w:t>
                  </w:r>
                </w:p>
              </w:tc>
              <w:tc>
                <w:tcPr>
                  <w:tcW w:w="713" w:type="dxa"/>
                  <w:shd w:val="clear" w:color="000000" w:fill="auto"/>
                  <w:tcMar>
                    <w:right w:w="28" w:type="dxa"/>
                  </w:tcMar>
                  <w:vAlign w:val="center"/>
                </w:tcPr>
                <w:p w14:paraId="605EFE1C" w14:textId="793CF4DC"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1.91</w:t>
                  </w:r>
                </w:p>
              </w:tc>
              <w:tc>
                <w:tcPr>
                  <w:tcW w:w="1400" w:type="dxa"/>
                  <w:shd w:val="clear" w:color="000000" w:fill="auto"/>
                  <w:tcMar>
                    <w:left w:w="57" w:type="dxa"/>
                    <w:right w:w="28" w:type="dxa"/>
                  </w:tcMar>
                  <w:vAlign w:val="center"/>
                </w:tcPr>
                <w:p w14:paraId="37476B6A" w14:textId="5A220D9F"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93,337</w:t>
                  </w:r>
                </w:p>
              </w:tc>
              <w:tc>
                <w:tcPr>
                  <w:tcW w:w="1134" w:type="dxa"/>
                  <w:shd w:val="clear" w:color="000000" w:fill="auto"/>
                  <w:tcMar>
                    <w:left w:w="57" w:type="dxa"/>
                    <w:right w:w="28" w:type="dxa"/>
                  </w:tcMar>
                  <w:vAlign w:val="center"/>
                </w:tcPr>
                <w:p w14:paraId="49F082EC" w14:textId="6F198815" w:rsidR="00203CB4" w:rsidRPr="00203CB4" w:rsidRDefault="000306B5" w:rsidP="00D80DAD">
                  <w:pPr>
                    <w:spacing w:line="240" w:lineRule="exact"/>
                    <w:ind w:rightChars="10" w:right="20"/>
                    <w:rPr>
                      <w:rFonts w:ascii="標楷體" w:eastAsia="標楷體" w:hAnsi="標楷體"/>
                      <w:spacing w:val="0"/>
                      <w:sz w:val="20"/>
                    </w:rPr>
                  </w:pPr>
                  <w:r>
                    <w:rPr>
                      <w:rFonts w:ascii="標楷體" w:eastAsia="標楷體" w:hAnsi="標楷體" w:hint="eastAsia"/>
                      <w:spacing w:val="0"/>
                      <w:sz w:val="20"/>
                    </w:rPr>
                    <w:t>－</w:t>
                  </w:r>
                </w:p>
              </w:tc>
              <w:tc>
                <w:tcPr>
                  <w:tcW w:w="1202" w:type="dxa"/>
                  <w:shd w:val="clear" w:color="000000" w:fill="auto"/>
                  <w:tcMar>
                    <w:left w:w="57" w:type="dxa"/>
                    <w:right w:w="28" w:type="dxa"/>
                  </w:tcMar>
                  <w:vAlign w:val="center"/>
                </w:tcPr>
                <w:p w14:paraId="2ADB612A" w14:textId="19485188"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15,177</w:t>
                  </w:r>
                </w:p>
              </w:tc>
            </w:tr>
            <w:tr w:rsidR="00203CB4" w:rsidRPr="00B922AC" w14:paraId="7D3B705C" w14:textId="77777777" w:rsidTr="003603CA">
              <w:trPr>
                <w:trHeight w:val="1091"/>
              </w:trPr>
              <w:tc>
                <w:tcPr>
                  <w:tcW w:w="4351" w:type="dxa"/>
                  <w:shd w:val="clear" w:color="000000" w:fill="DBE5F1"/>
                  <w:tcMar>
                    <w:left w:w="57" w:type="dxa"/>
                    <w:right w:w="57" w:type="dxa"/>
                  </w:tcMar>
                  <w:vAlign w:val="center"/>
                </w:tcPr>
                <w:p w14:paraId="446AAA3D" w14:textId="42E35509" w:rsidR="00203CB4" w:rsidRPr="009026DB" w:rsidRDefault="00203CB4" w:rsidP="00A339F0">
                  <w:pPr>
                    <w:adjustRightInd w:val="0"/>
                    <w:snapToGrid w:val="0"/>
                    <w:spacing w:line="240" w:lineRule="exact"/>
                    <w:ind w:left="204" w:rightChars="10" w:right="20" w:hangingChars="102" w:hanging="204"/>
                    <w:jc w:val="both"/>
                    <w:rPr>
                      <w:rFonts w:ascii="標楷體" w:eastAsia="標楷體" w:hAnsi="標楷體"/>
                      <w:color w:val="000000"/>
                      <w:spacing w:val="0"/>
                      <w:sz w:val="20"/>
                    </w:rPr>
                  </w:pPr>
                  <w:r w:rsidRPr="009026DB">
                    <w:rPr>
                      <w:rFonts w:ascii="標楷體" w:eastAsia="標楷體" w:hAnsi="標楷體"/>
                      <w:color w:val="000000"/>
                      <w:spacing w:val="0"/>
                      <w:sz w:val="20"/>
                    </w:rPr>
                    <w:t>7</w:t>
                  </w:r>
                  <w:r w:rsidRPr="009026DB">
                    <w:rPr>
                      <w:rFonts w:ascii="標楷體" w:eastAsia="標楷體" w:hAnsi="標楷體" w:hint="eastAsia"/>
                      <w:color w:val="000000"/>
                      <w:spacing w:val="0"/>
                      <w:sz w:val="20"/>
                    </w:rPr>
                    <w:t>.</w:t>
                  </w:r>
                  <w:r w:rsidR="003603CA" w:rsidRPr="009026DB">
                    <w:rPr>
                      <w:rFonts w:ascii="標楷體" w:eastAsia="標楷體" w:hAnsi="標楷體" w:hint="eastAsia"/>
                      <w:color w:val="000000"/>
                      <w:spacing w:val="0"/>
                      <w:sz w:val="20"/>
                    </w:rPr>
                    <w:t>計畫未確定，或因配合主體工程進度及其他計畫執行，或因協調溝通耗時而未於年度內發包，或因工程合約工期逾預算執行期間。</w:t>
                  </w:r>
                </w:p>
              </w:tc>
              <w:tc>
                <w:tcPr>
                  <w:tcW w:w="1120" w:type="dxa"/>
                  <w:shd w:val="clear" w:color="000000" w:fill="DBE5F1"/>
                  <w:tcMar>
                    <w:right w:w="28" w:type="dxa"/>
                  </w:tcMar>
                  <w:vAlign w:val="center"/>
                </w:tcPr>
                <w:p w14:paraId="4B11AF11" w14:textId="52E26AF8"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4,520</w:t>
                  </w:r>
                </w:p>
              </w:tc>
              <w:tc>
                <w:tcPr>
                  <w:tcW w:w="713" w:type="dxa"/>
                  <w:shd w:val="clear" w:color="000000" w:fill="DBE5F1"/>
                  <w:tcMar>
                    <w:right w:w="28" w:type="dxa"/>
                  </w:tcMar>
                  <w:vAlign w:val="center"/>
                </w:tcPr>
                <w:p w14:paraId="0075EEE7" w14:textId="2A7DFAB5"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0.08</w:t>
                  </w:r>
                </w:p>
              </w:tc>
              <w:tc>
                <w:tcPr>
                  <w:tcW w:w="1400" w:type="dxa"/>
                  <w:shd w:val="clear" w:color="000000" w:fill="DBE5F1"/>
                  <w:tcMar>
                    <w:left w:w="57" w:type="dxa"/>
                    <w:right w:w="28" w:type="dxa"/>
                  </w:tcMar>
                  <w:vAlign w:val="center"/>
                </w:tcPr>
                <w:p w14:paraId="475AD195" w14:textId="2B57ED9F"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700</w:t>
                  </w:r>
                </w:p>
              </w:tc>
              <w:tc>
                <w:tcPr>
                  <w:tcW w:w="1134" w:type="dxa"/>
                  <w:shd w:val="clear" w:color="000000" w:fill="DBE5F1"/>
                  <w:tcMar>
                    <w:left w:w="57" w:type="dxa"/>
                    <w:right w:w="28" w:type="dxa"/>
                  </w:tcMar>
                  <w:vAlign w:val="center"/>
                </w:tcPr>
                <w:p w14:paraId="02272DC8" w14:textId="41869300" w:rsidR="00203CB4" w:rsidRPr="00203CB4" w:rsidRDefault="000306B5" w:rsidP="00D80DAD">
                  <w:pPr>
                    <w:spacing w:line="240" w:lineRule="exact"/>
                    <w:ind w:rightChars="10" w:right="20"/>
                    <w:rPr>
                      <w:rFonts w:ascii="標楷體" w:eastAsia="標楷體" w:hAnsi="標楷體"/>
                      <w:spacing w:val="0"/>
                      <w:sz w:val="20"/>
                    </w:rPr>
                  </w:pPr>
                  <w:r>
                    <w:rPr>
                      <w:rFonts w:ascii="標楷體" w:eastAsia="標楷體" w:hAnsi="標楷體" w:hint="eastAsia"/>
                      <w:spacing w:val="0"/>
                      <w:sz w:val="20"/>
                    </w:rPr>
                    <w:t>－</w:t>
                  </w:r>
                </w:p>
              </w:tc>
              <w:tc>
                <w:tcPr>
                  <w:tcW w:w="1202" w:type="dxa"/>
                  <w:shd w:val="clear" w:color="000000" w:fill="DBE5F1"/>
                  <w:tcMar>
                    <w:left w:w="57" w:type="dxa"/>
                    <w:right w:w="28" w:type="dxa"/>
                  </w:tcMar>
                  <w:vAlign w:val="center"/>
                </w:tcPr>
                <w:p w14:paraId="3413F8C5" w14:textId="7F7BC264"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3,820</w:t>
                  </w:r>
                </w:p>
              </w:tc>
            </w:tr>
            <w:tr w:rsidR="00203CB4" w:rsidRPr="00B922AC" w14:paraId="2ED21BDC" w14:textId="77777777" w:rsidTr="00371C8D">
              <w:trPr>
                <w:trHeight w:val="384"/>
              </w:trPr>
              <w:tc>
                <w:tcPr>
                  <w:tcW w:w="4351" w:type="dxa"/>
                  <w:shd w:val="clear" w:color="000000" w:fill="FFFFFF"/>
                  <w:tcMar>
                    <w:left w:w="57" w:type="dxa"/>
                    <w:right w:w="57" w:type="dxa"/>
                  </w:tcMar>
                  <w:vAlign w:val="center"/>
                </w:tcPr>
                <w:p w14:paraId="6C52859C" w14:textId="768A97ED" w:rsidR="00203CB4" w:rsidRPr="009026DB" w:rsidRDefault="00203CB4" w:rsidP="00D80DAD">
                  <w:pPr>
                    <w:adjustRightInd w:val="0"/>
                    <w:snapToGrid w:val="0"/>
                    <w:spacing w:line="240" w:lineRule="exact"/>
                    <w:ind w:left="226" w:rightChars="10" w:right="20" w:hangingChars="113" w:hanging="226"/>
                    <w:jc w:val="both"/>
                    <w:rPr>
                      <w:rFonts w:ascii="標楷體" w:eastAsia="標楷體" w:hAnsi="標楷體"/>
                      <w:color w:val="000000"/>
                      <w:spacing w:val="0"/>
                      <w:sz w:val="20"/>
                    </w:rPr>
                  </w:pPr>
                  <w:r w:rsidRPr="009026DB">
                    <w:rPr>
                      <w:rFonts w:ascii="標楷體" w:eastAsia="標楷體" w:hAnsi="標楷體"/>
                      <w:color w:val="000000"/>
                      <w:spacing w:val="0"/>
                      <w:sz w:val="20"/>
                    </w:rPr>
                    <w:t>8</w:t>
                  </w:r>
                  <w:r w:rsidRPr="009026DB">
                    <w:rPr>
                      <w:rFonts w:ascii="標楷體" w:eastAsia="標楷體" w:hAnsi="標楷體" w:hint="eastAsia"/>
                      <w:color w:val="000000"/>
                      <w:spacing w:val="0"/>
                      <w:sz w:val="20"/>
                    </w:rPr>
                    <w:t>.</w:t>
                  </w:r>
                  <w:r w:rsidR="003603CA" w:rsidRPr="003603CA">
                    <w:rPr>
                      <w:rFonts w:ascii="標楷體" w:eastAsia="標楷體" w:hAnsi="標楷體"/>
                      <w:color w:val="000000"/>
                      <w:spacing w:val="0"/>
                      <w:sz w:val="20"/>
                    </w:rPr>
                    <w:t>權責機關未能在規定作業期間核發核准文件。</w:t>
                  </w:r>
                </w:p>
              </w:tc>
              <w:tc>
                <w:tcPr>
                  <w:tcW w:w="1120" w:type="dxa"/>
                  <w:shd w:val="clear" w:color="000000" w:fill="FFFFFF"/>
                  <w:tcMar>
                    <w:right w:w="28" w:type="dxa"/>
                  </w:tcMar>
                  <w:vAlign w:val="center"/>
                </w:tcPr>
                <w:p w14:paraId="34DCAC2E" w14:textId="583ECE7A"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3,048</w:t>
                  </w:r>
                </w:p>
              </w:tc>
              <w:tc>
                <w:tcPr>
                  <w:tcW w:w="713" w:type="dxa"/>
                  <w:shd w:val="clear" w:color="000000" w:fill="FFFFFF"/>
                  <w:tcMar>
                    <w:right w:w="28" w:type="dxa"/>
                  </w:tcMar>
                  <w:vAlign w:val="center"/>
                </w:tcPr>
                <w:p w14:paraId="10C639F4" w14:textId="5DC84BFA" w:rsidR="00203CB4" w:rsidRPr="00203CB4" w:rsidRDefault="000306B5" w:rsidP="00D80DAD">
                  <w:pPr>
                    <w:spacing w:line="240" w:lineRule="exact"/>
                    <w:ind w:rightChars="10" w:right="20"/>
                    <w:rPr>
                      <w:rFonts w:ascii="標楷體" w:eastAsia="標楷體" w:hAnsi="標楷體"/>
                      <w:spacing w:val="0"/>
                      <w:sz w:val="20"/>
                    </w:rPr>
                  </w:pPr>
                  <w:r>
                    <w:rPr>
                      <w:rFonts w:ascii="標楷體" w:eastAsia="標楷體" w:hAnsi="標楷體" w:hint="eastAsia"/>
                      <w:spacing w:val="0"/>
                      <w:sz w:val="20"/>
                    </w:rPr>
                    <w:t>0</w:t>
                  </w:r>
                  <w:r>
                    <w:rPr>
                      <w:rFonts w:ascii="標楷體" w:eastAsia="標楷體" w:hAnsi="標楷體"/>
                      <w:spacing w:val="0"/>
                      <w:sz w:val="20"/>
                    </w:rPr>
                    <w:t>.05</w:t>
                  </w:r>
                </w:p>
              </w:tc>
              <w:tc>
                <w:tcPr>
                  <w:tcW w:w="1400" w:type="dxa"/>
                  <w:shd w:val="clear" w:color="000000" w:fill="FFFFFF"/>
                  <w:tcMar>
                    <w:left w:w="57" w:type="dxa"/>
                    <w:right w:w="28" w:type="dxa"/>
                  </w:tcMar>
                  <w:vAlign w:val="center"/>
                </w:tcPr>
                <w:p w14:paraId="1FAA05EE" w14:textId="771F8D6E"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3,048</w:t>
                  </w:r>
                </w:p>
              </w:tc>
              <w:tc>
                <w:tcPr>
                  <w:tcW w:w="1134" w:type="dxa"/>
                  <w:shd w:val="clear" w:color="000000" w:fill="FFFFFF"/>
                  <w:tcMar>
                    <w:left w:w="57" w:type="dxa"/>
                    <w:right w:w="28" w:type="dxa"/>
                  </w:tcMar>
                  <w:vAlign w:val="center"/>
                </w:tcPr>
                <w:p w14:paraId="58B24F74" w14:textId="62C24D20" w:rsidR="00203CB4" w:rsidRPr="00203CB4" w:rsidRDefault="000306B5" w:rsidP="00D80DAD">
                  <w:pPr>
                    <w:spacing w:line="240" w:lineRule="exact"/>
                    <w:ind w:rightChars="10" w:right="20"/>
                    <w:rPr>
                      <w:rFonts w:ascii="標楷體" w:eastAsia="標楷體" w:hAnsi="標楷體"/>
                      <w:spacing w:val="0"/>
                      <w:sz w:val="20"/>
                    </w:rPr>
                  </w:pPr>
                  <w:r>
                    <w:rPr>
                      <w:rFonts w:ascii="標楷體" w:eastAsia="標楷體" w:hAnsi="標楷體" w:hint="eastAsia"/>
                      <w:spacing w:val="0"/>
                      <w:sz w:val="20"/>
                    </w:rPr>
                    <w:t>－</w:t>
                  </w:r>
                </w:p>
              </w:tc>
              <w:tc>
                <w:tcPr>
                  <w:tcW w:w="1202" w:type="dxa"/>
                  <w:shd w:val="clear" w:color="000000" w:fill="FFFFFF"/>
                  <w:tcMar>
                    <w:left w:w="57" w:type="dxa"/>
                    <w:right w:w="28" w:type="dxa"/>
                  </w:tcMar>
                  <w:vAlign w:val="center"/>
                </w:tcPr>
                <w:p w14:paraId="4B9F06BB" w14:textId="7D74D3B4" w:rsidR="00203CB4" w:rsidRPr="00203CB4" w:rsidRDefault="000306B5" w:rsidP="000306B5">
                  <w:pPr>
                    <w:wordWrap w:val="0"/>
                    <w:spacing w:line="240" w:lineRule="exact"/>
                    <w:ind w:rightChars="10" w:right="20"/>
                    <w:rPr>
                      <w:rFonts w:ascii="標楷體" w:eastAsia="標楷體" w:hAnsi="標楷體"/>
                      <w:spacing w:val="0"/>
                      <w:sz w:val="20"/>
                    </w:rPr>
                  </w:pPr>
                  <w:r>
                    <w:rPr>
                      <w:rFonts w:ascii="標楷體" w:eastAsia="標楷體" w:hAnsi="標楷體" w:hint="eastAsia"/>
                      <w:spacing w:val="0"/>
                      <w:sz w:val="20"/>
                    </w:rPr>
                    <w:t>－</w:t>
                  </w:r>
                </w:p>
              </w:tc>
            </w:tr>
            <w:tr w:rsidR="00203CB4" w:rsidRPr="00B922AC" w14:paraId="3BEE6631" w14:textId="77777777" w:rsidTr="00371C8D">
              <w:trPr>
                <w:trHeight w:val="384"/>
              </w:trPr>
              <w:tc>
                <w:tcPr>
                  <w:tcW w:w="4351" w:type="dxa"/>
                  <w:shd w:val="clear" w:color="000000" w:fill="DBE5F1"/>
                  <w:tcMar>
                    <w:left w:w="57" w:type="dxa"/>
                    <w:right w:w="57" w:type="dxa"/>
                  </w:tcMar>
                  <w:vAlign w:val="center"/>
                </w:tcPr>
                <w:p w14:paraId="4D839E4A" w14:textId="26421A54" w:rsidR="00203CB4" w:rsidRPr="009026DB" w:rsidRDefault="00203CB4" w:rsidP="00D80DAD">
                  <w:pPr>
                    <w:adjustRightInd w:val="0"/>
                    <w:snapToGrid w:val="0"/>
                    <w:spacing w:line="240" w:lineRule="exact"/>
                    <w:ind w:left="226" w:rightChars="10" w:right="20" w:hangingChars="113" w:hanging="226"/>
                    <w:jc w:val="both"/>
                    <w:rPr>
                      <w:rFonts w:ascii="標楷體" w:eastAsia="標楷體" w:hAnsi="標楷體"/>
                      <w:color w:val="000000"/>
                      <w:spacing w:val="0"/>
                      <w:sz w:val="20"/>
                    </w:rPr>
                  </w:pPr>
                  <w:r w:rsidRPr="009026DB">
                    <w:rPr>
                      <w:rFonts w:ascii="標楷體" w:eastAsia="標楷體" w:hAnsi="標楷體" w:hint="eastAsia"/>
                      <w:color w:val="000000"/>
                      <w:spacing w:val="0"/>
                      <w:sz w:val="20"/>
                    </w:rPr>
                    <w:t>9.</w:t>
                  </w:r>
                  <w:r w:rsidR="003603CA" w:rsidRPr="009026DB">
                    <w:rPr>
                      <w:rFonts w:ascii="標楷體" w:eastAsia="標楷體" w:hAnsi="標楷體" w:hint="eastAsia"/>
                      <w:color w:val="000000"/>
                      <w:spacing w:val="0"/>
                      <w:sz w:val="20"/>
                    </w:rPr>
                    <w:t>其他。</w:t>
                  </w:r>
                </w:p>
              </w:tc>
              <w:tc>
                <w:tcPr>
                  <w:tcW w:w="1120" w:type="dxa"/>
                  <w:shd w:val="clear" w:color="000000" w:fill="DBE5F1"/>
                  <w:tcMar>
                    <w:right w:w="28" w:type="dxa"/>
                  </w:tcMar>
                  <w:vAlign w:val="center"/>
                </w:tcPr>
                <w:p w14:paraId="4D5C4EC7" w14:textId="3A13F225"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114,349</w:t>
                  </w:r>
                </w:p>
              </w:tc>
              <w:tc>
                <w:tcPr>
                  <w:tcW w:w="713" w:type="dxa"/>
                  <w:shd w:val="clear" w:color="000000" w:fill="DBE5F1"/>
                  <w:tcMar>
                    <w:right w:w="28" w:type="dxa"/>
                  </w:tcMar>
                  <w:vAlign w:val="center"/>
                </w:tcPr>
                <w:p w14:paraId="69471696" w14:textId="43990609"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2.01</w:t>
                  </w:r>
                </w:p>
              </w:tc>
              <w:tc>
                <w:tcPr>
                  <w:tcW w:w="1400" w:type="dxa"/>
                  <w:shd w:val="clear" w:color="000000" w:fill="DBE5F1"/>
                  <w:tcMar>
                    <w:left w:w="57" w:type="dxa"/>
                    <w:right w:w="28" w:type="dxa"/>
                  </w:tcMar>
                  <w:vAlign w:val="center"/>
                </w:tcPr>
                <w:p w14:paraId="673A60B7" w14:textId="112D95B4"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5,262</w:t>
                  </w:r>
                </w:p>
              </w:tc>
              <w:tc>
                <w:tcPr>
                  <w:tcW w:w="1134" w:type="dxa"/>
                  <w:shd w:val="clear" w:color="000000" w:fill="DBE5F1"/>
                  <w:tcMar>
                    <w:left w:w="57" w:type="dxa"/>
                    <w:right w:w="28" w:type="dxa"/>
                  </w:tcMar>
                  <w:vAlign w:val="center"/>
                </w:tcPr>
                <w:p w14:paraId="459D3FB8" w14:textId="0AB554AA"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195</w:t>
                  </w:r>
                </w:p>
              </w:tc>
              <w:tc>
                <w:tcPr>
                  <w:tcW w:w="1202" w:type="dxa"/>
                  <w:shd w:val="clear" w:color="000000" w:fill="DBE5F1"/>
                  <w:tcMar>
                    <w:left w:w="57" w:type="dxa"/>
                    <w:right w:w="28" w:type="dxa"/>
                  </w:tcMar>
                  <w:vAlign w:val="center"/>
                </w:tcPr>
                <w:p w14:paraId="3CA25D9F" w14:textId="4E602EEF" w:rsidR="00203CB4" w:rsidRPr="00203CB4" w:rsidRDefault="000306B5" w:rsidP="00D80DAD">
                  <w:pPr>
                    <w:spacing w:line="240" w:lineRule="exact"/>
                    <w:ind w:rightChars="10" w:right="20"/>
                    <w:rPr>
                      <w:rFonts w:ascii="標楷體" w:eastAsia="標楷體" w:hAnsi="標楷體"/>
                      <w:spacing w:val="0"/>
                      <w:sz w:val="20"/>
                    </w:rPr>
                  </w:pPr>
                  <w:r w:rsidRPr="000306B5">
                    <w:rPr>
                      <w:rFonts w:ascii="標楷體" w:eastAsia="標楷體" w:hAnsi="標楷體"/>
                      <w:spacing w:val="0"/>
                      <w:sz w:val="20"/>
                    </w:rPr>
                    <w:t>108,890</w:t>
                  </w:r>
                </w:p>
              </w:tc>
            </w:tr>
          </w:tbl>
          <w:p w14:paraId="5D26B58D" w14:textId="77777777" w:rsidR="009B1CE4" w:rsidRPr="00B922AC" w:rsidRDefault="009B1CE4" w:rsidP="000B7684">
            <w:pPr>
              <w:overflowPunct w:val="0"/>
              <w:snapToGrid w:val="0"/>
              <w:spacing w:line="240" w:lineRule="exact"/>
              <w:jc w:val="center"/>
              <w:rPr>
                <w:rFonts w:ascii="標楷體" w:eastAsia="標楷體" w:hAnsi="標楷體" w:cs="Arial"/>
                <w:b/>
                <w:spacing w:val="0"/>
                <w:szCs w:val="24"/>
              </w:rPr>
            </w:pPr>
          </w:p>
        </w:tc>
      </w:tr>
      <w:tr w:rsidR="009B1CE4" w:rsidRPr="00B922AC" w14:paraId="52403752" w14:textId="77777777" w:rsidTr="000B7684">
        <w:trPr>
          <w:trHeight w:val="621"/>
        </w:trPr>
        <w:tc>
          <w:tcPr>
            <w:tcW w:w="9923" w:type="dxa"/>
            <w:gridSpan w:val="5"/>
            <w:tcBorders>
              <w:top w:val="nil"/>
              <w:left w:val="nil"/>
              <w:bottom w:val="single" w:sz="2" w:space="0" w:color="auto"/>
              <w:right w:val="nil"/>
            </w:tcBorders>
            <w:shd w:val="clear" w:color="auto" w:fill="auto"/>
          </w:tcPr>
          <w:p w14:paraId="4488F9A8" w14:textId="77777777" w:rsidR="009B1CE4" w:rsidRPr="00B922AC" w:rsidRDefault="009B1CE4" w:rsidP="00FE34DB">
            <w:pPr>
              <w:overflowPunct w:val="0"/>
              <w:snapToGrid w:val="0"/>
              <w:spacing w:beforeLines="150" w:before="360" w:line="240" w:lineRule="exact"/>
              <w:jc w:val="center"/>
              <w:rPr>
                <w:rFonts w:ascii="標楷體" w:eastAsia="標楷體" w:hAnsi="標楷體" w:cs="Arial"/>
                <w:b/>
                <w:spacing w:val="0"/>
                <w:szCs w:val="24"/>
              </w:rPr>
            </w:pPr>
            <w:r w:rsidRPr="00B922AC">
              <w:rPr>
                <w:rFonts w:ascii="標楷體" w:eastAsia="標楷體" w:hAnsi="標楷體" w:cs="Arial" w:hint="eastAsia"/>
                <w:b/>
                <w:spacing w:val="0"/>
                <w:szCs w:val="24"/>
              </w:rPr>
              <w:t>表4　歲出應付保留數彙計（機關別）</w:t>
            </w:r>
          </w:p>
          <w:p w14:paraId="55DE7520" w14:textId="77777777" w:rsidR="009B1CE4" w:rsidRPr="00B922AC" w:rsidRDefault="009B1CE4" w:rsidP="009026DB">
            <w:pPr>
              <w:overflowPunct w:val="0"/>
              <w:snapToGrid w:val="0"/>
              <w:spacing w:line="240" w:lineRule="exact"/>
              <w:ind w:rightChars="-48" w:right="-96"/>
              <w:rPr>
                <w:rFonts w:ascii="標楷體" w:eastAsia="標楷體" w:hAnsi="標楷體" w:cs="Arial"/>
                <w:spacing w:val="0"/>
                <w:sz w:val="20"/>
              </w:rPr>
            </w:pPr>
            <w:r w:rsidRPr="00B922AC">
              <w:rPr>
                <w:rFonts w:ascii="標楷體" w:eastAsia="標楷體" w:hAnsi="標楷體" w:cs="Arial" w:hint="eastAsia"/>
                <w:spacing w:val="0"/>
                <w:sz w:val="20"/>
              </w:rPr>
              <w:t>單位：新臺幣千元、％</w:t>
            </w:r>
          </w:p>
        </w:tc>
      </w:tr>
      <w:tr w:rsidR="009B1CE4" w:rsidRPr="00B922AC" w14:paraId="1CC1C320" w14:textId="77777777" w:rsidTr="009026DB">
        <w:trPr>
          <w:trHeight w:val="296"/>
        </w:trPr>
        <w:tc>
          <w:tcPr>
            <w:tcW w:w="2977"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049737CF"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主管機關</w:t>
            </w:r>
          </w:p>
          <w:p w14:paraId="3844ACB5" w14:textId="77777777" w:rsidR="009B1CE4" w:rsidRPr="005B3470" w:rsidRDefault="009B1CE4" w:rsidP="003B1827">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（計畫）名稱</w:t>
            </w:r>
          </w:p>
        </w:tc>
        <w:tc>
          <w:tcPr>
            <w:tcW w:w="2262"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3DA2718C"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預算數</w:t>
            </w:r>
          </w:p>
        </w:tc>
        <w:tc>
          <w:tcPr>
            <w:tcW w:w="4684" w:type="dxa"/>
            <w:gridSpan w:val="3"/>
            <w:tcBorders>
              <w:top w:val="single" w:sz="2" w:space="0" w:color="auto"/>
              <w:left w:val="single" w:sz="2" w:space="0" w:color="auto"/>
              <w:bottom w:val="single" w:sz="2" w:space="0" w:color="auto"/>
              <w:right w:val="single" w:sz="2" w:space="0" w:color="auto"/>
            </w:tcBorders>
            <w:shd w:val="clear" w:color="auto" w:fill="B6DDE8"/>
            <w:vAlign w:val="center"/>
          </w:tcPr>
          <w:p w14:paraId="1BEAE0E0"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應付保留數</w:t>
            </w:r>
          </w:p>
        </w:tc>
      </w:tr>
      <w:tr w:rsidR="009B1CE4" w:rsidRPr="00B922AC" w14:paraId="593F411A" w14:textId="77777777" w:rsidTr="009026DB">
        <w:trPr>
          <w:trHeight w:val="338"/>
        </w:trPr>
        <w:tc>
          <w:tcPr>
            <w:tcW w:w="2977"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50675C9E"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p>
        </w:tc>
        <w:tc>
          <w:tcPr>
            <w:tcW w:w="2262"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285909DE"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p>
        </w:tc>
        <w:tc>
          <w:tcPr>
            <w:tcW w:w="2827" w:type="dxa"/>
            <w:gridSpan w:val="2"/>
            <w:tcBorders>
              <w:top w:val="single" w:sz="2" w:space="0" w:color="auto"/>
              <w:left w:val="single" w:sz="2" w:space="0" w:color="auto"/>
              <w:bottom w:val="single" w:sz="2" w:space="0" w:color="auto"/>
              <w:right w:val="single" w:sz="2" w:space="0" w:color="auto"/>
            </w:tcBorders>
            <w:shd w:val="clear" w:color="auto" w:fill="B6DDE8"/>
            <w:vAlign w:val="center"/>
          </w:tcPr>
          <w:p w14:paraId="7ADC55C6" w14:textId="77777777" w:rsidR="009B1CE4" w:rsidRPr="005B3470" w:rsidRDefault="009B1CE4" w:rsidP="009026DB">
            <w:pPr>
              <w:overflowPunct w:val="0"/>
              <w:snapToGrid w:val="0"/>
              <w:spacing w:line="240" w:lineRule="exact"/>
              <w:jc w:val="distribute"/>
              <w:rPr>
                <w:rFonts w:ascii="標楷體" w:eastAsia="標楷體" w:hAnsi="標楷體" w:cs="Arial"/>
                <w:spacing w:val="0"/>
                <w:sz w:val="20"/>
                <w:szCs w:val="22"/>
              </w:rPr>
            </w:pPr>
            <w:r w:rsidRPr="005B3470">
              <w:rPr>
                <w:rFonts w:ascii="標楷體" w:eastAsia="標楷體" w:hAnsi="標楷體" w:cs="Arial" w:hint="eastAsia"/>
                <w:spacing w:val="0"/>
                <w:sz w:val="20"/>
                <w:szCs w:val="22"/>
              </w:rPr>
              <w:t>金額</w:t>
            </w:r>
          </w:p>
        </w:tc>
        <w:tc>
          <w:tcPr>
            <w:tcW w:w="1857" w:type="dxa"/>
            <w:tcBorders>
              <w:top w:val="single" w:sz="2" w:space="0" w:color="auto"/>
              <w:left w:val="single" w:sz="2" w:space="0" w:color="auto"/>
              <w:bottom w:val="single" w:sz="2" w:space="0" w:color="auto"/>
              <w:right w:val="single" w:sz="2" w:space="0" w:color="auto"/>
            </w:tcBorders>
            <w:shd w:val="clear" w:color="auto" w:fill="B6DDE8"/>
            <w:vAlign w:val="center"/>
          </w:tcPr>
          <w:p w14:paraId="71D37BBF" w14:textId="77777777" w:rsidR="009B1CE4" w:rsidRPr="005B3470" w:rsidRDefault="009B1CE4" w:rsidP="009026DB">
            <w:pPr>
              <w:overflowPunct w:val="0"/>
              <w:snapToGrid w:val="0"/>
              <w:spacing w:line="240" w:lineRule="exact"/>
              <w:jc w:val="distribute"/>
              <w:rPr>
                <w:rFonts w:ascii="標楷體" w:eastAsia="標楷體" w:hAnsi="標楷體" w:cs="Arial"/>
                <w:sz w:val="20"/>
                <w:szCs w:val="22"/>
              </w:rPr>
            </w:pPr>
            <w:r w:rsidRPr="005B3470">
              <w:rPr>
                <w:rFonts w:ascii="標楷體" w:eastAsia="標楷體" w:hAnsi="標楷體" w:cs="Arial" w:hint="eastAsia"/>
                <w:sz w:val="20"/>
                <w:szCs w:val="22"/>
              </w:rPr>
              <w:t>占預算數比率</w:t>
            </w:r>
          </w:p>
        </w:tc>
      </w:tr>
      <w:tr w:rsidR="002A5423" w:rsidRPr="00B922AC" w14:paraId="391E9799"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vAlign w:val="center"/>
          </w:tcPr>
          <w:p w14:paraId="6AB15FE1" w14:textId="77777777" w:rsidR="002A5423" w:rsidRPr="00B922AC" w:rsidRDefault="002A5423" w:rsidP="009026DB">
            <w:pPr>
              <w:spacing w:line="240" w:lineRule="exact"/>
              <w:jc w:val="distribute"/>
              <w:rPr>
                <w:rFonts w:ascii="標楷體" w:eastAsia="標楷體" w:hAnsi="標楷體"/>
                <w:b/>
                <w:spacing w:val="0"/>
                <w:sz w:val="20"/>
              </w:rPr>
            </w:pPr>
            <w:r w:rsidRPr="00B922AC">
              <w:rPr>
                <w:rFonts w:ascii="標楷體" w:eastAsia="標楷體" w:hAnsi="標楷體" w:hint="eastAsia"/>
                <w:b/>
                <w:noProof/>
                <w:sz w:val="20"/>
              </w:rPr>
              <w:t>合計</w:t>
            </w:r>
          </w:p>
        </w:tc>
        <w:tc>
          <w:tcPr>
            <w:tcW w:w="2262" w:type="dxa"/>
            <w:tcBorders>
              <w:top w:val="single" w:sz="2" w:space="0" w:color="auto"/>
              <w:left w:val="single" w:sz="2" w:space="0" w:color="auto"/>
              <w:bottom w:val="single" w:sz="2" w:space="0" w:color="auto"/>
              <w:right w:val="single" w:sz="2" w:space="0" w:color="auto"/>
            </w:tcBorders>
            <w:shd w:val="clear" w:color="auto" w:fill="auto"/>
            <w:vAlign w:val="center"/>
          </w:tcPr>
          <w:p w14:paraId="31B827FC" w14:textId="6B6BEC6D" w:rsidR="002A5423" w:rsidRPr="002A5423" w:rsidRDefault="006B5E64" w:rsidP="006746D0">
            <w:pPr>
              <w:widowControl/>
              <w:rPr>
                <w:rFonts w:ascii="標楷體" w:eastAsia="標楷體" w:hAnsi="標楷體" w:cs="Courier New"/>
                <w:b/>
                <w:color w:val="000000"/>
                <w:spacing w:val="0"/>
                <w:kern w:val="0"/>
                <w:sz w:val="20"/>
              </w:rPr>
            </w:pPr>
            <w:r w:rsidRPr="006B5E64">
              <w:rPr>
                <w:rFonts w:ascii="標楷體" w:eastAsia="標楷體" w:hAnsi="標楷體" w:cs="Courier New"/>
                <w:b/>
                <w:color w:val="000000"/>
                <w:spacing w:val="0"/>
                <w:kern w:val="0"/>
                <w:sz w:val="20"/>
              </w:rPr>
              <w:t>39,288,744</w:t>
            </w:r>
          </w:p>
        </w:tc>
        <w:tc>
          <w:tcPr>
            <w:tcW w:w="1253" w:type="dxa"/>
            <w:tcBorders>
              <w:top w:val="single" w:sz="2" w:space="0" w:color="auto"/>
              <w:left w:val="single" w:sz="2" w:space="0" w:color="auto"/>
              <w:bottom w:val="single" w:sz="2" w:space="0" w:color="auto"/>
              <w:right w:val="nil"/>
            </w:tcBorders>
            <w:shd w:val="clear" w:color="auto" w:fill="auto"/>
            <w:vAlign w:val="center"/>
          </w:tcPr>
          <w:p w14:paraId="00E2C1F2" w14:textId="77777777" w:rsidR="002A5423" w:rsidRPr="008241B0" w:rsidRDefault="002A5423" w:rsidP="006746D0">
            <w:pPr>
              <w:jc w:val="center"/>
              <w:rPr>
                <w:rFonts w:ascii="標楷體" w:eastAsia="標楷體" w:hAnsi="標楷體"/>
                <w:b/>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vAlign w:val="center"/>
          </w:tcPr>
          <w:p w14:paraId="16371AC3" w14:textId="0E82992F" w:rsidR="002A5423" w:rsidRPr="002A5423" w:rsidRDefault="006B5E64" w:rsidP="006746D0">
            <w:pPr>
              <w:widowControl/>
              <w:rPr>
                <w:rFonts w:ascii="標楷體" w:eastAsia="標楷體" w:hAnsi="標楷體" w:cs="Courier New"/>
                <w:b/>
                <w:color w:val="000000"/>
                <w:spacing w:val="0"/>
                <w:kern w:val="0"/>
                <w:sz w:val="20"/>
              </w:rPr>
            </w:pPr>
            <w:r w:rsidRPr="006B5E64">
              <w:rPr>
                <w:rFonts w:ascii="標楷體" w:eastAsia="標楷體" w:hAnsi="標楷體" w:cs="Courier New"/>
                <w:b/>
                <w:color w:val="000000"/>
                <w:spacing w:val="0"/>
                <w:kern w:val="0"/>
                <w:sz w:val="20"/>
              </w:rPr>
              <w:t>5,682,546</w:t>
            </w:r>
          </w:p>
        </w:tc>
        <w:tc>
          <w:tcPr>
            <w:tcW w:w="1857" w:type="dxa"/>
            <w:tcBorders>
              <w:top w:val="single" w:sz="2" w:space="0" w:color="auto"/>
              <w:left w:val="single" w:sz="2" w:space="0" w:color="auto"/>
              <w:bottom w:val="single" w:sz="2" w:space="0" w:color="auto"/>
              <w:right w:val="single" w:sz="2" w:space="0" w:color="auto"/>
            </w:tcBorders>
            <w:shd w:val="clear" w:color="auto" w:fill="auto"/>
            <w:vAlign w:val="center"/>
          </w:tcPr>
          <w:p w14:paraId="5B0A6702" w14:textId="669E222E" w:rsidR="002A5423" w:rsidRPr="002A5423" w:rsidRDefault="006B5E64" w:rsidP="006746D0">
            <w:pPr>
              <w:widowControl/>
              <w:rPr>
                <w:rFonts w:ascii="標楷體" w:eastAsia="標楷體" w:hAnsi="標楷體" w:cs="Courier New"/>
                <w:b/>
                <w:color w:val="000000"/>
                <w:spacing w:val="0"/>
                <w:kern w:val="0"/>
                <w:sz w:val="20"/>
              </w:rPr>
            </w:pPr>
            <w:r w:rsidRPr="006B5E64">
              <w:rPr>
                <w:rFonts w:ascii="標楷體" w:eastAsia="標楷體" w:hAnsi="標楷體" w:cs="Courier New"/>
                <w:b/>
                <w:color w:val="000000"/>
                <w:spacing w:val="0"/>
                <w:kern w:val="0"/>
                <w:sz w:val="20"/>
              </w:rPr>
              <w:t>14.4</w:t>
            </w:r>
            <w:r w:rsidR="00FE34DB">
              <w:rPr>
                <w:rFonts w:ascii="標楷體" w:eastAsia="標楷體" w:hAnsi="標楷體" w:cs="Courier New"/>
                <w:b/>
                <w:color w:val="000000"/>
                <w:spacing w:val="0"/>
                <w:kern w:val="0"/>
                <w:sz w:val="20"/>
              </w:rPr>
              <w:t>6</w:t>
            </w:r>
          </w:p>
        </w:tc>
      </w:tr>
      <w:tr w:rsidR="006B5E64" w:rsidRPr="00B922AC" w14:paraId="523D5A63"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65AA9EE6" w14:textId="43AF92A8" w:rsidR="006B5E64" w:rsidRPr="00B922AC"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文化局</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5D9EC0FC" w14:textId="2A15267F"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463,595</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2E5E5ED0" w14:textId="3337EA4D" w:rsidR="006B5E64" w:rsidRPr="00B922AC" w:rsidRDefault="006B5E64" w:rsidP="006746D0">
            <w:pPr>
              <w:jc w:val="center"/>
              <w:rPr>
                <w:rFonts w:ascii="標楷體" w:eastAsia="標楷體" w:hAnsi="標楷體"/>
                <w:noProof/>
                <w:spacing w:val="0"/>
                <w:sz w:val="20"/>
              </w:rPr>
            </w:pPr>
            <w:r w:rsidRPr="00B922AC">
              <w:rPr>
                <w:rFonts w:ascii="新細明體" w:eastAsia="新細明體" w:hAnsi="新細明體" w:cs="新細明體" w:hint="eastAsia"/>
                <w:spacing w:val="0"/>
                <w:sz w:val="20"/>
              </w:rPr>
              <w:t>③</w:t>
            </w:r>
          </w:p>
        </w:tc>
        <w:tc>
          <w:tcPr>
            <w:tcW w:w="1574" w:type="dxa"/>
            <w:tcBorders>
              <w:top w:val="single" w:sz="2" w:space="0" w:color="auto"/>
              <w:left w:val="nil"/>
              <w:bottom w:val="single" w:sz="2" w:space="0" w:color="auto"/>
              <w:right w:val="single" w:sz="2" w:space="0" w:color="auto"/>
            </w:tcBorders>
            <w:shd w:val="clear" w:color="auto" w:fill="DBE5F1"/>
          </w:tcPr>
          <w:p w14:paraId="75680E2D" w14:textId="1527428A"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229,754</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33F4D287" w14:textId="2A234E2A"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49.56</w:t>
            </w:r>
          </w:p>
        </w:tc>
      </w:tr>
      <w:tr w:rsidR="006B5E64" w:rsidRPr="00B922AC" w14:paraId="1B75E30D"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16C15D89" w14:textId="4FE4BCE8"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工務處</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132E14E2" w14:textId="0166A661"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209,053</w:t>
            </w:r>
          </w:p>
        </w:tc>
        <w:tc>
          <w:tcPr>
            <w:tcW w:w="1253" w:type="dxa"/>
            <w:tcBorders>
              <w:top w:val="single" w:sz="2" w:space="0" w:color="auto"/>
              <w:left w:val="single" w:sz="2" w:space="0" w:color="auto"/>
              <w:bottom w:val="single" w:sz="2" w:space="0" w:color="auto"/>
              <w:right w:val="nil"/>
            </w:tcBorders>
            <w:shd w:val="clear" w:color="auto" w:fill="auto"/>
            <w:vAlign w:val="center"/>
          </w:tcPr>
          <w:p w14:paraId="69E3D9D9" w14:textId="26F57FE3"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65293910" w14:textId="23C87ED0"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93,373</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797F15D7" w14:textId="277A703C"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44.66</w:t>
            </w:r>
          </w:p>
        </w:tc>
      </w:tr>
      <w:tr w:rsidR="006B5E64" w:rsidRPr="00B922AC" w14:paraId="3DE047F2"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14942CA3" w14:textId="698900B1"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農業處</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13812490" w14:textId="53764267"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192,932</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5C645664" w14:textId="5E1003E0"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DBE5F1"/>
          </w:tcPr>
          <w:p w14:paraId="10532F5F" w14:textId="0F9AF499"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67,400</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624CF859" w14:textId="1F307282"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34.93</w:t>
            </w:r>
          </w:p>
        </w:tc>
      </w:tr>
      <w:tr w:rsidR="006B5E64" w:rsidRPr="00B922AC" w14:paraId="0EFB9415"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6034F20B" w14:textId="54AF3A0A"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觀光處</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6A3675BF" w14:textId="35BFD8E7"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158,185</w:t>
            </w:r>
          </w:p>
        </w:tc>
        <w:tc>
          <w:tcPr>
            <w:tcW w:w="1253" w:type="dxa"/>
            <w:tcBorders>
              <w:top w:val="single" w:sz="2" w:space="0" w:color="auto"/>
              <w:left w:val="single" w:sz="2" w:space="0" w:color="auto"/>
              <w:bottom w:val="single" w:sz="2" w:space="0" w:color="auto"/>
              <w:right w:val="nil"/>
            </w:tcBorders>
            <w:shd w:val="clear" w:color="auto" w:fill="auto"/>
            <w:vAlign w:val="center"/>
          </w:tcPr>
          <w:p w14:paraId="465013DA" w14:textId="77777777" w:rsidR="006B5E64" w:rsidRPr="00B922AC" w:rsidRDefault="006B5E64" w:rsidP="006746D0">
            <w:pPr>
              <w:jc w:val="center"/>
              <w:rPr>
                <w:rFonts w:ascii="標楷體" w:eastAsia="標楷體" w:hAnsi="標楷體" w:cs="Courier New"/>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09166884" w14:textId="6BB5204D"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42,643</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3BB44D05" w14:textId="20A5AE5C"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26.96</w:t>
            </w:r>
          </w:p>
        </w:tc>
      </w:tr>
      <w:tr w:rsidR="006B5E64" w:rsidRPr="00B922AC" w14:paraId="3D5F1DA9"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646CA63E" w14:textId="32C0C952"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環境保護局</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373296B4" w14:textId="3BA180E1"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890,613</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2ACC4CBC" w14:textId="6BA729A9" w:rsidR="006B5E64" w:rsidRPr="00B922AC" w:rsidRDefault="006B5E64" w:rsidP="006746D0">
            <w:pPr>
              <w:jc w:val="center"/>
              <w:rPr>
                <w:rFonts w:ascii="標楷體" w:eastAsia="標楷體" w:hAnsi="標楷體"/>
                <w:noProof/>
                <w:spacing w:val="0"/>
                <w:sz w:val="20"/>
              </w:rPr>
            </w:pPr>
            <w:r w:rsidRPr="00B922AC">
              <w:rPr>
                <w:rFonts w:ascii="新細明體" w:eastAsia="新細明體" w:hAnsi="新細明體" w:cs="新細明體" w:hint="eastAsia"/>
                <w:spacing w:val="0"/>
                <w:sz w:val="20"/>
              </w:rPr>
              <w:t>④</w:t>
            </w:r>
          </w:p>
        </w:tc>
        <w:tc>
          <w:tcPr>
            <w:tcW w:w="1574" w:type="dxa"/>
            <w:tcBorders>
              <w:top w:val="single" w:sz="2" w:space="0" w:color="auto"/>
              <w:left w:val="nil"/>
              <w:bottom w:val="single" w:sz="2" w:space="0" w:color="auto"/>
              <w:right w:val="single" w:sz="2" w:space="0" w:color="auto"/>
            </w:tcBorders>
            <w:shd w:val="clear" w:color="auto" w:fill="DBE5F1"/>
          </w:tcPr>
          <w:p w14:paraId="7AA89DDD" w14:textId="684E0E42"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193,974</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31BD11C2" w14:textId="0F1EBDB1"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21.78</w:t>
            </w:r>
          </w:p>
        </w:tc>
      </w:tr>
      <w:tr w:rsidR="006B5E64" w:rsidRPr="00B922AC" w14:paraId="0476DA1E"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0501C29A" w14:textId="4EF16B90"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縣政府</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2F933822" w14:textId="53A653EF"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22,429,921</w:t>
            </w:r>
          </w:p>
        </w:tc>
        <w:tc>
          <w:tcPr>
            <w:tcW w:w="1253" w:type="dxa"/>
            <w:tcBorders>
              <w:top w:val="single" w:sz="2" w:space="0" w:color="auto"/>
              <w:left w:val="single" w:sz="2" w:space="0" w:color="auto"/>
              <w:bottom w:val="single" w:sz="2" w:space="0" w:color="auto"/>
              <w:right w:val="nil"/>
            </w:tcBorders>
            <w:shd w:val="clear" w:color="auto" w:fill="auto"/>
            <w:vAlign w:val="center"/>
          </w:tcPr>
          <w:p w14:paraId="3DDD2DF1" w14:textId="0DDAE186" w:rsidR="006B5E64" w:rsidRPr="00B922AC" w:rsidRDefault="006B5E64" w:rsidP="006746D0">
            <w:pPr>
              <w:jc w:val="center"/>
              <w:rPr>
                <w:rFonts w:ascii="標楷體" w:eastAsia="標楷體" w:hAnsi="標楷體"/>
                <w:noProof/>
                <w:spacing w:val="0"/>
                <w:sz w:val="20"/>
              </w:rPr>
            </w:pPr>
            <w:r w:rsidRPr="00B922AC">
              <w:rPr>
                <w:rFonts w:ascii="新細明體" w:eastAsia="新細明體" w:hAnsi="新細明體" w:cs="新細明體" w:hint="eastAsia"/>
                <w:spacing w:val="0"/>
                <w:sz w:val="20"/>
              </w:rPr>
              <w:t>①</w:t>
            </w:r>
          </w:p>
        </w:tc>
        <w:tc>
          <w:tcPr>
            <w:tcW w:w="1574" w:type="dxa"/>
            <w:tcBorders>
              <w:top w:val="single" w:sz="2" w:space="0" w:color="auto"/>
              <w:left w:val="nil"/>
              <w:bottom w:val="single" w:sz="2" w:space="0" w:color="auto"/>
              <w:right w:val="single" w:sz="2" w:space="0" w:color="auto"/>
            </w:tcBorders>
            <w:shd w:val="clear" w:color="auto" w:fill="auto"/>
          </w:tcPr>
          <w:p w14:paraId="69385C3A" w14:textId="76E07217"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4,449,631</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32370991" w14:textId="295FE09B"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19.84</w:t>
            </w:r>
          </w:p>
        </w:tc>
      </w:tr>
      <w:tr w:rsidR="006B5E64" w:rsidRPr="00B922AC" w14:paraId="3663875F"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5E9A6D97" w14:textId="1F97214A"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消防局</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656B18A3" w14:textId="7F53C1E8"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1,156,897</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589D1CCD" w14:textId="06F618D5" w:rsidR="006B5E64" w:rsidRPr="00B922AC" w:rsidRDefault="006B5E64" w:rsidP="006746D0">
            <w:pPr>
              <w:jc w:val="center"/>
              <w:rPr>
                <w:rFonts w:ascii="標楷體" w:eastAsia="標楷體" w:hAnsi="標楷體"/>
                <w:b/>
                <w:noProof/>
                <w:spacing w:val="0"/>
                <w:sz w:val="20"/>
              </w:rPr>
            </w:pPr>
            <w:r w:rsidRPr="00B922AC">
              <w:rPr>
                <w:rFonts w:ascii="新細明體" w:eastAsia="新細明體" w:hAnsi="新細明體" w:cs="新細明體" w:hint="eastAsia"/>
                <w:spacing w:val="0"/>
                <w:sz w:val="20"/>
              </w:rPr>
              <w:t>⑤</w:t>
            </w:r>
          </w:p>
        </w:tc>
        <w:tc>
          <w:tcPr>
            <w:tcW w:w="1574" w:type="dxa"/>
            <w:tcBorders>
              <w:top w:val="single" w:sz="2" w:space="0" w:color="auto"/>
              <w:left w:val="nil"/>
              <w:bottom w:val="single" w:sz="2" w:space="0" w:color="auto"/>
              <w:right w:val="single" w:sz="2" w:space="0" w:color="auto"/>
            </w:tcBorders>
            <w:shd w:val="clear" w:color="auto" w:fill="DBE5F1"/>
          </w:tcPr>
          <w:p w14:paraId="1E66BA6B" w14:textId="34B8F72C"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139,626</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660A5B75" w14:textId="5E3861B7"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12.07</w:t>
            </w:r>
          </w:p>
        </w:tc>
      </w:tr>
      <w:tr w:rsidR="006B5E64" w:rsidRPr="00B922AC" w14:paraId="2430271F"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234D289F" w14:textId="7EC5F7CB"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地政處</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621C1ED2" w14:textId="22072C24"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367,066</w:t>
            </w:r>
          </w:p>
        </w:tc>
        <w:tc>
          <w:tcPr>
            <w:tcW w:w="1253" w:type="dxa"/>
            <w:tcBorders>
              <w:top w:val="single" w:sz="2" w:space="0" w:color="auto"/>
              <w:left w:val="single" w:sz="2" w:space="0" w:color="auto"/>
              <w:bottom w:val="single" w:sz="2" w:space="0" w:color="auto"/>
              <w:right w:val="nil"/>
            </w:tcBorders>
            <w:shd w:val="clear" w:color="auto" w:fill="auto"/>
            <w:vAlign w:val="center"/>
          </w:tcPr>
          <w:p w14:paraId="6BD74DEE"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3DD59607" w14:textId="14C53476"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27,659</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45E95A0B" w14:textId="3409874B"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7.54</w:t>
            </w:r>
          </w:p>
        </w:tc>
      </w:tr>
      <w:tr w:rsidR="006B5E64" w:rsidRPr="00B922AC" w14:paraId="089C700F"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6659A2E8" w14:textId="62F1290F"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社會及勞動局</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17CB8589" w14:textId="6684B6E3"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5,478,467</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75CE97C8" w14:textId="0D7E4938" w:rsidR="006B5E64" w:rsidRPr="00B922AC" w:rsidRDefault="006B5E64" w:rsidP="006746D0">
            <w:pPr>
              <w:jc w:val="center"/>
              <w:rPr>
                <w:rFonts w:ascii="標楷體" w:eastAsia="標楷體" w:hAnsi="標楷體"/>
                <w:noProof/>
                <w:spacing w:val="0"/>
                <w:sz w:val="20"/>
              </w:rPr>
            </w:pPr>
            <w:r w:rsidRPr="00B922AC">
              <w:rPr>
                <w:rFonts w:ascii="新細明體" w:eastAsia="新細明體" w:hAnsi="新細明體" w:cs="新細明體" w:hint="eastAsia"/>
                <w:noProof/>
                <w:spacing w:val="0"/>
                <w:sz w:val="20"/>
              </w:rPr>
              <w:t>②</w:t>
            </w:r>
          </w:p>
        </w:tc>
        <w:tc>
          <w:tcPr>
            <w:tcW w:w="1574" w:type="dxa"/>
            <w:tcBorders>
              <w:top w:val="single" w:sz="2" w:space="0" w:color="auto"/>
              <w:left w:val="nil"/>
              <w:bottom w:val="single" w:sz="2" w:space="0" w:color="auto"/>
              <w:right w:val="single" w:sz="2" w:space="0" w:color="auto"/>
            </w:tcBorders>
            <w:shd w:val="clear" w:color="auto" w:fill="DBE5F1"/>
          </w:tcPr>
          <w:p w14:paraId="11A1CAA5" w14:textId="63CEF772"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286,699</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06E7E081" w14:textId="6C980B9B"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5.23</w:t>
            </w:r>
          </w:p>
        </w:tc>
      </w:tr>
      <w:tr w:rsidR="006B5E64" w:rsidRPr="00B922AC" w14:paraId="14B2A28B"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7483B5F4" w14:textId="04600F94"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衛生局</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7BE84EEB" w14:textId="5D7EA223"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1,064,694</w:t>
            </w:r>
          </w:p>
        </w:tc>
        <w:tc>
          <w:tcPr>
            <w:tcW w:w="1253" w:type="dxa"/>
            <w:tcBorders>
              <w:top w:val="single" w:sz="2" w:space="0" w:color="auto"/>
              <w:left w:val="single" w:sz="2" w:space="0" w:color="auto"/>
              <w:bottom w:val="single" w:sz="2" w:space="0" w:color="auto"/>
              <w:right w:val="nil"/>
            </w:tcBorders>
            <w:shd w:val="clear" w:color="auto" w:fill="auto"/>
            <w:vAlign w:val="center"/>
          </w:tcPr>
          <w:p w14:paraId="1A288230"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1F1725CF" w14:textId="5D0C31AC"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25,909</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56123CC8" w14:textId="20021E77"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2.43</w:t>
            </w:r>
          </w:p>
        </w:tc>
      </w:tr>
      <w:tr w:rsidR="006B5E64" w:rsidRPr="00B922AC" w14:paraId="30F40EC5"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241278D4" w14:textId="57123189"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統籌支撥科目</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73B217AF" w14:textId="2496CB40"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3,397,731</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12437708"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DBE5F1"/>
          </w:tcPr>
          <w:p w14:paraId="413A3B75" w14:textId="260D1771"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81,432</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7207D144" w14:textId="0C57771A"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2.40</w:t>
            </w:r>
          </w:p>
        </w:tc>
      </w:tr>
      <w:tr w:rsidR="006B5E64" w:rsidRPr="00B922AC" w14:paraId="5F85179B"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1DE77927" w14:textId="2DC695CB"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稅務局</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541FA1FC" w14:textId="12DC13D5"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235,062</w:t>
            </w:r>
          </w:p>
        </w:tc>
        <w:tc>
          <w:tcPr>
            <w:tcW w:w="1253" w:type="dxa"/>
            <w:tcBorders>
              <w:top w:val="single" w:sz="2" w:space="0" w:color="auto"/>
              <w:left w:val="single" w:sz="2" w:space="0" w:color="auto"/>
              <w:bottom w:val="single" w:sz="2" w:space="0" w:color="auto"/>
              <w:right w:val="nil"/>
            </w:tcBorders>
            <w:shd w:val="clear" w:color="auto" w:fill="auto"/>
            <w:vAlign w:val="center"/>
          </w:tcPr>
          <w:p w14:paraId="5C963210" w14:textId="77777777" w:rsidR="006B5E64" w:rsidRPr="00B922AC" w:rsidRDefault="006B5E64" w:rsidP="006746D0">
            <w:pPr>
              <w:jc w:val="center"/>
              <w:rPr>
                <w:rFonts w:ascii="標楷體" w:eastAsia="標楷體" w:hAnsi="標楷體" w:cs="Courier New"/>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090B70C6" w14:textId="0D75CFC2"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5,226</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16F2110F" w14:textId="1280D8F2"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2.22</w:t>
            </w:r>
          </w:p>
        </w:tc>
      </w:tr>
      <w:tr w:rsidR="006B5E64" w:rsidRPr="00B922AC" w14:paraId="3DE56552"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0FE78721" w14:textId="1D9DDED2"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警察局</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4037AD18" w14:textId="16652E72"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2,714,326</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32F83CB9"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DBE5F1"/>
          </w:tcPr>
          <w:p w14:paraId="783E5839" w14:textId="6ADA6165"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36,715</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0ACB8CCE" w14:textId="740F6DBD"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1.35</w:t>
            </w:r>
          </w:p>
        </w:tc>
      </w:tr>
      <w:tr w:rsidR="006B5E64" w:rsidRPr="00B922AC" w14:paraId="7EB1BB85"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tcPr>
          <w:p w14:paraId="246CD441" w14:textId="7D5C253A"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縣議會</w:t>
            </w:r>
          </w:p>
        </w:tc>
        <w:tc>
          <w:tcPr>
            <w:tcW w:w="2262" w:type="dxa"/>
            <w:tcBorders>
              <w:top w:val="single" w:sz="2" w:space="0" w:color="auto"/>
              <w:left w:val="single" w:sz="2" w:space="0" w:color="auto"/>
              <w:bottom w:val="single" w:sz="2" w:space="0" w:color="auto"/>
              <w:right w:val="single" w:sz="2" w:space="0" w:color="auto"/>
            </w:tcBorders>
            <w:shd w:val="clear" w:color="auto" w:fill="auto"/>
          </w:tcPr>
          <w:p w14:paraId="7E1796CE" w14:textId="7CD2A25D"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323,683</w:t>
            </w:r>
          </w:p>
        </w:tc>
        <w:tc>
          <w:tcPr>
            <w:tcW w:w="1253" w:type="dxa"/>
            <w:tcBorders>
              <w:top w:val="single" w:sz="2" w:space="0" w:color="auto"/>
              <w:left w:val="single" w:sz="2" w:space="0" w:color="auto"/>
              <w:bottom w:val="single" w:sz="2" w:space="0" w:color="auto"/>
              <w:right w:val="nil"/>
            </w:tcBorders>
            <w:shd w:val="clear" w:color="auto" w:fill="auto"/>
            <w:vAlign w:val="center"/>
          </w:tcPr>
          <w:p w14:paraId="6A014AD4"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tcPr>
          <w:p w14:paraId="4EA099BB" w14:textId="036A2DBE"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1,800</w:t>
            </w:r>
          </w:p>
        </w:tc>
        <w:tc>
          <w:tcPr>
            <w:tcW w:w="1857" w:type="dxa"/>
            <w:tcBorders>
              <w:top w:val="single" w:sz="2" w:space="0" w:color="auto"/>
              <w:left w:val="single" w:sz="2" w:space="0" w:color="auto"/>
              <w:bottom w:val="single" w:sz="2" w:space="0" w:color="auto"/>
              <w:right w:val="single" w:sz="2" w:space="0" w:color="auto"/>
            </w:tcBorders>
            <w:shd w:val="clear" w:color="auto" w:fill="auto"/>
          </w:tcPr>
          <w:p w14:paraId="0236784C" w14:textId="0EF1E3D9"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0.56</w:t>
            </w:r>
          </w:p>
        </w:tc>
      </w:tr>
      <w:tr w:rsidR="006B5E64" w:rsidRPr="00B922AC" w14:paraId="30D4B8B0"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DBE5F1"/>
          </w:tcPr>
          <w:p w14:paraId="0373DB34" w14:textId="398CAD51" w:rsidR="006B5E64" w:rsidRPr="002A5423" w:rsidRDefault="006B5E64" w:rsidP="006B5E64">
            <w:pPr>
              <w:spacing w:line="240" w:lineRule="exact"/>
              <w:jc w:val="distribute"/>
              <w:rPr>
                <w:rFonts w:ascii="標楷體" w:eastAsia="標楷體" w:hAnsi="標楷體"/>
                <w:noProof/>
                <w:sz w:val="20"/>
              </w:rPr>
            </w:pPr>
            <w:r w:rsidRPr="006B5E64">
              <w:rPr>
                <w:rFonts w:ascii="標楷體" w:eastAsia="標楷體" w:hAnsi="標楷體" w:hint="eastAsia"/>
                <w:noProof/>
                <w:sz w:val="20"/>
              </w:rPr>
              <w:t>民政處</w:t>
            </w:r>
          </w:p>
        </w:tc>
        <w:tc>
          <w:tcPr>
            <w:tcW w:w="2262" w:type="dxa"/>
            <w:tcBorders>
              <w:top w:val="single" w:sz="2" w:space="0" w:color="auto"/>
              <w:left w:val="single" w:sz="2" w:space="0" w:color="auto"/>
              <w:bottom w:val="single" w:sz="2" w:space="0" w:color="auto"/>
              <w:right w:val="single" w:sz="2" w:space="0" w:color="auto"/>
            </w:tcBorders>
            <w:shd w:val="clear" w:color="auto" w:fill="DBE5F1"/>
          </w:tcPr>
          <w:p w14:paraId="0EAD0414" w14:textId="7278C490" w:rsidR="006B5E64" w:rsidRPr="006B5E64" w:rsidRDefault="006B5E64" w:rsidP="006746D0">
            <w:pPr>
              <w:widowControl/>
              <w:rPr>
                <w:rFonts w:ascii="標楷體" w:eastAsia="標楷體" w:hAnsi="標楷體" w:cs="Courier New"/>
                <w:color w:val="000000"/>
                <w:spacing w:val="0"/>
                <w:kern w:val="0"/>
                <w:sz w:val="20"/>
                <w:szCs w:val="16"/>
              </w:rPr>
            </w:pPr>
            <w:r w:rsidRPr="006B5E64">
              <w:rPr>
                <w:rFonts w:ascii="標楷體" w:eastAsia="標楷體" w:hAnsi="標楷體"/>
                <w:spacing w:val="0"/>
                <w:sz w:val="20"/>
                <w:szCs w:val="16"/>
              </w:rPr>
              <w:t>192,854</w:t>
            </w:r>
          </w:p>
        </w:tc>
        <w:tc>
          <w:tcPr>
            <w:tcW w:w="1253" w:type="dxa"/>
            <w:tcBorders>
              <w:top w:val="single" w:sz="2" w:space="0" w:color="auto"/>
              <w:left w:val="single" w:sz="2" w:space="0" w:color="auto"/>
              <w:bottom w:val="single" w:sz="2" w:space="0" w:color="auto"/>
              <w:right w:val="nil"/>
            </w:tcBorders>
            <w:shd w:val="clear" w:color="auto" w:fill="DBE5F1"/>
            <w:vAlign w:val="center"/>
          </w:tcPr>
          <w:p w14:paraId="1E8230DC" w14:textId="77777777" w:rsidR="006B5E64" w:rsidRPr="00B922AC" w:rsidRDefault="006B5E64"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DBE5F1"/>
          </w:tcPr>
          <w:p w14:paraId="0399273E" w14:textId="63597030"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700</w:t>
            </w:r>
          </w:p>
        </w:tc>
        <w:tc>
          <w:tcPr>
            <w:tcW w:w="1857" w:type="dxa"/>
            <w:tcBorders>
              <w:top w:val="single" w:sz="2" w:space="0" w:color="auto"/>
              <w:left w:val="single" w:sz="2" w:space="0" w:color="auto"/>
              <w:bottom w:val="single" w:sz="2" w:space="0" w:color="auto"/>
              <w:right w:val="single" w:sz="2" w:space="0" w:color="auto"/>
            </w:tcBorders>
            <w:shd w:val="clear" w:color="auto" w:fill="DBE5F1"/>
          </w:tcPr>
          <w:p w14:paraId="2583154C" w14:textId="70BEBCCB" w:rsidR="006B5E64" w:rsidRPr="006B5E64" w:rsidRDefault="006B5E64" w:rsidP="006746D0">
            <w:pPr>
              <w:widowControl/>
              <w:rPr>
                <w:rFonts w:ascii="標楷體" w:eastAsia="標楷體" w:hAnsi="標楷體"/>
                <w:spacing w:val="0"/>
                <w:sz w:val="20"/>
                <w:szCs w:val="16"/>
              </w:rPr>
            </w:pPr>
            <w:r w:rsidRPr="006B5E64">
              <w:rPr>
                <w:rFonts w:ascii="標楷體" w:eastAsia="標楷體" w:hAnsi="標楷體"/>
                <w:spacing w:val="0"/>
                <w:sz w:val="20"/>
                <w:szCs w:val="16"/>
              </w:rPr>
              <w:t>0.36</w:t>
            </w:r>
          </w:p>
        </w:tc>
      </w:tr>
      <w:tr w:rsidR="00FE34DB" w:rsidRPr="00B922AC" w14:paraId="3BD19DB9" w14:textId="77777777" w:rsidTr="006746D0">
        <w:trPr>
          <w:trHeight w:val="295"/>
        </w:trPr>
        <w:tc>
          <w:tcPr>
            <w:tcW w:w="2977" w:type="dxa"/>
            <w:tcBorders>
              <w:top w:val="single" w:sz="2" w:space="0" w:color="auto"/>
              <w:left w:val="single" w:sz="2" w:space="0" w:color="auto"/>
              <w:bottom w:val="single" w:sz="2" w:space="0" w:color="auto"/>
              <w:right w:val="single" w:sz="2" w:space="0" w:color="auto"/>
            </w:tcBorders>
            <w:shd w:val="clear" w:color="auto" w:fill="auto"/>
            <w:vAlign w:val="center"/>
          </w:tcPr>
          <w:p w14:paraId="6BBDF4A1" w14:textId="06656A92" w:rsidR="00FE34DB" w:rsidRPr="002A5423" w:rsidRDefault="00FE34DB" w:rsidP="00FE34DB">
            <w:pPr>
              <w:spacing w:line="240" w:lineRule="exact"/>
              <w:jc w:val="distribute"/>
              <w:rPr>
                <w:rFonts w:ascii="標楷體" w:eastAsia="標楷體" w:hAnsi="標楷體"/>
                <w:noProof/>
                <w:sz w:val="20"/>
              </w:rPr>
            </w:pPr>
            <w:r w:rsidRPr="00B922AC">
              <w:rPr>
                <w:rFonts w:ascii="標楷體" w:eastAsia="標楷體" w:hAnsi="標楷體" w:hint="eastAsia"/>
                <w:noProof/>
                <w:sz w:val="20"/>
              </w:rPr>
              <w:t>第二預備金（動支後餘額）</w:t>
            </w:r>
          </w:p>
        </w:tc>
        <w:tc>
          <w:tcPr>
            <w:tcW w:w="2262" w:type="dxa"/>
            <w:tcBorders>
              <w:top w:val="single" w:sz="2" w:space="0" w:color="auto"/>
              <w:left w:val="single" w:sz="2" w:space="0" w:color="auto"/>
              <w:bottom w:val="single" w:sz="2" w:space="0" w:color="auto"/>
              <w:right w:val="single" w:sz="2" w:space="0" w:color="auto"/>
            </w:tcBorders>
            <w:shd w:val="clear" w:color="auto" w:fill="auto"/>
            <w:vAlign w:val="center"/>
          </w:tcPr>
          <w:p w14:paraId="715EA345" w14:textId="7BB6140A" w:rsidR="00FE34DB" w:rsidRPr="006B5E64" w:rsidRDefault="00FE34DB" w:rsidP="006746D0">
            <w:pPr>
              <w:widowControl/>
              <w:rPr>
                <w:rFonts w:ascii="標楷體" w:eastAsia="標楷體" w:hAnsi="標楷體" w:cs="Courier New"/>
                <w:color w:val="000000"/>
                <w:spacing w:val="0"/>
                <w:kern w:val="0"/>
                <w:sz w:val="20"/>
                <w:szCs w:val="16"/>
              </w:rPr>
            </w:pPr>
            <w:r w:rsidRPr="006B5E64">
              <w:rPr>
                <w:rFonts w:ascii="標楷體" w:eastAsia="標楷體" w:hAnsi="標楷體" w:cs="Courier New"/>
                <w:color w:val="000000"/>
                <w:spacing w:val="0"/>
                <w:kern w:val="0"/>
                <w:sz w:val="20"/>
              </w:rPr>
              <w:t>13,665</w:t>
            </w:r>
          </w:p>
        </w:tc>
        <w:tc>
          <w:tcPr>
            <w:tcW w:w="1253" w:type="dxa"/>
            <w:tcBorders>
              <w:top w:val="single" w:sz="2" w:space="0" w:color="auto"/>
              <w:left w:val="single" w:sz="2" w:space="0" w:color="auto"/>
              <w:bottom w:val="single" w:sz="2" w:space="0" w:color="auto"/>
              <w:right w:val="nil"/>
            </w:tcBorders>
            <w:shd w:val="clear" w:color="auto" w:fill="auto"/>
            <w:vAlign w:val="center"/>
          </w:tcPr>
          <w:p w14:paraId="56AA85BA" w14:textId="77777777" w:rsidR="00FE34DB" w:rsidRPr="00B922AC" w:rsidRDefault="00FE34DB" w:rsidP="006746D0">
            <w:pPr>
              <w:jc w:val="center"/>
              <w:rPr>
                <w:rFonts w:ascii="標楷體" w:eastAsia="標楷體" w:hAnsi="標楷體"/>
                <w:noProof/>
                <w:spacing w:val="0"/>
                <w:sz w:val="20"/>
              </w:rPr>
            </w:pPr>
          </w:p>
        </w:tc>
        <w:tc>
          <w:tcPr>
            <w:tcW w:w="1574" w:type="dxa"/>
            <w:tcBorders>
              <w:top w:val="single" w:sz="2" w:space="0" w:color="auto"/>
              <w:left w:val="nil"/>
              <w:bottom w:val="single" w:sz="2" w:space="0" w:color="auto"/>
              <w:right w:val="single" w:sz="2" w:space="0" w:color="auto"/>
            </w:tcBorders>
            <w:shd w:val="clear" w:color="auto" w:fill="auto"/>
            <w:vAlign w:val="center"/>
          </w:tcPr>
          <w:p w14:paraId="66D90D8E" w14:textId="132BBBE5" w:rsidR="00FE34DB" w:rsidRPr="006B5E64" w:rsidRDefault="00FE34DB" w:rsidP="00FE34DB">
            <w:pPr>
              <w:widowControl/>
              <w:spacing w:line="240" w:lineRule="exact"/>
              <w:rPr>
                <w:rFonts w:ascii="標楷體" w:eastAsia="標楷體" w:hAnsi="標楷體"/>
                <w:spacing w:val="0"/>
                <w:sz w:val="20"/>
                <w:szCs w:val="16"/>
              </w:rPr>
            </w:pPr>
            <w:r w:rsidRPr="00B922AC">
              <w:rPr>
                <w:rFonts w:ascii="標楷體" w:eastAsia="標楷體" w:hAnsi="標楷體" w:hint="eastAsia"/>
                <w:noProof/>
                <w:sz w:val="20"/>
              </w:rPr>
              <w:t>－</w:t>
            </w:r>
          </w:p>
        </w:tc>
        <w:tc>
          <w:tcPr>
            <w:tcW w:w="1857" w:type="dxa"/>
            <w:tcBorders>
              <w:top w:val="single" w:sz="2" w:space="0" w:color="auto"/>
              <w:left w:val="single" w:sz="2" w:space="0" w:color="auto"/>
              <w:bottom w:val="single" w:sz="2" w:space="0" w:color="auto"/>
              <w:right w:val="single" w:sz="2" w:space="0" w:color="auto"/>
            </w:tcBorders>
            <w:shd w:val="clear" w:color="auto" w:fill="auto"/>
            <w:vAlign w:val="center"/>
          </w:tcPr>
          <w:p w14:paraId="2FE9EA63" w14:textId="0FD40833" w:rsidR="00FE34DB" w:rsidRPr="006B5E64" w:rsidRDefault="00FE34DB" w:rsidP="00FE34DB">
            <w:pPr>
              <w:widowControl/>
              <w:spacing w:line="240" w:lineRule="exact"/>
              <w:rPr>
                <w:rFonts w:ascii="標楷體" w:eastAsia="標楷體" w:hAnsi="標楷體"/>
                <w:spacing w:val="0"/>
                <w:sz w:val="20"/>
                <w:szCs w:val="16"/>
              </w:rPr>
            </w:pPr>
            <w:r w:rsidRPr="00B922AC">
              <w:rPr>
                <w:rFonts w:ascii="標楷體" w:eastAsia="標楷體" w:hAnsi="標楷體" w:hint="eastAsia"/>
                <w:noProof/>
                <w:sz w:val="20"/>
              </w:rPr>
              <w:t>－</w:t>
            </w:r>
          </w:p>
        </w:tc>
      </w:tr>
    </w:tbl>
    <w:p w14:paraId="4F3A2548" w14:textId="77777777" w:rsidR="009B1CE4" w:rsidRPr="00B922AC" w:rsidRDefault="009B1CE4" w:rsidP="009026DB">
      <w:pPr>
        <w:overflowPunct w:val="0"/>
        <w:snapToGrid w:val="0"/>
        <w:spacing w:line="240" w:lineRule="exact"/>
        <w:ind w:firstLineChars="54" w:firstLine="97"/>
        <w:jc w:val="left"/>
        <w:rPr>
          <w:rFonts w:ascii="標楷體" w:eastAsia="標楷體" w:hAnsi="標楷體" w:cs="Arial"/>
          <w:spacing w:val="0"/>
          <w:sz w:val="18"/>
          <w:szCs w:val="18"/>
        </w:rPr>
      </w:pPr>
      <w:r w:rsidRPr="00B922AC">
        <w:rPr>
          <w:rFonts w:ascii="標楷體" w:eastAsia="標楷體" w:hAnsi="標楷體" w:cs="Arial" w:hint="eastAsia"/>
          <w:spacing w:val="0"/>
          <w:sz w:val="18"/>
          <w:szCs w:val="18"/>
        </w:rPr>
        <w:t>註：1.本表主管機關（計畫）名稱係按應付保留數金額占預算數比率由最高至最低之順序排列。</w:t>
      </w:r>
    </w:p>
    <w:p w14:paraId="04B51812" w14:textId="77777777" w:rsidR="009B1CE4" w:rsidRPr="00B922AC" w:rsidRDefault="009B1CE4" w:rsidP="009026DB">
      <w:pPr>
        <w:overflowPunct w:val="0"/>
        <w:snapToGrid w:val="0"/>
        <w:spacing w:line="240" w:lineRule="exact"/>
        <w:ind w:leftChars="35" w:left="70" w:firstLineChars="210" w:firstLine="378"/>
        <w:jc w:val="left"/>
        <w:rPr>
          <w:rFonts w:ascii="標楷體" w:eastAsia="標楷體" w:hAnsi="標楷體" w:cs="Arial"/>
          <w:spacing w:val="0"/>
          <w:sz w:val="18"/>
          <w:szCs w:val="18"/>
        </w:rPr>
      </w:pPr>
      <w:r w:rsidRPr="00B922AC">
        <w:rPr>
          <w:rFonts w:ascii="標楷體" w:eastAsia="標楷體" w:hAnsi="標楷體" w:cs="Arial" w:hint="eastAsia"/>
          <w:spacing w:val="0"/>
          <w:sz w:val="18"/>
          <w:szCs w:val="18"/>
        </w:rPr>
        <w:t>2.應付保留數金額欄前端所植</w:t>
      </w:r>
      <w:r w:rsidRPr="00B922AC">
        <w:rPr>
          <w:rFonts w:ascii="新細明體" w:eastAsia="新細明體" w:hAnsi="新細明體" w:cs="新細明體" w:hint="eastAsia"/>
          <w:spacing w:val="0"/>
          <w:sz w:val="18"/>
          <w:szCs w:val="18"/>
        </w:rPr>
        <w:t>①</w:t>
      </w:r>
      <w:r>
        <w:rPr>
          <w:rFonts w:ascii="標楷體" w:eastAsia="標楷體" w:hAnsi="標楷體" w:cs="華康隸書體W5外字集" w:hint="eastAsia"/>
          <w:spacing w:val="0"/>
          <w:sz w:val="18"/>
          <w:szCs w:val="18"/>
        </w:rPr>
        <w:t>～</w:t>
      </w:r>
      <w:r w:rsidRPr="00B922AC">
        <w:rPr>
          <w:rFonts w:ascii="新細明體" w:eastAsia="新細明體" w:hAnsi="新細明體" w:cs="新細明體" w:hint="eastAsia"/>
          <w:spacing w:val="0"/>
          <w:sz w:val="18"/>
          <w:szCs w:val="18"/>
        </w:rPr>
        <w:t>⑤</w:t>
      </w:r>
      <w:r w:rsidRPr="00B922AC">
        <w:rPr>
          <w:rFonts w:ascii="標楷體" w:eastAsia="標楷體" w:hAnsi="標楷體" w:cs="Arial" w:hint="eastAsia"/>
          <w:spacing w:val="0"/>
          <w:sz w:val="18"/>
          <w:szCs w:val="18"/>
        </w:rPr>
        <w:t>，係表示保留金額較多之前5個主管機關（計畫）。</w:t>
      </w:r>
    </w:p>
    <w:p w14:paraId="32692702" w14:textId="35775644" w:rsidR="00036F75" w:rsidRPr="00B922AC" w:rsidRDefault="00036F75" w:rsidP="009B1CE4">
      <w:pPr>
        <w:pStyle w:val="af3"/>
        <w:widowControl/>
        <w:kinsoku w:val="0"/>
        <w:overflowPunct w:val="0"/>
        <w:snapToGrid w:val="0"/>
        <w:spacing w:beforeLines="20" w:before="48" w:after="0" w:line="560" w:lineRule="exact"/>
        <w:jc w:val="both"/>
        <w:outlineLvl w:val="2"/>
        <w:rPr>
          <w:rFonts w:ascii="標楷體" w:eastAsia="標楷體" w:hAnsi="標楷體"/>
          <w:spacing w:val="0"/>
          <w:sz w:val="28"/>
          <w:szCs w:val="28"/>
        </w:rPr>
      </w:pPr>
      <w:r w:rsidRPr="00B922AC">
        <w:rPr>
          <w:rFonts w:ascii="標楷體" w:eastAsia="標楷體" w:hAnsi="標楷體" w:cs="Arial"/>
          <w:spacing w:val="-4"/>
          <w:sz w:val="20"/>
        </w:rPr>
        <w:br w:type="page"/>
      </w:r>
      <w:bookmarkStart w:id="11" w:name="_Toc424763117"/>
      <w:r w:rsidRPr="00B922AC">
        <w:rPr>
          <w:rFonts w:ascii="標楷體" w:eastAsia="標楷體" w:hAnsi="標楷體" w:hint="eastAsia"/>
          <w:b/>
          <w:spacing w:val="0"/>
          <w:szCs w:val="32"/>
        </w:rPr>
        <w:lastRenderedPageBreak/>
        <w:t>二、歲入、歲出與收支之平衡</w:t>
      </w:r>
      <w:bookmarkEnd w:id="11"/>
    </w:p>
    <w:bookmarkEnd w:id="1"/>
    <w:bookmarkEnd w:id="2"/>
    <w:bookmarkEnd w:id="3"/>
    <w:bookmarkEnd w:id="4"/>
    <w:bookmarkEnd w:id="5"/>
    <w:bookmarkEnd w:id="6"/>
    <w:bookmarkEnd w:id="7"/>
    <w:p w14:paraId="070A419C" w14:textId="3D7CE6EE" w:rsidR="008E04AF" w:rsidRPr="008E04AF" w:rsidRDefault="000A4C35" w:rsidP="00F626C6">
      <w:pPr>
        <w:pStyle w:val="afff2"/>
        <w:spacing w:line="640" w:lineRule="exact"/>
        <w:rPr>
          <w:rFonts w:ascii="標楷體" w:eastAsia="標楷體" w:hAnsi="標楷體" w:cs="Arial"/>
          <w:sz w:val="28"/>
        </w:rPr>
      </w:pPr>
      <w:r>
        <w:rPr>
          <w:rFonts w:ascii="標楷體" w:eastAsia="標楷體" w:hAnsi="標楷體" w:cs="Arial"/>
          <w:noProof/>
          <w:sz w:val="28"/>
          <w:lang w:val="zh-TW"/>
        </w:rPr>
        <w:drawing>
          <wp:anchor distT="0" distB="0" distL="114300" distR="114300" simplePos="0" relativeHeight="251756544" behindDoc="0" locked="0" layoutInCell="1" allowOverlap="1" wp14:anchorId="552C8790" wp14:editId="699B8AEF">
            <wp:simplePos x="0" y="0"/>
            <wp:positionH relativeFrom="margin">
              <wp:posOffset>1901190</wp:posOffset>
            </wp:positionH>
            <wp:positionV relativeFrom="paragraph">
              <wp:posOffset>115570</wp:posOffset>
            </wp:positionV>
            <wp:extent cx="4391660" cy="3457575"/>
            <wp:effectExtent l="0" t="0" r="8890" b="0"/>
            <wp:wrapSquare wrapText="bothSides"/>
            <wp:docPr id="114358" name="圖表 1143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8E04AF" w:rsidRPr="008E04AF">
        <w:rPr>
          <w:rFonts w:ascii="標楷體" w:eastAsia="標楷體" w:hAnsi="標楷體" w:cs="Arial"/>
          <w:sz w:val="28"/>
        </w:rPr>
        <w:t>11</w:t>
      </w:r>
      <w:r w:rsidR="00E8467D">
        <w:rPr>
          <w:rFonts w:ascii="標楷體" w:eastAsia="標楷體" w:hAnsi="標楷體" w:cs="Arial"/>
          <w:sz w:val="28"/>
        </w:rPr>
        <w:t>4</w:t>
      </w:r>
      <w:r w:rsidR="008E04AF" w:rsidRPr="008E04AF">
        <w:rPr>
          <w:rFonts w:ascii="標楷體" w:eastAsia="標楷體" w:hAnsi="標楷體" w:cs="Arial"/>
          <w:sz w:val="28"/>
        </w:rPr>
        <w:t>年度原列經常收入（包括直接稅、間接稅、賦稅外收入）決算，經修正減列</w:t>
      </w:r>
      <w:r w:rsidR="00A339F0">
        <w:rPr>
          <w:rFonts w:ascii="標楷體" w:eastAsia="標楷體" w:hAnsi="標楷體" w:cs="Arial"/>
          <w:sz w:val="28"/>
        </w:rPr>
        <w:t>545</w:t>
      </w:r>
      <w:r w:rsidR="008E04AF" w:rsidRPr="008E04AF">
        <w:rPr>
          <w:rFonts w:ascii="標楷體" w:eastAsia="標楷體" w:hAnsi="標楷體" w:cs="Arial"/>
          <w:sz w:val="28"/>
        </w:rPr>
        <w:t>萬餘元，審定為414億</w:t>
      </w:r>
      <w:r w:rsidR="005F67EC">
        <w:rPr>
          <w:rFonts w:ascii="標楷體" w:eastAsia="標楷體" w:hAnsi="標楷體" w:cs="Arial"/>
          <w:sz w:val="28"/>
        </w:rPr>
        <w:t>1,289</w:t>
      </w:r>
      <w:r w:rsidR="008E04AF" w:rsidRPr="008E04AF">
        <w:rPr>
          <w:rFonts w:ascii="標楷體" w:eastAsia="標楷體" w:hAnsi="標楷體" w:cs="Arial"/>
          <w:sz w:val="28"/>
        </w:rPr>
        <w:t>萬餘元，原列經常支出（包括一般經常支出、債務利息及事務支出）決算，如數審定為</w:t>
      </w:r>
      <w:r w:rsidR="005F67EC">
        <w:rPr>
          <w:rFonts w:ascii="標楷體" w:eastAsia="標楷體" w:hAnsi="標楷體" w:cs="Arial"/>
          <w:sz w:val="28"/>
        </w:rPr>
        <w:t>271</w:t>
      </w:r>
      <w:r w:rsidR="008E04AF" w:rsidRPr="008E04AF">
        <w:rPr>
          <w:rFonts w:ascii="標楷體" w:eastAsia="標楷體" w:hAnsi="標楷體" w:cs="Arial"/>
          <w:sz w:val="28"/>
        </w:rPr>
        <w:t>億</w:t>
      </w:r>
      <w:r w:rsidR="005F67EC">
        <w:rPr>
          <w:rFonts w:ascii="標楷體" w:eastAsia="標楷體" w:hAnsi="標楷體" w:cs="Arial"/>
          <w:sz w:val="28"/>
        </w:rPr>
        <w:t>2,073</w:t>
      </w:r>
      <w:r w:rsidR="008E04AF" w:rsidRPr="008E04AF">
        <w:rPr>
          <w:rFonts w:ascii="標楷體" w:eastAsia="標楷體" w:hAnsi="標楷體" w:cs="Arial"/>
          <w:sz w:val="28"/>
        </w:rPr>
        <w:t>萬餘元；原列資本收入</w:t>
      </w:r>
      <w:r w:rsidR="004358EF">
        <w:rPr>
          <w:rFonts w:ascii="標楷體" w:eastAsia="標楷體" w:hAnsi="標楷體" w:cs="Arial"/>
          <w:sz w:val="28"/>
        </w:rPr>
        <w:t>（係</w:t>
      </w:r>
      <w:r w:rsidR="008E04AF" w:rsidRPr="008E04AF">
        <w:rPr>
          <w:rFonts w:ascii="標楷體" w:eastAsia="標楷體" w:hAnsi="標楷體" w:cs="Arial"/>
          <w:sz w:val="28"/>
        </w:rPr>
        <w:t>減少資產）決算，如數審定為</w:t>
      </w:r>
      <w:r w:rsidR="005F67EC">
        <w:rPr>
          <w:rFonts w:ascii="標楷體" w:eastAsia="標楷體" w:hAnsi="標楷體" w:cs="Arial" w:hint="eastAsia"/>
          <w:sz w:val="28"/>
        </w:rPr>
        <w:t>5</w:t>
      </w:r>
      <w:r w:rsidR="005F67EC">
        <w:rPr>
          <w:rFonts w:ascii="標楷體" w:eastAsia="標楷體" w:hAnsi="標楷體" w:cs="Arial"/>
          <w:sz w:val="28"/>
        </w:rPr>
        <w:t>,296</w:t>
      </w:r>
      <w:r w:rsidR="008E04AF" w:rsidRPr="008E04AF">
        <w:rPr>
          <w:rFonts w:ascii="標楷體" w:eastAsia="標楷體" w:hAnsi="標楷體" w:cs="Arial"/>
          <w:sz w:val="28"/>
        </w:rPr>
        <w:t>萬餘元；原列資本支出（</w:t>
      </w:r>
      <w:r w:rsidR="004358EF">
        <w:rPr>
          <w:rFonts w:ascii="標楷體" w:eastAsia="標楷體" w:hAnsi="標楷體" w:cs="Arial"/>
          <w:sz w:val="28"/>
        </w:rPr>
        <w:t>係</w:t>
      </w:r>
      <w:r w:rsidR="008E04AF" w:rsidRPr="008E04AF">
        <w:rPr>
          <w:rFonts w:ascii="標楷體" w:eastAsia="標楷體" w:hAnsi="標楷體" w:cs="Arial"/>
          <w:sz w:val="28"/>
        </w:rPr>
        <w:t>增置擴充改良資產）決算，經修正減列</w:t>
      </w:r>
      <w:r w:rsidR="005F67EC">
        <w:rPr>
          <w:rFonts w:ascii="標楷體" w:eastAsia="標楷體" w:hAnsi="標楷體" w:cs="Arial"/>
          <w:sz w:val="28"/>
        </w:rPr>
        <w:t>651</w:t>
      </w:r>
      <w:r w:rsidR="008E04AF" w:rsidRPr="008E04AF">
        <w:rPr>
          <w:rFonts w:ascii="標楷體" w:eastAsia="標楷體" w:hAnsi="標楷體" w:cs="Arial"/>
          <w:sz w:val="28"/>
        </w:rPr>
        <w:t>萬餘元，審定為</w:t>
      </w:r>
      <w:r w:rsidR="005F67EC">
        <w:rPr>
          <w:rFonts w:ascii="標楷體" w:eastAsia="標楷體" w:hAnsi="標楷體" w:cs="Arial"/>
          <w:sz w:val="28"/>
        </w:rPr>
        <w:t>93</w:t>
      </w:r>
      <w:r w:rsidR="008E04AF" w:rsidRPr="008E04AF">
        <w:rPr>
          <w:rFonts w:ascii="標楷體" w:eastAsia="標楷體" w:hAnsi="標楷體" w:cs="Arial"/>
          <w:sz w:val="28"/>
        </w:rPr>
        <w:t>億</w:t>
      </w:r>
      <w:r w:rsidR="005F67EC">
        <w:rPr>
          <w:rFonts w:ascii="標楷體" w:eastAsia="標楷體" w:hAnsi="標楷體" w:cs="Arial" w:hint="eastAsia"/>
          <w:sz w:val="28"/>
        </w:rPr>
        <w:t>7</w:t>
      </w:r>
      <w:r w:rsidR="005F67EC">
        <w:rPr>
          <w:rFonts w:ascii="標楷體" w:eastAsia="標楷體" w:hAnsi="標楷體" w:cs="Arial"/>
          <w:sz w:val="28"/>
        </w:rPr>
        <w:t>,676</w:t>
      </w:r>
      <w:r w:rsidR="008E04AF" w:rsidRPr="008E04AF">
        <w:rPr>
          <w:rFonts w:ascii="標楷體" w:eastAsia="標楷體" w:hAnsi="標楷體" w:cs="Arial"/>
          <w:sz w:val="28"/>
        </w:rPr>
        <w:t>萬餘元。</w:t>
      </w:r>
    </w:p>
    <w:p w14:paraId="2F83B4E5" w14:textId="23FEB14C" w:rsidR="008E04AF" w:rsidRPr="008E04AF" w:rsidRDefault="008E04AF" w:rsidP="00F626C6">
      <w:pPr>
        <w:pStyle w:val="afff2"/>
        <w:spacing w:line="640" w:lineRule="exact"/>
        <w:rPr>
          <w:rFonts w:ascii="標楷體" w:eastAsia="標楷體" w:hAnsi="標楷體" w:cs="Arial"/>
          <w:sz w:val="28"/>
        </w:rPr>
      </w:pPr>
      <w:r w:rsidRPr="008E04AF">
        <w:rPr>
          <w:rFonts w:ascii="標楷體" w:eastAsia="標楷體" w:hAnsi="標楷體" w:cs="Arial"/>
          <w:sz w:val="28"/>
        </w:rPr>
        <w:t>在經常收支方面，11</w:t>
      </w:r>
      <w:r w:rsidR="005F67EC">
        <w:rPr>
          <w:rFonts w:ascii="標楷體" w:eastAsia="標楷體" w:hAnsi="標楷體" w:cs="Arial"/>
          <w:sz w:val="28"/>
        </w:rPr>
        <w:t>4</w:t>
      </w:r>
      <w:r w:rsidRPr="008E04AF">
        <w:rPr>
          <w:rFonts w:ascii="標楷體" w:eastAsia="標楷體" w:hAnsi="標楷體" w:cs="Arial"/>
          <w:sz w:val="28"/>
        </w:rPr>
        <w:t>年度經常收入較預算數</w:t>
      </w:r>
      <w:r w:rsidR="005F67EC">
        <w:rPr>
          <w:rFonts w:ascii="標楷體" w:eastAsia="標楷體" w:hAnsi="標楷體" w:cs="Arial" w:hint="eastAsia"/>
          <w:sz w:val="28"/>
        </w:rPr>
        <w:t>減少</w:t>
      </w:r>
      <w:r w:rsidR="005F67EC">
        <w:rPr>
          <w:rFonts w:ascii="標楷體" w:eastAsia="標楷體" w:hAnsi="標楷體" w:cs="Arial"/>
          <w:sz w:val="28"/>
        </w:rPr>
        <w:t>1億</w:t>
      </w:r>
      <w:r w:rsidR="005F67EC">
        <w:rPr>
          <w:rFonts w:ascii="標楷體" w:eastAsia="標楷體" w:hAnsi="標楷體" w:cs="Arial" w:hint="eastAsia"/>
          <w:sz w:val="28"/>
        </w:rPr>
        <w:t>2</w:t>
      </w:r>
      <w:r w:rsidR="005F67EC">
        <w:rPr>
          <w:rFonts w:ascii="標楷體" w:eastAsia="標楷體" w:hAnsi="標楷體" w:cs="Arial"/>
          <w:sz w:val="28"/>
        </w:rPr>
        <w:t>,385</w:t>
      </w:r>
      <w:r w:rsidRPr="008E04AF">
        <w:rPr>
          <w:rFonts w:ascii="標楷體" w:eastAsia="標楷體" w:hAnsi="標楷體" w:cs="Arial"/>
          <w:sz w:val="28"/>
        </w:rPr>
        <w:t>萬餘元，主要係</w:t>
      </w:r>
      <w:r w:rsidR="00F64DFF">
        <w:rPr>
          <w:rFonts w:ascii="標楷體" w:eastAsia="標楷體" w:hAnsi="標楷體" w:cs="Arial"/>
          <w:sz w:val="28"/>
        </w:rPr>
        <w:t>計</w:t>
      </w:r>
      <w:r w:rsidR="002E32A0">
        <w:rPr>
          <w:rFonts w:ascii="標楷體" w:eastAsia="標楷體" w:hAnsi="標楷體" w:cs="Arial"/>
          <w:sz w:val="28"/>
        </w:rPr>
        <w:t>畫</w:t>
      </w:r>
      <w:r w:rsidR="00F64DFF">
        <w:rPr>
          <w:rFonts w:ascii="標楷體" w:eastAsia="標楷體" w:hAnsi="標楷體" w:cs="Arial"/>
          <w:sz w:val="28"/>
        </w:rPr>
        <w:t>型</w:t>
      </w:r>
      <w:r w:rsidR="004D5001">
        <w:rPr>
          <w:rFonts w:ascii="標楷體" w:eastAsia="標楷體" w:hAnsi="標楷體" w:cs="Arial" w:hint="eastAsia"/>
          <w:sz w:val="28"/>
        </w:rPr>
        <w:t>補助收入</w:t>
      </w:r>
      <w:r w:rsidRPr="008E04AF">
        <w:rPr>
          <w:rFonts w:ascii="標楷體" w:eastAsia="標楷體" w:hAnsi="標楷體" w:cs="Arial"/>
          <w:sz w:val="28"/>
        </w:rPr>
        <w:t>較預</w:t>
      </w:r>
      <w:r w:rsidR="004D5001">
        <w:rPr>
          <w:rFonts w:ascii="標楷體" w:eastAsia="標楷體" w:hAnsi="標楷體" w:cs="Arial"/>
          <w:sz w:val="28"/>
        </w:rPr>
        <w:t>計減少，</w:t>
      </w:r>
      <w:r w:rsidRPr="008E04AF">
        <w:rPr>
          <w:rFonts w:ascii="標楷體" w:eastAsia="標楷體" w:hAnsi="標楷體" w:cs="Arial"/>
          <w:sz w:val="28"/>
        </w:rPr>
        <w:t>經常支出較預算數減少</w:t>
      </w:r>
      <w:r w:rsidR="004D5001">
        <w:rPr>
          <w:rFonts w:ascii="標楷體" w:eastAsia="標楷體" w:hAnsi="標楷體" w:cs="Arial"/>
          <w:sz w:val="28"/>
        </w:rPr>
        <w:t>19</w:t>
      </w:r>
      <w:r w:rsidRPr="008E04AF">
        <w:rPr>
          <w:rFonts w:ascii="標楷體" w:eastAsia="標楷體" w:hAnsi="標楷體" w:cs="Arial"/>
          <w:sz w:val="28"/>
        </w:rPr>
        <w:t>億</w:t>
      </w:r>
      <w:r w:rsidR="004D5001">
        <w:rPr>
          <w:rFonts w:ascii="標楷體" w:eastAsia="標楷體" w:hAnsi="標楷體" w:cs="Arial" w:hint="eastAsia"/>
          <w:sz w:val="28"/>
        </w:rPr>
        <w:t>4</w:t>
      </w:r>
      <w:r w:rsidR="004D5001">
        <w:rPr>
          <w:rFonts w:ascii="標楷體" w:eastAsia="標楷體" w:hAnsi="標楷體" w:cs="Arial"/>
          <w:sz w:val="28"/>
        </w:rPr>
        <w:t>,383</w:t>
      </w:r>
      <w:r w:rsidRPr="008E04AF">
        <w:rPr>
          <w:rFonts w:ascii="標楷體" w:eastAsia="標楷體" w:hAnsi="標楷體" w:cs="Arial"/>
          <w:sz w:val="28"/>
        </w:rPr>
        <w:t>萬餘元，主要係</w:t>
      </w:r>
      <w:r w:rsidR="00197891">
        <w:rPr>
          <w:rFonts w:ascii="標楷體" w:eastAsia="標楷體" w:hAnsi="標楷體" w:cs="Arial"/>
          <w:sz w:val="28"/>
        </w:rPr>
        <w:t>補助地方教育發展基金辦理教職員工晉級、補實等經費覈實動支</w:t>
      </w:r>
      <w:r w:rsidRPr="008E04AF">
        <w:rPr>
          <w:rFonts w:ascii="標楷體" w:eastAsia="標楷體" w:hAnsi="標楷體" w:cs="Arial"/>
          <w:sz w:val="28"/>
        </w:rPr>
        <w:t>；經常收支相抵，賸餘</w:t>
      </w:r>
      <w:r w:rsidR="00C367EC">
        <w:rPr>
          <w:rFonts w:ascii="標楷體" w:eastAsia="標楷體" w:hAnsi="標楷體" w:cs="Arial"/>
          <w:sz w:val="28"/>
        </w:rPr>
        <w:t>142</w:t>
      </w:r>
      <w:r w:rsidRPr="008E04AF">
        <w:rPr>
          <w:rFonts w:ascii="標楷體" w:eastAsia="標楷體" w:hAnsi="標楷體" w:cs="Arial"/>
          <w:sz w:val="28"/>
        </w:rPr>
        <w:t>億</w:t>
      </w:r>
      <w:r w:rsidR="00C367EC">
        <w:rPr>
          <w:rFonts w:ascii="標楷體" w:eastAsia="標楷體" w:hAnsi="標楷體" w:cs="Arial"/>
          <w:sz w:val="28"/>
        </w:rPr>
        <w:t>9,216</w:t>
      </w:r>
      <w:r w:rsidRPr="008E04AF">
        <w:rPr>
          <w:rFonts w:ascii="標楷體" w:eastAsia="標楷體" w:hAnsi="標楷體" w:cs="Arial"/>
          <w:sz w:val="28"/>
        </w:rPr>
        <w:t>萬餘元，較預算數增加</w:t>
      </w:r>
      <w:r w:rsidR="00C367EC">
        <w:rPr>
          <w:rFonts w:ascii="標楷體" w:eastAsia="標楷體" w:hAnsi="標楷體" w:cs="Arial"/>
          <w:sz w:val="28"/>
        </w:rPr>
        <w:t>18</w:t>
      </w:r>
      <w:r w:rsidRPr="008E04AF">
        <w:rPr>
          <w:rFonts w:ascii="標楷體" w:eastAsia="標楷體" w:hAnsi="標楷體" w:cs="Arial"/>
          <w:sz w:val="28"/>
        </w:rPr>
        <w:t>億</w:t>
      </w:r>
      <w:r w:rsidR="00C367EC">
        <w:rPr>
          <w:rFonts w:ascii="標楷體" w:eastAsia="標楷體" w:hAnsi="標楷體" w:cs="Arial" w:hint="eastAsia"/>
          <w:sz w:val="28"/>
        </w:rPr>
        <w:t>1</w:t>
      </w:r>
      <w:r w:rsidR="00C367EC">
        <w:rPr>
          <w:rFonts w:ascii="標楷體" w:eastAsia="標楷體" w:hAnsi="標楷體" w:cs="Arial"/>
          <w:sz w:val="28"/>
        </w:rPr>
        <w:t>,998</w:t>
      </w:r>
      <w:r w:rsidRPr="008E04AF">
        <w:rPr>
          <w:rFonts w:ascii="標楷體" w:eastAsia="標楷體" w:hAnsi="標楷體" w:cs="Arial"/>
          <w:sz w:val="28"/>
        </w:rPr>
        <w:t>萬餘元。在資本收支方面，11</w:t>
      </w:r>
      <w:r w:rsidR="00C367EC">
        <w:rPr>
          <w:rFonts w:ascii="標楷體" w:eastAsia="標楷體" w:hAnsi="標楷體" w:cs="Arial"/>
          <w:sz w:val="28"/>
        </w:rPr>
        <w:t>4</w:t>
      </w:r>
      <w:r w:rsidRPr="008E04AF">
        <w:rPr>
          <w:rFonts w:ascii="標楷體" w:eastAsia="標楷體" w:hAnsi="標楷體" w:cs="Arial"/>
          <w:sz w:val="28"/>
        </w:rPr>
        <w:t>年度資本收入較預算數增加</w:t>
      </w:r>
      <w:r w:rsidR="00C367EC">
        <w:rPr>
          <w:rFonts w:ascii="標楷體" w:eastAsia="標楷體" w:hAnsi="標楷體" w:cs="Arial"/>
          <w:sz w:val="28"/>
        </w:rPr>
        <w:t>5,096</w:t>
      </w:r>
      <w:r w:rsidRPr="008E04AF">
        <w:rPr>
          <w:rFonts w:ascii="標楷體" w:eastAsia="標楷體" w:hAnsi="標楷體" w:cs="Arial"/>
          <w:sz w:val="28"/>
        </w:rPr>
        <w:t>萬餘元，主要係縣有土地售價收入較預計增加；資本支出較預算數減少</w:t>
      </w:r>
      <w:r w:rsidR="00C367EC">
        <w:rPr>
          <w:rFonts w:ascii="標楷體" w:eastAsia="標楷體" w:hAnsi="標楷體" w:cs="Arial"/>
          <w:sz w:val="28"/>
        </w:rPr>
        <w:t>8</w:t>
      </w:r>
      <w:r w:rsidRPr="008E04AF">
        <w:rPr>
          <w:rFonts w:ascii="標楷體" w:eastAsia="標楷體" w:hAnsi="標楷體" w:cs="Arial"/>
          <w:sz w:val="28"/>
        </w:rPr>
        <w:t>億</w:t>
      </w:r>
      <w:r w:rsidR="00C367EC">
        <w:rPr>
          <w:rFonts w:ascii="標楷體" w:eastAsia="標楷體" w:hAnsi="標楷體" w:cs="Arial" w:hint="eastAsia"/>
          <w:sz w:val="28"/>
        </w:rPr>
        <w:t>4</w:t>
      </w:r>
      <w:r w:rsidR="00C367EC">
        <w:rPr>
          <w:rFonts w:ascii="標楷體" w:eastAsia="標楷體" w:hAnsi="標楷體" w:cs="Arial"/>
          <w:sz w:val="28"/>
        </w:rPr>
        <w:t>,740</w:t>
      </w:r>
      <w:r w:rsidRPr="008E04AF">
        <w:rPr>
          <w:rFonts w:ascii="標楷體" w:eastAsia="標楷體" w:hAnsi="標楷體" w:cs="Arial"/>
          <w:sz w:val="28"/>
        </w:rPr>
        <w:t>萬餘元，主要係</w:t>
      </w:r>
      <w:r w:rsidR="00D2176D" w:rsidRPr="00D2176D">
        <w:rPr>
          <w:rFonts w:ascii="標楷體" w:eastAsia="標楷體" w:hAnsi="標楷體" w:cs="Arial"/>
          <w:sz w:val="28"/>
        </w:rPr>
        <w:t>各項營</w:t>
      </w:r>
      <w:r w:rsidR="00D2176D" w:rsidRPr="00D2176D">
        <w:rPr>
          <w:rFonts w:ascii="標楷體" w:eastAsia="標楷體" w:hAnsi="標楷體" w:cs="Arial" w:hint="eastAsia"/>
          <w:sz w:val="28"/>
        </w:rPr>
        <w:t>繕工程經費結餘</w:t>
      </w:r>
      <w:r w:rsidRPr="008E04AF">
        <w:rPr>
          <w:rFonts w:ascii="標楷體" w:eastAsia="標楷體" w:hAnsi="標楷體" w:cs="Arial"/>
          <w:sz w:val="28"/>
        </w:rPr>
        <w:t>；資本收支相抵，</w:t>
      </w:r>
      <w:r w:rsidR="00C367EC">
        <w:rPr>
          <w:rFonts w:ascii="標楷體" w:eastAsia="標楷體" w:hAnsi="標楷體" w:cs="Arial" w:hint="eastAsia"/>
          <w:sz w:val="28"/>
        </w:rPr>
        <w:t>短絀9</w:t>
      </w:r>
      <w:r w:rsidR="00C367EC">
        <w:rPr>
          <w:rFonts w:ascii="標楷體" w:eastAsia="標楷體" w:hAnsi="標楷體" w:cs="Arial"/>
          <w:sz w:val="28"/>
        </w:rPr>
        <w:t>3</w:t>
      </w:r>
      <w:r w:rsidRPr="008E04AF">
        <w:rPr>
          <w:rFonts w:ascii="標楷體" w:eastAsia="標楷體" w:hAnsi="標楷體" w:cs="Arial"/>
          <w:sz w:val="28"/>
        </w:rPr>
        <w:t>億</w:t>
      </w:r>
      <w:r w:rsidR="00C367EC">
        <w:rPr>
          <w:rFonts w:ascii="標楷體" w:eastAsia="標楷體" w:hAnsi="標楷體" w:cs="Arial" w:hint="eastAsia"/>
          <w:sz w:val="28"/>
        </w:rPr>
        <w:t>2</w:t>
      </w:r>
      <w:r w:rsidR="00C367EC">
        <w:rPr>
          <w:rFonts w:ascii="標楷體" w:eastAsia="標楷體" w:hAnsi="標楷體" w:cs="Arial"/>
          <w:sz w:val="28"/>
        </w:rPr>
        <w:t>,380</w:t>
      </w:r>
      <w:r w:rsidRPr="008E04AF">
        <w:rPr>
          <w:rFonts w:ascii="標楷體" w:eastAsia="標楷體" w:hAnsi="標楷體" w:cs="Arial"/>
          <w:sz w:val="28"/>
        </w:rPr>
        <w:t>萬餘元，</w:t>
      </w:r>
      <w:r w:rsidRPr="006A3456">
        <w:rPr>
          <w:rFonts w:ascii="標楷體" w:eastAsia="標楷體" w:hAnsi="標楷體" w:cs="Arial"/>
          <w:sz w:val="28"/>
        </w:rPr>
        <w:t>較預算差短雖減少</w:t>
      </w:r>
      <w:r w:rsidR="00C367EC" w:rsidRPr="006A3456">
        <w:rPr>
          <w:rFonts w:ascii="標楷體" w:eastAsia="標楷體" w:hAnsi="標楷體" w:cs="Arial"/>
          <w:sz w:val="28"/>
        </w:rPr>
        <w:t>8</w:t>
      </w:r>
      <w:r w:rsidRPr="006A3456">
        <w:rPr>
          <w:rFonts w:ascii="標楷體" w:eastAsia="標楷體" w:hAnsi="標楷體" w:cs="Arial"/>
          <w:sz w:val="28"/>
        </w:rPr>
        <w:t>億</w:t>
      </w:r>
      <w:r w:rsidR="00C367EC" w:rsidRPr="006A3456">
        <w:rPr>
          <w:rFonts w:ascii="標楷體" w:eastAsia="標楷體" w:hAnsi="標楷體" w:cs="Arial" w:hint="eastAsia"/>
          <w:sz w:val="28"/>
        </w:rPr>
        <w:t>9</w:t>
      </w:r>
      <w:r w:rsidR="00C367EC" w:rsidRPr="006A3456">
        <w:rPr>
          <w:rFonts w:ascii="標楷體" w:eastAsia="標楷體" w:hAnsi="標楷體" w:cs="Arial"/>
          <w:sz w:val="28"/>
        </w:rPr>
        <w:t>,837</w:t>
      </w:r>
      <w:r w:rsidRPr="006A3456">
        <w:rPr>
          <w:rFonts w:ascii="標楷體" w:eastAsia="標楷體" w:hAnsi="標楷體" w:cs="Arial"/>
          <w:sz w:val="28"/>
        </w:rPr>
        <w:t>萬餘元，惟資本收入不足支應資本支出，經以經常收支賸餘支應後，歲入歲出賸餘</w:t>
      </w:r>
      <w:r w:rsidR="006A3456" w:rsidRPr="006A3456">
        <w:rPr>
          <w:rFonts w:ascii="標楷體" w:eastAsia="標楷體" w:hAnsi="標楷體" w:cs="Arial"/>
          <w:sz w:val="28"/>
        </w:rPr>
        <w:t>49</w:t>
      </w:r>
      <w:r w:rsidRPr="006A3456">
        <w:rPr>
          <w:rFonts w:ascii="標楷體" w:eastAsia="標楷體" w:hAnsi="標楷體" w:cs="Arial"/>
          <w:sz w:val="28"/>
        </w:rPr>
        <w:t>億</w:t>
      </w:r>
      <w:r w:rsidR="006A3456" w:rsidRPr="006A3456">
        <w:rPr>
          <w:rFonts w:ascii="標楷體" w:eastAsia="標楷體" w:hAnsi="標楷體" w:cs="Arial"/>
          <w:sz w:val="28"/>
        </w:rPr>
        <w:t>6,835</w:t>
      </w:r>
      <w:r w:rsidRPr="006A3456">
        <w:rPr>
          <w:rFonts w:ascii="標楷體" w:eastAsia="標楷體" w:hAnsi="標楷體" w:cs="Arial"/>
          <w:sz w:val="28"/>
        </w:rPr>
        <w:t>萬餘元（圖4）。就整體收支而言，11</w:t>
      </w:r>
      <w:r w:rsidR="006A3456" w:rsidRPr="006A3456">
        <w:rPr>
          <w:rFonts w:ascii="標楷體" w:eastAsia="標楷體" w:hAnsi="標楷體" w:cs="Arial"/>
          <w:sz w:val="28"/>
        </w:rPr>
        <w:t>4</w:t>
      </w:r>
      <w:r w:rsidRPr="006A3456">
        <w:rPr>
          <w:rFonts w:ascii="標楷體" w:eastAsia="標楷體" w:hAnsi="標楷體" w:cs="Arial"/>
          <w:sz w:val="28"/>
        </w:rPr>
        <w:t>年度經常收入除可支應經常支</w:t>
      </w:r>
      <w:r w:rsidRPr="006A3456">
        <w:rPr>
          <w:rFonts w:ascii="標楷體" w:eastAsia="標楷體" w:hAnsi="標楷體" w:cs="Arial"/>
          <w:sz w:val="28"/>
        </w:rPr>
        <w:lastRenderedPageBreak/>
        <w:t>出所需外，且足敷彌補資本收支差短。</w:t>
      </w:r>
    </w:p>
    <w:p w14:paraId="6ABF8A02" w14:textId="0548D516" w:rsidR="00036F75" w:rsidRPr="00E66815" w:rsidRDefault="008E04AF" w:rsidP="00F626C6">
      <w:pPr>
        <w:pStyle w:val="afff2"/>
        <w:spacing w:line="636" w:lineRule="exact"/>
        <w:rPr>
          <w:rFonts w:ascii="標楷體" w:eastAsia="標楷體" w:hAnsi="標楷體" w:cs="Times New Roman"/>
          <w:noProof/>
          <w:color w:val="000000"/>
          <w:kern w:val="0"/>
          <w:sz w:val="28"/>
        </w:rPr>
      </w:pPr>
      <w:r w:rsidRPr="008E04AF">
        <w:rPr>
          <w:rFonts w:ascii="標楷體" w:eastAsia="標楷體" w:hAnsi="標楷體" w:cs="Arial"/>
          <w:sz w:val="28"/>
        </w:rPr>
        <w:t>縣政府推動各項開源節流措施，近年財政狀況逐步改善，11</w:t>
      </w:r>
      <w:r w:rsidR="00FF12DD">
        <w:rPr>
          <w:rFonts w:ascii="標楷體" w:eastAsia="標楷體" w:hAnsi="標楷體" w:cs="Arial"/>
          <w:sz w:val="28"/>
        </w:rPr>
        <w:t>4</w:t>
      </w:r>
      <w:r w:rsidRPr="008E04AF">
        <w:rPr>
          <w:rFonts w:ascii="標楷體" w:eastAsia="標楷體" w:hAnsi="標楷體" w:cs="Arial"/>
          <w:sz w:val="28"/>
        </w:rPr>
        <w:t>年度南投縣總決算審定歲入歲出賸餘</w:t>
      </w:r>
      <w:r w:rsidR="00FF12DD">
        <w:rPr>
          <w:rFonts w:ascii="標楷體" w:eastAsia="標楷體" w:hAnsi="標楷體" w:cs="Arial"/>
          <w:sz w:val="28"/>
        </w:rPr>
        <w:t>49</w:t>
      </w:r>
      <w:r w:rsidRPr="008E04AF">
        <w:rPr>
          <w:rFonts w:ascii="標楷體" w:eastAsia="標楷體" w:hAnsi="標楷體" w:cs="Arial"/>
          <w:sz w:val="28"/>
        </w:rPr>
        <w:t>億</w:t>
      </w:r>
      <w:r w:rsidR="00FF12DD">
        <w:rPr>
          <w:rFonts w:ascii="標楷體" w:eastAsia="標楷體" w:hAnsi="標楷體" w:cs="Arial" w:hint="eastAsia"/>
          <w:sz w:val="28"/>
        </w:rPr>
        <w:t>6</w:t>
      </w:r>
      <w:r w:rsidR="00FF12DD">
        <w:rPr>
          <w:rFonts w:ascii="標楷體" w:eastAsia="標楷體" w:hAnsi="標楷體" w:cs="Arial"/>
          <w:sz w:val="28"/>
        </w:rPr>
        <w:t>,835</w:t>
      </w:r>
      <w:r w:rsidRPr="008E04AF">
        <w:rPr>
          <w:rFonts w:ascii="標楷體" w:eastAsia="標楷體" w:hAnsi="標楷體" w:cs="Arial"/>
          <w:sz w:val="28"/>
        </w:rPr>
        <w:t>萬餘元，經償還債務</w:t>
      </w:r>
      <w:r w:rsidR="00FF12DD">
        <w:rPr>
          <w:rFonts w:ascii="標楷體" w:eastAsia="標楷體" w:hAnsi="標楷體" w:cs="Arial"/>
          <w:sz w:val="28"/>
        </w:rPr>
        <w:t>30</w:t>
      </w:r>
      <w:r w:rsidRPr="008E04AF">
        <w:rPr>
          <w:rFonts w:ascii="標楷體" w:eastAsia="標楷體" w:hAnsi="標楷體" w:cs="Arial"/>
          <w:sz w:val="28"/>
        </w:rPr>
        <w:t>億</w:t>
      </w:r>
      <w:r w:rsidR="00FF12DD">
        <w:rPr>
          <w:rFonts w:ascii="標楷體" w:eastAsia="標楷體" w:hAnsi="標楷體" w:cs="Arial" w:hint="eastAsia"/>
          <w:sz w:val="28"/>
        </w:rPr>
        <w:t>1</w:t>
      </w:r>
      <w:r w:rsidR="00FF12DD">
        <w:rPr>
          <w:rFonts w:ascii="標楷體" w:eastAsia="標楷體" w:hAnsi="標楷體" w:cs="Arial"/>
          <w:sz w:val="28"/>
        </w:rPr>
        <w:t>,895</w:t>
      </w:r>
      <w:r w:rsidRPr="008E04AF">
        <w:rPr>
          <w:rFonts w:ascii="標楷體" w:eastAsia="標楷體" w:hAnsi="標楷體" w:cs="Arial"/>
          <w:sz w:val="28"/>
        </w:rPr>
        <w:t>萬元後，尚有收支賸餘</w:t>
      </w:r>
      <w:r w:rsidR="00FF12DD">
        <w:rPr>
          <w:rFonts w:ascii="標楷體" w:eastAsia="標楷體" w:hAnsi="標楷體" w:cs="Arial"/>
          <w:sz w:val="28"/>
        </w:rPr>
        <w:t>19</w:t>
      </w:r>
      <w:r w:rsidRPr="008E04AF">
        <w:rPr>
          <w:rFonts w:ascii="標楷體" w:eastAsia="標楷體" w:hAnsi="標楷體" w:cs="Arial"/>
          <w:sz w:val="28"/>
        </w:rPr>
        <w:t>億</w:t>
      </w:r>
      <w:r w:rsidR="00FF12DD">
        <w:rPr>
          <w:rFonts w:ascii="標楷體" w:eastAsia="標楷體" w:hAnsi="標楷體" w:cs="Arial" w:hint="eastAsia"/>
          <w:sz w:val="28"/>
        </w:rPr>
        <w:t>4</w:t>
      </w:r>
      <w:r w:rsidR="00FF12DD">
        <w:rPr>
          <w:rFonts w:ascii="標楷體" w:eastAsia="標楷體" w:hAnsi="標楷體" w:cs="Arial"/>
          <w:sz w:val="28"/>
        </w:rPr>
        <w:t>,940</w:t>
      </w:r>
      <w:r w:rsidRPr="008E04AF">
        <w:rPr>
          <w:rFonts w:ascii="標楷體" w:eastAsia="標楷體" w:hAnsi="標楷體" w:cs="Arial"/>
          <w:sz w:val="28"/>
        </w:rPr>
        <w:t>萬餘元。截至11</w:t>
      </w:r>
      <w:r w:rsidR="00FF12DD">
        <w:rPr>
          <w:rFonts w:ascii="標楷體" w:eastAsia="標楷體" w:hAnsi="標楷體" w:cs="Arial"/>
          <w:sz w:val="28"/>
        </w:rPr>
        <w:t>4</w:t>
      </w:r>
      <w:r w:rsidRPr="008E04AF">
        <w:rPr>
          <w:rFonts w:ascii="標楷體" w:eastAsia="標楷體" w:hAnsi="標楷體" w:cs="Arial"/>
          <w:sz w:val="28"/>
        </w:rPr>
        <w:t>年度止，</w:t>
      </w:r>
      <w:r w:rsidR="00FF12DD">
        <w:rPr>
          <w:rFonts w:ascii="標楷體" w:eastAsia="標楷體" w:hAnsi="標楷體" w:cs="Arial" w:hint="eastAsia"/>
          <w:sz w:val="28"/>
        </w:rPr>
        <w:t>南投縣</w:t>
      </w:r>
      <w:r w:rsidR="001B64FC">
        <w:rPr>
          <w:rFonts w:ascii="標楷體" w:eastAsia="標楷體" w:hAnsi="標楷體" w:cs="Arial" w:hint="eastAsia"/>
          <w:sz w:val="28"/>
        </w:rPr>
        <w:t>1</w:t>
      </w:r>
      <w:r w:rsidR="001B64FC" w:rsidRPr="001B64FC">
        <w:rPr>
          <w:rFonts w:ascii="標楷體" w:eastAsia="標楷體" w:hAnsi="標楷體" w:cs="Arial"/>
          <w:sz w:val="28"/>
        </w:rPr>
        <w:t>年以上</w:t>
      </w:r>
      <w:r w:rsidR="008D3167">
        <w:rPr>
          <w:rFonts w:ascii="標楷體" w:eastAsia="標楷體" w:hAnsi="標楷體" w:cs="Arial" w:hint="eastAsia"/>
          <w:sz w:val="28"/>
        </w:rPr>
        <w:t>及</w:t>
      </w:r>
      <w:r w:rsidRPr="001B64FC">
        <w:rPr>
          <w:rFonts w:ascii="標楷體" w:eastAsia="標楷體" w:hAnsi="標楷體" w:cs="Arial"/>
          <w:sz w:val="28"/>
        </w:rPr>
        <w:t>未滿1年公共債務</w:t>
      </w:r>
      <w:r w:rsidR="008D3167">
        <w:rPr>
          <w:rFonts w:ascii="標楷體" w:eastAsia="標楷體" w:hAnsi="標楷體" w:cs="Arial"/>
          <w:sz w:val="28"/>
        </w:rPr>
        <w:t>均已清償</w:t>
      </w:r>
      <w:r w:rsidR="001B64FC" w:rsidRPr="001B64FC">
        <w:rPr>
          <w:rFonts w:ascii="標楷體" w:eastAsia="標楷體" w:hAnsi="標楷體" w:cs="Arial"/>
          <w:sz w:val="28"/>
        </w:rPr>
        <w:t>，顯示推動各項財政健全措施及債務管控已具成效</w:t>
      </w:r>
      <w:r w:rsidRPr="008E04AF">
        <w:rPr>
          <w:rFonts w:ascii="標楷體" w:eastAsia="標楷體" w:hAnsi="標楷體" w:cs="Arial"/>
          <w:sz w:val="28"/>
        </w:rPr>
        <w:t>。</w:t>
      </w:r>
      <w:r w:rsidRPr="0093026C">
        <w:rPr>
          <w:rFonts w:ascii="標楷體" w:eastAsia="標楷體" w:hAnsi="標楷體" w:cs="Arial"/>
          <w:sz w:val="28"/>
        </w:rPr>
        <w:t>惟</w:t>
      </w:r>
      <w:r w:rsidR="00942326" w:rsidRPr="0093026C">
        <w:rPr>
          <w:rFonts w:ascii="標楷體" w:eastAsia="標楷體" w:hAnsi="標楷體" w:cs="Arial" w:hint="eastAsia"/>
          <w:sz w:val="28"/>
        </w:rPr>
        <w:t>1</w:t>
      </w:r>
      <w:r w:rsidR="00942326" w:rsidRPr="0093026C">
        <w:rPr>
          <w:rFonts w:ascii="標楷體" w:eastAsia="標楷體" w:hAnsi="標楷體" w:cs="Arial"/>
          <w:sz w:val="28"/>
        </w:rPr>
        <w:t>14年度</w:t>
      </w:r>
      <w:r w:rsidR="00BE2826" w:rsidRPr="0093026C">
        <w:rPr>
          <w:rFonts w:ascii="標楷體" w:eastAsia="標楷體" w:hAnsi="標楷體" w:cs="Arial"/>
          <w:sz w:val="28"/>
        </w:rPr>
        <w:t>自主財源</w:t>
      </w:r>
      <w:r w:rsidR="00942326" w:rsidRPr="0093026C">
        <w:rPr>
          <w:rFonts w:ascii="標楷體" w:eastAsia="標楷體" w:hAnsi="標楷體" w:cs="Arial"/>
          <w:sz w:val="28"/>
        </w:rPr>
        <w:t>比率為近</w:t>
      </w:r>
      <w:r w:rsidR="00942326" w:rsidRPr="0093026C">
        <w:rPr>
          <w:rFonts w:ascii="標楷體" w:eastAsia="標楷體" w:hAnsi="標楷體" w:cs="Arial" w:hint="eastAsia"/>
          <w:sz w:val="28"/>
        </w:rPr>
        <w:t>5</w:t>
      </w:r>
      <w:r w:rsidR="00942326" w:rsidRPr="0093026C">
        <w:rPr>
          <w:rFonts w:ascii="標楷體" w:eastAsia="標楷體" w:hAnsi="標楷體" w:cs="Arial"/>
          <w:sz w:val="28"/>
        </w:rPr>
        <w:t>年</w:t>
      </w:r>
      <w:r w:rsidR="0093026C" w:rsidRPr="0093026C">
        <w:rPr>
          <w:rFonts w:ascii="標楷體" w:eastAsia="標楷體" w:hAnsi="標楷體" w:cs="Arial"/>
          <w:sz w:val="28"/>
        </w:rPr>
        <w:t>度</w:t>
      </w:r>
      <w:r w:rsidR="00942326" w:rsidRPr="0093026C">
        <w:rPr>
          <w:rFonts w:ascii="標楷體" w:eastAsia="標楷體" w:hAnsi="標楷體" w:cs="Arial"/>
          <w:sz w:val="28"/>
        </w:rPr>
        <w:t>最低，</w:t>
      </w:r>
      <w:r w:rsidR="00BE2826" w:rsidRPr="0093026C">
        <w:rPr>
          <w:rFonts w:ascii="標楷體" w:eastAsia="標楷體" w:hAnsi="標楷體" w:cs="Arial"/>
          <w:sz w:val="28"/>
        </w:rPr>
        <w:t>歲出資本門保留金額仍鉅</w:t>
      </w:r>
      <w:r w:rsidR="00942326" w:rsidRPr="0093026C">
        <w:rPr>
          <w:rFonts w:ascii="標楷體" w:eastAsia="標楷體" w:hAnsi="標楷體" w:cs="Arial"/>
          <w:sz w:val="28"/>
        </w:rPr>
        <w:t>，且部分開源計畫執行成果未如預期，</w:t>
      </w:r>
      <w:r w:rsidR="00F64DFF">
        <w:rPr>
          <w:rFonts w:ascii="標楷體" w:eastAsia="標楷體" w:hAnsi="標楷體" w:cs="Arial"/>
          <w:sz w:val="28"/>
        </w:rPr>
        <w:t>仍</w:t>
      </w:r>
      <w:r w:rsidR="00942326" w:rsidRPr="0093026C">
        <w:rPr>
          <w:rFonts w:ascii="標楷體" w:eastAsia="標楷體" w:hAnsi="標楷體" w:cs="Arial"/>
          <w:sz w:val="28"/>
        </w:rPr>
        <w:t>有待</w:t>
      </w:r>
      <w:r w:rsidR="0093026C" w:rsidRPr="0093026C">
        <w:rPr>
          <w:rFonts w:ascii="標楷體" w:eastAsia="標楷體" w:hAnsi="標楷體" w:cs="Arial"/>
          <w:sz w:val="28"/>
        </w:rPr>
        <w:t>積極研擬多元財源籌措策略</w:t>
      </w:r>
      <w:r w:rsidR="00942326" w:rsidRPr="0093026C">
        <w:rPr>
          <w:rFonts w:ascii="標楷體" w:eastAsia="標楷體" w:hAnsi="標楷體" w:cs="Arial"/>
          <w:sz w:val="28"/>
        </w:rPr>
        <w:t>，</w:t>
      </w:r>
      <w:r w:rsidR="0093026C" w:rsidRPr="0093026C">
        <w:rPr>
          <w:rFonts w:ascii="標楷體" w:eastAsia="標楷體" w:hAnsi="標楷體" w:cs="Arial"/>
          <w:sz w:val="28"/>
        </w:rPr>
        <w:t>並強化各項計畫進度控管</w:t>
      </w:r>
      <w:r w:rsidR="00942326" w:rsidRPr="0093026C">
        <w:rPr>
          <w:rFonts w:ascii="標楷體" w:eastAsia="標楷體" w:hAnsi="標楷體" w:cs="Arial"/>
          <w:sz w:val="28"/>
        </w:rPr>
        <w:t>，</w:t>
      </w:r>
      <w:r w:rsidR="0093026C" w:rsidRPr="0093026C">
        <w:rPr>
          <w:rFonts w:ascii="標楷體" w:eastAsia="標楷體" w:hAnsi="標楷體" w:cs="Arial"/>
          <w:sz w:val="28"/>
        </w:rPr>
        <w:t>以提升財政自主能力及施政效能</w:t>
      </w:r>
      <w:r w:rsidRPr="0093026C">
        <w:rPr>
          <w:rFonts w:ascii="標楷體" w:eastAsia="標楷體" w:hAnsi="標楷體" w:cs="Arial"/>
          <w:sz w:val="28"/>
        </w:rPr>
        <w:t>。</w:t>
      </w:r>
      <w:r w:rsidRPr="008E04AF">
        <w:rPr>
          <w:rFonts w:ascii="標楷體" w:eastAsia="標楷體" w:hAnsi="標楷體" w:cs="Arial"/>
          <w:sz w:val="28"/>
        </w:rPr>
        <w:t>茲將年來本室審核南投縣總預算之執行所提審核意見，擇要摘述如次：</w:t>
      </w:r>
    </w:p>
    <w:p w14:paraId="3DD5FF80" w14:textId="1A98E162" w:rsidR="008C1421" w:rsidRDefault="00036F75" w:rsidP="00F626C6">
      <w:pPr>
        <w:pStyle w:val="afff2"/>
        <w:kinsoku w:val="0"/>
        <w:spacing w:line="636" w:lineRule="exact"/>
        <w:ind w:firstLine="561"/>
        <w:rPr>
          <w:rFonts w:ascii="標楷體" w:eastAsia="標楷體" w:hAnsi="標楷體"/>
          <w:bCs/>
          <w:sz w:val="28"/>
        </w:rPr>
      </w:pPr>
      <w:bookmarkStart w:id="12" w:name="_Toc472171043"/>
      <w:bookmarkStart w:id="13" w:name="_Toc473213341"/>
      <w:bookmarkStart w:id="14" w:name="_Toc487019978"/>
      <w:bookmarkStart w:id="15" w:name="_Toc487034134"/>
      <w:bookmarkStart w:id="16" w:name="_Toc487199839"/>
      <w:bookmarkStart w:id="17" w:name="_Toc392841463"/>
      <w:bookmarkStart w:id="18" w:name="_Toc392841714"/>
      <w:bookmarkStart w:id="19" w:name="_Toc392850840"/>
      <w:bookmarkStart w:id="20" w:name="_Ref423525906"/>
      <w:bookmarkStart w:id="21" w:name="_Toc423962495"/>
      <w:bookmarkStart w:id="22" w:name="_Toc423964671"/>
      <w:r w:rsidRPr="005A7849">
        <w:rPr>
          <w:rFonts w:ascii="標楷體" w:eastAsia="標楷體" w:hAnsi="標楷體" w:hint="eastAsia"/>
          <w:b/>
          <w:bCs/>
          <w:sz w:val="28"/>
        </w:rPr>
        <w:t>一、</w:t>
      </w:r>
      <w:bookmarkEnd w:id="12"/>
      <w:bookmarkEnd w:id="13"/>
      <w:bookmarkEnd w:id="14"/>
      <w:bookmarkEnd w:id="15"/>
      <w:bookmarkEnd w:id="16"/>
      <w:r w:rsidR="008C1421" w:rsidRPr="008C1421">
        <w:rPr>
          <w:rFonts w:ascii="標楷體" w:eastAsia="標楷體" w:hAnsi="標楷體"/>
          <w:b/>
          <w:bCs/>
          <w:sz w:val="28"/>
        </w:rPr>
        <w:t>年度歲計賸餘數為近5年最高，且達成零負債目標，債務管理經中央考評優等，惟自主財源尚待提升，又應收未收行政罰鍰管理機制未臻周妥，歲出資本門保留金額仍鉅，允宜研謀改善，以提升施政效能</w:t>
      </w:r>
      <w:r w:rsidRPr="005A7849">
        <w:rPr>
          <w:rFonts w:ascii="標楷體" w:eastAsia="標楷體" w:hAnsi="標楷體" w:hint="eastAsia"/>
          <w:b/>
          <w:bCs/>
          <w:sz w:val="28"/>
        </w:rPr>
        <w:t>：</w:t>
      </w:r>
      <w:r w:rsidR="008C1421" w:rsidRPr="0093026C">
        <w:rPr>
          <w:rFonts w:ascii="標楷體" w:eastAsia="標楷體" w:hAnsi="標楷體"/>
          <w:bCs/>
          <w:spacing w:val="-2"/>
          <w:sz w:val="28"/>
        </w:rPr>
        <w:t>114年度南投縣總預算執行結果，歲入決算審定數414億6,585萬餘元，歲出決算審定數364億9,749萬餘元，歲入歲出相抵賸餘49億6,835萬餘元，經償還</w:t>
      </w:r>
      <w:r w:rsidR="00BD5302">
        <w:rPr>
          <w:rFonts w:ascii="標楷體" w:eastAsia="標楷體" w:hAnsi="標楷體" w:hint="eastAsia"/>
          <w:bCs/>
          <w:spacing w:val="-2"/>
          <w:sz w:val="28"/>
        </w:rPr>
        <w:t>債</w:t>
      </w:r>
      <w:r w:rsidR="008C1421" w:rsidRPr="0093026C">
        <w:rPr>
          <w:rFonts w:ascii="標楷體" w:eastAsia="標楷體" w:hAnsi="標楷體"/>
          <w:bCs/>
          <w:spacing w:val="-2"/>
          <w:sz w:val="28"/>
        </w:rPr>
        <w:t>務30億1,895萬元，收支賸餘19億4,940萬餘元。近2年度（113及114年度）債務管理經財政部考評為優等，並達成零負債目標，財政健全穩健。經查總預算執行情形，核有下列事項：</w:t>
      </w:r>
    </w:p>
    <w:p w14:paraId="06B39F8A" w14:textId="169D31B6" w:rsidR="008C1421" w:rsidRDefault="006F4782" w:rsidP="00F626C6">
      <w:pPr>
        <w:pStyle w:val="afff2"/>
        <w:kinsoku w:val="0"/>
        <w:spacing w:line="636" w:lineRule="exact"/>
        <w:ind w:firstLineChars="202" w:firstLine="566"/>
        <w:rPr>
          <w:rFonts w:ascii="標楷體" w:eastAsia="標楷體" w:hAnsi="標楷體"/>
          <w:bCs/>
          <w:sz w:val="28"/>
        </w:rPr>
      </w:pPr>
      <w:r>
        <w:rPr>
          <w:rFonts w:ascii="標楷體" w:eastAsia="標楷體" w:hAnsi="標楷體"/>
          <w:bCs/>
          <w:sz w:val="28"/>
        </w:rPr>
        <w:t>（一）</w:t>
      </w:r>
      <w:r w:rsidRPr="006F4782">
        <w:rPr>
          <w:rFonts w:ascii="標楷體" w:eastAsia="標楷體" w:hAnsi="標楷體"/>
          <w:bCs/>
          <w:sz w:val="28"/>
        </w:rPr>
        <w:t>年度歲計賸餘數為近5年最高，惟自籌財源比率尚待提升，部分機關應收行政罰鍰清理收繳作業未盡落實</w:t>
      </w:r>
      <w:r>
        <w:rPr>
          <w:rFonts w:ascii="標楷體" w:eastAsia="標楷體" w:hAnsi="標楷體"/>
          <w:bCs/>
          <w:sz w:val="28"/>
        </w:rPr>
        <w:t>：</w:t>
      </w:r>
      <w:r>
        <w:rPr>
          <w:rFonts w:ascii="標楷體" w:eastAsia="標楷體" w:hAnsi="標楷體" w:hint="eastAsia"/>
          <w:bCs/>
          <w:sz w:val="28"/>
        </w:rPr>
        <w:t>1</w:t>
      </w:r>
      <w:r>
        <w:rPr>
          <w:rFonts w:ascii="標楷體" w:eastAsia="標楷體" w:hAnsi="標楷體"/>
          <w:bCs/>
          <w:sz w:val="28"/>
        </w:rPr>
        <w:t>.</w:t>
      </w:r>
      <w:r w:rsidR="008C1421" w:rsidRPr="008C1421">
        <w:rPr>
          <w:rFonts w:ascii="標楷體" w:eastAsia="標楷體" w:hAnsi="標楷體"/>
          <w:bCs/>
          <w:sz w:val="28"/>
        </w:rPr>
        <w:t>南投縣114年度總預算執行結果，歲入歲出相抵賸餘數為49億6,835萬餘元，為近5年度最高，且已悉數清償一年以上公共債務，達成零負債目標，惟114年度自籌財源占歲入決算數比率11.17％，為近5年最低；且114年度開源績效經財政部考核結果，執行成效未達標準者有2項，包括113年度自籌財源占歲入總額比率較112年度減少，又該府財力等級</w:t>
      </w:r>
      <w:r w:rsidR="008C1421" w:rsidRPr="008C1421">
        <w:rPr>
          <w:rFonts w:ascii="標楷體" w:eastAsia="標楷體" w:hAnsi="標楷體"/>
          <w:bCs/>
          <w:sz w:val="28"/>
        </w:rPr>
        <w:lastRenderedPageBreak/>
        <w:t>經行政院核定自115年起由第4級調升至第3級，各項中央補助計畫縣政府自籌款比率增加，有待妥善規劃財務調度，積極研擬多元財源籌措策略，提升財政自主性；</w:t>
      </w:r>
      <w:r>
        <w:rPr>
          <w:rFonts w:ascii="標楷體" w:eastAsia="標楷體" w:hAnsi="標楷體" w:hint="eastAsia"/>
          <w:bCs/>
          <w:sz w:val="28"/>
        </w:rPr>
        <w:t>2</w:t>
      </w:r>
      <w:r>
        <w:rPr>
          <w:rFonts w:ascii="標楷體" w:eastAsia="標楷體" w:hAnsi="標楷體"/>
          <w:bCs/>
          <w:sz w:val="28"/>
        </w:rPr>
        <w:t>.</w:t>
      </w:r>
      <w:r w:rsidR="008C1421" w:rsidRPr="008C1421">
        <w:rPr>
          <w:rFonts w:ascii="標楷體" w:eastAsia="標楷體" w:hAnsi="標楷體"/>
          <w:bCs/>
          <w:sz w:val="28"/>
        </w:rPr>
        <w:t>截至114年底止，南投縣罰金及罰鍰收入應收數6,309萬餘元，加計以前年度未結清數1億4,466萬餘元，合計2億775萬餘元，金額頗鉅，且部分機關經管應收行政罰鍰及債權憑證，未依規定辦理送達、財產查調、移送強制執行、取得債權憑證等作業；又未善加運用資訊管理系統及建置完善控管</w:t>
      </w:r>
      <w:r w:rsidR="008C1421" w:rsidRPr="00412E30">
        <w:rPr>
          <w:rFonts w:ascii="標楷體" w:eastAsia="標楷體" w:hAnsi="標楷體"/>
          <w:bCs/>
          <w:sz w:val="28"/>
        </w:rPr>
        <w:t>機制，致部分案件罹於行使時效，損及政府權益，亟待強化債權管理等情事。</w:t>
      </w:r>
      <w:r w:rsidR="006746D0" w:rsidRPr="00412E30">
        <w:rPr>
          <w:rFonts w:ascii="標楷體" w:eastAsia="標楷體" w:hAnsi="標楷體" w:hint="eastAsia"/>
          <w:bCs/>
          <w:spacing w:val="-2"/>
          <w:sz w:val="28"/>
        </w:rPr>
        <w:t>（詳乙</w:t>
      </w:r>
      <w:r w:rsidR="006746D0" w:rsidRPr="00412E30">
        <w:rPr>
          <w:rFonts w:ascii="標楷體" w:eastAsia="標楷體" w:hAnsi="標楷體" w:cs="標楷體" w:hint="eastAsia"/>
          <w:spacing w:val="-2"/>
          <w:sz w:val="28"/>
        </w:rPr>
        <w:t>－</w:t>
      </w:r>
      <w:r w:rsidR="00412E30" w:rsidRPr="00412E30">
        <w:rPr>
          <w:rFonts w:ascii="標楷體" w:eastAsia="標楷體" w:hAnsi="標楷體" w:hint="eastAsia"/>
          <w:bCs/>
          <w:spacing w:val="-2"/>
          <w:sz w:val="28"/>
        </w:rPr>
        <w:t>9</w:t>
      </w:r>
      <w:r w:rsidR="006746D0" w:rsidRPr="00412E30">
        <w:rPr>
          <w:rFonts w:ascii="標楷體" w:eastAsia="標楷體" w:hAnsi="標楷體" w:hint="eastAsia"/>
          <w:bCs/>
          <w:spacing w:val="-2"/>
          <w:sz w:val="28"/>
        </w:rPr>
        <w:t>頁</w:t>
      </w:r>
      <w:r w:rsidR="006746D0" w:rsidRPr="006746D0">
        <w:rPr>
          <w:rFonts w:ascii="標楷體" w:eastAsia="標楷體" w:hAnsi="標楷體" w:hint="eastAsia"/>
          <w:bCs/>
          <w:spacing w:val="-2"/>
          <w:sz w:val="28"/>
        </w:rPr>
        <w:t>）</w:t>
      </w:r>
    </w:p>
    <w:p w14:paraId="7F973868" w14:textId="0A31C502" w:rsidR="008C1421" w:rsidRPr="00412E30" w:rsidRDefault="006F4782" w:rsidP="00F626C6">
      <w:pPr>
        <w:pStyle w:val="afff2"/>
        <w:kinsoku w:val="0"/>
        <w:spacing w:line="636" w:lineRule="exact"/>
        <w:ind w:firstLineChars="202" w:firstLine="566"/>
        <w:rPr>
          <w:rFonts w:ascii="標楷體" w:eastAsia="標楷體" w:hAnsi="標楷體"/>
          <w:bCs/>
          <w:sz w:val="28"/>
        </w:rPr>
      </w:pPr>
      <w:r>
        <w:rPr>
          <w:rFonts w:ascii="標楷體" w:eastAsia="標楷體" w:hAnsi="標楷體"/>
          <w:bCs/>
          <w:sz w:val="28"/>
        </w:rPr>
        <w:t>（</w:t>
      </w:r>
      <w:r>
        <w:rPr>
          <w:rFonts w:ascii="標楷體" w:eastAsia="標楷體" w:hAnsi="標楷體" w:hint="eastAsia"/>
          <w:bCs/>
          <w:sz w:val="28"/>
        </w:rPr>
        <w:t>二</w:t>
      </w:r>
      <w:r>
        <w:rPr>
          <w:rFonts w:ascii="標楷體" w:eastAsia="標楷體" w:hAnsi="標楷體"/>
          <w:bCs/>
          <w:sz w:val="28"/>
        </w:rPr>
        <w:t>）</w:t>
      </w:r>
      <w:r w:rsidR="008C1421" w:rsidRPr="008C1421">
        <w:rPr>
          <w:rFonts w:ascii="標楷體" w:eastAsia="標楷體" w:hAnsi="標楷體"/>
          <w:bCs/>
          <w:sz w:val="28"/>
        </w:rPr>
        <w:t>歲出資本門保留金額較上年度下降，惟金額仍鉅且占預算數比率上升，又以前年度未結清數為近5年最高，亟待積極推動執行：</w:t>
      </w:r>
      <w:r>
        <w:rPr>
          <w:rFonts w:ascii="標楷體" w:eastAsia="標楷體" w:hAnsi="標楷體" w:hint="eastAsia"/>
          <w:bCs/>
          <w:sz w:val="28"/>
        </w:rPr>
        <w:t>1.</w:t>
      </w:r>
      <w:r w:rsidR="008C1421" w:rsidRPr="008C1421">
        <w:rPr>
          <w:rFonts w:ascii="標楷體" w:eastAsia="標楷體" w:hAnsi="標楷體"/>
          <w:bCs/>
          <w:sz w:val="28"/>
        </w:rPr>
        <w:t>114年度歲出資本門應付保留數48億8,314萬餘元，已較113年度減少，惟占預算數比率47.76％為近5年度最高，又該府列管5,000萬元以上公共建設計畫19件，截至114年底止，預算執行率為61.92％，執行率未達80％者計有13件，主要係工程多次流標、廠商未依進度請款，或計畫執行進度與預算編列期程未能相互配合等因素所致，有待強化公共建設計畫進度控管，俾提升預算執行成效，發揮資源運用效益；</w:t>
      </w:r>
      <w:r>
        <w:rPr>
          <w:rFonts w:ascii="標楷體" w:eastAsia="標楷體" w:hAnsi="標楷體" w:hint="eastAsia"/>
          <w:bCs/>
          <w:sz w:val="28"/>
        </w:rPr>
        <w:t>2</w:t>
      </w:r>
      <w:r>
        <w:rPr>
          <w:rFonts w:ascii="標楷體" w:eastAsia="標楷體" w:hAnsi="標楷體"/>
          <w:bCs/>
          <w:sz w:val="28"/>
        </w:rPr>
        <w:t>.</w:t>
      </w:r>
      <w:r w:rsidR="008C1421" w:rsidRPr="008C1421">
        <w:rPr>
          <w:rFonts w:ascii="標楷體" w:eastAsia="標楷體" w:hAnsi="標楷體"/>
          <w:bCs/>
          <w:sz w:val="28"/>
        </w:rPr>
        <w:t>114年度以前年度歲出轉入數86億9,105萬餘元，實現數59億1,156萬餘元，占轉入數68.02％，較113年度增加11.74個百分點，惟未結清數達24億424萬餘元，占轉入數27.66％，未結清金額為近5年最高，又保留4年</w:t>
      </w:r>
      <w:r w:rsidR="008C1421" w:rsidRPr="00412E30">
        <w:rPr>
          <w:rFonts w:ascii="標楷體" w:eastAsia="標楷體" w:hAnsi="標楷體"/>
          <w:bCs/>
          <w:sz w:val="28"/>
        </w:rPr>
        <w:t>以上者達1億5,892萬餘元，有待積極推動執行，以提升施政效能等情事</w:t>
      </w:r>
      <w:r w:rsidR="008C1421" w:rsidRPr="00412E30">
        <w:rPr>
          <w:rFonts w:ascii="標楷體" w:eastAsia="標楷體" w:hAnsi="標楷體" w:hint="eastAsia"/>
          <w:bCs/>
          <w:sz w:val="28"/>
        </w:rPr>
        <w:t>。（詳乙</w:t>
      </w:r>
      <w:r w:rsidR="008C1421" w:rsidRPr="00412E30">
        <w:rPr>
          <w:rFonts w:ascii="標楷體" w:eastAsia="標楷體" w:hAnsi="標楷體" w:cs="標楷體" w:hint="eastAsia"/>
          <w:spacing w:val="-2"/>
          <w:sz w:val="28"/>
        </w:rPr>
        <w:t>－</w:t>
      </w:r>
      <w:r w:rsidR="00412E30" w:rsidRPr="00412E30">
        <w:rPr>
          <w:rFonts w:ascii="標楷體" w:eastAsia="標楷體" w:hAnsi="標楷體" w:hint="eastAsia"/>
          <w:bCs/>
          <w:sz w:val="28"/>
        </w:rPr>
        <w:t>10</w:t>
      </w:r>
      <w:r w:rsidR="008C1421" w:rsidRPr="00412E30">
        <w:rPr>
          <w:rFonts w:ascii="標楷體" w:eastAsia="標楷體" w:hAnsi="標楷體" w:hint="eastAsia"/>
          <w:bCs/>
          <w:sz w:val="28"/>
        </w:rPr>
        <w:t>頁）</w:t>
      </w:r>
    </w:p>
    <w:bookmarkEnd w:id="17"/>
    <w:bookmarkEnd w:id="18"/>
    <w:bookmarkEnd w:id="19"/>
    <w:bookmarkEnd w:id="20"/>
    <w:bookmarkEnd w:id="21"/>
    <w:bookmarkEnd w:id="22"/>
    <w:p w14:paraId="155F0B7C" w14:textId="0541F208" w:rsidR="00036F75" w:rsidRPr="00412E30" w:rsidRDefault="00036F75" w:rsidP="00F626C6">
      <w:pPr>
        <w:pStyle w:val="afff2"/>
        <w:kinsoku w:val="0"/>
        <w:spacing w:line="636" w:lineRule="exact"/>
        <w:ind w:firstLine="561"/>
        <w:rPr>
          <w:rFonts w:ascii="標楷體" w:eastAsia="標楷體" w:hAnsi="標楷體"/>
          <w:bCs/>
          <w:sz w:val="28"/>
        </w:rPr>
      </w:pPr>
      <w:r w:rsidRPr="00412E30">
        <w:rPr>
          <w:rFonts w:ascii="標楷體" w:eastAsia="標楷體" w:hAnsi="標楷體" w:hint="eastAsia"/>
          <w:b/>
          <w:bCs/>
          <w:sz w:val="28"/>
        </w:rPr>
        <w:t>二、</w:t>
      </w:r>
      <w:r w:rsidR="006F4782" w:rsidRPr="00412E30">
        <w:rPr>
          <w:rFonts w:ascii="標楷體" w:eastAsia="標楷體" w:hAnsi="標楷體"/>
          <w:b/>
          <w:sz w:val="28"/>
        </w:rPr>
        <w:t>為推動各項縣政，持續開源措施並積極爭取中央補助款，一般性補助款經中央考核結果，部分面向成績進步並獲增補助款，惟間有開源計畫執行成果未如預期，允宜研謀改善</w:t>
      </w:r>
      <w:r w:rsidRPr="00412E30">
        <w:rPr>
          <w:rFonts w:ascii="標楷體" w:eastAsia="標楷體" w:hAnsi="標楷體" w:hint="eastAsia"/>
          <w:b/>
          <w:sz w:val="28"/>
        </w:rPr>
        <w:t>：</w:t>
      </w:r>
      <w:r w:rsidR="006F4782" w:rsidRPr="00412E30">
        <w:rPr>
          <w:rFonts w:ascii="標楷體" w:eastAsia="標楷體" w:hAnsi="標楷體"/>
          <w:bCs/>
          <w:sz w:val="28"/>
        </w:rPr>
        <w:t>南投縣政府為推動各項施政，並確保縣政永續，執行開源措施以增裕縣庫，並爭取中央補助款以減少財政負擔，114年度上級補助收入</w:t>
      </w:r>
      <w:r w:rsidR="006F4782" w:rsidRPr="00412E30">
        <w:rPr>
          <w:rFonts w:ascii="標楷體" w:eastAsia="標楷體" w:hAnsi="標楷體"/>
          <w:bCs/>
          <w:sz w:val="28"/>
        </w:rPr>
        <w:lastRenderedPageBreak/>
        <w:t>（一般性補助收入及計畫型補助收入）預算編列226億2,286萬餘元，執行結果，決算審定數220億3,294萬餘元，其中一般性補助款經行政院主計總處考核結果，四大面向均達80分以上，且「社會福利」、「教育」及「財政績效與年度預算編製及執行」等面向成績較113年度進步，獲增撥補助款8,099萬餘元。經查一般性補助款及開源措施執行情形，核有：</w:t>
      </w:r>
      <w:r w:rsidR="00F64DFF" w:rsidRPr="00412E30">
        <w:rPr>
          <w:rFonts w:ascii="標楷體" w:eastAsia="標楷體" w:hAnsi="標楷體"/>
          <w:bCs/>
          <w:sz w:val="28"/>
        </w:rPr>
        <w:t>（一）</w:t>
      </w:r>
      <w:r w:rsidR="006F4782" w:rsidRPr="00412E30">
        <w:rPr>
          <w:rFonts w:ascii="標楷體" w:eastAsia="標楷體" w:hAnsi="標楷體"/>
          <w:bCs/>
          <w:sz w:val="28"/>
        </w:rPr>
        <w:t>「基本設施」面向因警察局與內政部警政署涉案車輛軌跡查詢系統整合比率及人行環境建設等計畫執行率偏低，致整體分數下降，又「財政績效與年度預算編製及執行」面向，因土地增值稅鉅額欠稅案件及使用牌照稅等舊欠徵起率欠佳，113年度各機關單位動支第二預備金保留比率達5成，且較112年度增加12.83個百分點，致整體分數未如預期，有待研謀改善；</w:t>
      </w:r>
      <w:r w:rsidR="00F64DFF" w:rsidRPr="00412E30">
        <w:rPr>
          <w:rFonts w:ascii="標楷體" w:eastAsia="標楷體" w:hAnsi="標楷體"/>
          <w:bCs/>
          <w:sz w:val="28"/>
        </w:rPr>
        <w:t>（二）</w:t>
      </w:r>
      <w:r w:rsidR="006F4782" w:rsidRPr="00412E30">
        <w:rPr>
          <w:rFonts w:ascii="標楷體" w:eastAsia="標楷體" w:hAnsi="標楷體"/>
          <w:bCs/>
          <w:sz w:val="28"/>
        </w:rPr>
        <w:t>為籌措縣政建設財源，推動各項開源措施，惟114年度開源績效經中央考核成績85.6分較113年度88分下降，又近3年度</w:t>
      </w:r>
      <w:r w:rsidR="006F4782" w:rsidRPr="00412E30">
        <w:rPr>
          <w:rFonts w:ascii="標楷體" w:eastAsia="標楷體" w:hAnsi="標楷體"/>
          <w:bCs/>
          <w:spacing w:val="-2"/>
          <w:sz w:val="28"/>
        </w:rPr>
        <w:t>（111至113年度）</w:t>
      </w:r>
      <w:r w:rsidR="006F4782" w:rsidRPr="00412E30">
        <w:rPr>
          <w:rFonts w:ascii="標楷體" w:eastAsia="標楷體" w:hAnsi="標楷體"/>
          <w:bCs/>
          <w:sz w:val="28"/>
        </w:rPr>
        <w:t>已執行重點開源計畫及規劃中具創新或效益計畫，計有31項，惟截至115年4月底止，未達預計目標者有12項，包括部分委託經營之縣有風景區停車場尚未對外收費、埔里鎮福興溫泉農特產展售中心及遊客中心尚待標租、風景區遊客人次逐年下滑、名間鄉松柏嶺高空觀景平台計畫招商未果，有待檢討改善等情事</w:t>
      </w:r>
      <w:r w:rsidRPr="00412E30">
        <w:rPr>
          <w:rFonts w:ascii="標楷體" w:eastAsia="標楷體" w:hAnsi="標楷體" w:hint="eastAsia"/>
          <w:bCs/>
          <w:sz w:val="28"/>
        </w:rPr>
        <w:t>。（詳乙</w:t>
      </w:r>
      <w:r w:rsidR="00C54FC7" w:rsidRPr="00412E30">
        <w:rPr>
          <w:rFonts w:ascii="標楷體" w:eastAsia="標楷體" w:hAnsi="標楷體" w:cs="標楷體" w:hint="eastAsia"/>
          <w:spacing w:val="-2"/>
          <w:sz w:val="28"/>
        </w:rPr>
        <w:t>－</w:t>
      </w:r>
      <w:r w:rsidR="00412E30" w:rsidRPr="00412E30">
        <w:rPr>
          <w:rFonts w:ascii="標楷體" w:eastAsia="標楷體" w:hAnsi="標楷體" w:hint="eastAsia"/>
          <w:bCs/>
          <w:sz w:val="28"/>
        </w:rPr>
        <w:t>11</w:t>
      </w:r>
      <w:r w:rsidRPr="00412E30">
        <w:rPr>
          <w:rFonts w:ascii="標楷體" w:eastAsia="標楷體" w:hAnsi="標楷體" w:hint="eastAsia"/>
          <w:bCs/>
          <w:sz w:val="28"/>
        </w:rPr>
        <w:t>頁）</w:t>
      </w:r>
    </w:p>
    <w:p w14:paraId="14124C14" w14:textId="35ABE543" w:rsidR="00586C57" w:rsidRPr="00412E30" w:rsidRDefault="00B065D5" w:rsidP="00F626C6">
      <w:pPr>
        <w:pStyle w:val="afff2"/>
        <w:kinsoku w:val="0"/>
        <w:spacing w:line="636" w:lineRule="exact"/>
        <w:ind w:firstLine="561"/>
        <w:rPr>
          <w:rFonts w:ascii="標楷體" w:eastAsia="標楷體" w:hAnsi="標楷體"/>
          <w:bCs/>
          <w:sz w:val="28"/>
        </w:rPr>
      </w:pPr>
      <w:r w:rsidRPr="00412E30">
        <w:rPr>
          <w:rFonts w:ascii="標楷體" w:eastAsia="標楷體" w:hAnsi="標楷體" w:hint="eastAsia"/>
          <w:b/>
          <w:sz w:val="28"/>
        </w:rPr>
        <w:t>三</w:t>
      </w:r>
      <w:r w:rsidR="00586C57" w:rsidRPr="00412E30">
        <w:rPr>
          <w:rFonts w:ascii="標楷體" w:eastAsia="標楷體" w:hAnsi="標楷體"/>
          <w:b/>
          <w:sz w:val="28"/>
        </w:rPr>
        <w:t>、為滿足青年族群居住需求，增加社會住宅租屋量能，規劃興建青年住宅，惟未確實檢核施工界址與鄰房衝突並及早處理，又設計、履約管理間有欠周及驗收作業時程冗長，影響施政效能，允宜研謀改善：</w:t>
      </w:r>
      <w:r w:rsidR="002E32A0" w:rsidRPr="00412E30">
        <w:rPr>
          <w:rFonts w:ascii="標楷體" w:eastAsia="標楷體" w:hAnsi="標楷體"/>
          <w:bCs/>
          <w:sz w:val="28"/>
        </w:rPr>
        <w:t>南投縣政府</w:t>
      </w:r>
      <w:r w:rsidR="00586C57" w:rsidRPr="00412E30">
        <w:rPr>
          <w:rFonts w:ascii="標楷體" w:eastAsia="標楷體" w:hAnsi="標楷體"/>
          <w:bCs/>
          <w:sz w:val="28"/>
        </w:rPr>
        <w:t>為滿足青年族群居住需求，增加社會住宅租屋量能，規劃興建地下1層、地上7層鋼筋混凝土建築之青年住宅第一、二期。第一期工程，總樓地板面積6,699.74平方公尺，戶數45戶，總經費2億6,743萬元，工程已於113年5月3日完工；第二期工程，總</w:t>
      </w:r>
      <w:r w:rsidR="00586C57" w:rsidRPr="00412E30">
        <w:rPr>
          <w:rFonts w:ascii="標楷體" w:eastAsia="標楷體" w:hAnsi="標楷體"/>
          <w:bCs/>
          <w:sz w:val="28"/>
        </w:rPr>
        <w:lastRenderedPageBreak/>
        <w:t>樓地板面積7,674.61平方公尺，戶數55戶，總經費4億5,226萬元，工程於113年4月16日決標，決標金額4億1,820萬元，履約期限750日曆天。經查工程執行情形，核有：（一）辦理第一期工程驗收作業時程冗長，截至114年11月止已耗時1年6個月仍未完成工程驗收作業，行政效率不彰，影響政府施政效能及購屋民眾交屋時程與權益；（二）第二期工程招標前未確實檢核鄰房地上物與施工界址衝突情形並及早因應妥為處理，即辦理工程發包作業，致工程開工隨即停工，延誤計畫執行期程；（三）設計監造單位對於第二期工程之部分工項材料設備規格指定採用正字標記產品，易衍生設備規格限制競爭情事；（四）鋼筋綁紮、混凝土澆置施工、保護層厚度及安全護欄設置等項目施作未符契約圖說規定；（五）第二期工程預計完工及銷售入住時程已較原規劃進度延遲，亟待施工廠商積極趲趕施工進度等情事。</w:t>
      </w:r>
      <w:r w:rsidR="00586C57" w:rsidRPr="00412E30">
        <w:rPr>
          <w:rFonts w:ascii="標楷體" w:eastAsia="標楷體" w:hAnsi="標楷體" w:hint="eastAsia"/>
          <w:bCs/>
          <w:sz w:val="28"/>
        </w:rPr>
        <w:t>（詳乙</w:t>
      </w:r>
      <w:r w:rsidR="00586C57" w:rsidRPr="00412E30">
        <w:rPr>
          <w:rFonts w:ascii="標楷體" w:eastAsia="標楷體" w:hAnsi="標楷體" w:cs="標楷體" w:hint="eastAsia"/>
          <w:spacing w:val="-2"/>
          <w:sz w:val="28"/>
        </w:rPr>
        <w:t>－</w:t>
      </w:r>
      <w:r w:rsidR="00412E30" w:rsidRPr="00412E30">
        <w:rPr>
          <w:rFonts w:ascii="標楷體" w:eastAsia="標楷體" w:hAnsi="標楷體" w:hint="eastAsia"/>
          <w:bCs/>
          <w:sz w:val="28"/>
        </w:rPr>
        <w:t>21</w:t>
      </w:r>
      <w:r w:rsidR="00586C57" w:rsidRPr="00412E30">
        <w:rPr>
          <w:rFonts w:ascii="標楷體" w:eastAsia="標楷體" w:hAnsi="標楷體" w:hint="eastAsia"/>
          <w:bCs/>
          <w:sz w:val="28"/>
        </w:rPr>
        <w:t>頁）</w:t>
      </w:r>
    </w:p>
    <w:p w14:paraId="1616A9AE" w14:textId="1B90C379" w:rsidR="00B065D5" w:rsidRPr="00412E30" w:rsidRDefault="00B065D5" w:rsidP="00F626C6">
      <w:pPr>
        <w:pStyle w:val="afff2"/>
        <w:kinsoku w:val="0"/>
        <w:spacing w:line="582" w:lineRule="exact"/>
        <w:ind w:firstLine="561"/>
        <w:rPr>
          <w:rFonts w:ascii="標楷體" w:eastAsia="標楷體" w:hAnsi="標楷體"/>
          <w:bCs/>
          <w:sz w:val="28"/>
        </w:rPr>
      </w:pPr>
      <w:r w:rsidRPr="00412E30">
        <w:rPr>
          <w:rFonts w:ascii="標楷體" w:eastAsia="標楷體" w:hAnsi="標楷體"/>
          <w:b/>
          <w:sz w:val="28"/>
        </w:rPr>
        <w:t>四、辦理旗艦競爭型139乙線暨150線風景觀光軸線道路改善工程，以提升道路品質，惟工程預算編列及履約管理未盡周妥，亟待研謀改善：</w:t>
      </w:r>
      <w:r w:rsidRPr="00412E30">
        <w:rPr>
          <w:rFonts w:ascii="標楷體" w:eastAsia="標楷體" w:hAnsi="標楷體"/>
          <w:bCs/>
          <w:sz w:val="28"/>
        </w:rPr>
        <w:t>南投縣政府為提升縣道139乙線及150線道路品質，營造優質觀光環境，研提「旗艦競爭型139乙線3K+200～8K+955暨150線34K+914～42K+840風景觀光軸線道路改善工程」計畫，經交通部公路總局（112年9月15日更名為交通部公路局）於110年11月12日同意納入前瞻基礎建設計畫「提升道路品質計畫（公路系統）（106～114年）」辦理，總經費1億6,500萬元，由中央補助1億3,860萬元，該府自籌2,640萬元，計畫期程自110至114年，計畫內容辦理道路品質（包含路面、管線孔蓋下地、人行道、標線、標誌等）、景觀、照明及排水等項目改善，工程於112年9月5日決標，決標金額7,730萬元，履約期限360日曆天，於112年9月24日開工，114年1月10日完工，同年3月31日驗收合格，工程結算9,914萬餘元。經查工程執行情形，核有：（一）工程廢方處理、彩色標線等項目及內容編列欠</w:t>
      </w:r>
      <w:r w:rsidRPr="00412E30">
        <w:rPr>
          <w:rFonts w:ascii="標楷體" w:eastAsia="標楷體" w:hAnsi="標楷體"/>
          <w:bCs/>
          <w:sz w:val="28"/>
        </w:rPr>
        <w:lastRenderedPageBreak/>
        <w:t>覈實，致結算溢列計價；（二）施工廠商未依規定期限及項目辦理自行車指示標線材料送審，仍予審查合格同意使用；（三）號誌及照明工程未考量台電電纜地下化等因素，致原設計數量不足及項目漏列，惟未確實檢討設計廠商疏失責任；（四）護欄、指示標線、棧道地板及AC路面鋪設等項目施作情形未符契約圖說規定；（五）工程設計階段未就瀝青混凝土刨除料妥善規劃使用方式，仍沿用已廢止規定編列折價要求廠商回購，未善盡機關處理責任等情事</w:t>
      </w:r>
      <w:r w:rsidRPr="00412E30">
        <w:rPr>
          <w:rFonts w:ascii="標楷體" w:eastAsia="標楷體" w:hAnsi="標楷體" w:hint="eastAsia"/>
          <w:bCs/>
          <w:sz w:val="28"/>
        </w:rPr>
        <w:t>。（詳乙</w:t>
      </w:r>
      <w:r w:rsidRPr="00412E30">
        <w:rPr>
          <w:rFonts w:ascii="標楷體" w:eastAsia="標楷體" w:hAnsi="標楷體" w:cs="標楷體" w:hint="eastAsia"/>
          <w:spacing w:val="-2"/>
          <w:sz w:val="28"/>
        </w:rPr>
        <w:t>－</w:t>
      </w:r>
      <w:r w:rsidR="00412E30" w:rsidRPr="00412E30">
        <w:rPr>
          <w:rFonts w:ascii="標楷體" w:eastAsia="標楷體" w:hAnsi="標楷體" w:hint="eastAsia"/>
          <w:bCs/>
          <w:sz w:val="28"/>
        </w:rPr>
        <w:t>26</w:t>
      </w:r>
      <w:r w:rsidRPr="00412E30">
        <w:rPr>
          <w:rFonts w:ascii="標楷體" w:eastAsia="標楷體" w:hAnsi="標楷體" w:hint="eastAsia"/>
          <w:bCs/>
          <w:sz w:val="28"/>
        </w:rPr>
        <w:t>頁）</w:t>
      </w:r>
    </w:p>
    <w:p w14:paraId="67C83D63" w14:textId="704CFCDD" w:rsidR="00586C57" w:rsidRDefault="00586C57" w:rsidP="00F626C6">
      <w:pPr>
        <w:pStyle w:val="afff2"/>
        <w:kinsoku w:val="0"/>
        <w:spacing w:line="582" w:lineRule="exact"/>
        <w:ind w:firstLine="561"/>
        <w:rPr>
          <w:rFonts w:ascii="標楷體" w:eastAsia="標楷體" w:hAnsi="標楷體"/>
          <w:bCs/>
          <w:sz w:val="28"/>
        </w:rPr>
      </w:pPr>
      <w:r w:rsidRPr="00412E30">
        <w:rPr>
          <w:rFonts w:ascii="標楷體" w:eastAsia="標楷體" w:hAnsi="標楷體"/>
          <w:b/>
          <w:sz w:val="28"/>
        </w:rPr>
        <w:t>五、布建原住民族文化健康站，提供原住民族長者照顧服務，惟部分站點到站率未達6成或整建工程補助款遭註銷，又間有負責人或照服員每年教育訓練未達規定時數等情，允宜檢討改善：</w:t>
      </w:r>
      <w:r w:rsidR="00443BCB" w:rsidRPr="00412E30">
        <w:rPr>
          <w:rFonts w:ascii="標楷體" w:eastAsia="標楷體" w:hAnsi="標楷體"/>
          <w:bCs/>
          <w:sz w:val="28"/>
        </w:rPr>
        <w:t>南投縣政</w:t>
      </w:r>
      <w:r w:rsidRPr="00412E30">
        <w:rPr>
          <w:rFonts w:ascii="標楷體" w:eastAsia="標楷體" w:hAnsi="標楷體"/>
          <w:bCs/>
          <w:sz w:val="28"/>
        </w:rPr>
        <w:t>府為提升原住民族長者生活品質、建構原住民族長者多元化照顧環境，提供部落長者無障礙友善空間及服務環境，114年度於「原住民業務－部落社會福利」及「原住民部落建設－其他建築」科目項下，編列預算1億2,471萬餘元，辦理文化健康站實施計畫及文化健康站綜合服務據點友善空間整建計畫，截至114年底止，南投縣計有38個原住民族文化健康站。經查計畫執行情形，核有：（一）經統計111至113年度，各文健站到站人次分別為524,589人次、542,819人次、547,851人次，逐年增加，惟間有6個文健站114年度長者到站率卻低於6成，未達實施計畫規定標準；（二）114年度計有4個文健站空間整建計畫，因工程多次流標或無廠商投標而未於規定期限完成工程發包，補助經費遭原住民族委員會註銷；（三）部分文健站尚未投保公共意外責任險，或保險已屆期尚未續保；（四）113年至114年9月底止有18個文健站負責人或照服員每年教育訓練未達規定20個小時；（五）113年度有7個文健站經原</w:t>
      </w:r>
      <w:r w:rsidR="00443BCB" w:rsidRPr="00412E30">
        <w:rPr>
          <w:rFonts w:ascii="標楷體" w:eastAsia="標楷體" w:hAnsi="標楷體"/>
          <w:bCs/>
          <w:sz w:val="28"/>
        </w:rPr>
        <w:t>住</w:t>
      </w:r>
      <w:r w:rsidRPr="00412E30">
        <w:rPr>
          <w:rFonts w:ascii="標楷體" w:eastAsia="標楷體" w:hAnsi="標楷體"/>
          <w:bCs/>
          <w:sz w:val="28"/>
        </w:rPr>
        <w:t>民</w:t>
      </w:r>
      <w:r w:rsidR="00443BCB" w:rsidRPr="00412E30">
        <w:rPr>
          <w:rFonts w:ascii="標楷體" w:eastAsia="標楷體" w:hAnsi="標楷體"/>
          <w:bCs/>
          <w:sz w:val="28"/>
        </w:rPr>
        <w:t>族委員</w:t>
      </w:r>
      <w:r w:rsidRPr="00412E30">
        <w:rPr>
          <w:rFonts w:ascii="標楷體" w:eastAsia="標楷體" w:hAnsi="標楷體"/>
          <w:bCs/>
          <w:sz w:val="28"/>
        </w:rPr>
        <w:t>會查核未達甲等，其中1站經114年度複查評定未通過而將更換執行單位等情事。</w:t>
      </w:r>
      <w:r w:rsidRPr="00412E30">
        <w:rPr>
          <w:rFonts w:ascii="標楷體" w:eastAsia="標楷體" w:hAnsi="標楷體" w:hint="eastAsia"/>
          <w:bCs/>
          <w:sz w:val="28"/>
        </w:rPr>
        <w:t>（詳乙</w:t>
      </w:r>
      <w:r w:rsidRPr="00412E30">
        <w:rPr>
          <w:rFonts w:ascii="標楷體" w:eastAsia="標楷體" w:hAnsi="標楷體" w:cs="標楷體" w:hint="eastAsia"/>
          <w:spacing w:val="-2"/>
          <w:sz w:val="28"/>
        </w:rPr>
        <w:t>－</w:t>
      </w:r>
      <w:r w:rsidR="00412E30" w:rsidRPr="00412E30">
        <w:rPr>
          <w:rFonts w:ascii="標楷體" w:eastAsia="標楷體" w:hAnsi="標楷體" w:hint="eastAsia"/>
          <w:bCs/>
          <w:sz w:val="28"/>
        </w:rPr>
        <w:t>37</w:t>
      </w:r>
      <w:r w:rsidRPr="00412E30">
        <w:rPr>
          <w:rFonts w:ascii="標楷體" w:eastAsia="標楷體" w:hAnsi="標楷體" w:hint="eastAsia"/>
          <w:bCs/>
          <w:sz w:val="28"/>
        </w:rPr>
        <w:t>頁）</w:t>
      </w:r>
    </w:p>
    <w:p w14:paraId="504D324E" w14:textId="1261844F" w:rsidR="000F2FAE" w:rsidRDefault="000F2FAE" w:rsidP="00F626C6">
      <w:pPr>
        <w:pStyle w:val="afff2"/>
        <w:kinsoku w:val="0"/>
        <w:spacing w:line="584" w:lineRule="exact"/>
        <w:rPr>
          <w:rFonts w:ascii="標楷體" w:eastAsia="標楷體" w:hAnsi="標楷體"/>
          <w:bCs/>
          <w:sz w:val="28"/>
        </w:rPr>
      </w:pPr>
      <w:r w:rsidRPr="00C62097">
        <w:rPr>
          <w:rFonts w:ascii="標楷體" w:eastAsia="標楷體" w:hAnsi="標楷體" w:hint="eastAsia"/>
          <w:bCs/>
          <w:sz w:val="28"/>
        </w:rPr>
        <w:t>以上，各機關執行歲入歲出預算有關缺失，業據函復提出妥善改進措施，本室已列管繼續注意其改善成效。</w:t>
      </w:r>
    </w:p>
    <w:p w14:paraId="57793AC7" w14:textId="4C41CED7" w:rsidR="00086A19" w:rsidRPr="004B4660" w:rsidRDefault="00E26E3D" w:rsidP="000C64BC">
      <w:pPr>
        <w:widowControl/>
        <w:overflowPunct w:val="0"/>
        <w:spacing w:line="600" w:lineRule="exact"/>
        <w:ind w:left="400" w:hangingChars="200" w:hanging="400"/>
        <w:jc w:val="both"/>
        <w:outlineLvl w:val="1"/>
        <w:rPr>
          <w:rFonts w:ascii="標楷體" w:eastAsia="標楷體" w:hAnsi="標楷體"/>
          <w:b/>
          <w:spacing w:val="0"/>
          <w:sz w:val="36"/>
          <w:szCs w:val="36"/>
        </w:rPr>
      </w:pPr>
      <w:r>
        <w:rPr>
          <w:rFonts w:ascii="標楷體" w:eastAsia="標楷體" w:hAnsi="標楷體"/>
          <w:bCs/>
        </w:rPr>
        <w:br w:type="page"/>
      </w:r>
      <w:bookmarkStart w:id="23" w:name="_Toc45020517"/>
      <w:bookmarkStart w:id="24" w:name="_Toc45022648"/>
      <w:bookmarkStart w:id="25" w:name="_Toc15194848"/>
      <w:bookmarkStart w:id="26" w:name="_Toc15195085"/>
      <w:bookmarkStart w:id="27" w:name="_Toc15195278"/>
      <w:bookmarkStart w:id="28" w:name="_Toc15195384"/>
      <w:bookmarkStart w:id="29" w:name="_Toc15195716"/>
      <w:bookmarkStart w:id="30" w:name="_Toc15199671"/>
      <w:bookmarkStart w:id="31" w:name="_Toc45592403"/>
      <w:bookmarkStart w:id="32" w:name="_Toc45592679"/>
      <w:bookmarkStart w:id="33" w:name="_Toc15194839"/>
      <w:bookmarkStart w:id="34" w:name="_Toc15195076"/>
      <w:bookmarkStart w:id="35" w:name="_Toc15195269"/>
      <w:bookmarkStart w:id="36" w:name="_Toc15195375"/>
      <w:bookmarkStart w:id="37" w:name="_Toc15195706"/>
      <w:bookmarkStart w:id="38" w:name="_Toc15199661"/>
      <w:bookmarkStart w:id="39" w:name="_Toc45593044"/>
      <w:bookmarkStart w:id="40" w:name="_Toc45605096"/>
      <w:bookmarkStart w:id="41" w:name="_Toc45611176"/>
      <w:bookmarkStart w:id="42" w:name="_Toc45700816"/>
      <w:bookmarkStart w:id="43" w:name="_Toc45700852"/>
      <w:bookmarkStart w:id="44" w:name="_Toc45701061"/>
      <w:bookmarkStart w:id="45" w:name="_Toc45703113"/>
      <w:bookmarkStart w:id="46" w:name="_Toc45703325"/>
      <w:bookmarkStart w:id="47" w:name="_Toc45713573"/>
      <w:bookmarkStart w:id="48" w:name="_Toc45713678"/>
      <w:bookmarkStart w:id="49" w:name="_Toc424763123"/>
      <w:bookmarkStart w:id="50" w:name="_Toc424763119"/>
      <w:r w:rsidR="00086A19" w:rsidRPr="004B4660">
        <w:rPr>
          <w:rFonts w:ascii="標楷體" w:eastAsia="標楷體" w:hAnsi="標楷體" w:hint="eastAsia"/>
          <w:b/>
          <w:spacing w:val="0"/>
          <w:sz w:val="36"/>
          <w:szCs w:val="36"/>
        </w:rPr>
        <w:lastRenderedPageBreak/>
        <w:t>貳、施政計畫實施之考核</w:t>
      </w:r>
    </w:p>
    <w:p w14:paraId="60D0BEE1" w14:textId="77777777" w:rsidR="00086A19" w:rsidRPr="004B4660" w:rsidRDefault="00086A19" w:rsidP="005138B6">
      <w:pPr>
        <w:overflowPunct w:val="0"/>
        <w:snapToGrid w:val="0"/>
        <w:spacing w:line="520" w:lineRule="exact"/>
        <w:ind w:firstLineChars="200" w:firstLine="560"/>
        <w:jc w:val="both"/>
        <w:rPr>
          <w:rFonts w:ascii="標楷體" w:eastAsia="標楷體" w:hAnsi="標楷體"/>
          <w:bCs/>
          <w:spacing w:val="0"/>
          <w:sz w:val="28"/>
          <w:szCs w:val="28"/>
          <w:lang w:val="x-none"/>
        </w:rPr>
      </w:pPr>
      <w:r w:rsidRPr="004B4660">
        <w:rPr>
          <w:rFonts w:ascii="標楷體" w:eastAsia="標楷體" w:hAnsi="標楷體" w:hint="eastAsia"/>
          <w:bCs/>
          <w:spacing w:val="0"/>
          <w:sz w:val="28"/>
          <w:szCs w:val="28"/>
          <w:lang w:val="x-none"/>
        </w:rPr>
        <w:t>南投縣政府施政以「</w:t>
      </w:r>
      <w:r w:rsidRPr="004B4660">
        <w:rPr>
          <w:rFonts w:ascii="標楷體" w:eastAsia="標楷體" w:hAnsi="標楷體"/>
          <w:bCs/>
          <w:spacing w:val="0"/>
          <w:sz w:val="28"/>
          <w:szCs w:val="28"/>
          <w:lang w:val="x-none"/>
        </w:rPr>
        <w:t>領投發展</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w:t>
      </w:r>
      <w:r w:rsidRPr="004B4660">
        <w:rPr>
          <w:rFonts w:ascii="標楷體" w:eastAsia="標楷體" w:hAnsi="標楷體" w:hint="eastAsia"/>
          <w:bCs/>
          <w:spacing w:val="0"/>
          <w:sz w:val="28"/>
          <w:szCs w:val="28"/>
          <w:lang w:val="x-none"/>
        </w:rPr>
        <w:t>全齡宜居</w:t>
      </w:r>
      <w:r w:rsidRPr="004B4660">
        <w:rPr>
          <w:rFonts w:ascii="標楷體" w:eastAsia="標楷體" w:hAnsi="標楷體"/>
          <w:bCs/>
          <w:spacing w:val="0"/>
          <w:sz w:val="28"/>
          <w:szCs w:val="28"/>
          <w:lang w:val="x-none"/>
        </w:rPr>
        <w:t>」、「</w:t>
      </w:r>
      <w:r w:rsidRPr="004B4660">
        <w:rPr>
          <w:rFonts w:ascii="標楷體" w:eastAsia="標楷體" w:hAnsi="標楷體" w:hint="eastAsia"/>
          <w:bCs/>
          <w:spacing w:val="0"/>
          <w:sz w:val="28"/>
          <w:szCs w:val="28"/>
          <w:lang w:val="x-none"/>
        </w:rPr>
        <w:t>創新永續</w:t>
      </w:r>
      <w:r w:rsidRPr="004B4660">
        <w:rPr>
          <w:rFonts w:ascii="標楷體" w:eastAsia="標楷體" w:hAnsi="標楷體"/>
          <w:bCs/>
          <w:spacing w:val="0"/>
          <w:sz w:val="28"/>
          <w:szCs w:val="28"/>
          <w:lang w:val="x-none"/>
        </w:rPr>
        <w:t>」</w:t>
      </w:r>
      <w:r w:rsidRPr="004B4660">
        <w:rPr>
          <w:rFonts w:ascii="標楷體" w:eastAsia="標楷體" w:hAnsi="標楷體" w:hint="eastAsia"/>
          <w:bCs/>
          <w:spacing w:val="0"/>
          <w:sz w:val="28"/>
          <w:szCs w:val="28"/>
          <w:lang w:val="x-none"/>
        </w:rPr>
        <w:t>三大主軸，實現</w:t>
      </w:r>
      <w:r w:rsidRPr="004B4660">
        <w:rPr>
          <w:rFonts w:ascii="標楷體" w:eastAsia="標楷體" w:hAnsi="標楷體"/>
          <w:bCs/>
          <w:spacing w:val="0"/>
          <w:sz w:val="28"/>
          <w:szCs w:val="28"/>
          <w:lang w:val="x-none"/>
        </w:rPr>
        <w:t>農業、觀光、經濟、交通、樂齡、育成、共好、永續、創新、智慧</w:t>
      </w:r>
      <w:r w:rsidRPr="004B4660">
        <w:rPr>
          <w:rFonts w:ascii="標楷體" w:eastAsia="標楷體" w:hAnsi="標楷體" w:hint="eastAsia"/>
          <w:bCs/>
          <w:spacing w:val="0"/>
          <w:sz w:val="28"/>
          <w:szCs w:val="28"/>
          <w:lang w:val="x-none"/>
        </w:rPr>
        <w:t>等面向之</w:t>
      </w:r>
      <w:r w:rsidRPr="004B4660">
        <w:rPr>
          <w:rFonts w:ascii="標楷體" w:eastAsia="標楷體" w:hAnsi="標楷體"/>
          <w:bCs/>
          <w:spacing w:val="0"/>
          <w:sz w:val="28"/>
          <w:szCs w:val="28"/>
          <w:lang w:val="x-none"/>
        </w:rPr>
        <w:t>十大</w:t>
      </w:r>
      <w:r w:rsidRPr="004B4660">
        <w:rPr>
          <w:rFonts w:ascii="標楷體" w:eastAsia="標楷體" w:hAnsi="標楷體" w:hint="eastAsia"/>
          <w:bCs/>
          <w:spacing w:val="0"/>
          <w:sz w:val="28"/>
          <w:szCs w:val="28"/>
          <w:lang w:val="x-none"/>
        </w:rPr>
        <w:t>願景，</w:t>
      </w:r>
      <w:r w:rsidRPr="004B4660">
        <w:rPr>
          <w:rFonts w:ascii="標楷體" w:eastAsia="標楷體" w:hAnsi="標楷體"/>
          <w:bCs/>
          <w:spacing w:val="0"/>
          <w:sz w:val="28"/>
          <w:szCs w:val="28"/>
          <w:lang w:val="x-none"/>
        </w:rPr>
        <w:t>11</w:t>
      </w:r>
      <w:r w:rsidRPr="004B4660">
        <w:rPr>
          <w:rFonts w:ascii="標楷體" w:eastAsia="標楷體" w:hAnsi="標楷體" w:hint="eastAsia"/>
          <w:bCs/>
          <w:spacing w:val="0"/>
          <w:sz w:val="28"/>
          <w:szCs w:val="28"/>
          <w:lang w:val="x-none"/>
        </w:rPr>
        <w:t>4</w:t>
      </w:r>
      <w:r w:rsidRPr="004B4660">
        <w:rPr>
          <w:rFonts w:ascii="標楷體" w:eastAsia="標楷體" w:hAnsi="標楷體"/>
          <w:bCs/>
          <w:spacing w:val="0"/>
          <w:sz w:val="28"/>
          <w:szCs w:val="28"/>
          <w:lang w:val="x-none"/>
        </w:rPr>
        <w:t>年度縣政重點工作</w:t>
      </w:r>
      <w:r w:rsidRPr="004B4660">
        <w:rPr>
          <w:rFonts w:ascii="標楷體" w:eastAsia="標楷體" w:hAnsi="標楷體" w:hint="eastAsia"/>
          <w:bCs/>
          <w:spacing w:val="0"/>
          <w:sz w:val="28"/>
          <w:szCs w:val="28"/>
          <w:lang w:val="x-none"/>
        </w:rPr>
        <w:t>以</w:t>
      </w:r>
      <w:r w:rsidRPr="004B4660">
        <w:rPr>
          <w:rFonts w:ascii="標楷體" w:eastAsia="標楷體" w:hAnsi="標楷體"/>
          <w:bCs/>
          <w:spacing w:val="0"/>
          <w:sz w:val="28"/>
          <w:szCs w:val="28"/>
          <w:lang w:val="x-none"/>
        </w:rPr>
        <w:t>農業產銷－科技農業．青農回投</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特色觀光－亮點軸線．亮點南投</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經濟產業－促進就業．帶投繁榮</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交通運輸－轉運共乘．南投好行；樂齡照護－全齡樂活．幸福南投；人才育成－</w:t>
      </w:r>
      <w:r w:rsidRPr="004B4660">
        <w:rPr>
          <w:rFonts w:ascii="標楷體" w:eastAsia="標楷體" w:hAnsi="標楷體" w:hint="eastAsia"/>
          <w:bCs/>
          <w:spacing w:val="0"/>
          <w:sz w:val="28"/>
          <w:szCs w:val="28"/>
          <w:lang w:val="x-none"/>
        </w:rPr>
        <w:t>扎</w:t>
      </w:r>
      <w:r w:rsidRPr="004B4660">
        <w:rPr>
          <w:rFonts w:ascii="標楷體" w:eastAsia="標楷體" w:hAnsi="標楷體"/>
          <w:bCs/>
          <w:spacing w:val="0"/>
          <w:sz w:val="28"/>
          <w:szCs w:val="28"/>
          <w:lang w:val="x-none"/>
        </w:rPr>
        <w:t>根南投．放眼世界</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城鄉共好－城鄉兼顧．多元共好；永續家園－低碳領投．永續南投</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跨域創新－數位跨域．創新無限</w:t>
      </w:r>
      <w:r w:rsidRPr="004B4660">
        <w:rPr>
          <w:rFonts w:ascii="標楷體" w:eastAsia="標楷體" w:hAnsi="標楷體" w:hint="eastAsia"/>
          <w:bCs/>
          <w:spacing w:val="0"/>
          <w:sz w:val="28"/>
          <w:szCs w:val="28"/>
          <w:lang w:val="x-none"/>
        </w:rPr>
        <w:t>；</w:t>
      </w:r>
      <w:r w:rsidRPr="004B4660">
        <w:rPr>
          <w:rFonts w:ascii="標楷體" w:eastAsia="標楷體" w:hAnsi="標楷體"/>
          <w:bCs/>
          <w:spacing w:val="0"/>
          <w:sz w:val="28"/>
          <w:szCs w:val="28"/>
          <w:lang w:val="x-none"/>
        </w:rPr>
        <w:t>智慧南投－科技服務．智慧治理等面向，推動各項政策，據以擬定施政目標與重點。</w:t>
      </w:r>
      <w:r w:rsidRPr="004B4660">
        <w:rPr>
          <w:rFonts w:ascii="標楷體" w:eastAsia="標楷體" w:hAnsi="標楷體" w:hint="eastAsia"/>
          <w:bCs/>
          <w:spacing w:val="0"/>
          <w:sz w:val="28"/>
          <w:szCs w:val="28"/>
          <w:lang w:val="x-none"/>
        </w:rPr>
        <w:t>茲將</w:t>
      </w:r>
      <w:r w:rsidRPr="004B4660">
        <w:rPr>
          <w:rFonts w:ascii="標楷體" w:eastAsia="標楷體" w:hAnsi="標楷體"/>
          <w:bCs/>
          <w:spacing w:val="0"/>
          <w:sz w:val="28"/>
          <w:szCs w:val="28"/>
          <w:lang w:val="x-none"/>
        </w:rPr>
        <w:t>11</w:t>
      </w:r>
      <w:r w:rsidRPr="004B4660">
        <w:rPr>
          <w:rFonts w:ascii="標楷體" w:eastAsia="標楷體" w:hAnsi="標楷體" w:hint="eastAsia"/>
          <w:bCs/>
          <w:spacing w:val="0"/>
          <w:sz w:val="28"/>
          <w:szCs w:val="28"/>
          <w:lang w:val="x-none"/>
        </w:rPr>
        <w:t>4年度各機關施政計畫及管制計畫推動情形、施政之重點內容及執行結果等，說明如次：</w:t>
      </w:r>
    </w:p>
    <w:p w14:paraId="4337AEBB" w14:textId="5C35981E" w:rsidR="00086A19" w:rsidRPr="004B4660" w:rsidRDefault="00086A19" w:rsidP="00F81D69">
      <w:pPr>
        <w:pStyle w:val="3"/>
        <w:keepNext w:val="0"/>
        <w:overflowPunct w:val="0"/>
        <w:spacing w:line="600" w:lineRule="exact"/>
        <w:ind w:firstLineChars="133" w:firstLine="426"/>
        <w:jc w:val="left"/>
        <w:rPr>
          <w:rFonts w:ascii="標楷體" w:eastAsia="標楷體" w:hAnsi="標楷體"/>
          <w:b w:val="0"/>
          <w:noProof/>
          <w:spacing w:val="0"/>
          <w:kern w:val="28"/>
          <w:sz w:val="32"/>
          <w:szCs w:val="32"/>
        </w:rPr>
      </w:pPr>
      <w:r w:rsidRPr="004B4660">
        <w:rPr>
          <w:rFonts w:ascii="標楷體" w:eastAsia="標楷體" w:hAnsi="標楷體" w:hint="eastAsia"/>
          <w:noProof/>
          <w:spacing w:val="0"/>
          <w:kern w:val="28"/>
          <w:sz w:val="32"/>
          <w:szCs w:val="32"/>
        </w:rPr>
        <w:t>一、施政計畫及管制計畫推動情形</w:t>
      </w:r>
    </w:p>
    <w:p w14:paraId="4A37127A" w14:textId="65356A04" w:rsidR="00086A19" w:rsidRPr="004B4660" w:rsidRDefault="005106AB" w:rsidP="00EA157E">
      <w:pPr>
        <w:overflowPunct w:val="0"/>
        <w:snapToGrid w:val="0"/>
        <w:spacing w:line="580" w:lineRule="exact"/>
        <w:ind w:firstLineChars="210" w:firstLine="504"/>
        <w:jc w:val="both"/>
        <w:rPr>
          <w:rFonts w:ascii="標楷體" w:eastAsia="標楷體" w:hAnsi="標楷體"/>
          <w:bCs/>
          <w:spacing w:val="0"/>
          <w:sz w:val="28"/>
          <w:szCs w:val="28"/>
          <w:lang w:val="x-none"/>
        </w:rPr>
      </w:pPr>
      <w:r w:rsidRPr="004B4660">
        <w:rPr>
          <w:noProof/>
        </w:rPr>
        <mc:AlternateContent>
          <mc:Choice Requires="wps">
            <w:drawing>
              <wp:anchor distT="0" distB="0" distL="0" distR="0" simplePos="0" relativeHeight="251770880" behindDoc="0" locked="0" layoutInCell="1" allowOverlap="1" wp14:anchorId="4C7AA46B" wp14:editId="703EB258">
                <wp:simplePos x="0" y="0"/>
                <wp:positionH relativeFrom="margin">
                  <wp:posOffset>2189480</wp:posOffset>
                </wp:positionH>
                <wp:positionV relativeFrom="margin">
                  <wp:posOffset>3869690</wp:posOffset>
                </wp:positionV>
                <wp:extent cx="4174490" cy="5025390"/>
                <wp:effectExtent l="0" t="0" r="0" b="381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4490" cy="5025390"/>
                        </a:xfrm>
                        <a:prstGeom prst="rect">
                          <a:avLst/>
                        </a:prstGeom>
                        <a:noFill/>
                        <a:ln>
                          <a:noFill/>
                        </a:ln>
                      </wps:spPr>
                      <wps:txbx>
                        <w:txbxContent>
                          <w:p w14:paraId="78612487" w14:textId="77777777" w:rsidR="005106AB" w:rsidRPr="00B922AC" w:rsidRDefault="005106AB" w:rsidP="005106AB">
                            <w:pPr>
                              <w:spacing w:afterLines="50" w:after="120" w:line="240" w:lineRule="exact"/>
                              <w:suppressOverlap/>
                              <w:jc w:val="center"/>
                              <w:rPr>
                                <w:rFonts w:ascii="標楷體" w:eastAsia="標楷體" w:hAnsi="標楷體"/>
                                <w:spacing w:val="-12"/>
                                <w:sz w:val="20"/>
                              </w:rPr>
                            </w:pPr>
                            <w:r w:rsidRPr="00B922AC">
                              <w:rPr>
                                <w:rFonts w:ascii="標楷體" w:eastAsia="標楷體" w:hAnsi="標楷體" w:hint="eastAsia"/>
                                <w:b/>
                                <w:spacing w:val="0"/>
                                <w:szCs w:val="24"/>
                              </w:rPr>
                              <w:t xml:space="preserve">表1　</w:t>
                            </w:r>
                            <w:r w:rsidRPr="00B922AC">
                              <w:rPr>
                                <w:rFonts w:ascii="標楷體" w:eastAsia="標楷體" w:hAnsi="標楷體" w:hint="eastAsia"/>
                                <w:b/>
                                <w:bCs/>
                                <w:spacing w:val="0"/>
                                <w:szCs w:val="24"/>
                              </w:rPr>
                              <w:t>11</w:t>
                            </w:r>
                            <w:r>
                              <w:rPr>
                                <w:rFonts w:ascii="標楷體" w:eastAsia="標楷體" w:hAnsi="標楷體"/>
                                <w:b/>
                                <w:bCs/>
                                <w:spacing w:val="0"/>
                                <w:szCs w:val="24"/>
                              </w:rPr>
                              <w:t>4</w:t>
                            </w:r>
                            <w:r w:rsidRPr="00B922AC">
                              <w:rPr>
                                <w:rFonts w:ascii="標楷體" w:eastAsia="標楷體" w:hAnsi="標楷體" w:hint="eastAsia"/>
                                <w:b/>
                                <w:bCs/>
                                <w:spacing w:val="0"/>
                                <w:szCs w:val="24"/>
                              </w:rPr>
                              <w:t>年度各主管機關施政工作計畫實施結果彙總</w:t>
                            </w:r>
                          </w:p>
                          <w:tbl>
                            <w:tblPr>
                              <w:tblOverlap w:val="never"/>
                              <w:tblW w:w="6173"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844"/>
                              <w:gridCol w:w="844"/>
                              <w:gridCol w:w="844"/>
                              <w:gridCol w:w="844"/>
                              <w:gridCol w:w="844"/>
                            </w:tblGrid>
                            <w:tr w:rsidR="005106AB" w:rsidRPr="00B922AC" w14:paraId="3C6A4C54" w14:textId="77777777" w:rsidTr="00963DBC">
                              <w:trPr>
                                <w:trHeight w:val="593"/>
                              </w:trPr>
                              <w:tc>
                                <w:tcPr>
                                  <w:tcW w:w="1953" w:type="dxa"/>
                                  <w:tcBorders>
                                    <w:bottom w:val="single" w:sz="4" w:space="0" w:color="auto"/>
                                  </w:tcBorders>
                                  <w:shd w:val="clear" w:color="auto" w:fill="B6DDE8"/>
                                  <w:tcMar>
                                    <w:left w:w="0" w:type="dxa"/>
                                    <w:right w:w="0" w:type="dxa"/>
                                  </w:tcMar>
                                  <w:vAlign w:val="center"/>
                                </w:tcPr>
                                <w:p w14:paraId="41C3511E"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主管機關</w:t>
                                  </w:r>
                                </w:p>
                                <w:p w14:paraId="7D0BD252" w14:textId="77777777" w:rsidR="005106AB" w:rsidRPr="00B922AC" w:rsidRDefault="005106AB" w:rsidP="004820A8">
                                  <w:pPr>
                                    <w:spacing w:line="210" w:lineRule="exact"/>
                                    <w:ind w:rightChars="20" w:right="40"/>
                                    <w:suppressOverlap/>
                                    <w:jc w:val="distribute"/>
                                    <w:rPr>
                                      <w:rFonts w:ascii="標楷體" w:eastAsia="標楷體" w:hAnsi="標楷體"/>
                                      <w:spacing w:val="0"/>
                                      <w:sz w:val="20"/>
                                    </w:rPr>
                                  </w:pPr>
                                  <w:r w:rsidRPr="00B922AC">
                                    <w:rPr>
                                      <w:rFonts w:ascii="標楷體" w:eastAsia="標楷體" w:hAnsi="標楷體"/>
                                      <w:spacing w:val="-12"/>
                                      <w:sz w:val="20"/>
                                    </w:rPr>
                                    <w:t>（</w:t>
                                  </w:r>
                                  <w:r w:rsidRPr="00B922AC">
                                    <w:rPr>
                                      <w:rFonts w:ascii="標楷體" w:eastAsia="標楷體" w:hAnsi="標楷體" w:hint="eastAsia"/>
                                      <w:spacing w:val="-12"/>
                                      <w:sz w:val="20"/>
                                    </w:rPr>
                                    <w:t>計畫</w:t>
                                  </w:r>
                                  <w:r w:rsidRPr="00B922AC">
                                    <w:rPr>
                                      <w:rFonts w:ascii="標楷體" w:eastAsia="標楷體" w:hAnsi="標楷體"/>
                                      <w:spacing w:val="-12"/>
                                      <w:sz w:val="20"/>
                                    </w:rPr>
                                    <w:t>）</w:t>
                                  </w:r>
                                  <w:r w:rsidRPr="00B922AC">
                                    <w:rPr>
                                      <w:rFonts w:ascii="標楷體" w:eastAsia="標楷體" w:hAnsi="標楷體" w:hint="eastAsia"/>
                                      <w:spacing w:val="-12"/>
                                      <w:sz w:val="20"/>
                                    </w:rPr>
                                    <w:t>名稱</w:t>
                                  </w:r>
                                </w:p>
                              </w:tc>
                              <w:tc>
                                <w:tcPr>
                                  <w:tcW w:w="844" w:type="dxa"/>
                                  <w:tcBorders>
                                    <w:bottom w:val="single" w:sz="4" w:space="0" w:color="auto"/>
                                  </w:tcBorders>
                                  <w:shd w:val="clear" w:color="auto" w:fill="B6DDE8"/>
                                  <w:tcMar>
                                    <w:left w:w="0" w:type="dxa"/>
                                    <w:right w:w="0" w:type="dxa"/>
                                  </w:tcMar>
                                  <w:vAlign w:val="center"/>
                                </w:tcPr>
                                <w:p w14:paraId="49909F9B"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單位預算</w:t>
                                  </w:r>
                                </w:p>
                                <w:p w14:paraId="4C47D50D"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機關數</w:t>
                                  </w:r>
                                </w:p>
                              </w:tc>
                              <w:tc>
                                <w:tcPr>
                                  <w:tcW w:w="844" w:type="dxa"/>
                                  <w:tcBorders>
                                    <w:bottom w:val="single" w:sz="4" w:space="0" w:color="auto"/>
                                  </w:tcBorders>
                                  <w:shd w:val="clear" w:color="auto" w:fill="B6DDE8"/>
                                  <w:tcMar>
                                    <w:left w:w="0" w:type="dxa"/>
                                    <w:right w:w="0" w:type="dxa"/>
                                  </w:tcMar>
                                  <w:vAlign w:val="center"/>
                                </w:tcPr>
                                <w:p w14:paraId="7AC52218"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核定計</w:t>
                                  </w:r>
                                </w:p>
                                <w:p w14:paraId="77B9F2C5"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畫項數</w:t>
                                  </w:r>
                                </w:p>
                              </w:tc>
                              <w:tc>
                                <w:tcPr>
                                  <w:tcW w:w="844" w:type="dxa"/>
                                  <w:tcBorders>
                                    <w:bottom w:val="single" w:sz="4" w:space="0" w:color="auto"/>
                                  </w:tcBorders>
                                  <w:shd w:val="clear" w:color="auto" w:fill="B6DDE8"/>
                                  <w:tcMar>
                                    <w:left w:w="0" w:type="dxa"/>
                                    <w:right w:w="0" w:type="dxa"/>
                                  </w:tcMar>
                                  <w:vAlign w:val="center"/>
                                </w:tcPr>
                                <w:p w14:paraId="33A359BE" w14:textId="77777777" w:rsidR="005106AB" w:rsidRPr="00B922AC" w:rsidRDefault="005106AB" w:rsidP="00963DBC">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未執行</w:t>
                                  </w:r>
                                </w:p>
                                <w:p w14:paraId="1CB69056"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計畫項數</w:t>
                                  </w:r>
                                </w:p>
                              </w:tc>
                              <w:tc>
                                <w:tcPr>
                                  <w:tcW w:w="844" w:type="dxa"/>
                                  <w:tcBorders>
                                    <w:bottom w:val="single" w:sz="4" w:space="0" w:color="auto"/>
                                  </w:tcBorders>
                                  <w:shd w:val="clear" w:color="auto" w:fill="B6DDE8"/>
                                  <w:tcMar>
                                    <w:left w:w="0" w:type="dxa"/>
                                    <w:right w:w="0" w:type="dxa"/>
                                  </w:tcMar>
                                  <w:vAlign w:val="center"/>
                                </w:tcPr>
                                <w:p w14:paraId="22CC0391"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已完成</w:t>
                                  </w:r>
                                </w:p>
                                <w:p w14:paraId="07B1A0BB"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計畫項數</w:t>
                                  </w:r>
                                </w:p>
                              </w:tc>
                              <w:tc>
                                <w:tcPr>
                                  <w:tcW w:w="844" w:type="dxa"/>
                                  <w:tcBorders>
                                    <w:bottom w:val="single" w:sz="4" w:space="0" w:color="auto"/>
                                  </w:tcBorders>
                                  <w:shd w:val="clear" w:color="auto" w:fill="B6DDE8"/>
                                  <w:tcMar>
                                    <w:left w:w="0" w:type="dxa"/>
                                    <w:right w:w="0" w:type="dxa"/>
                                  </w:tcMar>
                                  <w:vAlign w:val="center"/>
                                </w:tcPr>
                                <w:p w14:paraId="446FCB3F"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尚待繼續</w:t>
                                  </w:r>
                                </w:p>
                                <w:p w14:paraId="0FD51B43"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執行計畫</w:t>
                                  </w:r>
                                </w:p>
                                <w:p w14:paraId="7D8397FA"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項數</w:t>
                                  </w:r>
                                </w:p>
                              </w:tc>
                            </w:tr>
                            <w:tr w:rsidR="005106AB" w:rsidRPr="005C3568" w14:paraId="49662BE5" w14:textId="77777777" w:rsidTr="005106AB">
                              <w:trPr>
                                <w:trHeight w:val="305"/>
                              </w:trPr>
                              <w:tc>
                                <w:tcPr>
                                  <w:tcW w:w="1953" w:type="dxa"/>
                                  <w:tcBorders>
                                    <w:bottom w:val="single" w:sz="4" w:space="0" w:color="auto"/>
                                  </w:tcBorders>
                                  <w:shd w:val="clear" w:color="auto" w:fill="auto"/>
                                  <w:tcMar>
                                    <w:left w:w="0" w:type="dxa"/>
                                    <w:right w:w="0" w:type="dxa"/>
                                  </w:tcMar>
                                  <w:vAlign w:val="center"/>
                                </w:tcPr>
                                <w:p w14:paraId="54FF0BC1" w14:textId="77777777" w:rsidR="005106AB" w:rsidRPr="00B922AC" w:rsidRDefault="005106AB" w:rsidP="00A822EC">
                                  <w:pPr>
                                    <w:spacing w:line="240" w:lineRule="exact"/>
                                    <w:ind w:leftChars="20" w:left="40" w:rightChars="20" w:right="40"/>
                                    <w:suppressOverlap/>
                                    <w:jc w:val="distribute"/>
                                    <w:rPr>
                                      <w:rFonts w:ascii="標楷體" w:eastAsia="標楷體" w:hAnsi="標楷體"/>
                                      <w:b/>
                                      <w:spacing w:val="0"/>
                                      <w:sz w:val="20"/>
                                    </w:rPr>
                                  </w:pPr>
                                  <w:r w:rsidRPr="007F002D">
                                    <w:rPr>
                                      <w:rFonts w:ascii="標楷體" w:eastAsia="標楷體" w:hAnsi="標楷體" w:hint="eastAsia"/>
                                      <w:b/>
                                      <w:noProof/>
                                      <w:sz w:val="20"/>
                                    </w:rPr>
                                    <w:t>合計</w:t>
                                  </w:r>
                                </w:p>
                              </w:tc>
                              <w:tc>
                                <w:tcPr>
                                  <w:tcW w:w="844" w:type="dxa"/>
                                  <w:shd w:val="clear" w:color="auto" w:fill="auto"/>
                                  <w:tcMar>
                                    <w:left w:w="0" w:type="dxa"/>
                                    <w:right w:w="0" w:type="dxa"/>
                                  </w:tcMar>
                                  <w:vAlign w:val="center"/>
                                </w:tcPr>
                                <w:p w14:paraId="5772D1C4"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33</w:t>
                                  </w:r>
                                </w:p>
                              </w:tc>
                              <w:tc>
                                <w:tcPr>
                                  <w:tcW w:w="844" w:type="dxa"/>
                                  <w:shd w:val="clear" w:color="auto" w:fill="auto"/>
                                  <w:tcMar>
                                    <w:left w:w="0" w:type="dxa"/>
                                    <w:right w:w="0" w:type="dxa"/>
                                  </w:tcMar>
                                  <w:vAlign w:val="center"/>
                                </w:tcPr>
                                <w:p w14:paraId="6AE62032"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399</w:t>
                                  </w:r>
                                </w:p>
                              </w:tc>
                              <w:tc>
                                <w:tcPr>
                                  <w:tcW w:w="844" w:type="dxa"/>
                                  <w:shd w:val="clear" w:color="auto" w:fill="auto"/>
                                  <w:tcMar>
                                    <w:left w:w="0" w:type="dxa"/>
                                    <w:right w:w="0" w:type="dxa"/>
                                  </w:tcMar>
                                  <w:vAlign w:val="center"/>
                                </w:tcPr>
                                <w:p w14:paraId="196E0FC2" w14:textId="77777777" w:rsidR="005106AB" w:rsidRPr="00763689" w:rsidRDefault="005106AB" w:rsidP="00A822EC">
                                  <w:pPr>
                                    <w:spacing w:line="240" w:lineRule="exact"/>
                                    <w:ind w:rightChars="50" w:right="100"/>
                                    <w:rPr>
                                      <w:rFonts w:ascii="標楷體" w:eastAsia="標楷體" w:hAnsi="標楷體"/>
                                      <w:b/>
                                      <w:noProof/>
                                      <w:spacing w:val="0"/>
                                      <w:sz w:val="20"/>
                                    </w:rPr>
                                  </w:pPr>
                                  <w:r>
                                    <w:rPr>
                                      <w:rFonts w:ascii="標楷體" w:eastAsia="標楷體" w:hAnsi="標楷體" w:hint="eastAsia"/>
                                      <w:b/>
                                      <w:noProof/>
                                      <w:spacing w:val="0"/>
                                      <w:sz w:val="20"/>
                                    </w:rPr>
                                    <w:t>2</w:t>
                                  </w:r>
                                </w:p>
                              </w:tc>
                              <w:tc>
                                <w:tcPr>
                                  <w:tcW w:w="844" w:type="dxa"/>
                                  <w:shd w:val="clear" w:color="auto" w:fill="auto"/>
                                  <w:tcMar>
                                    <w:left w:w="0" w:type="dxa"/>
                                    <w:right w:w="0" w:type="dxa"/>
                                  </w:tcMar>
                                  <w:vAlign w:val="center"/>
                                </w:tcPr>
                                <w:p w14:paraId="2E5F470A"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29</w:t>
                                  </w:r>
                                  <w:r>
                                    <w:rPr>
                                      <w:rFonts w:ascii="標楷體" w:eastAsia="標楷體" w:hAnsi="標楷體"/>
                                      <w:b/>
                                      <w:noProof/>
                                      <w:spacing w:val="0"/>
                                      <w:sz w:val="20"/>
                                    </w:rPr>
                                    <w:t>4</w:t>
                                  </w:r>
                                </w:p>
                              </w:tc>
                              <w:tc>
                                <w:tcPr>
                                  <w:tcW w:w="844" w:type="dxa"/>
                                  <w:shd w:val="clear" w:color="auto" w:fill="auto"/>
                                  <w:tcMar>
                                    <w:left w:w="0" w:type="dxa"/>
                                    <w:right w:w="0" w:type="dxa"/>
                                  </w:tcMar>
                                  <w:vAlign w:val="center"/>
                                </w:tcPr>
                                <w:p w14:paraId="18352201"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103</w:t>
                                  </w:r>
                                </w:p>
                              </w:tc>
                            </w:tr>
                            <w:tr w:rsidR="005106AB" w:rsidRPr="005C3568" w14:paraId="35F7E46F"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6FAEDE7C"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縣議會</w:t>
                                  </w:r>
                                </w:p>
                              </w:tc>
                              <w:tc>
                                <w:tcPr>
                                  <w:tcW w:w="844" w:type="dxa"/>
                                  <w:shd w:val="clear" w:color="auto" w:fill="DEEAF6" w:themeFill="accent1" w:themeFillTint="33"/>
                                  <w:tcMar>
                                    <w:left w:w="0" w:type="dxa"/>
                                    <w:right w:w="0" w:type="dxa"/>
                                  </w:tcMar>
                                  <w:vAlign w:val="center"/>
                                </w:tcPr>
                                <w:p w14:paraId="229A234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0E48016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c>
                                <w:tcPr>
                                  <w:tcW w:w="844" w:type="dxa"/>
                                  <w:shd w:val="clear" w:color="auto" w:fill="DEEAF6" w:themeFill="accent1" w:themeFillTint="33"/>
                                  <w:tcMar>
                                    <w:left w:w="0" w:type="dxa"/>
                                    <w:right w:w="0" w:type="dxa"/>
                                  </w:tcMar>
                                  <w:vAlign w:val="center"/>
                                </w:tcPr>
                                <w:p w14:paraId="7B69D4F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261C8CD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w:t>
                                  </w:r>
                                </w:p>
                              </w:tc>
                              <w:tc>
                                <w:tcPr>
                                  <w:tcW w:w="844" w:type="dxa"/>
                                  <w:shd w:val="clear" w:color="auto" w:fill="DEEAF6" w:themeFill="accent1" w:themeFillTint="33"/>
                                  <w:tcMar>
                                    <w:left w:w="0" w:type="dxa"/>
                                    <w:right w:w="0" w:type="dxa"/>
                                  </w:tcMar>
                                  <w:vAlign w:val="center"/>
                                </w:tcPr>
                                <w:p w14:paraId="3054882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7A12E38A"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02034CDF"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縣政府</w:t>
                                  </w:r>
                                </w:p>
                              </w:tc>
                              <w:tc>
                                <w:tcPr>
                                  <w:tcW w:w="844" w:type="dxa"/>
                                  <w:shd w:val="clear" w:color="auto" w:fill="auto"/>
                                  <w:tcMar>
                                    <w:left w:w="0" w:type="dxa"/>
                                    <w:right w:w="0" w:type="dxa"/>
                                  </w:tcMar>
                                  <w:vAlign w:val="center"/>
                                </w:tcPr>
                                <w:p w14:paraId="53A8B29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09D94CA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125</w:t>
                                  </w:r>
                                </w:p>
                              </w:tc>
                              <w:tc>
                                <w:tcPr>
                                  <w:tcW w:w="844" w:type="dxa"/>
                                  <w:shd w:val="clear" w:color="auto" w:fill="auto"/>
                                  <w:tcMar>
                                    <w:left w:w="0" w:type="dxa"/>
                                    <w:right w:w="0" w:type="dxa"/>
                                  </w:tcMar>
                                  <w:vAlign w:val="center"/>
                                </w:tcPr>
                                <w:p w14:paraId="705EEA8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04571B0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71</w:t>
                                  </w:r>
                                </w:p>
                              </w:tc>
                              <w:tc>
                                <w:tcPr>
                                  <w:tcW w:w="844" w:type="dxa"/>
                                  <w:shd w:val="clear" w:color="auto" w:fill="auto"/>
                                  <w:tcMar>
                                    <w:left w:w="0" w:type="dxa"/>
                                    <w:right w:w="0" w:type="dxa"/>
                                  </w:tcMar>
                                  <w:vAlign w:val="center"/>
                                </w:tcPr>
                                <w:p w14:paraId="1CB5809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54</w:t>
                                  </w:r>
                                </w:p>
                              </w:tc>
                            </w:tr>
                            <w:tr w:rsidR="005106AB" w:rsidRPr="005C3568" w14:paraId="425635AD"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41B0184C"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民政處</w:t>
                                  </w:r>
                                </w:p>
                              </w:tc>
                              <w:tc>
                                <w:tcPr>
                                  <w:tcW w:w="844" w:type="dxa"/>
                                  <w:shd w:val="clear" w:color="auto" w:fill="DEEAF6" w:themeFill="accent1" w:themeFillTint="33"/>
                                  <w:tcMar>
                                    <w:left w:w="0" w:type="dxa"/>
                                    <w:right w:w="0" w:type="dxa"/>
                                  </w:tcMar>
                                  <w:vAlign w:val="center"/>
                                </w:tcPr>
                                <w:p w14:paraId="1BA0FC7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13</w:t>
                                  </w:r>
                                </w:p>
                              </w:tc>
                              <w:tc>
                                <w:tcPr>
                                  <w:tcW w:w="844" w:type="dxa"/>
                                  <w:shd w:val="clear" w:color="auto" w:fill="DEEAF6" w:themeFill="accent1" w:themeFillTint="33"/>
                                  <w:tcMar>
                                    <w:left w:w="0" w:type="dxa"/>
                                    <w:right w:w="0" w:type="dxa"/>
                                  </w:tcMar>
                                  <w:vAlign w:val="center"/>
                                </w:tcPr>
                                <w:p w14:paraId="0A03424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40</w:t>
                                  </w:r>
                                </w:p>
                              </w:tc>
                              <w:tc>
                                <w:tcPr>
                                  <w:tcW w:w="844" w:type="dxa"/>
                                  <w:shd w:val="clear" w:color="auto" w:fill="DEEAF6" w:themeFill="accent1" w:themeFillTint="33"/>
                                  <w:tcMar>
                                    <w:left w:w="0" w:type="dxa"/>
                                    <w:right w:w="0" w:type="dxa"/>
                                  </w:tcMar>
                                  <w:vAlign w:val="center"/>
                                </w:tcPr>
                                <w:p w14:paraId="3A130CE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07E251E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38</w:t>
                                  </w:r>
                                </w:p>
                              </w:tc>
                              <w:tc>
                                <w:tcPr>
                                  <w:tcW w:w="844" w:type="dxa"/>
                                  <w:shd w:val="clear" w:color="auto" w:fill="DEEAF6" w:themeFill="accent1" w:themeFillTint="33"/>
                                  <w:tcMar>
                                    <w:left w:w="0" w:type="dxa"/>
                                    <w:right w:w="0" w:type="dxa"/>
                                  </w:tcMar>
                                  <w:vAlign w:val="center"/>
                                </w:tcPr>
                                <w:p w14:paraId="106D0B4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100A2DA7"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0055FF00"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農業處</w:t>
                                  </w:r>
                                </w:p>
                              </w:tc>
                              <w:tc>
                                <w:tcPr>
                                  <w:tcW w:w="844" w:type="dxa"/>
                                  <w:shd w:val="clear" w:color="auto" w:fill="auto"/>
                                  <w:tcMar>
                                    <w:left w:w="0" w:type="dxa"/>
                                    <w:right w:w="0" w:type="dxa"/>
                                  </w:tcMar>
                                  <w:vAlign w:val="center"/>
                                </w:tcPr>
                                <w:p w14:paraId="7E244B9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1758AB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10</w:t>
                                  </w:r>
                                </w:p>
                              </w:tc>
                              <w:tc>
                                <w:tcPr>
                                  <w:tcW w:w="844" w:type="dxa"/>
                                  <w:shd w:val="clear" w:color="auto" w:fill="auto"/>
                                  <w:tcMar>
                                    <w:left w:w="0" w:type="dxa"/>
                                    <w:right w:w="0" w:type="dxa"/>
                                  </w:tcMar>
                                  <w:vAlign w:val="center"/>
                                </w:tcPr>
                                <w:p w14:paraId="255898F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52F1959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9</w:t>
                                  </w:r>
                                </w:p>
                              </w:tc>
                              <w:tc>
                                <w:tcPr>
                                  <w:tcW w:w="844" w:type="dxa"/>
                                  <w:shd w:val="clear" w:color="auto" w:fill="auto"/>
                                  <w:tcMar>
                                    <w:left w:w="0" w:type="dxa"/>
                                    <w:right w:w="0" w:type="dxa"/>
                                  </w:tcMar>
                                  <w:vAlign w:val="center"/>
                                </w:tcPr>
                                <w:p w14:paraId="1905D6B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51BE9571"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718621FA"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消防局</w:t>
                                  </w:r>
                                </w:p>
                              </w:tc>
                              <w:tc>
                                <w:tcPr>
                                  <w:tcW w:w="844" w:type="dxa"/>
                                  <w:shd w:val="clear" w:color="auto" w:fill="DEEAF6" w:themeFill="accent1" w:themeFillTint="33"/>
                                  <w:tcMar>
                                    <w:left w:w="0" w:type="dxa"/>
                                    <w:right w:w="0" w:type="dxa"/>
                                  </w:tcMar>
                                  <w:vAlign w:val="center"/>
                                </w:tcPr>
                                <w:p w14:paraId="41D26A8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404CCC4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19</w:t>
                                  </w:r>
                                </w:p>
                              </w:tc>
                              <w:tc>
                                <w:tcPr>
                                  <w:tcW w:w="844" w:type="dxa"/>
                                  <w:shd w:val="clear" w:color="auto" w:fill="DEEAF6" w:themeFill="accent1" w:themeFillTint="33"/>
                                  <w:tcMar>
                                    <w:left w:w="0" w:type="dxa"/>
                                    <w:right w:w="0" w:type="dxa"/>
                                  </w:tcMar>
                                  <w:vAlign w:val="center"/>
                                </w:tcPr>
                                <w:p w14:paraId="5D458B7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500465F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13</w:t>
                                  </w:r>
                                </w:p>
                              </w:tc>
                              <w:tc>
                                <w:tcPr>
                                  <w:tcW w:w="844" w:type="dxa"/>
                                  <w:shd w:val="clear" w:color="auto" w:fill="DEEAF6" w:themeFill="accent1" w:themeFillTint="33"/>
                                  <w:tcMar>
                                    <w:left w:w="0" w:type="dxa"/>
                                    <w:right w:w="0" w:type="dxa"/>
                                  </w:tcMar>
                                  <w:vAlign w:val="center"/>
                                </w:tcPr>
                                <w:p w14:paraId="53C899B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r>
                            <w:tr w:rsidR="005106AB" w:rsidRPr="005C3568" w14:paraId="444B5E1F"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1777E938"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地政處</w:t>
                                  </w:r>
                                </w:p>
                              </w:tc>
                              <w:tc>
                                <w:tcPr>
                                  <w:tcW w:w="844" w:type="dxa"/>
                                  <w:shd w:val="clear" w:color="auto" w:fill="auto"/>
                                  <w:tcMar>
                                    <w:left w:w="0" w:type="dxa"/>
                                    <w:right w:w="0" w:type="dxa"/>
                                  </w:tcMar>
                                  <w:vAlign w:val="center"/>
                                </w:tcPr>
                                <w:p w14:paraId="6E3AC2A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c>
                                <w:tcPr>
                                  <w:tcW w:w="844" w:type="dxa"/>
                                  <w:shd w:val="clear" w:color="auto" w:fill="auto"/>
                                  <w:tcMar>
                                    <w:left w:w="0" w:type="dxa"/>
                                    <w:right w:w="0" w:type="dxa"/>
                                  </w:tcMar>
                                  <w:vAlign w:val="center"/>
                                </w:tcPr>
                                <w:p w14:paraId="5F4ACBD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42</w:t>
                                  </w:r>
                                </w:p>
                              </w:tc>
                              <w:tc>
                                <w:tcPr>
                                  <w:tcW w:w="844" w:type="dxa"/>
                                  <w:shd w:val="clear" w:color="auto" w:fill="auto"/>
                                  <w:tcMar>
                                    <w:left w:w="0" w:type="dxa"/>
                                    <w:right w:w="0" w:type="dxa"/>
                                  </w:tcMar>
                                  <w:vAlign w:val="center"/>
                                </w:tcPr>
                                <w:p w14:paraId="537C1B3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B2D6B8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40</w:t>
                                  </w:r>
                                </w:p>
                              </w:tc>
                              <w:tc>
                                <w:tcPr>
                                  <w:tcW w:w="844" w:type="dxa"/>
                                  <w:shd w:val="clear" w:color="auto" w:fill="auto"/>
                                  <w:tcMar>
                                    <w:left w:w="0" w:type="dxa"/>
                                    <w:right w:w="0" w:type="dxa"/>
                                  </w:tcMar>
                                  <w:vAlign w:val="center"/>
                                </w:tcPr>
                                <w:p w14:paraId="788292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3B79975F"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1A66A4CE"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稅務局</w:t>
                                  </w:r>
                                </w:p>
                              </w:tc>
                              <w:tc>
                                <w:tcPr>
                                  <w:tcW w:w="844" w:type="dxa"/>
                                  <w:shd w:val="clear" w:color="auto" w:fill="DEEAF6" w:themeFill="accent1" w:themeFillTint="33"/>
                                  <w:tcMar>
                                    <w:left w:w="0" w:type="dxa"/>
                                    <w:right w:w="0" w:type="dxa"/>
                                  </w:tcMar>
                                  <w:vAlign w:val="center"/>
                                </w:tcPr>
                                <w:p w14:paraId="6ECD28A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4F9CB8B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19</w:t>
                                  </w:r>
                                </w:p>
                              </w:tc>
                              <w:tc>
                                <w:tcPr>
                                  <w:tcW w:w="844" w:type="dxa"/>
                                  <w:shd w:val="clear" w:color="auto" w:fill="DEEAF6" w:themeFill="accent1" w:themeFillTint="33"/>
                                  <w:tcMar>
                                    <w:left w:w="0" w:type="dxa"/>
                                    <w:right w:w="0" w:type="dxa"/>
                                  </w:tcMar>
                                  <w:vAlign w:val="center"/>
                                </w:tcPr>
                                <w:p w14:paraId="4A67845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004E115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17</w:t>
                                  </w:r>
                                </w:p>
                              </w:tc>
                              <w:tc>
                                <w:tcPr>
                                  <w:tcW w:w="844" w:type="dxa"/>
                                  <w:shd w:val="clear" w:color="auto" w:fill="DEEAF6" w:themeFill="accent1" w:themeFillTint="33"/>
                                  <w:tcMar>
                                    <w:left w:w="0" w:type="dxa"/>
                                    <w:right w:w="0" w:type="dxa"/>
                                  </w:tcMar>
                                  <w:vAlign w:val="center"/>
                                </w:tcPr>
                                <w:p w14:paraId="4DFB445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r>
                            <w:tr w:rsidR="005106AB" w:rsidRPr="005C3568" w14:paraId="4026387E"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42B0F09A"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警察局</w:t>
                                  </w:r>
                                </w:p>
                              </w:tc>
                              <w:tc>
                                <w:tcPr>
                                  <w:tcW w:w="844" w:type="dxa"/>
                                  <w:shd w:val="clear" w:color="auto" w:fill="auto"/>
                                  <w:tcMar>
                                    <w:left w:w="0" w:type="dxa"/>
                                    <w:right w:w="0" w:type="dxa"/>
                                  </w:tcMar>
                                  <w:vAlign w:val="center"/>
                                </w:tcPr>
                                <w:p w14:paraId="190B1CA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A575BA1"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35</w:t>
                                  </w:r>
                                </w:p>
                              </w:tc>
                              <w:tc>
                                <w:tcPr>
                                  <w:tcW w:w="844" w:type="dxa"/>
                                  <w:shd w:val="clear" w:color="auto" w:fill="auto"/>
                                  <w:tcMar>
                                    <w:left w:w="0" w:type="dxa"/>
                                    <w:right w:w="0" w:type="dxa"/>
                                  </w:tcMar>
                                  <w:vAlign w:val="center"/>
                                </w:tcPr>
                                <w:p w14:paraId="6463205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49DC257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30</w:t>
                                  </w:r>
                                </w:p>
                              </w:tc>
                              <w:tc>
                                <w:tcPr>
                                  <w:tcW w:w="844" w:type="dxa"/>
                                  <w:shd w:val="clear" w:color="auto" w:fill="auto"/>
                                  <w:tcMar>
                                    <w:left w:w="0" w:type="dxa"/>
                                    <w:right w:w="0" w:type="dxa"/>
                                  </w:tcMar>
                                  <w:vAlign w:val="center"/>
                                </w:tcPr>
                                <w:p w14:paraId="1D96E04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r>
                            <w:tr w:rsidR="005106AB" w:rsidRPr="005C3568" w14:paraId="2390972D"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1551FE8F"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衛生局</w:t>
                                  </w:r>
                                </w:p>
                              </w:tc>
                              <w:tc>
                                <w:tcPr>
                                  <w:tcW w:w="844" w:type="dxa"/>
                                  <w:shd w:val="clear" w:color="auto" w:fill="DEEAF6" w:themeFill="accent1" w:themeFillTint="33"/>
                                  <w:tcMar>
                                    <w:left w:w="0" w:type="dxa"/>
                                    <w:right w:w="0" w:type="dxa"/>
                                  </w:tcMar>
                                  <w:vAlign w:val="center"/>
                                </w:tcPr>
                                <w:p w14:paraId="059F840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shd w:val="clear" w:color="auto" w:fill="DEEAF6" w:themeFill="accent1" w:themeFillTint="33"/>
                                  <w:tcMar>
                                    <w:left w:w="0" w:type="dxa"/>
                                    <w:right w:w="0" w:type="dxa"/>
                                  </w:tcMar>
                                  <w:vAlign w:val="center"/>
                                </w:tcPr>
                                <w:p w14:paraId="5399A0D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25</w:t>
                                  </w:r>
                                </w:p>
                              </w:tc>
                              <w:tc>
                                <w:tcPr>
                                  <w:tcW w:w="844" w:type="dxa"/>
                                  <w:shd w:val="clear" w:color="auto" w:fill="DEEAF6" w:themeFill="accent1" w:themeFillTint="33"/>
                                  <w:tcMar>
                                    <w:left w:w="0" w:type="dxa"/>
                                    <w:right w:w="0" w:type="dxa"/>
                                  </w:tcMar>
                                  <w:vAlign w:val="center"/>
                                </w:tcPr>
                                <w:p w14:paraId="47BD3CB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41CE163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20</w:t>
                                  </w:r>
                                </w:p>
                              </w:tc>
                              <w:tc>
                                <w:tcPr>
                                  <w:tcW w:w="844" w:type="dxa"/>
                                  <w:shd w:val="clear" w:color="auto" w:fill="DEEAF6" w:themeFill="accent1" w:themeFillTint="33"/>
                                  <w:tcMar>
                                    <w:left w:w="0" w:type="dxa"/>
                                    <w:right w:w="0" w:type="dxa"/>
                                  </w:tcMar>
                                  <w:vAlign w:val="center"/>
                                </w:tcPr>
                                <w:p w14:paraId="1A35F8A5"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r>
                            <w:tr w:rsidR="005106AB" w:rsidRPr="005C3568" w14:paraId="1DC8BD7B"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7D046CE4"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環境保護局</w:t>
                                  </w:r>
                                </w:p>
                              </w:tc>
                              <w:tc>
                                <w:tcPr>
                                  <w:tcW w:w="844" w:type="dxa"/>
                                  <w:shd w:val="clear" w:color="auto" w:fill="auto"/>
                                  <w:tcMar>
                                    <w:left w:w="0" w:type="dxa"/>
                                    <w:right w:w="0" w:type="dxa"/>
                                  </w:tcMar>
                                  <w:vAlign w:val="center"/>
                                </w:tcPr>
                                <w:p w14:paraId="2DD254F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7912AEE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12</w:t>
                                  </w:r>
                                </w:p>
                              </w:tc>
                              <w:tc>
                                <w:tcPr>
                                  <w:tcW w:w="844" w:type="dxa"/>
                                  <w:shd w:val="clear" w:color="auto" w:fill="auto"/>
                                  <w:tcMar>
                                    <w:left w:w="0" w:type="dxa"/>
                                    <w:right w:w="0" w:type="dxa"/>
                                  </w:tcMar>
                                  <w:vAlign w:val="center"/>
                                </w:tcPr>
                                <w:p w14:paraId="5CCC6A3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2914D1D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9</w:t>
                                  </w:r>
                                </w:p>
                              </w:tc>
                              <w:tc>
                                <w:tcPr>
                                  <w:tcW w:w="844" w:type="dxa"/>
                                  <w:shd w:val="clear" w:color="auto" w:fill="auto"/>
                                  <w:tcMar>
                                    <w:left w:w="0" w:type="dxa"/>
                                    <w:right w:w="0" w:type="dxa"/>
                                  </w:tcMar>
                                  <w:vAlign w:val="center"/>
                                </w:tcPr>
                                <w:p w14:paraId="1EC2447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r>
                            <w:tr w:rsidR="005106AB" w:rsidRPr="005C3568" w14:paraId="5EB50BD3"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3919D906"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12"/>
                                      <w:sz w:val="20"/>
                                    </w:rPr>
                                  </w:pPr>
                                  <w:r w:rsidRPr="005448C0">
                                    <w:rPr>
                                      <w:rFonts w:ascii="標楷體" w:eastAsia="標楷體" w:hAnsi="標楷體" w:hint="eastAsia"/>
                                      <w:noProof/>
                                      <w:sz w:val="20"/>
                                    </w:rPr>
                                    <w:t>文化局</w:t>
                                  </w:r>
                                </w:p>
                              </w:tc>
                              <w:tc>
                                <w:tcPr>
                                  <w:tcW w:w="844" w:type="dxa"/>
                                  <w:shd w:val="clear" w:color="auto" w:fill="DEEAF6" w:themeFill="accent1" w:themeFillTint="33"/>
                                  <w:tcMar>
                                    <w:left w:w="0" w:type="dxa"/>
                                    <w:right w:w="0" w:type="dxa"/>
                                  </w:tcMar>
                                  <w:vAlign w:val="center"/>
                                </w:tcPr>
                                <w:p w14:paraId="2FA77DA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shd w:val="clear" w:color="auto" w:fill="DEEAF6" w:themeFill="accent1" w:themeFillTint="33"/>
                                  <w:tcMar>
                                    <w:left w:w="0" w:type="dxa"/>
                                    <w:right w:w="0" w:type="dxa"/>
                                  </w:tcMar>
                                  <w:vAlign w:val="center"/>
                                </w:tcPr>
                                <w:p w14:paraId="478BDAD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16</w:t>
                                  </w:r>
                                </w:p>
                              </w:tc>
                              <w:tc>
                                <w:tcPr>
                                  <w:tcW w:w="844" w:type="dxa"/>
                                  <w:shd w:val="clear" w:color="auto" w:fill="DEEAF6" w:themeFill="accent1" w:themeFillTint="33"/>
                                  <w:tcMar>
                                    <w:left w:w="0" w:type="dxa"/>
                                    <w:right w:w="0" w:type="dxa"/>
                                  </w:tcMar>
                                  <w:vAlign w:val="center"/>
                                </w:tcPr>
                                <w:p w14:paraId="5B5730E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3AFC4D6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c>
                                <w:tcPr>
                                  <w:tcW w:w="844" w:type="dxa"/>
                                  <w:shd w:val="clear" w:color="auto" w:fill="DEEAF6" w:themeFill="accent1" w:themeFillTint="33"/>
                                  <w:tcMar>
                                    <w:left w:w="0" w:type="dxa"/>
                                    <w:right w:w="0" w:type="dxa"/>
                                  </w:tcMar>
                                  <w:vAlign w:val="center"/>
                                </w:tcPr>
                                <w:p w14:paraId="7C337FA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r>
                            <w:tr w:rsidR="005106AB" w:rsidRPr="005C3568" w14:paraId="0FD40FD9"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629375B1"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觀光處</w:t>
                                  </w:r>
                                </w:p>
                              </w:tc>
                              <w:tc>
                                <w:tcPr>
                                  <w:tcW w:w="844" w:type="dxa"/>
                                  <w:shd w:val="clear" w:color="auto" w:fill="auto"/>
                                  <w:tcMar>
                                    <w:left w:w="0" w:type="dxa"/>
                                    <w:right w:w="0" w:type="dxa"/>
                                  </w:tcMar>
                                  <w:vAlign w:val="center"/>
                                </w:tcPr>
                                <w:p w14:paraId="4E16F18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613D776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c>
                                <w:tcPr>
                                  <w:tcW w:w="844" w:type="dxa"/>
                                  <w:shd w:val="clear" w:color="auto" w:fill="auto"/>
                                  <w:tcMar>
                                    <w:left w:w="0" w:type="dxa"/>
                                    <w:right w:w="0" w:type="dxa"/>
                                  </w:tcMar>
                                  <w:vAlign w:val="center"/>
                                </w:tcPr>
                                <w:p w14:paraId="0E1B7C3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4F785DB5"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7AFD6E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r>
                            <w:tr w:rsidR="005106AB" w:rsidRPr="005C3568" w14:paraId="38F3A93B"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5570A696"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工務處</w:t>
                                  </w:r>
                                </w:p>
                              </w:tc>
                              <w:tc>
                                <w:tcPr>
                                  <w:tcW w:w="844" w:type="dxa"/>
                                  <w:shd w:val="clear" w:color="auto" w:fill="DEEAF6" w:themeFill="accent1" w:themeFillTint="33"/>
                                  <w:tcMar>
                                    <w:left w:w="0" w:type="dxa"/>
                                    <w:right w:w="0" w:type="dxa"/>
                                  </w:tcMar>
                                  <w:vAlign w:val="center"/>
                                </w:tcPr>
                                <w:p w14:paraId="5DB3AF8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516151C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c>
                                <w:tcPr>
                                  <w:tcW w:w="844" w:type="dxa"/>
                                  <w:shd w:val="clear" w:color="auto" w:fill="DEEAF6" w:themeFill="accent1" w:themeFillTint="33"/>
                                  <w:tcMar>
                                    <w:left w:w="0" w:type="dxa"/>
                                    <w:right w:w="0" w:type="dxa"/>
                                  </w:tcMar>
                                  <w:vAlign w:val="center"/>
                                </w:tcPr>
                                <w:p w14:paraId="1D8B8F5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0E07F2F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c>
                                <w:tcPr>
                                  <w:tcW w:w="844" w:type="dxa"/>
                                  <w:shd w:val="clear" w:color="auto" w:fill="DEEAF6" w:themeFill="accent1" w:themeFillTint="33"/>
                                  <w:tcMar>
                                    <w:left w:w="0" w:type="dxa"/>
                                    <w:right w:w="0" w:type="dxa"/>
                                  </w:tcMar>
                                  <w:vAlign w:val="center"/>
                                </w:tcPr>
                                <w:p w14:paraId="62001A0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r>
                            <w:tr w:rsidR="005106AB" w:rsidRPr="005C3568" w14:paraId="603E8379"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76B00DBA"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社會及勞動局</w:t>
                                  </w:r>
                                </w:p>
                              </w:tc>
                              <w:tc>
                                <w:tcPr>
                                  <w:tcW w:w="844" w:type="dxa"/>
                                  <w:tcBorders>
                                    <w:top w:val="single" w:sz="4" w:space="0" w:color="auto"/>
                                    <w:bottom w:val="single" w:sz="4" w:space="0" w:color="auto"/>
                                  </w:tcBorders>
                                  <w:shd w:val="clear" w:color="auto" w:fill="auto"/>
                                  <w:tcMar>
                                    <w:left w:w="0" w:type="dxa"/>
                                    <w:right w:w="0" w:type="dxa"/>
                                  </w:tcMar>
                                  <w:vAlign w:val="center"/>
                                </w:tcPr>
                                <w:p w14:paraId="5B0B9BD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tcBorders>
                                    <w:top w:val="single" w:sz="4" w:space="0" w:color="auto"/>
                                    <w:bottom w:val="single" w:sz="4" w:space="0" w:color="auto"/>
                                  </w:tcBorders>
                                  <w:shd w:val="clear" w:color="auto" w:fill="auto"/>
                                  <w:tcMar>
                                    <w:left w:w="0" w:type="dxa"/>
                                    <w:right w:w="0" w:type="dxa"/>
                                  </w:tcMar>
                                  <w:vAlign w:val="center"/>
                                </w:tcPr>
                                <w:p w14:paraId="6766904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31</w:t>
                                  </w:r>
                                </w:p>
                              </w:tc>
                              <w:tc>
                                <w:tcPr>
                                  <w:tcW w:w="844" w:type="dxa"/>
                                  <w:tcBorders>
                                    <w:top w:val="single" w:sz="4" w:space="0" w:color="auto"/>
                                    <w:bottom w:val="single" w:sz="4" w:space="0" w:color="auto"/>
                                  </w:tcBorders>
                                  <w:shd w:val="clear" w:color="auto" w:fill="auto"/>
                                  <w:tcMar>
                                    <w:left w:w="0" w:type="dxa"/>
                                    <w:right w:w="0" w:type="dxa"/>
                                  </w:tcMar>
                                  <w:vAlign w:val="center"/>
                                </w:tcPr>
                                <w:p w14:paraId="64BAA3D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auto"/>
                                  <w:tcMar>
                                    <w:left w:w="0" w:type="dxa"/>
                                    <w:right w:w="0" w:type="dxa"/>
                                  </w:tcMar>
                                  <w:vAlign w:val="center"/>
                                </w:tcPr>
                                <w:p w14:paraId="672CBFC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21</w:t>
                                  </w:r>
                                </w:p>
                              </w:tc>
                              <w:tc>
                                <w:tcPr>
                                  <w:tcW w:w="844" w:type="dxa"/>
                                  <w:tcBorders>
                                    <w:top w:val="single" w:sz="4" w:space="0" w:color="auto"/>
                                    <w:bottom w:val="single" w:sz="4" w:space="0" w:color="auto"/>
                                  </w:tcBorders>
                                  <w:shd w:val="clear" w:color="auto" w:fill="auto"/>
                                  <w:tcMar>
                                    <w:left w:w="0" w:type="dxa"/>
                                    <w:right w:w="0" w:type="dxa"/>
                                  </w:tcMar>
                                  <w:vAlign w:val="center"/>
                                </w:tcPr>
                                <w:p w14:paraId="3AC6307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10</w:t>
                                  </w:r>
                                </w:p>
                              </w:tc>
                            </w:tr>
                            <w:tr w:rsidR="005106AB" w:rsidRPr="005C3568" w14:paraId="29F5B69B" w14:textId="77777777" w:rsidTr="005106AB">
                              <w:trPr>
                                <w:trHeight w:val="305"/>
                              </w:trPr>
                              <w:tc>
                                <w:tcPr>
                                  <w:tcW w:w="1953" w:type="dxa"/>
                                  <w:tcBorders>
                                    <w:top w:val="single" w:sz="4" w:space="0" w:color="auto"/>
                                    <w:bottom w:val="single" w:sz="4" w:space="0" w:color="auto"/>
                                  </w:tcBorders>
                                  <w:shd w:val="clear" w:color="auto" w:fill="D9E2F3" w:themeFill="accent5" w:themeFillTint="33"/>
                                  <w:tcMar>
                                    <w:left w:w="0" w:type="dxa"/>
                                    <w:right w:w="0" w:type="dxa"/>
                                  </w:tcMar>
                                  <w:vAlign w:val="center"/>
                                </w:tcPr>
                                <w:p w14:paraId="594699EA"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統籌支撥科目</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048B818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76F3B6A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7EB33CD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3D32276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481D5F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6D395BBE" w14:textId="77777777" w:rsidTr="005106AB">
                              <w:trPr>
                                <w:trHeight w:val="305"/>
                              </w:trPr>
                              <w:tc>
                                <w:tcPr>
                                  <w:tcW w:w="195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B11ED"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第二預備金</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9BA51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191DB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4962F3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09EA8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C3524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r>
                          </w:tbl>
                          <w:p w14:paraId="4C8166F5" w14:textId="77777777" w:rsidR="005106AB" w:rsidRPr="008D2965" w:rsidRDefault="005106AB" w:rsidP="005106AB">
                            <w:pPr>
                              <w:spacing w:line="200" w:lineRule="exact"/>
                              <w:ind w:leftChars="98" w:left="596" w:right="-96" w:hangingChars="222" w:hanging="400"/>
                              <w:jc w:val="both"/>
                              <w:rPr>
                                <w:rFonts w:ascii="標楷體" w:eastAsia="標楷體" w:hAnsi="標楷體"/>
                                <w:spacing w:val="0"/>
                                <w:sz w:val="18"/>
                                <w:szCs w:val="18"/>
                              </w:rPr>
                            </w:pPr>
                            <w:r w:rsidRPr="008D2965">
                              <w:rPr>
                                <w:rFonts w:ascii="標楷體" w:eastAsia="標楷體" w:hAnsi="標楷體" w:hint="eastAsia"/>
                                <w:spacing w:val="0"/>
                                <w:sz w:val="18"/>
                                <w:szCs w:val="18"/>
                              </w:rPr>
                              <w:t>註：11</w:t>
                            </w:r>
                            <w:r w:rsidRPr="008D2965">
                              <w:rPr>
                                <w:rFonts w:ascii="標楷體" w:eastAsia="標楷體" w:hAnsi="標楷體"/>
                                <w:spacing w:val="0"/>
                                <w:sz w:val="18"/>
                                <w:szCs w:val="18"/>
                              </w:rPr>
                              <w:t>4</w:t>
                            </w:r>
                            <w:r w:rsidRPr="008D2965">
                              <w:rPr>
                                <w:rFonts w:ascii="標楷體" w:eastAsia="標楷體" w:hAnsi="標楷體" w:hint="eastAsia"/>
                                <w:spacing w:val="0"/>
                                <w:sz w:val="18"/>
                                <w:szCs w:val="18"/>
                              </w:rPr>
                              <w:t>年度未執行計畫</w:t>
                            </w:r>
                            <w:r w:rsidRPr="008D2965">
                              <w:rPr>
                                <w:rFonts w:ascii="標楷體" w:eastAsia="標楷體" w:hAnsi="標楷體"/>
                                <w:spacing w:val="0"/>
                                <w:sz w:val="18"/>
                                <w:szCs w:val="18"/>
                              </w:rPr>
                              <w:t>2</w:t>
                            </w:r>
                            <w:r w:rsidRPr="008D2965">
                              <w:rPr>
                                <w:rFonts w:ascii="標楷體" w:eastAsia="標楷體" w:hAnsi="標楷體" w:hint="eastAsia"/>
                                <w:spacing w:val="0"/>
                                <w:sz w:val="18"/>
                                <w:szCs w:val="18"/>
                              </w:rPr>
                              <w:t>項如次：</w:t>
                            </w:r>
                          </w:p>
                          <w:p w14:paraId="1B57A43E" w14:textId="77777777" w:rsidR="005106AB" w:rsidRPr="008D2965" w:rsidRDefault="005106AB" w:rsidP="005106AB">
                            <w:pPr>
                              <w:spacing w:line="200" w:lineRule="exact"/>
                              <w:ind w:leftChars="280" w:left="732" w:right="47" w:hangingChars="100" w:hanging="172"/>
                              <w:jc w:val="both"/>
                              <w:rPr>
                                <w:rFonts w:ascii="標楷體" w:eastAsia="標楷體" w:hAnsi="標楷體"/>
                                <w:spacing w:val="-4"/>
                                <w:sz w:val="18"/>
                                <w:szCs w:val="18"/>
                              </w:rPr>
                            </w:pPr>
                            <w:r w:rsidRPr="008D2965">
                              <w:rPr>
                                <w:rFonts w:ascii="標楷體" w:eastAsia="標楷體" w:hAnsi="標楷體"/>
                                <w:spacing w:val="-4"/>
                                <w:sz w:val="18"/>
                                <w:szCs w:val="18"/>
                              </w:rPr>
                              <w:t>1.</w:t>
                            </w:r>
                            <w:r w:rsidRPr="00CA71A8">
                              <w:rPr>
                                <w:rFonts w:ascii="標楷體" w:eastAsia="標楷體" w:hAnsi="標楷體"/>
                                <w:spacing w:val="0"/>
                                <w:sz w:val="18"/>
                                <w:szCs w:val="18"/>
                              </w:rPr>
                              <w:t>民政處</w:t>
                            </w:r>
                            <w:r w:rsidRPr="00CA71A8">
                              <w:rPr>
                                <w:rFonts w:ascii="標楷體" w:eastAsia="標楷體" w:hAnsi="標楷體" w:hint="eastAsia"/>
                                <w:spacing w:val="0"/>
                                <w:sz w:val="18"/>
                                <w:szCs w:val="18"/>
                              </w:rPr>
                              <w:t>主管之資訊設備</w:t>
                            </w:r>
                            <w:r w:rsidRPr="00CA71A8">
                              <w:rPr>
                                <w:rFonts w:ascii="標楷體" w:eastAsia="標楷體" w:hAnsi="標楷體"/>
                                <w:spacing w:val="0"/>
                                <w:sz w:val="18"/>
                                <w:szCs w:val="18"/>
                              </w:rPr>
                              <w:t>預算7萬餘元，竹山鎮戶政事務所原編列購置戶役政身分證專用及護照掃描器汰舊換新經費，因原設備尚可使用</w:t>
                            </w:r>
                            <w:r w:rsidRPr="00CA71A8">
                              <w:rPr>
                                <w:rFonts w:ascii="標楷體" w:eastAsia="標楷體" w:hAnsi="標楷體" w:hint="eastAsia"/>
                                <w:spacing w:val="0"/>
                                <w:sz w:val="18"/>
                                <w:szCs w:val="18"/>
                              </w:rPr>
                              <w:t>，</w:t>
                            </w:r>
                            <w:r w:rsidRPr="00CA71A8">
                              <w:rPr>
                                <w:rFonts w:ascii="標楷體" w:eastAsia="標楷體" w:hAnsi="標楷體"/>
                                <w:spacing w:val="0"/>
                                <w:sz w:val="18"/>
                                <w:szCs w:val="18"/>
                              </w:rPr>
                              <w:t>未</w:t>
                            </w:r>
                            <w:r w:rsidRPr="00CA71A8">
                              <w:rPr>
                                <w:rFonts w:ascii="標楷體" w:eastAsia="標楷體" w:hAnsi="標楷體" w:hint="eastAsia"/>
                                <w:spacing w:val="0"/>
                                <w:sz w:val="18"/>
                                <w:szCs w:val="18"/>
                              </w:rPr>
                              <w:t>予執行。</w:t>
                            </w:r>
                          </w:p>
                          <w:p w14:paraId="0C448CD5" w14:textId="77777777" w:rsidR="005106AB" w:rsidRPr="008D2965" w:rsidRDefault="005106AB" w:rsidP="005106AB">
                            <w:pPr>
                              <w:spacing w:line="200" w:lineRule="exact"/>
                              <w:ind w:leftChars="280" w:left="740" w:right="47" w:hangingChars="100" w:hanging="180"/>
                              <w:jc w:val="both"/>
                              <w:rPr>
                                <w:rFonts w:ascii="標楷體" w:eastAsia="標楷體" w:hAnsi="標楷體"/>
                                <w:spacing w:val="0"/>
                                <w:sz w:val="18"/>
                                <w:szCs w:val="18"/>
                              </w:rPr>
                            </w:pPr>
                            <w:r w:rsidRPr="008D2965">
                              <w:rPr>
                                <w:rFonts w:ascii="標楷體" w:eastAsia="標楷體" w:hAnsi="標楷體"/>
                                <w:spacing w:val="0"/>
                                <w:sz w:val="18"/>
                                <w:szCs w:val="18"/>
                              </w:rPr>
                              <w:t>2.</w:t>
                            </w:r>
                            <w:r w:rsidRPr="00CA71A8">
                              <w:rPr>
                                <w:rFonts w:ascii="標楷體" w:eastAsia="標楷體" w:hAnsi="標楷體"/>
                                <w:spacing w:val="0"/>
                                <w:sz w:val="18"/>
                                <w:szCs w:val="18"/>
                              </w:rPr>
                              <w:t>地政處主管之</w:t>
                            </w:r>
                            <w:r w:rsidRPr="00CA71A8">
                              <w:rPr>
                                <w:rFonts w:ascii="標楷體" w:eastAsia="標楷體" w:hAnsi="標楷體" w:hint="eastAsia"/>
                                <w:spacing w:val="0"/>
                                <w:sz w:val="18"/>
                                <w:szCs w:val="18"/>
                              </w:rPr>
                              <w:t>房屋建築預</w:t>
                            </w:r>
                            <w:r w:rsidRPr="00CA71A8">
                              <w:rPr>
                                <w:rFonts w:ascii="標楷體" w:eastAsia="標楷體" w:hAnsi="標楷體"/>
                                <w:spacing w:val="0"/>
                                <w:sz w:val="18"/>
                                <w:szCs w:val="18"/>
                              </w:rPr>
                              <w:t>算1,229</w:t>
                            </w:r>
                            <w:r w:rsidRPr="00CA71A8">
                              <w:rPr>
                                <w:rFonts w:ascii="標楷體" w:eastAsia="標楷體" w:hAnsi="標楷體" w:hint="eastAsia"/>
                                <w:spacing w:val="0"/>
                                <w:sz w:val="18"/>
                                <w:szCs w:val="18"/>
                              </w:rPr>
                              <w:t>萬餘</w:t>
                            </w:r>
                            <w:r w:rsidRPr="00CA71A8">
                              <w:rPr>
                                <w:rFonts w:ascii="標楷體" w:eastAsia="標楷體" w:hAnsi="標楷體"/>
                                <w:spacing w:val="0"/>
                                <w:sz w:val="18"/>
                                <w:szCs w:val="18"/>
                              </w:rPr>
                              <w:t>元，竹山地政事務所辦公廳舍異地重建委託工程規劃設計監造案</w:t>
                            </w:r>
                            <w:r>
                              <w:rPr>
                                <w:rFonts w:ascii="標楷體" w:eastAsia="標楷體" w:hAnsi="標楷體" w:hint="eastAsia"/>
                                <w:spacing w:val="0"/>
                                <w:sz w:val="18"/>
                                <w:szCs w:val="18"/>
                              </w:rPr>
                              <w:t>，</w:t>
                            </w:r>
                            <w:r w:rsidRPr="00CA71A8">
                              <w:rPr>
                                <w:rFonts w:ascii="標楷體" w:eastAsia="標楷體" w:hAnsi="標楷體"/>
                                <w:spacing w:val="0"/>
                                <w:sz w:val="18"/>
                                <w:szCs w:val="18"/>
                              </w:rPr>
                              <w:t>因改變興建規模須重新編列預算</w:t>
                            </w:r>
                            <w:r w:rsidRPr="00CA71A8">
                              <w:rPr>
                                <w:rFonts w:ascii="標楷體" w:eastAsia="標楷體" w:hAnsi="標楷體" w:hint="eastAsia"/>
                                <w:spacing w:val="0"/>
                                <w:sz w:val="18"/>
                                <w:szCs w:val="18"/>
                              </w:rPr>
                              <w:t>，未予執行。</w:t>
                            </w:r>
                          </w:p>
                        </w:txbxContent>
                      </wps:txbx>
                      <wps:bodyPr rot="0" vert="horz" wrap="square" lIns="46800" tIns="45720" rIns="468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7AA46B" id="_x0000_s1059" type="#_x0000_t202" style="position:absolute;left:0;text-align:left;margin-left:172.4pt;margin-top:304.7pt;width:328.7pt;height:395.7pt;z-index:25177088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" filled="f" stroked="f">
                <v:textbox inset="1.3mm,,1.3mm">
                  <w:txbxContent>
                    <w:p w14:paraId="78612487" w14:textId="77777777" w:rsidR="005106AB" w:rsidRPr="00B922AC" w:rsidRDefault="005106AB" w:rsidP="005106AB">
                      <w:pPr>
                        <w:spacing w:afterLines="50" w:after="120" w:line="240" w:lineRule="exact"/>
                        <w:suppressOverlap/>
                        <w:jc w:val="center"/>
                        <w:rPr>
                          <w:rFonts w:ascii="標楷體" w:eastAsia="標楷體" w:hAnsi="標楷體"/>
                          <w:spacing w:val="-12"/>
                          <w:sz w:val="20"/>
                        </w:rPr>
                      </w:pPr>
                      <w:r w:rsidRPr="00B922AC">
                        <w:rPr>
                          <w:rFonts w:ascii="標楷體" w:eastAsia="標楷體" w:hAnsi="標楷體" w:hint="eastAsia"/>
                          <w:b/>
                          <w:spacing w:val="0"/>
                          <w:szCs w:val="24"/>
                        </w:rPr>
                        <w:t xml:space="preserve">表1　</w:t>
                      </w:r>
                      <w:r w:rsidRPr="00B922AC">
                        <w:rPr>
                          <w:rFonts w:ascii="標楷體" w:eastAsia="標楷體" w:hAnsi="標楷體" w:hint="eastAsia"/>
                          <w:b/>
                          <w:bCs/>
                          <w:spacing w:val="0"/>
                          <w:szCs w:val="24"/>
                        </w:rPr>
                        <w:t>11</w:t>
                      </w:r>
                      <w:r>
                        <w:rPr>
                          <w:rFonts w:ascii="標楷體" w:eastAsia="標楷體" w:hAnsi="標楷體"/>
                          <w:b/>
                          <w:bCs/>
                          <w:spacing w:val="0"/>
                          <w:szCs w:val="24"/>
                        </w:rPr>
                        <w:t>4</w:t>
                      </w:r>
                      <w:r w:rsidRPr="00B922AC">
                        <w:rPr>
                          <w:rFonts w:ascii="標楷體" w:eastAsia="標楷體" w:hAnsi="標楷體" w:hint="eastAsia"/>
                          <w:b/>
                          <w:bCs/>
                          <w:spacing w:val="0"/>
                          <w:szCs w:val="24"/>
                        </w:rPr>
                        <w:t>年度各主管機關施政工作計畫實施結果彙總</w:t>
                      </w:r>
                    </w:p>
                    <w:tbl>
                      <w:tblPr>
                        <w:tblOverlap w:val="never"/>
                        <w:tblW w:w="6173"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844"/>
                        <w:gridCol w:w="844"/>
                        <w:gridCol w:w="844"/>
                        <w:gridCol w:w="844"/>
                        <w:gridCol w:w="844"/>
                      </w:tblGrid>
                      <w:tr w:rsidR="005106AB" w:rsidRPr="00B922AC" w14:paraId="3C6A4C54" w14:textId="77777777" w:rsidTr="00963DBC">
                        <w:trPr>
                          <w:trHeight w:val="593"/>
                        </w:trPr>
                        <w:tc>
                          <w:tcPr>
                            <w:tcW w:w="1953" w:type="dxa"/>
                            <w:tcBorders>
                              <w:bottom w:val="single" w:sz="4" w:space="0" w:color="auto"/>
                            </w:tcBorders>
                            <w:shd w:val="clear" w:color="auto" w:fill="B6DDE8"/>
                            <w:tcMar>
                              <w:left w:w="0" w:type="dxa"/>
                              <w:right w:w="0" w:type="dxa"/>
                            </w:tcMar>
                            <w:vAlign w:val="center"/>
                          </w:tcPr>
                          <w:p w14:paraId="41C3511E"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主管機關</w:t>
                            </w:r>
                          </w:p>
                          <w:p w14:paraId="7D0BD252" w14:textId="77777777" w:rsidR="005106AB" w:rsidRPr="00B922AC" w:rsidRDefault="005106AB" w:rsidP="004820A8">
                            <w:pPr>
                              <w:spacing w:line="210" w:lineRule="exact"/>
                              <w:ind w:rightChars="20" w:right="40"/>
                              <w:suppressOverlap/>
                              <w:jc w:val="distribute"/>
                              <w:rPr>
                                <w:rFonts w:ascii="標楷體" w:eastAsia="標楷體" w:hAnsi="標楷體"/>
                                <w:spacing w:val="0"/>
                                <w:sz w:val="20"/>
                              </w:rPr>
                            </w:pPr>
                            <w:r w:rsidRPr="00B922AC">
                              <w:rPr>
                                <w:rFonts w:ascii="標楷體" w:eastAsia="標楷體" w:hAnsi="標楷體"/>
                                <w:spacing w:val="-12"/>
                                <w:sz w:val="20"/>
                              </w:rPr>
                              <w:t>（</w:t>
                            </w:r>
                            <w:r w:rsidRPr="00B922AC">
                              <w:rPr>
                                <w:rFonts w:ascii="標楷體" w:eastAsia="標楷體" w:hAnsi="標楷體" w:hint="eastAsia"/>
                                <w:spacing w:val="-12"/>
                                <w:sz w:val="20"/>
                              </w:rPr>
                              <w:t>計畫</w:t>
                            </w:r>
                            <w:r w:rsidRPr="00B922AC">
                              <w:rPr>
                                <w:rFonts w:ascii="標楷體" w:eastAsia="標楷體" w:hAnsi="標楷體"/>
                                <w:spacing w:val="-12"/>
                                <w:sz w:val="20"/>
                              </w:rPr>
                              <w:t>）</w:t>
                            </w:r>
                            <w:r w:rsidRPr="00B922AC">
                              <w:rPr>
                                <w:rFonts w:ascii="標楷體" w:eastAsia="標楷體" w:hAnsi="標楷體" w:hint="eastAsia"/>
                                <w:spacing w:val="-12"/>
                                <w:sz w:val="20"/>
                              </w:rPr>
                              <w:t>名稱</w:t>
                            </w:r>
                          </w:p>
                        </w:tc>
                        <w:tc>
                          <w:tcPr>
                            <w:tcW w:w="844" w:type="dxa"/>
                            <w:tcBorders>
                              <w:bottom w:val="single" w:sz="4" w:space="0" w:color="auto"/>
                            </w:tcBorders>
                            <w:shd w:val="clear" w:color="auto" w:fill="B6DDE8"/>
                            <w:tcMar>
                              <w:left w:w="0" w:type="dxa"/>
                              <w:right w:w="0" w:type="dxa"/>
                            </w:tcMar>
                            <w:vAlign w:val="center"/>
                          </w:tcPr>
                          <w:p w14:paraId="49909F9B"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單位預算</w:t>
                            </w:r>
                          </w:p>
                          <w:p w14:paraId="4C47D50D"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機關數</w:t>
                            </w:r>
                          </w:p>
                        </w:tc>
                        <w:tc>
                          <w:tcPr>
                            <w:tcW w:w="844" w:type="dxa"/>
                            <w:tcBorders>
                              <w:bottom w:val="single" w:sz="4" w:space="0" w:color="auto"/>
                            </w:tcBorders>
                            <w:shd w:val="clear" w:color="auto" w:fill="B6DDE8"/>
                            <w:tcMar>
                              <w:left w:w="0" w:type="dxa"/>
                              <w:right w:w="0" w:type="dxa"/>
                            </w:tcMar>
                            <w:vAlign w:val="center"/>
                          </w:tcPr>
                          <w:p w14:paraId="7AC52218"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核定計</w:t>
                            </w:r>
                          </w:p>
                          <w:p w14:paraId="77B9F2C5"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畫項數</w:t>
                            </w:r>
                          </w:p>
                        </w:tc>
                        <w:tc>
                          <w:tcPr>
                            <w:tcW w:w="844" w:type="dxa"/>
                            <w:tcBorders>
                              <w:bottom w:val="single" w:sz="4" w:space="0" w:color="auto"/>
                            </w:tcBorders>
                            <w:shd w:val="clear" w:color="auto" w:fill="B6DDE8"/>
                            <w:tcMar>
                              <w:left w:w="0" w:type="dxa"/>
                              <w:right w:w="0" w:type="dxa"/>
                            </w:tcMar>
                            <w:vAlign w:val="center"/>
                          </w:tcPr>
                          <w:p w14:paraId="33A359BE" w14:textId="77777777" w:rsidR="005106AB" w:rsidRPr="00B922AC" w:rsidRDefault="005106AB" w:rsidP="00963DBC">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未執行</w:t>
                            </w:r>
                          </w:p>
                          <w:p w14:paraId="1CB69056"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計畫項數</w:t>
                            </w:r>
                          </w:p>
                        </w:tc>
                        <w:tc>
                          <w:tcPr>
                            <w:tcW w:w="844" w:type="dxa"/>
                            <w:tcBorders>
                              <w:bottom w:val="single" w:sz="4" w:space="0" w:color="auto"/>
                            </w:tcBorders>
                            <w:shd w:val="clear" w:color="auto" w:fill="B6DDE8"/>
                            <w:tcMar>
                              <w:left w:w="0" w:type="dxa"/>
                              <w:right w:w="0" w:type="dxa"/>
                            </w:tcMar>
                            <w:vAlign w:val="center"/>
                          </w:tcPr>
                          <w:p w14:paraId="22CC0391"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已完成</w:t>
                            </w:r>
                          </w:p>
                          <w:p w14:paraId="07B1A0BB"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計畫項數</w:t>
                            </w:r>
                          </w:p>
                        </w:tc>
                        <w:tc>
                          <w:tcPr>
                            <w:tcW w:w="844" w:type="dxa"/>
                            <w:tcBorders>
                              <w:bottom w:val="single" w:sz="4" w:space="0" w:color="auto"/>
                            </w:tcBorders>
                            <w:shd w:val="clear" w:color="auto" w:fill="B6DDE8"/>
                            <w:tcMar>
                              <w:left w:w="0" w:type="dxa"/>
                              <w:right w:w="0" w:type="dxa"/>
                            </w:tcMar>
                            <w:vAlign w:val="center"/>
                          </w:tcPr>
                          <w:p w14:paraId="446FCB3F"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尚待繼續</w:t>
                            </w:r>
                          </w:p>
                          <w:p w14:paraId="0FD51B43" w14:textId="77777777" w:rsidR="005106AB"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執行計畫</w:t>
                            </w:r>
                          </w:p>
                          <w:p w14:paraId="7D8397FA" w14:textId="77777777" w:rsidR="005106AB" w:rsidRPr="00B922AC" w:rsidRDefault="005106AB" w:rsidP="004820A8">
                            <w:pPr>
                              <w:spacing w:line="210" w:lineRule="exact"/>
                              <w:ind w:rightChars="20" w:right="40"/>
                              <w:suppressOverlap/>
                              <w:jc w:val="distribute"/>
                              <w:rPr>
                                <w:rFonts w:ascii="標楷體" w:eastAsia="標楷體" w:hAnsi="標楷體"/>
                                <w:spacing w:val="-12"/>
                                <w:sz w:val="20"/>
                              </w:rPr>
                            </w:pPr>
                            <w:r w:rsidRPr="00B922AC">
                              <w:rPr>
                                <w:rFonts w:ascii="標楷體" w:eastAsia="標楷體" w:hAnsi="標楷體" w:hint="eastAsia"/>
                                <w:spacing w:val="-12"/>
                                <w:sz w:val="20"/>
                              </w:rPr>
                              <w:t>項數</w:t>
                            </w:r>
                          </w:p>
                        </w:tc>
                      </w:tr>
                      <w:tr w:rsidR="005106AB" w:rsidRPr="005C3568" w14:paraId="49662BE5" w14:textId="77777777" w:rsidTr="005106AB">
                        <w:trPr>
                          <w:trHeight w:val="305"/>
                        </w:trPr>
                        <w:tc>
                          <w:tcPr>
                            <w:tcW w:w="1953" w:type="dxa"/>
                            <w:tcBorders>
                              <w:bottom w:val="single" w:sz="4" w:space="0" w:color="auto"/>
                            </w:tcBorders>
                            <w:shd w:val="clear" w:color="auto" w:fill="auto"/>
                            <w:tcMar>
                              <w:left w:w="0" w:type="dxa"/>
                              <w:right w:w="0" w:type="dxa"/>
                            </w:tcMar>
                            <w:vAlign w:val="center"/>
                          </w:tcPr>
                          <w:p w14:paraId="54FF0BC1" w14:textId="77777777" w:rsidR="005106AB" w:rsidRPr="00B922AC" w:rsidRDefault="005106AB" w:rsidP="00A822EC">
                            <w:pPr>
                              <w:spacing w:line="240" w:lineRule="exact"/>
                              <w:ind w:leftChars="20" w:left="40" w:rightChars="20" w:right="40"/>
                              <w:suppressOverlap/>
                              <w:jc w:val="distribute"/>
                              <w:rPr>
                                <w:rFonts w:ascii="標楷體" w:eastAsia="標楷體" w:hAnsi="標楷體"/>
                                <w:b/>
                                <w:spacing w:val="0"/>
                                <w:sz w:val="20"/>
                              </w:rPr>
                            </w:pPr>
                            <w:r w:rsidRPr="007F002D">
                              <w:rPr>
                                <w:rFonts w:ascii="標楷體" w:eastAsia="標楷體" w:hAnsi="標楷體" w:hint="eastAsia"/>
                                <w:b/>
                                <w:noProof/>
                                <w:sz w:val="20"/>
                              </w:rPr>
                              <w:t>合計</w:t>
                            </w:r>
                          </w:p>
                        </w:tc>
                        <w:tc>
                          <w:tcPr>
                            <w:tcW w:w="844" w:type="dxa"/>
                            <w:shd w:val="clear" w:color="auto" w:fill="auto"/>
                            <w:tcMar>
                              <w:left w:w="0" w:type="dxa"/>
                              <w:right w:w="0" w:type="dxa"/>
                            </w:tcMar>
                            <w:vAlign w:val="center"/>
                          </w:tcPr>
                          <w:p w14:paraId="5772D1C4"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33</w:t>
                            </w:r>
                          </w:p>
                        </w:tc>
                        <w:tc>
                          <w:tcPr>
                            <w:tcW w:w="844" w:type="dxa"/>
                            <w:shd w:val="clear" w:color="auto" w:fill="auto"/>
                            <w:tcMar>
                              <w:left w:w="0" w:type="dxa"/>
                              <w:right w:w="0" w:type="dxa"/>
                            </w:tcMar>
                            <w:vAlign w:val="center"/>
                          </w:tcPr>
                          <w:p w14:paraId="6AE62032"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399</w:t>
                            </w:r>
                          </w:p>
                        </w:tc>
                        <w:tc>
                          <w:tcPr>
                            <w:tcW w:w="844" w:type="dxa"/>
                            <w:shd w:val="clear" w:color="auto" w:fill="auto"/>
                            <w:tcMar>
                              <w:left w:w="0" w:type="dxa"/>
                              <w:right w:w="0" w:type="dxa"/>
                            </w:tcMar>
                            <w:vAlign w:val="center"/>
                          </w:tcPr>
                          <w:p w14:paraId="196E0FC2" w14:textId="77777777" w:rsidR="005106AB" w:rsidRPr="00763689" w:rsidRDefault="005106AB" w:rsidP="00A822EC">
                            <w:pPr>
                              <w:spacing w:line="240" w:lineRule="exact"/>
                              <w:ind w:rightChars="50" w:right="100"/>
                              <w:rPr>
                                <w:rFonts w:ascii="標楷體" w:eastAsia="標楷體" w:hAnsi="標楷體"/>
                                <w:b/>
                                <w:noProof/>
                                <w:spacing w:val="0"/>
                                <w:sz w:val="20"/>
                              </w:rPr>
                            </w:pPr>
                            <w:r>
                              <w:rPr>
                                <w:rFonts w:ascii="標楷體" w:eastAsia="標楷體" w:hAnsi="標楷體" w:hint="eastAsia"/>
                                <w:b/>
                                <w:noProof/>
                                <w:spacing w:val="0"/>
                                <w:sz w:val="20"/>
                              </w:rPr>
                              <w:t>2</w:t>
                            </w:r>
                          </w:p>
                        </w:tc>
                        <w:tc>
                          <w:tcPr>
                            <w:tcW w:w="844" w:type="dxa"/>
                            <w:shd w:val="clear" w:color="auto" w:fill="auto"/>
                            <w:tcMar>
                              <w:left w:w="0" w:type="dxa"/>
                              <w:right w:w="0" w:type="dxa"/>
                            </w:tcMar>
                            <w:vAlign w:val="center"/>
                          </w:tcPr>
                          <w:p w14:paraId="2E5F470A"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29</w:t>
                            </w:r>
                            <w:r>
                              <w:rPr>
                                <w:rFonts w:ascii="標楷體" w:eastAsia="標楷體" w:hAnsi="標楷體"/>
                                <w:b/>
                                <w:noProof/>
                                <w:spacing w:val="0"/>
                                <w:sz w:val="20"/>
                              </w:rPr>
                              <w:t>4</w:t>
                            </w:r>
                          </w:p>
                        </w:tc>
                        <w:tc>
                          <w:tcPr>
                            <w:tcW w:w="844" w:type="dxa"/>
                            <w:shd w:val="clear" w:color="auto" w:fill="auto"/>
                            <w:tcMar>
                              <w:left w:w="0" w:type="dxa"/>
                              <w:right w:w="0" w:type="dxa"/>
                            </w:tcMar>
                            <w:vAlign w:val="center"/>
                          </w:tcPr>
                          <w:p w14:paraId="18352201" w14:textId="77777777" w:rsidR="005106AB" w:rsidRPr="00763689" w:rsidRDefault="005106AB" w:rsidP="00A822EC">
                            <w:pPr>
                              <w:spacing w:line="240" w:lineRule="exact"/>
                              <w:ind w:rightChars="50" w:right="100"/>
                              <w:rPr>
                                <w:rFonts w:ascii="標楷體" w:eastAsia="標楷體" w:hAnsi="標楷體"/>
                                <w:b/>
                                <w:noProof/>
                                <w:spacing w:val="0"/>
                                <w:sz w:val="20"/>
                              </w:rPr>
                            </w:pPr>
                            <w:r w:rsidRPr="00763689">
                              <w:rPr>
                                <w:rFonts w:ascii="標楷體" w:eastAsia="標楷體" w:hAnsi="標楷體"/>
                                <w:b/>
                                <w:noProof/>
                                <w:spacing w:val="0"/>
                                <w:sz w:val="20"/>
                              </w:rPr>
                              <w:t>103</w:t>
                            </w:r>
                          </w:p>
                        </w:tc>
                      </w:tr>
                      <w:tr w:rsidR="005106AB" w:rsidRPr="005C3568" w14:paraId="35F7E46F"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6FAEDE7C"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縣議會</w:t>
                            </w:r>
                          </w:p>
                        </w:tc>
                        <w:tc>
                          <w:tcPr>
                            <w:tcW w:w="844" w:type="dxa"/>
                            <w:shd w:val="clear" w:color="auto" w:fill="DEEAF6" w:themeFill="accent1" w:themeFillTint="33"/>
                            <w:tcMar>
                              <w:left w:w="0" w:type="dxa"/>
                              <w:right w:w="0" w:type="dxa"/>
                            </w:tcMar>
                            <w:vAlign w:val="center"/>
                          </w:tcPr>
                          <w:p w14:paraId="229A234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0E48016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c>
                          <w:tcPr>
                            <w:tcW w:w="844" w:type="dxa"/>
                            <w:shd w:val="clear" w:color="auto" w:fill="DEEAF6" w:themeFill="accent1" w:themeFillTint="33"/>
                            <w:tcMar>
                              <w:left w:w="0" w:type="dxa"/>
                              <w:right w:w="0" w:type="dxa"/>
                            </w:tcMar>
                            <w:vAlign w:val="center"/>
                          </w:tcPr>
                          <w:p w14:paraId="7B69D4F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261C8CD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w:t>
                            </w:r>
                          </w:p>
                        </w:tc>
                        <w:tc>
                          <w:tcPr>
                            <w:tcW w:w="844" w:type="dxa"/>
                            <w:shd w:val="clear" w:color="auto" w:fill="DEEAF6" w:themeFill="accent1" w:themeFillTint="33"/>
                            <w:tcMar>
                              <w:left w:w="0" w:type="dxa"/>
                              <w:right w:w="0" w:type="dxa"/>
                            </w:tcMar>
                            <w:vAlign w:val="center"/>
                          </w:tcPr>
                          <w:p w14:paraId="3054882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7A12E38A"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02034CDF"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縣政府</w:t>
                            </w:r>
                          </w:p>
                        </w:tc>
                        <w:tc>
                          <w:tcPr>
                            <w:tcW w:w="844" w:type="dxa"/>
                            <w:shd w:val="clear" w:color="auto" w:fill="auto"/>
                            <w:tcMar>
                              <w:left w:w="0" w:type="dxa"/>
                              <w:right w:w="0" w:type="dxa"/>
                            </w:tcMar>
                            <w:vAlign w:val="center"/>
                          </w:tcPr>
                          <w:p w14:paraId="53A8B29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09D94CA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125</w:t>
                            </w:r>
                          </w:p>
                        </w:tc>
                        <w:tc>
                          <w:tcPr>
                            <w:tcW w:w="844" w:type="dxa"/>
                            <w:shd w:val="clear" w:color="auto" w:fill="auto"/>
                            <w:tcMar>
                              <w:left w:w="0" w:type="dxa"/>
                              <w:right w:w="0" w:type="dxa"/>
                            </w:tcMar>
                            <w:vAlign w:val="center"/>
                          </w:tcPr>
                          <w:p w14:paraId="705EEA8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04571B0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71</w:t>
                            </w:r>
                          </w:p>
                        </w:tc>
                        <w:tc>
                          <w:tcPr>
                            <w:tcW w:w="844" w:type="dxa"/>
                            <w:shd w:val="clear" w:color="auto" w:fill="auto"/>
                            <w:tcMar>
                              <w:left w:w="0" w:type="dxa"/>
                              <w:right w:w="0" w:type="dxa"/>
                            </w:tcMar>
                            <w:vAlign w:val="center"/>
                          </w:tcPr>
                          <w:p w14:paraId="1CB5809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54</w:t>
                            </w:r>
                          </w:p>
                        </w:tc>
                      </w:tr>
                      <w:tr w:rsidR="005106AB" w:rsidRPr="005C3568" w14:paraId="425635AD"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41B0184C"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民政處</w:t>
                            </w:r>
                          </w:p>
                        </w:tc>
                        <w:tc>
                          <w:tcPr>
                            <w:tcW w:w="844" w:type="dxa"/>
                            <w:shd w:val="clear" w:color="auto" w:fill="DEEAF6" w:themeFill="accent1" w:themeFillTint="33"/>
                            <w:tcMar>
                              <w:left w:w="0" w:type="dxa"/>
                              <w:right w:w="0" w:type="dxa"/>
                            </w:tcMar>
                            <w:vAlign w:val="center"/>
                          </w:tcPr>
                          <w:p w14:paraId="1BA0FC7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13</w:t>
                            </w:r>
                          </w:p>
                        </w:tc>
                        <w:tc>
                          <w:tcPr>
                            <w:tcW w:w="844" w:type="dxa"/>
                            <w:shd w:val="clear" w:color="auto" w:fill="DEEAF6" w:themeFill="accent1" w:themeFillTint="33"/>
                            <w:tcMar>
                              <w:left w:w="0" w:type="dxa"/>
                              <w:right w:w="0" w:type="dxa"/>
                            </w:tcMar>
                            <w:vAlign w:val="center"/>
                          </w:tcPr>
                          <w:p w14:paraId="0A03424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40</w:t>
                            </w:r>
                          </w:p>
                        </w:tc>
                        <w:tc>
                          <w:tcPr>
                            <w:tcW w:w="844" w:type="dxa"/>
                            <w:shd w:val="clear" w:color="auto" w:fill="DEEAF6" w:themeFill="accent1" w:themeFillTint="33"/>
                            <w:tcMar>
                              <w:left w:w="0" w:type="dxa"/>
                              <w:right w:w="0" w:type="dxa"/>
                            </w:tcMar>
                            <w:vAlign w:val="center"/>
                          </w:tcPr>
                          <w:p w14:paraId="3A130CE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07E251E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38</w:t>
                            </w:r>
                          </w:p>
                        </w:tc>
                        <w:tc>
                          <w:tcPr>
                            <w:tcW w:w="844" w:type="dxa"/>
                            <w:shd w:val="clear" w:color="auto" w:fill="DEEAF6" w:themeFill="accent1" w:themeFillTint="33"/>
                            <w:tcMar>
                              <w:left w:w="0" w:type="dxa"/>
                              <w:right w:w="0" w:type="dxa"/>
                            </w:tcMar>
                            <w:vAlign w:val="center"/>
                          </w:tcPr>
                          <w:p w14:paraId="106D0B4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100A2DA7"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0055FF00"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農業處</w:t>
                            </w:r>
                          </w:p>
                        </w:tc>
                        <w:tc>
                          <w:tcPr>
                            <w:tcW w:w="844" w:type="dxa"/>
                            <w:shd w:val="clear" w:color="auto" w:fill="auto"/>
                            <w:tcMar>
                              <w:left w:w="0" w:type="dxa"/>
                              <w:right w:w="0" w:type="dxa"/>
                            </w:tcMar>
                            <w:vAlign w:val="center"/>
                          </w:tcPr>
                          <w:p w14:paraId="7E244B9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1758AB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10</w:t>
                            </w:r>
                          </w:p>
                        </w:tc>
                        <w:tc>
                          <w:tcPr>
                            <w:tcW w:w="844" w:type="dxa"/>
                            <w:shd w:val="clear" w:color="auto" w:fill="auto"/>
                            <w:tcMar>
                              <w:left w:w="0" w:type="dxa"/>
                              <w:right w:w="0" w:type="dxa"/>
                            </w:tcMar>
                            <w:vAlign w:val="center"/>
                          </w:tcPr>
                          <w:p w14:paraId="255898FB"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52F1959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9</w:t>
                            </w:r>
                          </w:p>
                        </w:tc>
                        <w:tc>
                          <w:tcPr>
                            <w:tcW w:w="844" w:type="dxa"/>
                            <w:shd w:val="clear" w:color="auto" w:fill="auto"/>
                            <w:tcMar>
                              <w:left w:w="0" w:type="dxa"/>
                              <w:right w:w="0" w:type="dxa"/>
                            </w:tcMar>
                            <w:vAlign w:val="center"/>
                          </w:tcPr>
                          <w:p w14:paraId="1905D6B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51BE9571"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718621FA"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消防局</w:t>
                            </w:r>
                          </w:p>
                        </w:tc>
                        <w:tc>
                          <w:tcPr>
                            <w:tcW w:w="844" w:type="dxa"/>
                            <w:shd w:val="clear" w:color="auto" w:fill="DEEAF6" w:themeFill="accent1" w:themeFillTint="33"/>
                            <w:tcMar>
                              <w:left w:w="0" w:type="dxa"/>
                              <w:right w:w="0" w:type="dxa"/>
                            </w:tcMar>
                            <w:vAlign w:val="center"/>
                          </w:tcPr>
                          <w:p w14:paraId="41D26A8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404CCC4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19</w:t>
                            </w:r>
                          </w:p>
                        </w:tc>
                        <w:tc>
                          <w:tcPr>
                            <w:tcW w:w="844" w:type="dxa"/>
                            <w:shd w:val="clear" w:color="auto" w:fill="DEEAF6" w:themeFill="accent1" w:themeFillTint="33"/>
                            <w:tcMar>
                              <w:left w:w="0" w:type="dxa"/>
                              <w:right w:w="0" w:type="dxa"/>
                            </w:tcMar>
                            <w:vAlign w:val="center"/>
                          </w:tcPr>
                          <w:p w14:paraId="5D458B7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500465F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13</w:t>
                            </w:r>
                          </w:p>
                        </w:tc>
                        <w:tc>
                          <w:tcPr>
                            <w:tcW w:w="844" w:type="dxa"/>
                            <w:shd w:val="clear" w:color="auto" w:fill="DEEAF6" w:themeFill="accent1" w:themeFillTint="33"/>
                            <w:tcMar>
                              <w:left w:w="0" w:type="dxa"/>
                              <w:right w:w="0" w:type="dxa"/>
                            </w:tcMar>
                            <w:vAlign w:val="center"/>
                          </w:tcPr>
                          <w:p w14:paraId="53C899B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r>
                      <w:tr w:rsidR="005106AB" w:rsidRPr="005C3568" w14:paraId="444B5E1F"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1777E938"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地政處</w:t>
                            </w:r>
                          </w:p>
                        </w:tc>
                        <w:tc>
                          <w:tcPr>
                            <w:tcW w:w="844" w:type="dxa"/>
                            <w:shd w:val="clear" w:color="auto" w:fill="auto"/>
                            <w:tcMar>
                              <w:left w:w="0" w:type="dxa"/>
                              <w:right w:w="0" w:type="dxa"/>
                            </w:tcMar>
                            <w:vAlign w:val="center"/>
                          </w:tcPr>
                          <w:p w14:paraId="6E3AC2A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c>
                          <w:tcPr>
                            <w:tcW w:w="844" w:type="dxa"/>
                            <w:shd w:val="clear" w:color="auto" w:fill="auto"/>
                            <w:tcMar>
                              <w:left w:w="0" w:type="dxa"/>
                              <w:right w:w="0" w:type="dxa"/>
                            </w:tcMar>
                            <w:vAlign w:val="center"/>
                          </w:tcPr>
                          <w:p w14:paraId="5F4ACBD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42</w:t>
                            </w:r>
                          </w:p>
                        </w:tc>
                        <w:tc>
                          <w:tcPr>
                            <w:tcW w:w="844" w:type="dxa"/>
                            <w:shd w:val="clear" w:color="auto" w:fill="auto"/>
                            <w:tcMar>
                              <w:left w:w="0" w:type="dxa"/>
                              <w:right w:w="0" w:type="dxa"/>
                            </w:tcMar>
                            <w:vAlign w:val="center"/>
                          </w:tcPr>
                          <w:p w14:paraId="537C1B3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B2D6B8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40</w:t>
                            </w:r>
                          </w:p>
                        </w:tc>
                        <w:tc>
                          <w:tcPr>
                            <w:tcW w:w="844" w:type="dxa"/>
                            <w:shd w:val="clear" w:color="auto" w:fill="auto"/>
                            <w:tcMar>
                              <w:left w:w="0" w:type="dxa"/>
                              <w:right w:w="0" w:type="dxa"/>
                            </w:tcMar>
                            <w:vAlign w:val="center"/>
                          </w:tcPr>
                          <w:p w14:paraId="788292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3B79975F"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1A66A4CE"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稅務局</w:t>
                            </w:r>
                          </w:p>
                        </w:tc>
                        <w:tc>
                          <w:tcPr>
                            <w:tcW w:w="844" w:type="dxa"/>
                            <w:shd w:val="clear" w:color="auto" w:fill="DEEAF6" w:themeFill="accent1" w:themeFillTint="33"/>
                            <w:tcMar>
                              <w:left w:w="0" w:type="dxa"/>
                              <w:right w:w="0" w:type="dxa"/>
                            </w:tcMar>
                            <w:vAlign w:val="center"/>
                          </w:tcPr>
                          <w:p w14:paraId="6ECD28A2"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4F9CB8B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19</w:t>
                            </w:r>
                          </w:p>
                        </w:tc>
                        <w:tc>
                          <w:tcPr>
                            <w:tcW w:w="844" w:type="dxa"/>
                            <w:shd w:val="clear" w:color="auto" w:fill="DEEAF6" w:themeFill="accent1" w:themeFillTint="33"/>
                            <w:tcMar>
                              <w:left w:w="0" w:type="dxa"/>
                              <w:right w:w="0" w:type="dxa"/>
                            </w:tcMar>
                            <w:vAlign w:val="center"/>
                          </w:tcPr>
                          <w:p w14:paraId="4A67845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004E115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17</w:t>
                            </w:r>
                          </w:p>
                        </w:tc>
                        <w:tc>
                          <w:tcPr>
                            <w:tcW w:w="844" w:type="dxa"/>
                            <w:shd w:val="clear" w:color="auto" w:fill="DEEAF6" w:themeFill="accent1" w:themeFillTint="33"/>
                            <w:tcMar>
                              <w:left w:w="0" w:type="dxa"/>
                              <w:right w:w="0" w:type="dxa"/>
                            </w:tcMar>
                            <w:vAlign w:val="center"/>
                          </w:tcPr>
                          <w:p w14:paraId="4DFB445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r>
                      <w:tr w:rsidR="005106AB" w:rsidRPr="005C3568" w14:paraId="4026387E"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42B0F09A"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警察局</w:t>
                            </w:r>
                          </w:p>
                        </w:tc>
                        <w:tc>
                          <w:tcPr>
                            <w:tcW w:w="844" w:type="dxa"/>
                            <w:shd w:val="clear" w:color="auto" w:fill="auto"/>
                            <w:tcMar>
                              <w:left w:w="0" w:type="dxa"/>
                              <w:right w:w="0" w:type="dxa"/>
                            </w:tcMar>
                            <w:vAlign w:val="center"/>
                          </w:tcPr>
                          <w:p w14:paraId="190B1CA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A575BA1"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35</w:t>
                            </w:r>
                          </w:p>
                        </w:tc>
                        <w:tc>
                          <w:tcPr>
                            <w:tcW w:w="844" w:type="dxa"/>
                            <w:shd w:val="clear" w:color="auto" w:fill="auto"/>
                            <w:tcMar>
                              <w:left w:w="0" w:type="dxa"/>
                              <w:right w:w="0" w:type="dxa"/>
                            </w:tcMar>
                            <w:vAlign w:val="center"/>
                          </w:tcPr>
                          <w:p w14:paraId="6463205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49DC257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30</w:t>
                            </w:r>
                          </w:p>
                        </w:tc>
                        <w:tc>
                          <w:tcPr>
                            <w:tcW w:w="844" w:type="dxa"/>
                            <w:shd w:val="clear" w:color="auto" w:fill="auto"/>
                            <w:tcMar>
                              <w:left w:w="0" w:type="dxa"/>
                              <w:right w:w="0" w:type="dxa"/>
                            </w:tcMar>
                            <w:vAlign w:val="center"/>
                          </w:tcPr>
                          <w:p w14:paraId="1D96E04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r>
                      <w:tr w:rsidR="005106AB" w:rsidRPr="005C3568" w14:paraId="2390972D"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1551FE8F"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衛生局</w:t>
                            </w:r>
                          </w:p>
                        </w:tc>
                        <w:tc>
                          <w:tcPr>
                            <w:tcW w:w="844" w:type="dxa"/>
                            <w:shd w:val="clear" w:color="auto" w:fill="DEEAF6" w:themeFill="accent1" w:themeFillTint="33"/>
                            <w:tcMar>
                              <w:left w:w="0" w:type="dxa"/>
                              <w:right w:w="0" w:type="dxa"/>
                            </w:tcMar>
                            <w:vAlign w:val="center"/>
                          </w:tcPr>
                          <w:p w14:paraId="059F840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shd w:val="clear" w:color="auto" w:fill="DEEAF6" w:themeFill="accent1" w:themeFillTint="33"/>
                            <w:tcMar>
                              <w:left w:w="0" w:type="dxa"/>
                              <w:right w:w="0" w:type="dxa"/>
                            </w:tcMar>
                            <w:vAlign w:val="center"/>
                          </w:tcPr>
                          <w:p w14:paraId="5399A0D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25</w:t>
                            </w:r>
                          </w:p>
                        </w:tc>
                        <w:tc>
                          <w:tcPr>
                            <w:tcW w:w="844" w:type="dxa"/>
                            <w:shd w:val="clear" w:color="auto" w:fill="DEEAF6" w:themeFill="accent1" w:themeFillTint="33"/>
                            <w:tcMar>
                              <w:left w:w="0" w:type="dxa"/>
                              <w:right w:w="0" w:type="dxa"/>
                            </w:tcMar>
                            <w:vAlign w:val="center"/>
                          </w:tcPr>
                          <w:p w14:paraId="47BD3CB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41CE163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20</w:t>
                            </w:r>
                          </w:p>
                        </w:tc>
                        <w:tc>
                          <w:tcPr>
                            <w:tcW w:w="844" w:type="dxa"/>
                            <w:shd w:val="clear" w:color="auto" w:fill="DEEAF6" w:themeFill="accent1" w:themeFillTint="33"/>
                            <w:tcMar>
                              <w:left w:w="0" w:type="dxa"/>
                              <w:right w:w="0" w:type="dxa"/>
                            </w:tcMar>
                            <w:vAlign w:val="center"/>
                          </w:tcPr>
                          <w:p w14:paraId="1A35F8A5"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5</w:t>
                            </w:r>
                          </w:p>
                        </w:tc>
                      </w:tr>
                      <w:tr w:rsidR="005106AB" w:rsidRPr="005C3568" w14:paraId="1DC8BD7B"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7D046CE4"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環境保護局</w:t>
                            </w:r>
                          </w:p>
                        </w:tc>
                        <w:tc>
                          <w:tcPr>
                            <w:tcW w:w="844" w:type="dxa"/>
                            <w:shd w:val="clear" w:color="auto" w:fill="auto"/>
                            <w:tcMar>
                              <w:left w:w="0" w:type="dxa"/>
                              <w:right w:w="0" w:type="dxa"/>
                            </w:tcMar>
                            <w:vAlign w:val="center"/>
                          </w:tcPr>
                          <w:p w14:paraId="2DD254F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7912AEE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12</w:t>
                            </w:r>
                          </w:p>
                        </w:tc>
                        <w:tc>
                          <w:tcPr>
                            <w:tcW w:w="844" w:type="dxa"/>
                            <w:shd w:val="clear" w:color="auto" w:fill="auto"/>
                            <w:tcMar>
                              <w:left w:w="0" w:type="dxa"/>
                              <w:right w:w="0" w:type="dxa"/>
                            </w:tcMar>
                            <w:vAlign w:val="center"/>
                          </w:tcPr>
                          <w:p w14:paraId="5CCC6A3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2914D1D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9</w:t>
                            </w:r>
                          </w:p>
                        </w:tc>
                        <w:tc>
                          <w:tcPr>
                            <w:tcW w:w="844" w:type="dxa"/>
                            <w:shd w:val="clear" w:color="auto" w:fill="auto"/>
                            <w:tcMar>
                              <w:left w:w="0" w:type="dxa"/>
                              <w:right w:w="0" w:type="dxa"/>
                            </w:tcMar>
                            <w:vAlign w:val="center"/>
                          </w:tcPr>
                          <w:p w14:paraId="1EC2447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r>
                      <w:tr w:rsidR="005106AB" w:rsidRPr="005C3568" w14:paraId="5EB50BD3"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3919D906"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12"/>
                                <w:sz w:val="20"/>
                              </w:rPr>
                            </w:pPr>
                            <w:r w:rsidRPr="005448C0">
                              <w:rPr>
                                <w:rFonts w:ascii="標楷體" w:eastAsia="標楷體" w:hAnsi="標楷體" w:hint="eastAsia"/>
                                <w:noProof/>
                                <w:sz w:val="20"/>
                              </w:rPr>
                              <w:t>文化局</w:t>
                            </w:r>
                          </w:p>
                        </w:tc>
                        <w:tc>
                          <w:tcPr>
                            <w:tcW w:w="844" w:type="dxa"/>
                            <w:shd w:val="clear" w:color="auto" w:fill="DEEAF6" w:themeFill="accent1" w:themeFillTint="33"/>
                            <w:tcMar>
                              <w:left w:w="0" w:type="dxa"/>
                              <w:right w:w="0" w:type="dxa"/>
                            </w:tcMar>
                            <w:vAlign w:val="center"/>
                          </w:tcPr>
                          <w:p w14:paraId="2FA77DA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shd w:val="clear" w:color="auto" w:fill="DEEAF6" w:themeFill="accent1" w:themeFillTint="33"/>
                            <w:tcMar>
                              <w:left w:w="0" w:type="dxa"/>
                              <w:right w:w="0" w:type="dxa"/>
                            </w:tcMar>
                            <w:vAlign w:val="center"/>
                          </w:tcPr>
                          <w:p w14:paraId="478BDAD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16</w:t>
                            </w:r>
                          </w:p>
                        </w:tc>
                        <w:tc>
                          <w:tcPr>
                            <w:tcW w:w="844" w:type="dxa"/>
                            <w:shd w:val="clear" w:color="auto" w:fill="DEEAF6" w:themeFill="accent1" w:themeFillTint="33"/>
                            <w:tcMar>
                              <w:left w:w="0" w:type="dxa"/>
                              <w:right w:w="0" w:type="dxa"/>
                            </w:tcMar>
                            <w:vAlign w:val="center"/>
                          </w:tcPr>
                          <w:p w14:paraId="5B5730E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3AFC4D6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c>
                          <w:tcPr>
                            <w:tcW w:w="844" w:type="dxa"/>
                            <w:shd w:val="clear" w:color="auto" w:fill="DEEAF6" w:themeFill="accent1" w:themeFillTint="33"/>
                            <w:tcMar>
                              <w:left w:w="0" w:type="dxa"/>
                              <w:right w:w="0" w:type="dxa"/>
                            </w:tcMar>
                            <w:vAlign w:val="center"/>
                          </w:tcPr>
                          <w:p w14:paraId="7C337FA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8</w:t>
                            </w:r>
                          </w:p>
                        </w:tc>
                      </w:tr>
                      <w:tr w:rsidR="005106AB" w:rsidRPr="005C3568" w14:paraId="0FD40FD9"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629375B1"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觀光處</w:t>
                            </w:r>
                          </w:p>
                        </w:tc>
                        <w:tc>
                          <w:tcPr>
                            <w:tcW w:w="844" w:type="dxa"/>
                            <w:shd w:val="clear" w:color="auto" w:fill="auto"/>
                            <w:tcMar>
                              <w:left w:w="0" w:type="dxa"/>
                              <w:right w:w="0" w:type="dxa"/>
                            </w:tcMar>
                            <w:vAlign w:val="center"/>
                          </w:tcPr>
                          <w:p w14:paraId="4E16F18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613D776D"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c>
                          <w:tcPr>
                            <w:tcW w:w="844" w:type="dxa"/>
                            <w:shd w:val="clear" w:color="auto" w:fill="auto"/>
                            <w:tcMar>
                              <w:left w:w="0" w:type="dxa"/>
                              <w:right w:w="0" w:type="dxa"/>
                            </w:tcMar>
                            <w:vAlign w:val="center"/>
                          </w:tcPr>
                          <w:p w14:paraId="0E1B7C3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auto"/>
                            <w:tcMar>
                              <w:left w:w="0" w:type="dxa"/>
                              <w:right w:w="0" w:type="dxa"/>
                            </w:tcMar>
                            <w:vAlign w:val="center"/>
                          </w:tcPr>
                          <w:p w14:paraId="4F785DB5"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auto"/>
                            <w:tcMar>
                              <w:left w:w="0" w:type="dxa"/>
                              <w:right w:w="0" w:type="dxa"/>
                            </w:tcMar>
                            <w:vAlign w:val="center"/>
                          </w:tcPr>
                          <w:p w14:paraId="57AFD6E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r>
                      <w:tr w:rsidR="005106AB" w:rsidRPr="005C3568" w14:paraId="38F3A93B" w14:textId="77777777" w:rsidTr="005106AB">
                        <w:trPr>
                          <w:trHeight w:val="305"/>
                        </w:trPr>
                        <w:tc>
                          <w:tcPr>
                            <w:tcW w:w="1953" w:type="dxa"/>
                            <w:tcBorders>
                              <w:top w:val="single" w:sz="4" w:space="0" w:color="auto"/>
                              <w:bottom w:val="single" w:sz="4" w:space="0" w:color="auto"/>
                            </w:tcBorders>
                            <w:shd w:val="clear" w:color="auto" w:fill="DEEAF6" w:themeFill="accent1" w:themeFillTint="33"/>
                            <w:tcMar>
                              <w:left w:w="0" w:type="dxa"/>
                              <w:right w:w="0" w:type="dxa"/>
                            </w:tcMar>
                            <w:vAlign w:val="center"/>
                          </w:tcPr>
                          <w:p w14:paraId="5570A696" w14:textId="77777777" w:rsidR="005106AB" w:rsidRPr="00B922AC" w:rsidRDefault="005106AB" w:rsidP="00A822EC">
                            <w:pPr>
                              <w:spacing w:line="240" w:lineRule="exact"/>
                              <w:ind w:leftChars="20" w:left="40" w:rightChars="20" w:right="40"/>
                              <w:suppressOverlap/>
                              <w:jc w:val="distribute"/>
                              <w:rPr>
                                <w:rFonts w:ascii="標楷體" w:eastAsia="標楷體" w:hAnsi="標楷體"/>
                                <w:spacing w:val="0"/>
                                <w:sz w:val="20"/>
                              </w:rPr>
                            </w:pPr>
                            <w:r w:rsidRPr="005448C0">
                              <w:rPr>
                                <w:rFonts w:ascii="標楷體" w:eastAsia="標楷體" w:hAnsi="標楷體" w:hint="eastAsia"/>
                                <w:noProof/>
                                <w:sz w:val="20"/>
                              </w:rPr>
                              <w:t>工務處</w:t>
                            </w:r>
                          </w:p>
                        </w:tc>
                        <w:tc>
                          <w:tcPr>
                            <w:tcW w:w="844" w:type="dxa"/>
                            <w:shd w:val="clear" w:color="auto" w:fill="DEEAF6" w:themeFill="accent1" w:themeFillTint="33"/>
                            <w:tcMar>
                              <w:left w:w="0" w:type="dxa"/>
                              <w:right w:w="0" w:type="dxa"/>
                            </w:tcMar>
                            <w:vAlign w:val="center"/>
                          </w:tcPr>
                          <w:p w14:paraId="5DB3AF84"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shd w:val="clear" w:color="auto" w:fill="DEEAF6" w:themeFill="accent1" w:themeFillTint="33"/>
                            <w:tcMar>
                              <w:left w:w="0" w:type="dxa"/>
                              <w:right w:w="0" w:type="dxa"/>
                            </w:tcMar>
                            <w:vAlign w:val="center"/>
                          </w:tcPr>
                          <w:p w14:paraId="516151C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c>
                          <w:tcPr>
                            <w:tcW w:w="844" w:type="dxa"/>
                            <w:shd w:val="clear" w:color="auto" w:fill="DEEAF6" w:themeFill="accent1" w:themeFillTint="33"/>
                            <w:tcMar>
                              <w:left w:w="0" w:type="dxa"/>
                              <w:right w:w="0" w:type="dxa"/>
                            </w:tcMar>
                            <w:vAlign w:val="center"/>
                          </w:tcPr>
                          <w:p w14:paraId="1D8B8F5F"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shd w:val="clear" w:color="auto" w:fill="DEEAF6" w:themeFill="accent1" w:themeFillTint="33"/>
                            <w:tcMar>
                              <w:left w:w="0" w:type="dxa"/>
                              <w:right w:w="0" w:type="dxa"/>
                            </w:tcMar>
                            <w:vAlign w:val="center"/>
                          </w:tcPr>
                          <w:p w14:paraId="0E07F2F3"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c>
                          <w:tcPr>
                            <w:tcW w:w="844" w:type="dxa"/>
                            <w:shd w:val="clear" w:color="auto" w:fill="DEEAF6" w:themeFill="accent1" w:themeFillTint="33"/>
                            <w:tcMar>
                              <w:left w:w="0" w:type="dxa"/>
                              <w:right w:w="0" w:type="dxa"/>
                            </w:tcMar>
                            <w:vAlign w:val="center"/>
                          </w:tcPr>
                          <w:p w14:paraId="62001A09"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w:t>
                            </w:r>
                          </w:p>
                        </w:tc>
                      </w:tr>
                      <w:tr w:rsidR="005106AB" w:rsidRPr="005C3568" w14:paraId="603E8379" w14:textId="77777777" w:rsidTr="005106AB">
                        <w:trPr>
                          <w:trHeight w:val="305"/>
                        </w:trPr>
                        <w:tc>
                          <w:tcPr>
                            <w:tcW w:w="1953" w:type="dxa"/>
                            <w:tcBorders>
                              <w:top w:val="single" w:sz="4" w:space="0" w:color="auto"/>
                              <w:bottom w:val="single" w:sz="4" w:space="0" w:color="auto"/>
                            </w:tcBorders>
                            <w:shd w:val="clear" w:color="auto" w:fill="auto"/>
                            <w:tcMar>
                              <w:left w:w="0" w:type="dxa"/>
                              <w:right w:w="0" w:type="dxa"/>
                            </w:tcMar>
                            <w:vAlign w:val="center"/>
                          </w:tcPr>
                          <w:p w14:paraId="76B00DBA"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社會及勞動局</w:t>
                            </w:r>
                          </w:p>
                        </w:tc>
                        <w:tc>
                          <w:tcPr>
                            <w:tcW w:w="844" w:type="dxa"/>
                            <w:tcBorders>
                              <w:top w:val="single" w:sz="4" w:space="0" w:color="auto"/>
                              <w:bottom w:val="single" w:sz="4" w:space="0" w:color="auto"/>
                            </w:tcBorders>
                            <w:shd w:val="clear" w:color="auto" w:fill="auto"/>
                            <w:tcMar>
                              <w:left w:w="0" w:type="dxa"/>
                              <w:right w:w="0" w:type="dxa"/>
                            </w:tcMar>
                            <w:vAlign w:val="center"/>
                          </w:tcPr>
                          <w:p w14:paraId="5B0B9BD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w:t>
                            </w:r>
                          </w:p>
                        </w:tc>
                        <w:tc>
                          <w:tcPr>
                            <w:tcW w:w="844" w:type="dxa"/>
                            <w:tcBorders>
                              <w:top w:val="single" w:sz="4" w:space="0" w:color="auto"/>
                              <w:bottom w:val="single" w:sz="4" w:space="0" w:color="auto"/>
                            </w:tcBorders>
                            <w:shd w:val="clear" w:color="auto" w:fill="auto"/>
                            <w:tcMar>
                              <w:left w:w="0" w:type="dxa"/>
                              <w:right w:w="0" w:type="dxa"/>
                            </w:tcMar>
                            <w:vAlign w:val="center"/>
                          </w:tcPr>
                          <w:p w14:paraId="6766904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31</w:t>
                            </w:r>
                          </w:p>
                        </w:tc>
                        <w:tc>
                          <w:tcPr>
                            <w:tcW w:w="844" w:type="dxa"/>
                            <w:tcBorders>
                              <w:top w:val="single" w:sz="4" w:space="0" w:color="auto"/>
                              <w:bottom w:val="single" w:sz="4" w:space="0" w:color="auto"/>
                            </w:tcBorders>
                            <w:shd w:val="clear" w:color="auto" w:fill="auto"/>
                            <w:tcMar>
                              <w:left w:w="0" w:type="dxa"/>
                              <w:right w:w="0" w:type="dxa"/>
                            </w:tcMar>
                            <w:vAlign w:val="center"/>
                          </w:tcPr>
                          <w:p w14:paraId="64BAA3D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auto"/>
                            <w:tcMar>
                              <w:left w:w="0" w:type="dxa"/>
                              <w:right w:w="0" w:type="dxa"/>
                            </w:tcMar>
                            <w:vAlign w:val="center"/>
                          </w:tcPr>
                          <w:p w14:paraId="672CBFC7"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21</w:t>
                            </w:r>
                          </w:p>
                        </w:tc>
                        <w:tc>
                          <w:tcPr>
                            <w:tcW w:w="844" w:type="dxa"/>
                            <w:tcBorders>
                              <w:top w:val="single" w:sz="4" w:space="0" w:color="auto"/>
                              <w:bottom w:val="single" w:sz="4" w:space="0" w:color="auto"/>
                            </w:tcBorders>
                            <w:shd w:val="clear" w:color="auto" w:fill="auto"/>
                            <w:tcMar>
                              <w:left w:w="0" w:type="dxa"/>
                              <w:right w:w="0" w:type="dxa"/>
                            </w:tcMar>
                            <w:vAlign w:val="center"/>
                          </w:tcPr>
                          <w:p w14:paraId="3AC6307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10</w:t>
                            </w:r>
                          </w:p>
                        </w:tc>
                      </w:tr>
                      <w:tr w:rsidR="005106AB" w:rsidRPr="005C3568" w14:paraId="29F5B69B" w14:textId="77777777" w:rsidTr="005106AB">
                        <w:trPr>
                          <w:trHeight w:val="305"/>
                        </w:trPr>
                        <w:tc>
                          <w:tcPr>
                            <w:tcW w:w="1953" w:type="dxa"/>
                            <w:tcBorders>
                              <w:top w:val="single" w:sz="4" w:space="0" w:color="auto"/>
                              <w:bottom w:val="single" w:sz="4" w:space="0" w:color="auto"/>
                            </w:tcBorders>
                            <w:shd w:val="clear" w:color="auto" w:fill="D9E2F3" w:themeFill="accent5" w:themeFillTint="33"/>
                            <w:tcMar>
                              <w:left w:w="0" w:type="dxa"/>
                              <w:right w:w="0" w:type="dxa"/>
                            </w:tcMar>
                            <w:vAlign w:val="center"/>
                          </w:tcPr>
                          <w:p w14:paraId="594699EA"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統籌支撥科目</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048B818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76F3B6A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7</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7EB33CD8"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3D322760"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6</w:t>
                            </w:r>
                          </w:p>
                        </w:tc>
                        <w:tc>
                          <w:tcPr>
                            <w:tcW w:w="844" w:type="dxa"/>
                            <w:tcBorders>
                              <w:top w:val="single" w:sz="4" w:space="0" w:color="auto"/>
                              <w:bottom w:val="single" w:sz="4" w:space="0" w:color="auto"/>
                            </w:tcBorders>
                            <w:shd w:val="clear" w:color="auto" w:fill="D9E2F3" w:themeFill="accent5" w:themeFillTint="33"/>
                            <w:tcMar>
                              <w:left w:w="0" w:type="dxa"/>
                              <w:right w:w="0" w:type="dxa"/>
                            </w:tcMar>
                            <w:vAlign w:val="center"/>
                          </w:tcPr>
                          <w:p w14:paraId="481D5F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r>
                      <w:tr w:rsidR="005106AB" w:rsidRPr="005C3568" w14:paraId="6D395BBE" w14:textId="77777777" w:rsidTr="005106AB">
                        <w:trPr>
                          <w:trHeight w:val="305"/>
                        </w:trPr>
                        <w:tc>
                          <w:tcPr>
                            <w:tcW w:w="195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B11ED" w14:textId="77777777" w:rsidR="005106AB" w:rsidRPr="00B922AC" w:rsidRDefault="005106AB" w:rsidP="00A822EC">
                            <w:pPr>
                              <w:spacing w:line="240" w:lineRule="exact"/>
                              <w:ind w:leftChars="20" w:left="40" w:rightChars="20" w:right="40"/>
                              <w:suppressOverlap/>
                              <w:jc w:val="distribute"/>
                              <w:rPr>
                                <w:rFonts w:ascii="標楷體" w:eastAsia="標楷體" w:hAnsi="標楷體"/>
                                <w:noProof/>
                                <w:spacing w:val="0"/>
                                <w:sz w:val="20"/>
                              </w:rPr>
                            </w:pPr>
                            <w:r w:rsidRPr="005448C0">
                              <w:rPr>
                                <w:rFonts w:ascii="標楷體" w:eastAsia="標楷體" w:hAnsi="標楷體" w:hint="eastAsia"/>
                                <w:noProof/>
                                <w:sz w:val="20"/>
                              </w:rPr>
                              <w:t>第二預備金</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9BA516"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191DB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4962F3A"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09EA8EC"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noProof/>
                                <w:spacing w:val="0"/>
                                <w:sz w:val="20"/>
                              </w:rPr>
                              <w:t>1</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C3524E" w14:textId="77777777" w:rsidR="005106AB" w:rsidRPr="00763689" w:rsidRDefault="005106AB" w:rsidP="00A822EC">
                            <w:pPr>
                              <w:spacing w:line="240" w:lineRule="exact"/>
                              <w:ind w:rightChars="50" w:right="100"/>
                              <w:rPr>
                                <w:rFonts w:ascii="標楷體" w:eastAsia="標楷體" w:hAnsi="標楷體"/>
                                <w:noProof/>
                                <w:spacing w:val="0"/>
                                <w:sz w:val="20"/>
                              </w:rPr>
                            </w:pPr>
                            <w:r w:rsidRPr="00763689">
                              <w:rPr>
                                <w:rFonts w:ascii="標楷體" w:eastAsia="標楷體" w:hAnsi="標楷體" w:hint="eastAsia"/>
                                <w:noProof/>
                                <w:spacing w:val="0"/>
                                <w:sz w:val="20"/>
                              </w:rPr>
                              <w:t>－</w:t>
                            </w:r>
                          </w:p>
                        </w:tc>
                      </w:tr>
                    </w:tbl>
                    <w:p w14:paraId="4C8166F5" w14:textId="77777777" w:rsidR="005106AB" w:rsidRPr="008D2965" w:rsidRDefault="005106AB" w:rsidP="005106AB">
                      <w:pPr>
                        <w:spacing w:line="200" w:lineRule="exact"/>
                        <w:ind w:leftChars="98" w:left="596" w:right="-96" w:hangingChars="222" w:hanging="400"/>
                        <w:jc w:val="both"/>
                        <w:rPr>
                          <w:rFonts w:ascii="標楷體" w:eastAsia="標楷體" w:hAnsi="標楷體"/>
                          <w:spacing w:val="0"/>
                          <w:sz w:val="18"/>
                          <w:szCs w:val="18"/>
                        </w:rPr>
                      </w:pPr>
                      <w:r w:rsidRPr="008D2965">
                        <w:rPr>
                          <w:rFonts w:ascii="標楷體" w:eastAsia="標楷體" w:hAnsi="標楷體" w:hint="eastAsia"/>
                          <w:spacing w:val="0"/>
                          <w:sz w:val="18"/>
                          <w:szCs w:val="18"/>
                        </w:rPr>
                        <w:t>註：11</w:t>
                      </w:r>
                      <w:r w:rsidRPr="008D2965">
                        <w:rPr>
                          <w:rFonts w:ascii="標楷體" w:eastAsia="標楷體" w:hAnsi="標楷體"/>
                          <w:spacing w:val="0"/>
                          <w:sz w:val="18"/>
                          <w:szCs w:val="18"/>
                        </w:rPr>
                        <w:t>4</w:t>
                      </w:r>
                      <w:r w:rsidRPr="008D2965">
                        <w:rPr>
                          <w:rFonts w:ascii="標楷體" w:eastAsia="標楷體" w:hAnsi="標楷體" w:hint="eastAsia"/>
                          <w:spacing w:val="0"/>
                          <w:sz w:val="18"/>
                          <w:szCs w:val="18"/>
                        </w:rPr>
                        <w:t>年度未執行計畫</w:t>
                      </w:r>
                      <w:r w:rsidRPr="008D2965">
                        <w:rPr>
                          <w:rFonts w:ascii="標楷體" w:eastAsia="標楷體" w:hAnsi="標楷體"/>
                          <w:spacing w:val="0"/>
                          <w:sz w:val="18"/>
                          <w:szCs w:val="18"/>
                        </w:rPr>
                        <w:t>2</w:t>
                      </w:r>
                      <w:r w:rsidRPr="008D2965">
                        <w:rPr>
                          <w:rFonts w:ascii="標楷體" w:eastAsia="標楷體" w:hAnsi="標楷體" w:hint="eastAsia"/>
                          <w:spacing w:val="0"/>
                          <w:sz w:val="18"/>
                          <w:szCs w:val="18"/>
                        </w:rPr>
                        <w:t>項如次：</w:t>
                      </w:r>
                    </w:p>
                    <w:p w14:paraId="1B57A43E" w14:textId="77777777" w:rsidR="005106AB" w:rsidRPr="008D2965" w:rsidRDefault="005106AB" w:rsidP="005106AB">
                      <w:pPr>
                        <w:spacing w:line="200" w:lineRule="exact"/>
                        <w:ind w:leftChars="280" w:left="732" w:right="47" w:hangingChars="100" w:hanging="172"/>
                        <w:jc w:val="both"/>
                        <w:rPr>
                          <w:rFonts w:ascii="標楷體" w:eastAsia="標楷體" w:hAnsi="標楷體"/>
                          <w:spacing w:val="-4"/>
                          <w:sz w:val="18"/>
                          <w:szCs w:val="18"/>
                        </w:rPr>
                      </w:pPr>
                      <w:r w:rsidRPr="008D2965">
                        <w:rPr>
                          <w:rFonts w:ascii="標楷體" w:eastAsia="標楷體" w:hAnsi="標楷體"/>
                          <w:spacing w:val="-4"/>
                          <w:sz w:val="18"/>
                          <w:szCs w:val="18"/>
                        </w:rPr>
                        <w:t>1.</w:t>
                      </w:r>
                      <w:r w:rsidRPr="00CA71A8">
                        <w:rPr>
                          <w:rFonts w:ascii="標楷體" w:eastAsia="標楷體" w:hAnsi="標楷體"/>
                          <w:spacing w:val="0"/>
                          <w:sz w:val="18"/>
                          <w:szCs w:val="18"/>
                        </w:rPr>
                        <w:t>民政處</w:t>
                      </w:r>
                      <w:r w:rsidRPr="00CA71A8">
                        <w:rPr>
                          <w:rFonts w:ascii="標楷體" w:eastAsia="標楷體" w:hAnsi="標楷體" w:hint="eastAsia"/>
                          <w:spacing w:val="0"/>
                          <w:sz w:val="18"/>
                          <w:szCs w:val="18"/>
                        </w:rPr>
                        <w:t>主管之資訊設備</w:t>
                      </w:r>
                      <w:r w:rsidRPr="00CA71A8">
                        <w:rPr>
                          <w:rFonts w:ascii="標楷體" w:eastAsia="標楷體" w:hAnsi="標楷體"/>
                          <w:spacing w:val="0"/>
                          <w:sz w:val="18"/>
                          <w:szCs w:val="18"/>
                        </w:rPr>
                        <w:t>預算7萬餘元，竹山鎮戶政事務所原編列購置戶役政身分證專用及護照掃描器汰舊換新經費，因原設備尚可使用</w:t>
                      </w:r>
                      <w:r w:rsidRPr="00CA71A8">
                        <w:rPr>
                          <w:rFonts w:ascii="標楷體" w:eastAsia="標楷體" w:hAnsi="標楷體" w:hint="eastAsia"/>
                          <w:spacing w:val="0"/>
                          <w:sz w:val="18"/>
                          <w:szCs w:val="18"/>
                        </w:rPr>
                        <w:t>，</w:t>
                      </w:r>
                      <w:r w:rsidRPr="00CA71A8">
                        <w:rPr>
                          <w:rFonts w:ascii="標楷體" w:eastAsia="標楷體" w:hAnsi="標楷體"/>
                          <w:spacing w:val="0"/>
                          <w:sz w:val="18"/>
                          <w:szCs w:val="18"/>
                        </w:rPr>
                        <w:t>未</w:t>
                      </w:r>
                      <w:r w:rsidRPr="00CA71A8">
                        <w:rPr>
                          <w:rFonts w:ascii="標楷體" w:eastAsia="標楷體" w:hAnsi="標楷體" w:hint="eastAsia"/>
                          <w:spacing w:val="0"/>
                          <w:sz w:val="18"/>
                          <w:szCs w:val="18"/>
                        </w:rPr>
                        <w:t>予執行。</w:t>
                      </w:r>
                    </w:p>
                    <w:p w14:paraId="0C448CD5" w14:textId="77777777" w:rsidR="005106AB" w:rsidRPr="008D2965" w:rsidRDefault="005106AB" w:rsidP="005106AB">
                      <w:pPr>
                        <w:spacing w:line="200" w:lineRule="exact"/>
                        <w:ind w:leftChars="280" w:left="740" w:right="47" w:hangingChars="100" w:hanging="180"/>
                        <w:jc w:val="both"/>
                        <w:rPr>
                          <w:rFonts w:ascii="標楷體" w:eastAsia="標楷體" w:hAnsi="標楷體"/>
                          <w:spacing w:val="0"/>
                          <w:sz w:val="18"/>
                          <w:szCs w:val="18"/>
                        </w:rPr>
                      </w:pPr>
                      <w:r w:rsidRPr="008D2965">
                        <w:rPr>
                          <w:rFonts w:ascii="標楷體" w:eastAsia="標楷體" w:hAnsi="標楷體"/>
                          <w:spacing w:val="0"/>
                          <w:sz w:val="18"/>
                          <w:szCs w:val="18"/>
                        </w:rPr>
                        <w:t>2.</w:t>
                      </w:r>
                      <w:r w:rsidRPr="00CA71A8">
                        <w:rPr>
                          <w:rFonts w:ascii="標楷體" w:eastAsia="標楷體" w:hAnsi="標楷體"/>
                          <w:spacing w:val="0"/>
                          <w:sz w:val="18"/>
                          <w:szCs w:val="18"/>
                        </w:rPr>
                        <w:t>地政處主管之</w:t>
                      </w:r>
                      <w:r w:rsidRPr="00CA71A8">
                        <w:rPr>
                          <w:rFonts w:ascii="標楷體" w:eastAsia="標楷體" w:hAnsi="標楷體" w:hint="eastAsia"/>
                          <w:spacing w:val="0"/>
                          <w:sz w:val="18"/>
                          <w:szCs w:val="18"/>
                        </w:rPr>
                        <w:t>房屋建築預</w:t>
                      </w:r>
                      <w:r w:rsidRPr="00CA71A8">
                        <w:rPr>
                          <w:rFonts w:ascii="標楷體" w:eastAsia="標楷體" w:hAnsi="標楷體"/>
                          <w:spacing w:val="0"/>
                          <w:sz w:val="18"/>
                          <w:szCs w:val="18"/>
                        </w:rPr>
                        <w:t>算1,229</w:t>
                      </w:r>
                      <w:r w:rsidRPr="00CA71A8">
                        <w:rPr>
                          <w:rFonts w:ascii="標楷體" w:eastAsia="標楷體" w:hAnsi="標楷體" w:hint="eastAsia"/>
                          <w:spacing w:val="0"/>
                          <w:sz w:val="18"/>
                          <w:szCs w:val="18"/>
                        </w:rPr>
                        <w:t>萬餘</w:t>
                      </w:r>
                      <w:r w:rsidRPr="00CA71A8">
                        <w:rPr>
                          <w:rFonts w:ascii="標楷體" w:eastAsia="標楷體" w:hAnsi="標楷體"/>
                          <w:spacing w:val="0"/>
                          <w:sz w:val="18"/>
                          <w:szCs w:val="18"/>
                        </w:rPr>
                        <w:t>元，竹山地政事務所辦公廳舍異地重建委託工程規劃設計監造案</w:t>
                      </w:r>
                      <w:r>
                        <w:rPr>
                          <w:rFonts w:ascii="標楷體" w:eastAsia="標楷體" w:hAnsi="標楷體" w:hint="eastAsia"/>
                          <w:spacing w:val="0"/>
                          <w:sz w:val="18"/>
                          <w:szCs w:val="18"/>
                        </w:rPr>
                        <w:t>，</w:t>
                      </w:r>
                      <w:r w:rsidRPr="00CA71A8">
                        <w:rPr>
                          <w:rFonts w:ascii="標楷體" w:eastAsia="標楷體" w:hAnsi="標楷體"/>
                          <w:spacing w:val="0"/>
                          <w:sz w:val="18"/>
                          <w:szCs w:val="18"/>
                        </w:rPr>
                        <w:t>因改變興建規模須重新編列預算</w:t>
                      </w:r>
                      <w:r w:rsidRPr="00CA71A8">
                        <w:rPr>
                          <w:rFonts w:ascii="標楷體" w:eastAsia="標楷體" w:hAnsi="標楷體" w:hint="eastAsia"/>
                          <w:spacing w:val="0"/>
                          <w:sz w:val="18"/>
                          <w:szCs w:val="18"/>
                        </w:rPr>
                        <w:t>，未予執行。</w:t>
                      </w:r>
                    </w:p>
                  </w:txbxContent>
                </v:textbox>
                <w10:wrap type="square" anchorx="margin" anchory="margin"/>
              </v:shape>
            </w:pict>
          </mc:Fallback>
        </mc:AlternateContent>
      </w:r>
      <w:r w:rsidR="00086A19" w:rsidRPr="004B4660">
        <w:rPr>
          <w:rFonts w:ascii="標楷體" w:eastAsia="標楷體" w:hAnsi="標楷體"/>
          <w:bCs/>
          <w:spacing w:val="0"/>
          <w:sz w:val="28"/>
          <w:szCs w:val="28"/>
          <w:lang w:val="x-none"/>
        </w:rPr>
        <w:t>11</w:t>
      </w:r>
      <w:r w:rsidR="00086A19" w:rsidRPr="004B4660">
        <w:rPr>
          <w:rFonts w:ascii="標楷體" w:eastAsia="標楷體" w:hAnsi="標楷體" w:hint="eastAsia"/>
          <w:bCs/>
          <w:spacing w:val="0"/>
          <w:sz w:val="28"/>
          <w:szCs w:val="28"/>
          <w:lang w:val="x-none"/>
        </w:rPr>
        <w:t>4年度南投縣各主管機關計有公務機關33個，依照行政院訂定之預算籌編原則與總預算編製要點，編定施政（工作）計畫399項，其中，未執行者</w:t>
      </w:r>
      <w:r w:rsidR="00086A19">
        <w:rPr>
          <w:rFonts w:ascii="標楷體" w:eastAsia="標楷體" w:hAnsi="標楷體" w:hint="eastAsia"/>
          <w:bCs/>
          <w:spacing w:val="0"/>
          <w:sz w:val="28"/>
          <w:szCs w:val="28"/>
          <w:lang w:val="x-none"/>
        </w:rPr>
        <w:t>2</w:t>
      </w:r>
      <w:r w:rsidR="00086A19" w:rsidRPr="004B4660">
        <w:rPr>
          <w:rFonts w:ascii="標楷體" w:eastAsia="標楷體" w:hAnsi="標楷體" w:hint="eastAsia"/>
          <w:bCs/>
          <w:spacing w:val="0"/>
          <w:sz w:val="28"/>
          <w:szCs w:val="28"/>
          <w:lang w:val="x-none"/>
        </w:rPr>
        <w:t>項（</w:t>
      </w:r>
      <w:r w:rsidR="00086A19" w:rsidRPr="004B4660">
        <w:rPr>
          <w:rFonts w:ascii="標楷體" w:eastAsia="標楷體" w:hAnsi="標楷體"/>
          <w:bCs/>
          <w:spacing w:val="0"/>
          <w:sz w:val="28"/>
          <w:szCs w:val="28"/>
          <w:lang w:val="x-none"/>
        </w:rPr>
        <w:t>0.</w:t>
      </w:r>
      <w:r w:rsidR="00086A19">
        <w:rPr>
          <w:rFonts w:ascii="標楷體" w:eastAsia="標楷體" w:hAnsi="標楷體" w:hint="eastAsia"/>
          <w:bCs/>
          <w:spacing w:val="0"/>
          <w:sz w:val="28"/>
          <w:szCs w:val="28"/>
          <w:lang w:val="x-none"/>
        </w:rPr>
        <w:t>50</w:t>
      </w:r>
      <w:r w:rsidR="00086A19" w:rsidRPr="004B4660">
        <w:rPr>
          <w:rFonts w:ascii="標楷體" w:eastAsia="標楷體" w:hAnsi="標楷體" w:hint="eastAsia"/>
          <w:bCs/>
          <w:spacing w:val="0"/>
          <w:sz w:val="28"/>
          <w:szCs w:val="28"/>
          <w:lang w:val="x-none"/>
        </w:rPr>
        <w:t>％），已完成者</w:t>
      </w:r>
      <w:r w:rsidR="00086A19">
        <w:rPr>
          <w:rFonts w:ascii="標楷體" w:eastAsia="標楷體" w:hAnsi="標楷體" w:hint="eastAsia"/>
          <w:bCs/>
          <w:spacing w:val="0"/>
          <w:sz w:val="28"/>
          <w:szCs w:val="28"/>
          <w:lang w:val="x-none"/>
        </w:rPr>
        <w:t>294</w:t>
      </w:r>
      <w:r w:rsidR="00086A19" w:rsidRPr="004B4660">
        <w:rPr>
          <w:rFonts w:ascii="標楷體" w:eastAsia="標楷體" w:hAnsi="標楷體" w:hint="eastAsia"/>
          <w:bCs/>
          <w:spacing w:val="0"/>
          <w:sz w:val="28"/>
          <w:szCs w:val="28"/>
          <w:lang w:val="x-none"/>
        </w:rPr>
        <w:t>項（</w:t>
      </w:r>
      <w:r w:rsidR="00086A19" w:rsidRPr="004B4660">
        <w:rPr>
          <w:rFonts w:ascii="標楷體" w:eastAsia="標楷體" w:hAnsi="標楷體"/>
          <w:bCs/>
          <w:spacing w:val="0"/>
          <w:sz w:val="28"/>
          <w:szCs w:val="28"/>
          <w:lang w:val="x-none"/>
        </w:rPr>
        <w:t>7</w:t>
      </w:r>
      <w:r w:rsidR="00086A19" w:rsidRPr="004B4660">
        <w:rPr>
          <w:rFonts w:ascii="標楷體" w:eastAsia="標楷體" w:hAnsi="標楷體" w:hint="eastAsia"/>
          <w:bCs/>
          <w:spacing w:val="0"/>
          <w:sz w:val="28"/>
          <w:szCs w:val="28"/>
          <w:lang w:val="x-none"/>
        </w:rPr>
        <w:t>3.</w:t>
      </w:r>
      <w:r w:rsidR="00086A19">
        <w:rPr>
          <w:rFonts w:ascii="標楷體" w:eastAsia="標楷體" w:hAnsi="標楷體" w:hint="eastAsia"/>
          <w:bCs/>
          <w:spacing w:val="0"/>
          <w:sz w:val="28"/>
          <w:szCs w:val="28"/>
          <w:lang w:val="x-none"/>
        </w:rPr>
        <w:t>68</w:t>
      </w:r>
      <w:r w:rsidR="00086A19" w:rsidRPr="004B4660">
        <w:rPr>
          <w:rFonts w:ascii="標楷體" w:eastAsia="標楷體" w:hAnsi="標楷體" w:hint="eastAsia"/>
          <w:bCs/>
          <w:spacing w:val="0"/>
          <w:sz w:val="28"/>
          <w:szCs w:val="28"/>
          <w:lang w:val="x-none"/>
        </w:rPr>
        <w:t>％），尚在執行者103項（</w:t>
      </w:r>
      <w:r w:rsidR="00086A19" w:rsidRPr="004B4660">
        <w:rPr>
          <w:rFonts w:ascii="標楷體" w:eastAsia="標楷體" w:hAnsi="標楷體"/>
          <w:bCs/>
          <w:spacing w:val="0"/>
          <w:sz w:val="28"/>
          <w:szCs w:val="28"/>
          <w:lang w:val="x-none"/>
        </w:rPr>
        <w:t>2</w:t>
      </w:r>
      <w:r w:rsidR="00086A19" w:rsidRPr="004B4660">
        <w:rPr>
          <w:rFonts w:ascii="標楷體" w:eastAsia="標楷體" w:hAnsi="標楷體" w:hint="eastAsia"/>
          <w:bCs/>
          <w:spacing w:val="0"/>
          <w:sz w:val="28"/>
          <w:szCs w:val="28"/>
          <w:lang w:val="x-none"/>
        </w:rPr>
        <w:t>5.81％）（表1）。</w:t>
      </w:r>
      <w:r w:rsidR="00086A19" w:rsidRPr="004B4660">
        <w:rPr>
          <w:rFonts w:ascii="標楷體" w:eastAsia="標楷體" w:hAnsi="標楷體"/>
          <w:bCs/>
          <w:spacing w:val="0"/>
          <w:sz w:val="28"/>
          <w:szCs w:val="28"/>
          <w:lang w:val="x-none"/>
        </w:rPr>
        <w:t>114</w:t>
      </w:r>
      <w:r w:rsidR="00086A19" w:rsidRPr="004B4660">
        <w:rPr>
          <w:rFonts w:ascii="標楷體" w:eastAsia="標楷體" w:hAnsi="標楷體" w:hint="eastAsia"/>
          <w:bCs/>
          <w:spacing w:val="0"/>
          <w:sz w:val="28"/>
          <w:szCs w:val="28"/>
          <w:lang w:val="x-none"/>
        </w:rPr>
        <w:t>年度歲出決算審定數</w:t>
      </w:r>
      <w:r w:rsidR="00086A19" w:rsidRPr="004B4660">
        <w:rPr>
          <w:rFonts w:ascii="標楷體" w:eastAsia="標楷體" w:hAnsi="標楷體"/>
          <w:bCs/>
          <w:spacing w:val="0"/>
          <w:sz w:val="28"/>
          <w:szCs w:val="28"/>
          <w:lang w:val="x-none"/>
        </w:rPr>
        <w:t>364億9,749萬餘元</w:t>
      </w:r>
      <w:r w:rsidR="00086A19" w:rsidRPr="004B4660">
        <w:rPr>
          <w:rFonts w:ascii="標楷體" w:eastAsia="標楷體" w:hAnsi="標楷體" w:hint="eastAsia"/>
          <w:bCs/>
          <w:spacing w:val="0"/>
          <w:sz w:val="28"/>
          <w:szCs w:val="28"/>
          <w:lang w:val="x-none"/>
        </w:rPr>
        <w:t>，</w:t>
      </w:r>
      <w:r w:rsidR="00086A19" w:rsidRPr="004B4660">
        <w:rPr>
          <w:rFonts w:ascii="標楷體" w:eastAsia="標楷體" w:hAnsi="標楷體" w:hint="eastAsia"/>
          <w:bCs/>
          <w:spacing w:val="2"/>
          <w:sz w:val="28"/>
          <w:szCs w:val="28"/>
          <w:lang w:val="x-none"/>
        </w:rPr>
        <w:t>較</w:t>
      </w:r>
      <w:r w:rsidR="00086A19" w:rsidRPr="004B4660">
        <w:rPr>
          <w:rFonts w:ascii="標楷體" w:eastAsia="標楷體" w:hAnsi="標楷體"/>
          <w:bCs/>
          <w:spacing w:val="0"/>
          <w:sz w:val="28"/>
          <w:szCs w:val="28"/>
          <w:lang w:val="x-none"/>
        </w:rPr>
        <w:t>11</w:t>
      </w:r>
      <w:r w:rsidR="00086A19" w:rsidRPr="004B4660">
        <w:rPr>
          <w:rFonts w:ascii="標楷體" w:eastAsia="標楷體" w:hAnsi="標楷體" w:hint="eastAsia"/>
          <w:bCs/>
          <w:spacing w:val="0"/>
          <w:sz w:val="28"/>
          <w:szCs w:val="28"/>
          <w:lang w:val="x-none"/>
        </w:rPr>
        <w:t>3年度歲出決算審定數377億3</w:t>
      </w:r>
      <w:r w:rsidR="00086A19" w:rsidRPr="004B4660">
        <w:rPr>
          <w:rFonts w:ascii="標楷體" w:eastAsia="標楷體" w:hAnsi="標楷體"/>
          <w:bCs/>
          <w:spacing w:val="0"/>
          <w:sz w:val="28"/>
          <w:szCs w:val="28"/>
          <w:lang w:val="x-none"/>
        </w:rPr>
        <w:t>,</w:t>
      </w:r>
      <w:r w:rsidR="00086A19" w:rsidRPr="004B4660">
        <w:rPr>
          <w:rFonts w:ascii="標楷體" w:eastAsia="標楷體" w:hAnsi="標楷體" w:hint="eastAsia"/>
          <w:bCs/>
          <w:spacing w:val="0"/>
          <w:sz w:val="28"/>
          <w:szCs w:val="28"/>
          <w:lang w:val="x-none"/>
        </w:rPr>
        <w:t>366萬餘元，減少</w:t>
      </w:r>
      <w:r w:rsidR="00086A19" w:rsidRPr="004B4660">
        <w:rPr>
          <w:rFonts w:ascii="標楷體" w:eastAsia="標楷體" w:hAnsi="標楷體"/>
          <w:bCs/>
          <w:spacing w:val="0"/>
          <w:sz w:val="28"/>
          <w:szCs w:val="28"/>
          <w:lang w:val="x-none"/>
        </w:rPr>
        <w:t>12億3,616萬餘元</w:t>
      </w:r>
      <w:r w:rsidR="00086A19" w:rsidRPr="004B4660">
        <w:rPr>
          <w:rFonts w:ascii="標楷體" w:eastAsia="標楷體" w:hAnsi="標楷體" w:hint="eastAsia"/>
          <w:bCs/>
          <w:spacing w:val="0"/>
          <w:sz w:val="28"/>
          <w:szCs w:val="28"/>
          <w:lang w:val="x-none"/>
        </w:rPr>
        <w:t>，其中教育科</w:t>
      </w:r>
      <w:r w:rsidR="00F51934" w:rsidRPr="003D1D79">
        <w:rPr>
          <w:noProof/>
        </w:rPr>
        <w:lastRenderedPageBreak/>
        <w:drawing>
          <wp:anchor distT="0" distB="0" distL="114300" distR="114300" simplePos="0" relativeHeight="251771904" behindDoc="1" locked="0" layoutInCell="1" allowOverlap="1" wp14:anchorId="3A93534D" wp14:editId="313299BE">
            <wp:simplePos x="0" y="0"/>
            <wp:positionH relativeFrom="column">
              <wp:posOffset>1818640</wp:posOffset>
            </wp:positionH>
            <wp:positionV relativeFrom="paragraph">
              <wp:posOffset>46355</wp:posOffset>
            </wp:positionV>
            <wp:extent cx="4517390" cy="3603625"/>
            <wp:effectExtent l="0" t="0" r="0" b="0"/>
            <wp:wrapTight wrapText="bothSides">
              <wp:wrapPolygon edited="0">
                <wp:start x="1093" y="0"/>
                <wp:lineTo x="455" y="913"/>
                <wp:lineTo x="364" y="20211"/>
                <wp:lineTo x="1093" y="21467"/>
                <wp:lineTo x="20859" y="21467"/>
                <wp:lineTo x="21041" y="21353"/>
                <wp:lineTo x="21497" y="20439"/>
                <wp:lineTo x="21497" y="913"/>
                <wp:lineTo x="20859" y="0"/>
                <wp:lineTo x="1093" y="0"/>
              </wp:wrapPolygon>
            </wp:wrapTight>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hqprint">
                      <a:extLst>
                        <a:ext uri="{28A0092B-C50C-407E-A947-70E740481C1C}">
                          <a14:useLocalDpi xmlns:a14="http://schemas.microsoft.com/office/drawing/2010/main" val="0"/>
                        </a:ext>
                      </a:extLst>
                    </a:blip>
                    <a:srcRect/>
                    <a:stretch>
                      <a:fillRect/>
                    </a:stretch>
                  </pic:blipFill>
                  <pic:spPr bwMode="auto">
                    <a:xfrm>
                      <a:off x="0" y="0"/>
                      <a:ext cx="4517390" cy="3603625"/>
                    </a:xfrm>
                    <a:prstGeom prst="rect">
                      <a:avLst/>
                    </a:prstGeom>
                    <a:noFill/>
                    <a:ln>
                      <a:noFill/>
                    </a:ln>
                  </pic:spPr>
                </pic:pic>
              </a:graphicData>
            </a:graphic>
          </wp:anchor>
        </w:drawing>
      </w:r>
      <w:r w:rsidR="00086A19" w:rsidRPr="004B4660">
        <w:rPr>
          <w:rFonts w:ascii="標楷體" w:eastAsia="標楷體" w:hAnsi="標楷體" w:hint="eastAsia"/>
          <w:bCs/>
          <w:spacing w:val="0"/>
          <w:sz w:val="28"/>
          <w:szCs w:val="28"/>
          <w:lang w:val="x-none"/>
        </w:rPr>
        <w:t>學文化支出</w:t>
      </w:r>
      <w:r w:rsidR="00086A19" w:rsidRPr="004B4660">
        <w:rPr>
          <w:rFonts w:ascii="標楷體" w:eastAsia="標楷體" w:hAnsi="標楷體"/>
          <w:bCs/>
          <w:spacing w:val="0"/>
          <w:sz w:val="28"/>
          <w:szCs w:val="28"/>
          <w:lang w:val="x-none"/>
        </w:rPr>
        <w:t>116億4,574萬餘元</w:t>
      </w:r>
      <w:r w:rsidR="00086A19" w:rsidRPr="004B4660">
        <w:rPr>
          <w:rFonts w:ascii="標楷體" w:eastAsia="標楷體" w:hAnsi="標楷體" w:hint="eastAsia"/>
          <w:bCs/>
          <w:spacing w:val="-10"/>
          <w:sz w:val="28"/>
          <w:szCs w:val="28"/>
          <w:lang w:val="x-none"/>
        </w:rPr>
        <w:t>（</w:t>
      </w:r>
      <w:r w:rsidR="00086A19" w:rsidRPr="004B4660">
        <w:rPr>
          <w:rFonts w:ascii="標楷體" w:eastAsia="標楷體" w:hAnsi="標楷體"/>
          <w:bCs/>
          <w:spacing w:val="-10"/>
          <w:sz w:val="28"/>
          <w:szCs w:val="28"/>
          <w:lang w:val="x-none"/>
        </w:rPr>
        <w:t>31.91</w:t>
      </w:r>
      <w:r w:rsidR="00086A19" w:rsidRPr="004B4660">
        <w:rPr>
          <w:rFonts w:ascii="標楷體" w:eastAsia="標楷體" w:hAnsi="標楷體" w:hint="eastAsia"/>
          <w:bCs/>
          <w:spacing w:val="-10"/>
          <w:sz w:val="28"/>
          <w:szCs w:val="28"/>
          <w:lang w:val="x-none"/>
        </w:rPr>
        <w:t>％）</w:t>
      </w:r>
      <w:r w:rsidR="00086A19" w:rsidRPr="004B4660">
        <w:rPr>
          <w:rFonts w:ascii="標楷體" w:eastAsia="標楷體" w:hAnsi="標楷體" w:hint="eastAsia"/>
          <w:bCs/>
          <w:spacing w:val="0"/>
          <w:sz w:val="28"/>
          <w:szCs w:val="28"/>
          <w:lang w:val="x-none"/>
        </w:rPr>
        <w:t>，較</w:t>
      </w:r>
      <w:r w:rsidR="00086A19" w:rsidRPr="004B4660">
        <w:rPr>
          <w:rFonts w:ascii="標楷體" w:eastAsia="標楷體" w:hAnsi="標楷體"/>
          <w:bCs/>
          <w:spacing w:val="0"/>
          <w:sz w:val="28"/>
          <w:szCs w:val="28"/>
          <w:lang w:val="x-none"/>
        </w:rPr>
        <w:t>113</w:t>
      </w:r>
      <w:r w:rsidR="00086A19" w:rsidRPr="004B4660">
        <w:rPr>
          <w:rFonts w:ascii="標楷體" w:eastAsia="標楷體" w:hAnsi="標楷體" w:hint="eastAsia"/>
          <w:bCs/>
          <w:spacing w:val="0"/>
          <w:sz w:val="28"/>
          <w:szCs w:val="28"/>
          <w:lang w:val="x-none"/>
        </w:rPr>
        <w:t>年度</w:t>
      </w:r>
      <w:r w:rsidR="00086A19" w:rsidRPr="004B4660">
        <w:rPr>
          <w:rFonts w:ascii="標楷體" w:eastAsia="標楷體" w:hAnsi="標楷體"/>
          <w:bCs/>
          <w:spacing w:val="0"/>
          <w:sz w:val="28"/>
          <w:szCs w:val="28"/>
          <w:lang w:val="x-none"/>
        </w:rPr>
        <w:t>10</w:t>
      </w:r>
      <w:r w:rsidR="00086A19" w:rsidRPr="004B4660">
        <w:rPr>
          <w:rFonts w:ascii="標楷體" w:eastAsia="標楷體" w:hAnsi="標楷體" w:hint="eastAsia"/>
          <w:bCs/>
          <w:spacing w:val="0"/>
          <w:sz w:val="28"/>
          <w:szCs w:val="28"/>
          <w:lang w:val="x-none"/>
        </w:rPr>
        <w:t>9億7</w:t>
      </w:r>
      <w:r w:rsidR="00086A19" w:rsidRPr="004B4660">
        <w:rPr>
          <w:rFonts w:ascii="標楷體" w:eastAsia="標楷體" w:hAnsi="標楷體"/>
          <w:bCs/>
          <w:spacing w:val="0"/>
          <w:sz w:val="28"/>
          <w:szCs w:val="28"/>
          <w:lang w:val="x-none"/>
        </w:rPr>
        <w:t>,</w:t>
      </w:r>
      <w:r w:rsidR="00086A19" w:rsidRPr="004B4660">
        <w:rPr>
          <w:rFonts w:ascii="標楷體" w:eastAsia="標楷體" w:hAnsi="標楷體" w:hint="eastAsia"/>
          <w:bCs/>
          <w:spacing w:val="0"/>
          <w:sz w:val="28"/>
          <w:szCs w:val="28"/>
          <w:lang w:val="x-none"/>
        </w:rPr>
        <w:t>847萬餘元，增加</w:t>
      </w:r>
      <w:r w:rsidR="00086A19" w:rsidRPr="004B4660">
        <w:rPr>
          <w:rFonts w:ascii="標楷體" w:eastAsia="標楷體" w:hAnsi="標楷體"/>
          <w:bCs/>
          <w:spacing w:val="0"/>
          <w:sz w:val="28"/>
          <w:szCs w:val="28"/>
          <w:lang w:val="x-none"/>
        </w:rPr>
        <w:t>6億6,727萬餘元</w:t>
      </w:r>
      <w:r w:rsidR="00086A19" w:rsidRPr="004B4660">
        <w:rPr>
          <w:rFonts w:ascii="標楷體" w:eastAsia="標楷體" w:hAnsi="標楷體" w:hint="eastAsia"/>
          <w:bCs/>
          <w:spacing w:val="0"/>
          <w:sz w:val="28"/>
          <w:szCs w:val="28"/>
          <w:lang w:val="x-none"/>
        </w:rPr>
        <w:t>，主要係教育行政經費增加；經濟發展支出</w:t>
      </w:r>
      <w:r w:rsidR="00086A19" w:rsidRPr="004B4660">
        <w:rPr>
          <w:rFonts w:ascii="標楷體" w:eastAsia="標楷體" w:hAnsi="標楷體"/>
          <w:bCs/>
          <w:spacing w:val="0"/>
          <w:sz w:val="28"/>
          <w:szCs w:val="28"/>
          <w:lang w:val="x-none"/>
        </w:rPr>
        <w:t>79億2,193萬餘元</w:t>
      </w:r>
      <w:r w:rsidR="00086A19" w:rsidRPr="004B4660">
        <w:rPr>
          <w:rFonts w:ascii="標楷體" w:eastAsia="標楷體" w:hAnsi="標楷體" w:hint="eastAsia"/>
          <w:bCs/>
          <w:spacing w:val="0"/>
          <w:sz w:val="28"/>
          <w:szCs w:val="28"/>
          <w:lang w:val="x-none"/>
        </w:rPr>
        <w:t>（</w:t>
      </w:r>
      <w:r w:rsidR="00086A19" w:rsidRPr="004B4660">
        <w:rPr>
          <w:rFonts w:ascii="標楷體" w:eastAsia="標楷體" w:hAnsi="標楷體"/>
          <w:bCs/>
          <w:spacing w:val="0"/>
          <w:sz w:val="28"/>
          <w:szCs w:val="28"/>
          <w:lang w:val="x-none"/>
        </w:rPr>
        <w:t>21.71</w:t>
      </w:r>
      <w:r w:rsidR="00086A19" w:rsidRPr="004B4660">
        <w:rPr>
          <w:rFonts w:ascii="標楷體" w:eastAsia="標楷體" w:hAnsi="標楷體" w:hint="eastAsia"/>
          <w:bCs/>
          <w:spacing w:val="0"/>
          <w:sz w:val="28"/>
          <w:szCs w:val="28"/>
          <w:lang w:val="x-none"/>
        </w:rPr>
        <w:t>％），較</w:t>
      </w:r>
      <w:r w:rsidR="00086A19" w:rsidRPr="004B4660">
        <w:rPr>
          <w:rFonts w:ascii="標楷體" w:eastAsia="標楷體" w:hAnsi="標楷體"/>
          <w:bCs/>
          <w:spacing w:val="0"/>
          <w:sz w:val="28"/>
          <w:szCs w:val="28"/>
          <w:lang w:val="x-none"/>
        </w:rPr>
        <w:t>113</w:t>
      </w:r>
      <w:r w:rsidR="00086A19" w:rsidRPr="004B4660">
        <w:rPr>
          <w:rFonts w:ascii="標楷體" w:eastAsia="標楷體" w:hAnsi="標楷體" w:hint="eastAsia"/>
          <w:bCs/>
          <w:spacing w:val="0"/>
          <w:sz w:val="28"/>
          <w:szCs w:val="28"/>
          <w:lang w:val="x-none"/>
        </w:rPr>
        <w:t>年度98億2</w:t>
      </w:r>
      <w:r w:rsidR="00086A19" w:rsidRPr="004B4660">
        <w:rPr>
          <w:rFonts w:ascii="標楷體" w:eastAsia="標楷體" w:hAnsi="標楷體"/>
          <w:bCs/>
          <w:spacing w:val="0"/>
          <w:sz w:val="28"/>
          <w:szCs w:val="28"/>
          <w:lang w:val="x-none"/>
        </w:rPr>
        <w:t>,367</w:t>
      </w:r>
      <w:r w:rsidR="00086A19" w:rsidRPr="004B4660">
        <w:rPr>
          <w:rFonts w:ascii="標楷體" w:eastAsia="標楷體" w:hAnsi="標楷體" w:hint="eastAsia"/>
          <w:bCs/>
          <w:spacing w:val="0"/>
          <w:sz w:val="28"/>
          <w:szCs w:val="28"/>
          <w:lang w:val="x-none"/>
        </w:rPr>
        <w:t>萬餘元，減少</w:t>
      </w:r>
      <w:r w:rsidR="00086A19" w:rsidRPr="004B4660">
        <w:rPr>
          <w:rFonts w:ascii="標楷體" w:eastAsia="標楷體" w:hAnsi="標楷體"/>
          <w:bCs/>
          <w:spacing w:val="0"/>
          <w:sz w:val="28"/>
          <w:szCs w:val="28"/>
          <w:lang w:val="x-none"/>
        </w:rPr>
        <w:t>19億174萬餘元</w:t>
      </w:r>
      <w:r w:rsidR="00086A19" w:rsidRPr="004B4660">
        <w:rPr>
          <w:rFonts w:ascii="標楷體" w:eastAsia="標楷體" w:hAnsi="標楷體" w:hint="eastAsia"/>
          <w:bCs/>
          <w:spacing w:val="0"/>
          <w:sz w:val="28"/>
          <w:szCs w:val="28"/>
          <w:lang w:val="x-none"/>
        </w:rPr>
        <w:t>，主要係道路橋梁工程經費減少；</w:t>
      </w:r>
      <w:r w:rsidR="00086A19" w:rsidRPr="004B4660">
        <w:rPr>
          <w:rFonts w:ascii="標楷體" w:eastAsia="標楷體" w:hAnsi="標楷體"/>
          <w:bCs/>
          <w:spacing w:val="0"/>
          <w:sz w:val="28"/>
          <w:szCs w:val="28"/>
          <w:lang w:val="x-none"/>
        </w:rPr>
        <w:t>一般政務支出68億1,346萬餘元（18.67％），較113年度</w:t>
      </w:r>
      <w:r w:rsidR="00086A19" w:rsidRPr="004B4660">
        <w:rPr>
          <w:rFonts w:ascii="標楷體" w:eastAsia="標楷體" w:hAnsi="標楷體" w:hint="eastAsia"/>
          <w:bCs/>
          <w:spacing w:val="0"/>
          <w:sz w:val="28"/>
          <w:szCs w:val="28"/>
          <w:lang w:val="x-none"/>
        </w:rPr>
        <w:t>69</w:t>
      </w:r>
      <w:r w:rsidR="00086A19" w:rsidRPr="004B4660">
        <w:rPr>
          <w:rFonts w:ascii="標楷體" w:eastAsia="標楷體" w:hAnsi="標楷體"/>
          <w:bCs/>
          <w:spacing w:val="0"/>
          <w:sz w:val="28"/>
          <w:szCs w:val="28"/>
          <w:lang w:val="x-none"/>
        </w:rPr>
        <w:t>億</w:t>
      </w:r>
      <w:r w:rsidR="00086A19" w:rsidRPr="004B4660">
        <w:rPr>
          <w:rFonts w:ascii="標楷體" w:eastAsia="標楷體" w:hAnsi="標楷體" w:hint="eastAsia"/>
          <w:bCs/>
          <w:spacing w:val="0"/>
          <w:sz w:val="28"/>
          <w:szCs w:val="28"/>
          <w:lang w:val="x-none"/>
        </w:rPr>
        <w:t>6</w:t>
      </w:r>
      <w:r w:rsidR="00086A19" w:rsidRPr="004B4660">
        <w:rPr>
          <w:rFonts w:ascii="標楷體" w:eastAsia="標楷體" w:hAnsi="標楷體"/>
          <w:bCs/>
          <w:spacing w:val="0"/>
          <w:sz w:val="28"/>
          <w:szCs w:val="28"/>
          <w:lang w:val="x-none"/>
        </w:rPr>
        <w:t>,</w:t>
      </w:r>
      <w:r w:rsidR="00086A19" w:rsidRPr="004B4660">
        <w:rPr>
          <w:rFonts w:ascii="標楷體" w:eastAsia="標楷體" w:hAnsi="標楷體" w:hint="eastAsia"/>
          <w:bCs/>
          <w:spacing w:val="0"/>
          <w:sz w:val="28"/>
          <w:szCs w:val="28"/>
          <w:lang w:val="x-none"/>
        </w:rPr>
        <w:t>853</w:t>
      </w:r>
      <w:r w:rsidR="00086A19" w:rsidRPr="004B4660">
        <w:rPr>
          <w:rFonts w:ascii="標楷體" w:eastAsia="標楷體" w:hAnsi="標楷體"/>
          <w:bCs/>
          <w:spacing w:val="0"/>
          <w:sz w:val="28"/>
          <w:szCs w:val="28"/>
          <w:lang w:val="x-none"/>
        </w:rPr>
        <w:t>萬餘元</w:t>
      </w:r>
      <w:r w:rsidR="00086A19" w:rsidRPr="004B4660">
        <w:rPr>
          <w:rFonts w:ascii="標楷體" w:eastAsia="標楷體" w:hAnsi="標楷體" w:hint="eastAsia"/>
          <w:bCs/>
          <w:spacing w:val="0"/>
          <w:sz w:val="28"/>
          <w:szCs w:val="28"/>
          <w:lang w:val="x-none"/>
        </w:rPr>
        <w:t>，減少</w:t>
      </w:r>
      <w:r w:rsidR="00086A19" w:rsidRPr="004B4660">
        <w:rPr>
          <w:rFonts w:ascii="標楷體" w:eastAsia="標楷體" w:hAnsi="標楷體"/>
          <w:bCs/>
          <w:spacing w:val="0"/>
          <w:sz w:val="28"/>
          <w:szCs w:val="28"/>
          <w:lang w:val="x-none"/>
        </w:rPr>
        <w:t>1億5,506萬餘元，主要係</w:t>
      </w:r>
      <w:r w:rsidR="00086A19" w:rsidRPr="004B4660">
        <w:rPr>
          <w:rFonts w:ascii="標楷體" w:eastAsia="標楷體" w:hAnsi="標楷體" w:hint="eastAsia"/>
          <w:bCs/>
          <w:spacing w:val="0"/>
          <w:sz w:val="28"/>
          <w:szCs w:val="28"/>
          <w:lang w:val="x-none"/>
        </w:rPr>
        <w:t>一般建築及設備</w:t>
      </w:r>
      <w:r w:rsidR="00086A19" w:rsidRPr="004B4660">
        <w:rPr>
          <w:rFonts w:ascii="標楷體" w:eastAsia="標楷體" w:hAnsi="標楷體"/>
          <w:bCs/>
          <w:spacing w:val="0"/>
          <w:sz w:val="28"/>
          <w:szCs w:val="28"/>
          <w:lang w:val="x-none"/>
        </w:rPr>
        <w:t>經費</w:t>
      </w:r>
      <w:r w:rsidR="00086A19" w:rsidRPr="004B4660">
        <w:rPr>
          <w:rFonts w:ascii="標楷體" w:eastAsia="標楷體" w:hAnsi="標楷體" w:hint="eastAsia"/>
          <w:bCs/>
          <w:spacing w:val="0"/>
          <w:sz w:val="28"/>
          <w:szCs w:val="28"/>
          <w:lang w:val="x-none"/>
        </w:rPr>
        <w:t>減少</w:t>
      </w:r>
      <w:r w:rsidR="00086A19" w:rsidRPr="004B4660">
        <w:rPr>
          <w:rFonts w:ascii="標楷體" w:eastAsia="標楷體" w:hAnsi="標楷體"/>
          <w:bCs/>
          <w:spacing w:val="0"/>
          <w:sz w:val="28"/>
          <w:szCs w:val="28"/>
          <w:lang w:val="x-none"/>
        </w:rPr>
        <w:t>；社會福利支出60億5,630萬餘元（16.59％），較113年度5</w:t>
      </w:r>
      <w:r w:rsidR="00086A19" w:rsidRPr="004B4660">
        <w:rPr>
          <w:rFonts w:ascii="標楷體" w:eastAsia="標楷體" w:hAnsi="標楷體" w:hint="eastAsia"/>
          <w:bCs/>
          <w:spacing w:val="0"/>
          <w:sz w:val="28"/>
          <w:szCs w:val="28"/>
          <w:lang w:val="x-none"/>
        </w:rPr>
        <w:t>8</w:t>
      </w:r>
      <w:r w:rsidR="00086A19" w:rsidRPr="004B4660">
        <w:rPr>
          <w:rFonts w:ascii="標楷體" w:eastAsia="標楷體" w:hAnsi="標楷體"/>
          <w:bCs/>
          <w:spacing w:val="0"/>
          <w:sz w:val="28"/>
          <w:szCs w:val="28"/>
          <w:lang w:val="x-none"/>
        </w:rPr>
        <w:t>億</w:t>
      </w:r>
      <w:r w:rsidR="00086A19" w:rsidRPr="004B4660">
        <w:rPr>
          <w:rFonts w:ascii="標楷體" w:eastAsia="標楷體" w:hAnsi="標楷體" w:hint="eastAsia"/>
          <w:bCs/>
          <w:spacing w:val="0"/>
          <w:sz w:val="28"/>
          <w:szCs w:val="28"/>
          <w:lang w:val="x-none"/>
        </w:rPr>
        <w:t>4</w:t>
      </w:r>
      <w:r w:rsidR="00086A19" w:rsidRPr="004B4660">
        <w:rPr>
          <w:rFonts w:ascii="標楷體" w:eastAsia="標楷體" w:hAnsi="標楷體"/>
          <w:bCs/>
          <w:spacing w:val="0"/>
          <w:sz w:val="28"/>
          <w:szCs w:val="28"/>
          <w:lang w:val="x-none"/>
        </w:rPr>
        <w:t>,</w:t>
      </w:r>
      <w:r w:rsidR="00086A19" w:rsidRPr="004B4660">
        <w:rPr>
          <w:rFonts w:ascii="標楷體" w:eastAsia="標楷體" w:hAnsi="標楷體" w:hint="eastAsia"/>
          <w:bCs/>
          <w:spacing w:val="0"/>
          <w:sz w:val="28"/>
          <w:szCs w:val="28"/>
          <w:lang w:val="x-none"/>
        </w:rPr>
        <w:t>983</w:t>
      </w:r>
      <w:r w:rsidR="00086A19" w:rsidRPr="004B4660">
        <w:rPr>
          <w:rFonts w:ascii="標楷體" w:eastAsia="標楷體" w:hAnsi="標楷體"/>
          <w:bCs/>
          <w:spacing w:val="0"/>
          <w:sz w:val="28"/>
          <w:szCs w:val="28"/>
          <w:lang w:val="x-none"/>
        </w:rPr>
        <w:t>萬餘元，增加2億646萬餘元，主要係一般行政經費增加；</w:t>
      </w:r>
      <w:r w:rsidR="00086A19" w:rsidRPr="004B4660">
        <w:rPr>
          <w:rFonts w:ascii="標楷體" w:eastAsia="標楷體" w:hAnsi="標楷體" w:hint="eastAsia"/>
          <w:bCs/>
          <w:spacing w:val="0"/>
          <w:sz w:val="28"/>
          <w:szCs w:val="28"/>
          <w:lang w:val="x-none"/>
        </w:rPr>
        <w:t>退休撫卹支出</w:t>
      </w:r>
      <w:r w:rsidR="00086A19" w:rsidRPr="004B4660">
        <w:rPr>
          <w:rFonts w:ascii="標楷體" w:eastAsia="標楷體" w:hAnsi="標楷體"/>
          <w:bCs/>
          <w:spacing w:val="0"/>
          <w:sz w:val="28"/>
          <w:szCs w:val="28"/>
          <w:lang w:val="x-none"/>
        </w:rPr>
        <w:t>25億3,143萬餘元</w:t>
      </w:r>
      <w:r w:rsidR="00086A19" w:rsidRPr="004B4660">
        <w:rPr>
          <w:rFonts w:ascii="標楷體" w:eastAsia="標楷體" w:hAnsi="標楷體" w:hint="eastAsia"/>
          <w:bCs/>
          <w:spacing w:val="0"/>
          <w:sz w:val="28"/>
          <w:szCs w:val="28"/>
          <w:lang w:val="x-none"/>
        </w:rPr>
        <w:t>（</w:t>
      </w:r>
      <w:r w:rsidR="00086A19" w:rsidRPr="004B4660">
        <w:rPr>
          <w:rFonts w:ascii="標楷體" w:eastAsia="標楷體" w:hAnsi="標楷體"/>
          <w:bCs/>
          <w:spacing w:val="0"/>
          <w:sz w:val="28"/>
          <w:szCs w:val="28"/>
          <w:lang w:val="x-none"/>
        </w:rPr>
        <w:t>6.94</w:t>
      </w:r>
      <w:r w:rsidR="00086A19" w:rsidRPr="004B4660">
        <w:rPr>
          <w:rFonts w:ascii="標楷體" w:eastAsia="標楷體" w:hAnsi="標楷體" w:hint="eastAsia"/>
          <w:bCs/>
          <w:spacing w:val="0"/>
          <w:sz w:val="28"/>
          <w:szCs w:val="28"/>
          <w:lang w:val="x-none"/>
        </w:rPr>
        <w:t>％），較</w:t>
      </w:r>
      <w:r w:rsidR="00086A19" w:rsidRPr="004B4660">
        <w:rPr>
          <w:rFonts w:ascii="標楷體" w:eastAsia="標楷體" w:hAnsi="標楷體"/>
          <w:bCs/>
          <w:spacing w:val="0"/>
          <w:sz w:val="28"/>
          <w:szCs w:val="28"/>
          <w:lang w:val="x-none"/>
        </w:rPr>
        <w:t>113</w:t>
      </w:r>
      <w:r w:rsidR="00086A19" w:rsidRPr="004B4660">
        <w:rPr>
          <w:rFonts w:ascii="標楷體" w:eastAsia="標楷體" w:hAnsi="標楷體" w:hint="eastAsia"/>
          <w:bCs/>
          <w:spacing w:val="0"/>
          <w:sz w:val="28"/>
          <w:szCs w:val="28"/>
          <w:lang w:val="x-none"/>
        </w:rPr>
        <w:t>年度</w:t>
      </w:r>
      <w:r w:rsidR="00086A19" w:rsidRPr="004B4660">
        <w:rPr>
          <w:rFonts w:ascii="標楷體" w:eastAsia="標楷體" w:hAnsi="標楷體"/>
          <w:bCs/>
          <w:spacing w:val="0"/>
          <w:sz w:val="28"/>
          <w:szCs w:val="28"/>
          <w:lang w:val="x-none"/>
        </w:rPr>
        <w:t>25</w:t>
      </w:r>
      <w:r w:rsidR="00086A19" w:rsidRPr="004B4660">
        <w:rPr>
          <w:rFonts w:ascii="標楷體" w:eastAsia="標楷體" w:hAnsi="標楷體" w:hint="eastAsia"/>
          <w:bCs/>
          <w:spacing w:val="0"/>
          <w:sz w:val="28"/>
          <w:szCs w:val="28"/>
          <w:lang w:val="x-none"/>
        </w:rPr>
        <w:t>億</w:t>
      </w:r>
      <w:r w:rsidR="00086A19" w:rsidRPr="004B4660">
        <w:rPr>
          <w:rFonts w:ascii="標楷體" w:eastAsia="標楷體" w:hAnsi="標楷體"/>
          <w:bCs/>
          <w:spacing w:val="0"/>
          <w:sz w:val="28"/>
          <w:szCs w:val="28"/>
          <w:lang w:val="x-none"/>
        </w:rPr>
        <w:t>5,</w:t>
      </w:r>
      <w:r w:rsidR="00086A19" w:rsidRPr="004B4660">
        <w:rPr>
          <w:rFonts w:ascii="標楷體" w:eastAsia="標楷體" w:hAnsi="標楷體" w:hint="eastAsia"/>
          <w:bCs/>
          <w:spacing w:val="0"/>
          <w:sz w:val="28"/>
          <w:szCs w:val="28"/>
          <w:lang w:val="x-none"/>
        </w:rPr>
        <w:t>797萬餘元，</w:t>
      </w:r>
      <w:r w:rsidR="00086A19" w:rsidRPr="004B4660">
        <w:rPr>
          <w:rFonts w:ascii="標楷體" w:eastAsia="標楷體" w:hAnsi="標楷體"/>
          <w:bCs/>
          <w:spacing w:val="0"/>
          <w:sz w:val="28"/>
          <w:szCs w:val="28"/>
          <w:lang w:val="x-none"/>
        </w:rPr>
        <w:t>減少2,654萬餘元</w:t>
      </w:r>
      <w:r w:rsidR="00086A19" w:rsidRPr="004B4660">
        <w:rPr>
          <w:rFonts w:ascii="標楷體" w:eastAsia="標楷體" w:hAnsi="標楷體" w:hint="eastAsia"/>
          <w:bCs/>
          <w:spacing w:val="0"/>
          <w:sz w:val="28"/>
          <w:szCs w:val="28"/>
          <w:lang w:val="x-none"/>
        </w:rPr>
        <w:t>，主要係公務人員退休給付</w:t>
      </w:r>
      <w:r w:rsidR="00086A19">
        <w:rPr>
          <w:rFonts w:ascii="標楷體" w:eastAsia="標楷體" w:hAnsi="標楷體" w:hint="eastAsia"/>
          <w:bCs/>
          <w:spacing w:val="0"/>
          <w:sz w:val="28"/>
          <w:szCs w:val="28"/>
          <w:lang w:val="x-none"/>
        </w:rPr>
        <w:t>依實</w:t>
      </w:r>
      <w:r w:rsidR="00086A19" w:rsidRPr="002A74C4">
        <w:rPr>
          <w:rFonts w:ascii="標楷體" w:eastAsia="標楷體" w:hAnsi="標楷體" w:hint="eastAsia"/>
          <w:bCs/>
          <w:spacing w:val="0"/>
          <w:sz w:val="28"/>
          <w:szCs w:val="28"/>
          <w:lang w:val="x-none"/>
        </w:rPr>
        <w:t>際需要支付</w:t>
      </w:r>
      <w:r w:rsidR="00086A19" w:rsidRPr="004B4660">
        <w:rPr>
          <w:rFonts w:ascii="標楷體" w:eastAsia="標楷體" w:hAnsi="標楷體" w:hint="eastAsia"/>
          <w:bCs/>
          <w:spacing w:val="0"/>
          <w:sz w:val="28"/>
          <w:szCs w:val="28"/>
          <w:lang w:val="x-none"/>
        </w:rPr>
        <w:t>；其他各項支出等合計</w:t>
      </w:r>
      <w:r w:rsidR="00086A19" w:rsidRPr="004B4660">
        <w:rPr>
          <w:rFonts w:ascii="標楷體" w:eastAsia="標楷體" w:hAnsi="標楷體"/>
          <w:bCs/>
          <w:spacing w:val="0"/>
          <w:sz w:val="28"/>
          <w:szCs w:val="28"/>
          <w:lang w:val="x-none"/>
        </w:rPr>
        <w:t>15億2,860萬餘元</w:t>
      </w:r>
      <w:r w:rsidR="00086A19" w:rsidRPr="004B4660">
        <w:rPr>
          <w:rFonts w:ascii="標楷體" w:eastAsia="標楷體" w:hAnsi="標楷體" w:hint="eastAsia"/>
          <w:bCs/>
          <w:spacing w:val="0"/>
          <w:sz w:val="28"/>
          <w:szCs w:val="28"/>
          <w:lang w:val="x-none"/>
        </w:rPr>
        <w:t>（</w:t>
      </w:r>
      <w:r w:rsidR="00086A19" w:rsidRPr="004B4660">
        <w:rPr>
          <w:rFonts w:ascii="標楷體" w:eastAsia="標楷體" w:hAnsi="標楷體"/>
          <w:bCs/>
          <w:spacing w:val="0"/>
          <w:sz w:val="28"/>
          <w:szCs w:val="28"/>
          <w:lang w:val="x-none"/>
        </w:rPr>
        <w:t>4.19</w:t>
      </w:r>
      <w:r w:rsidR="00086A19" w:rsidRPr="004B4660">
        <w:rPr>
          <w:rFonts w:ascii="標楷體" w:eastAsia="標楷體" w:hAnsi="標楷體" w:hint="eastAsia"/>
          <w:bCs/>
          <w:spacing w:val="0"/>
          <w:sz w:val="28"/>
          <w:szCs w:val="28"/>
          <w:lang w:val="x-none"/>
        </w:rPr>
        <w:t>％），較</w:t>
      </w:r>
      <w:r w:rsidR="00086A19" w:rsidRPr="004B4660">
        <w:rPr>
          <w:rFonts w:ascii="標楷體" w:eastAsia="標楷體" w:hAnsi="標楷體"/>
          <w:bCs/>
          <w:spacing w:val="0"/>
          <w:sz w:val="28"/>
          <w:szCs w:val="28"/>
          <w:lang w:val="x-none"/>
        </w:rPr>
        <w:t>113</w:t>
      </w:r>
      <w:r w:rsidR="00086A19" w:rsidRPr="004B4660">
        <w:rPr>
          <w:rFonts w:ascii="標楷體" w:eastAsia="標楷體" w:hAnsi="標楷體" w:hint="eastAsia"/>
          <w:bCs/>
          <w:spacing w:val="0"/>
          <w:sz w:val="28"/>
          <w:szCs w:val="28"/>
          <w:lang w:val="x-none"/>
        </w:rPr>
        <w:t>年度</w:t>
      </w:r>
      <w:r w:rsidR="00086A19" w:rsidRPr="004B4660">
        <w:rPr>
          <w:rFonts w:ascii="標楷體" w:eastAsia="標楷體" w:hAnsi="標楷體"/>
          <w:bCs/>
          <w:spacing w:val="0"/>
          <w:sz w:val="28"/>
          <w:szCs w:val="28"/>
          <w:lang w:val="x-none"/>
        </w:rPr>
        <w:t>1</w:t>
      </w:r>
      <w:r w:rsidR="00086A19" w:rsidRPr="004B4660">
        <w:rPr>
          <w:rFonts w:ascii="標楷體" w:eastAsia="標楷體" w:hAnsi="標楷體" w:hint="eastAsia"/>
          <w:bCs/>
          <w:spacing w:val="0"/>
          <w:sz w:val="28"/>
          <w:szCs w:val="28"/>
          <w:lang w:val="x-none"/>
        </w:rPr>
        <w:t>5億5</w:t>
      </w:r>
      <w:r w:rsidR="00086A19" w:rsidRPr="004B4660">
        <w:rPr>
          <w:rFonts w:ascii="標楷體" w:eastAsia="標楷體" w:hAnsi="標楷體"/>
          <w:bCs/>
          <w:spacing w:val="0"/>
          <w:sz w:val="28"/>
          <w:szCs w:val="28"/>
          <w:lang w:val="x-none"/>
        </w:rPr>
        <w:t>,</w:t>
      </w:r>
      <w:r w:rsidR="00086A19" w:rsidRPr="004B4660">
        <w:rPr>
          <w:rFonts w:ascii="標楷體" w:eastAsia="標楷體" w:hAnsi="標楷體" w:hint="eastAsia"/>
          <w:bCs/>
          <w:spacing w:val="0"/>
          <w:sz w:val="28"/>
          <w:szCs w:val="28"/>
          <w:lang w:val="x-none"/>
        </w:rPr>
        <w:t>517萬餘元，減少2</w:t>
      </w:r>
      <w:r w:rsidR="00086A19" w:rsidRPr="004B4660">
        <w:rPr>
          <w:rFonts w:ascii="標楷體" w:eastAsia="標楷體" w:hAnsi="標楷體"/>
          <w:bCs/>
          <w:spacing w:val="0"/>
          <w:sz w:val="28"/>
          <w:szCs w:val="28"/>
          <w:lang w:val="x-none"/>
        </w:rPr>
        <w:t>,656</w:t>
      </w:r>
      <w:r w:rsidR="00086A19" w:rsidRPr="004B4660">
        <w:rPr>
          <w:rFonts w:ascii="標楷體" w:eastAsia="標楷體" w:hAnsi="標楷體" w:hint="eastAsia"/>
          <w:bCs/>
          <w:spacing w:val="0"/>
          <w:sz w:val="28"/>
          <w:szCs w:val="28"/>
          <w:lang w:val="x-none"/>
        </w:rPr>
        <w:t>萬餘元（圖1），主要係</w:t>
      </w:r>
      <w:r w:rsidR="00086A19" w:rsidRPr="004B4660">
        <w:rPr>
          <w:rFonts w:ascii="標楷體" w:eastAsia="標楷體" w:hAnsi="標楷體"/>
          <w:bCs/>
          <w:spacing w:val="0"/>
          <w:sz w:val="28"/>
          <w:szCs w:val="28"/>
          <w:lang w:val="x-none"/>
        </w:rPr>
        <w:t>債務付息減少</w:t>
      </w:r>
      <w:r w:rsidR="00086A19" w:rsidRPr="004B4660">
        <w:rPr>
          <w:rFonts w:ascii="標楷體" w:eastAsia="標楷體" w:hAnsi="標楷體" w:hint="eastAsia"/>
          <w:bCs/>
          <w:spacing w:val="0"/>
          <w:sz w:val="28"/>
          <w:szCs w:val="28"/>
          <w:lang w:val="x-none"/>
        </w:rPr>
        <w:t>。</w:t>
      </w:r>
    </w:p>
    <w:p w14:paraId="3DCCA44B" w14:textId="77777777" w:rsidR="00086A19" w:rsidRPr="004B4660" w:rsidRDefault="00086A19" w:rsidP="00142D2F">
      <w:pPr>
        <w:overflowPunct w:val="0"/>
        <w:snapToGrid w:val="0"/>
        <w:spacing w:line="580" w:lineRule="exact"/>
        <w:ind w:firstLineChars="210" w:firstLine="588"/>
        <w:jc w:val="both"/>
        <w:rPr>
          <w:rFonts w:ascii="標楷體" w:eastAsia="標楷體" w:hAnsi="標楷體"/>
          <w:bCs/>
          <w:spacing w:val="0"/>
          <w:sz w:val="28"/>
          <w:szCs w:val="28"/>
          <w:lang w:val="x-none"/>
        </w:rPr>
      </w:pPr>
      <w:r w:rsidRPr="004B4660">
        <w:rPr>
          <w:rFonts w:ascii="標楷體" w:eastAsia="標楷體" w:hAnsi="標楷體" w:hint="eastAsia"/>
          <w:bCs/>
          <w:spacing w:val="0"/>
          <w:sz w:val="28"/>
          <w:szCs w:val="28"/>
          <w:lang w:val="x-none"/>
        </w:rPr>
        <w:t>另本室依決算法第23條第5款規定，</w:t>
      </w:r>
      <w:r w:rsidRPr="004B4660">
        <w:rPr>
          <w:rFonts w:ascii="標楷體" w:eastAsia="標楷體" w:hAnsi="標楷體"/>
          <w:bCs/>
          <w:spacing w:val="0"/>
          <w:sz w:val="28"/>
          <w:szCs w:val="28"/>
          <w:lang w:val="x-none"/>
        </w:rPr>
        <w:t>114</w:t>
      </w:r>
      <w:r w:rsidRPr="004B4660">
        <w:rPr>
          <w:rFonts w:ascii="標楷體" w:eastAsia="標楷體" w:hAnsi="標楷體" w:hint="eastAsia"/>
          <w:bCs/>
          <w:spacing w:val="0"/>
          <w:sz w:val="28"/>
          <w:szCs w:val="28"/>
          <w:lang w:val="x-none"/>
        </w:rPr>
        <w:t>年度審核同類機關之施政效能結果，經提出建議意見促請改善者，茲摘要列述如次：</w:t>
      </w:r>
    </w:p>
    <w:p w14:paraId="6C1D14E5" w14:textId="26F9FCD4" w:rsidR="00F541B3" w:rsidRDefault="00086A19" w:rsidP="00142D2F">
      <w:pPr>
        <w:overflowPunct w:val="0"/>
        <w:snapToGrid w:val="0"/>
        <w:spacing w:line="580" w:lineRule="exact"/>
        <w:ind w:firstLineChars="210" w:firstLine="588"/>
        <w:jc w:val="both"/>
        <w:rPr>
          <w:rFonts w:ascii="標楷體" w:eastAsia="標楷體" w:hAnsi="標楷體" w:cs="細明體"/>
          <w:spacing w:val="0"/>
          <w:kern w:val="32"/>
          <w:sz w:val="28"/>
          <w:szCs w:val="28"/>
        </w:rPr>
      </w:pPr>
      <w:r w:rsidRPr="00055D3B">
        <w:rPr>
          <w:rFonts w:ascii="標楷體" w:eastAsia="標楷體" w:hAnsi="標楷體" w:cs="細明體" w:hint="eastAsia"/>
          <w:spacing w:val="0"/>
          <w:kern w:val="32"/>
          <w:sz w:val="28"/>
          <w:szCs w:val="28"/>
        </w:rPr>
        <w:t>（一）</w:t>
      </w:r>
      <w:r w:rsidR="00F541B3" w:rsidRPr="00055D3B">
        <w:rPr>
          <w:rFonts w:ascii="標楷體" w:eastAsia="標楷體" w:hAnsi="標楷體" w:cs="細明體"/>
          <w:spacing w:val="0"/>
          <w:kern w:val="32"/>
          <w:sz w:val="28"/>
          <w:szCs w:val="28"/>
        </w:rPr>
        <w:t>為照顧學生健康，減輕家庭負擔，推動公立國民中小學免費午餐政策及寒暑假貧困學生午餐費補助實施計畫，惟實施方式、食材溯源及廚工健檢規範等間有未臻完善，允宜研謀改善</w:t>
      </w:r>
      <w:r w:rsidR="00F541B3" w:rsidRPr="00055D3B">
        <w:rPr>
          <w:rFonts w:ascii="標楷體" w:eastAsia="標楷體" w:hAnsi="標楷體" w:cs="細明體" w:hint="eastAsia"/>
          <w:spacing w:val="0"/>
          <w:kern w:val="32"/>
          <w:sz w:val="28"/>
          <w:szCs w:val="28"/>
        </w:rPr>
        <w:t>。</w:t>
      </w:r>
      <w:r w:rsidR="00F541B3" w:rsidRPr="00055D3B">
        <w:rPr>
          <w:rFonts w:ascii="標楷體" w:eastAsia="標楷體" w:hAnsi="標楷體" w:cs="細明體"/>
          <w:spacing w:val="0"/>
          <w:kern w:val="32"/>
          <w:sz w:val="28"/>
          <w:szCs w:val="28"/>
        </w:rPr>
        <w:t>（詳乙－</w:t>
      </w:r>
      <w:r w:rsidR="00F541B3" w:rsidRPr="00055D3B">
        <w:rPr>
          <w:rFonts w:ascii="標楷體" w:eastAsia="標楷體" w:hAnsi="標楷體" w:hint="eastAsia"/>
          <w:bCs/>
          <w:spacing w:val="0"/>
          <w:sz w:val="28"/>
        </w:rPr>
        <w:t>15</w:t>
      </w:r>
      <w:r w:rsidR="00F541B3" w:rsidRPr="00055D3B">
        <w:rPr>
          <w:rFonts w:ascii="標楷體" w:eastAsia="標楷體" w:hAnsi="標楷體" w:cs="細明體"/>
          <w:spacing w:val="0"/>
          <w:kern w:val="32"/>
          <w:sz w:val="28"/>
          <w:szCs w:val="28"/>
        </w:rPr>
        <w:t>頁）</w:t>
      </w:r>
    </w:p>
    <w:p w14:paraId="7B578F8B" w14:textId="13C3CA88" w:rsidR="00086A19" w:rsidRPr="00055D3B" w:rsidRDefault="00086A19" w:rsidP="00142D2F">
      <w:pPr>
        <w:overflowPunct w:val="0"/>
        <w:snapToGrid w:val="0"/>
        <w:spacing w:beforeLines="30" w:before="72" w:line="580" w:lineRule="exact"/>
        <w:ind w:firstLineChars="200" w:firstLine="560"/>
        <w:jc w:val="both"/>
        <w:rPr>
          <w:rFonts w:ascii="標楷體" w:eastAsia="標楷體" w:hAnsi="標楷體"/>
          <w:bCs/>
          <w:spacing w:val="0"/>
          <w:sz w:val="28"/>
          <w:szCs w:val="28"/>
        </w:rPr>
      </w:pPr>
      <w:r w:rsidRPr="00055D3B">
        <w:rPr>
          <w:rFonts w:ascii="標楷體" w:eastAsia="標楷體" w:hAnsi="標楷體" w:hint="eastAsia"/>
          <w:noProof/>
          <w:spacing w:val="0"/>
          <w:kern w:val="28"/>
          <w:sz w:val="28"/>
          <w:szCs w:val="28"/>
        </w:rPr>
        <w:t>（二）</w:t>
      </w:r>
      <w:r w:rsidRPr="00055D3B">
        <w:rPr>
          <w:rFonts w:ascii="標楷體" w:eastAsia="標楷體" w:hAnsi="標楷體" w:cs="細明體"/>
          <w:spacing w:val="0"/>
          <w:kern w:val="32"/>
          <w:sz w:val="28"/>
          <w:szCs w:val="28"/>
        </w:rPr>
        <w:t>為強化緊急救護資源，持續推動公共場所設置AED，惟部分場所AED設</w:t>
      </w:r>
      <w:r w:rsidRPr="00055D3B">
        <w:rPr>
          <w:rFonts w:ascii="標楷體" w:eastAsia="標楷體" w:hAnsi="標楷體" w:cs="細明體"/>
          <w:spacing w:val="0"/>
          <w:kern w:val="32"/>
          <w:sz w:val="28"/>
          <w:szCs w:val="28"/>
        </w:rPr>
        <w:lastRenderedPageBreak/>
        <w:t>置與維護管理未盡落實，有待輔導改善，並持續推動安心場所認證，以建構緊急救護網絡。</w:t>
      </w:r>
      <w:r w:rsidRPr="00055D3B">
        <w:rPr>
          <w:rFonts w:ascii="標楷體" w:eastAsia="標楷體" w:hAnsi="標楷體" w:hint="eastAsia"/>
          <w:bCs/>
          <w:spacing w:val="0"/>
          <w:sz w:val="28"/>
          <w:szCs w:val="28"/>
        </w:rPr>
        <w:t>（詳乙</w:t>
      </w:r>
      <w:r w:rsidRPr="00055D3B">
        <w:rPr>
          <w:rFonts w:ascii="標楷體" w:eastAsia="標楷體" w:hAnsi="標楷體" w:hint="eastAsia"/>
          <w:noProof/>
          <w:spacing w:val="0"/>
          <w:sz w:val="28"/>
          <w:szCs w:val="28"/>
        </w:rPr>
        <w:t>－</w:t>
      </w:r>
      <w:r w:rsidR="00055D3B" w:rsidRPr="00055D3B">
        <w:rPr>
          <w:rFonts w:ascii="標楷體" w:eastAsia="標楷體" w:hAnsi="標楷體" w:hint="eastAsia"/>
          <w:bCs/>
          <w:spacing w:val="0"/>
          <w:sz w:val="28"/>
        </w:rPr>
        <w:t>73</w:t>
      </w:r>
      <w:r w:rsidRPr="00055D3B">
        <w:rPr>
          <w:rFonts w:ascii="標楷體" w:eastAsia="標楷體" w:hAnsi="標楷體" w:hint="eastAsia"/>
          <w:bCs/>
          <w:spacing w:val="0"/>
          <w:sz w:val="28"/>
          <w:szCs w:val="28"/>
        </w:rPr>
        <w:t>頁）</w:t>
      </w:r>
    </w:p>
    <w:p w14:paraId="692ABB1C" w14:textId="4F46B6FC" w:rsidR="00086A19" w:rsidRPr="00055D3B" w:rsidRDefault="00086A19" w:rsidP="001D5DD2">
      <w:pPr>
        <w:overflowPunct w:val="0"/>
        <w:snapToGrid w:val="0"/>
        <w:spacing w:beforeLines="30" w:before="72" w:line="560" w:lineRule="exact"/>
        <w:ind w:firstLineChars="200" w:firstLine="560"/>
        <w:jc w:val="both"/>
        <w:rPr>
          <w:rFonts w:ascii="標楷體" w:eastAsia="標楷體" w:hAnsi="標楷體" w:cs="細明體"/>
          <w:spacing w:val="0"/>
          <w:kern w:val="32"/>
          <w:sz w:val="28"/>
          <w:szCs w:val="28"/>
        </w:rPr>
      </w:pPr>
      <w:r w:rsidRPr="00055D3B">
        <w:rPr>
          <w:rFonts w:ascii="標楷體" w:eastAsia="標楷體" w:hAnsi="標楷體" w:hint="eastAsia"/>
          <w:noProof/>
          <w:spacing w:val="0"/>
          <w:kern w:val="28"/>
          <w:sz w:val="28"/>
          <w:szCs w:val="28"/>
        </w:rPr>
        <w:t>（三）</w:t>
      </w:r>
      <w:r w:rsidR="00F541B3" w:rsidRPr="00055D3B">
        <w:rPr>
          <w:rFonts w:ascii="標楷體" w:eastAsia="標楷體" w:hAnsi="標楷體" w:cs="細明體"/>
          <w:spacing w:val="0"/>
          <w:kern w:val="32"/>
          <w:sz w:val="28"/>
          <w:szCs w:val="28"/>
        </w:rPr>
        <w:t>為培養大眾終身學習能力，推動各項閱讀推廣工作，惟圖書館每人借閱量仍低於全國及電子書借閱人次尚低，亟待輔導改善，以提升營運效能及服務品質。</w:t>
      </w:r>
      <w:r w:rsidR="00F541B3" w:rsidRPr="00055D3B">
        <w:rPr>
          <w:rFonts w:ascii="標楷體" w:eastAsia="標楷體" w:hAnsi="標楷體" w:hint="eastAsia"/>
          <w:bCs/>
          <w:spacing w:val="0"/>
          <w:sz w:val="28"/>
          <w:szCs w:val="28"/>
        </w:rPr>
        <w:t>（詳乙</w:t>
      </w:r>
      <w:r w:rsidR="00F541B3" w:rsidRPr="00055D3B">
        <w:rPr>
          <w:rFonts w:ascii="標楷體" w:eastAsia="標楷體" w:hAnsi="標楷體" w:hint="eastAsia"/>
          <w:noProof/>
          <w:spacing w:val="0"/>
          <w:sz w:val="28"/>
          <w:szCs w:val="28"/>
        </w:rPr>
        <w:t>－</w:t>
      </w:r>
      <w:r w:rsidR="00F541B3" w:rsidRPr="00055D3B">
        <w:rPr>
          <w:rFonts w:ascii="標楷體" w:eastAsia="標楷體" w:hAnsi="標楷體" w:hint="eastAsia"/>
          <w:bCs/>
          <w:spacing w:val="0"/>
          <w:sz w:val="28"/>
        </w:rPr>
        <w:t>84</w:t>
      </w:r>
      <w:r w:rsidR="00F541B3" w:rsidRPr="00055D3B">
        <w:rPr>
          <w:rFonts w:ascii="標楷體" w:eastAsia="標楷體" w:hAnsi="標楷體" w:hint="eastAsia"/>
          <w:bCs/>
          <w:spacing w:val="0"/>
          <w:sz w:val="28"/>
          <w:szCs w:val="28"/>
        </w:rPr>
        <w:t>頁）</w:t>
      </w:r>
    </w:p>
    <w:p w14:paraId="27590581" w14:textId="77777777" w:rsidR="00086A19" w:rsidRPr="002F28EF" w:rsidRDefault="00086A19" w:rsidP="00F81D69">
      <w:pPr>
        <w:pStyle w:val="3"/>
        <w:keepNext w:val="0"/>
        <w:overflowPunct w:val="0"/>
        <w:spacing w:line="600" w:lineRule="exact"/>
        <w:ind w:firstLineChars="133" w:firstLine="426"/>
        <w:jc w:val="left"/>
        <w:rPr>
          <w:rFonts w:ascii="標楷體" w:eastAsia="標楷體" w:hAnsi="標楷體"/>
          <w:noProof/>
          <w:spacing w:val="0"/>
          <w:kern w:val="28"/>
          <w:sz w:val="32"/>
          <w:szCs w:val="32"/>
        </w:rPr>
      </w:pPr>
      <w:r w:rsidRPr="004B4660">
        <w:rPr>
          <w:rFonts w:ascii="標楷體" w:eastAsia="標楷體" w:hAnsi="標楷體" w:hint="eastAsia"/>
          <w:noProof/>
          <w:spacing w:val="0"/>
          <w:kern w:val="28"/>
          <w:sz w:val="32"/>
          <w:szCs w:val="32"/>
        </w:rPr>
        <w:t>二、</w:t>
      </w:r>
      <w:r w:rsidRPr="004B4660">
        <w:rPr>
          <w:rFonts w:ascii="標楷體" w:eastAsia="標楷體" w:hAnsi="標楷體"/>
          <w:noProof/>
          <w:spacing w:val="0"/>
          <w:kern w:val="28"/>
          <w:sz w:val="32"/>
          <w:szCs w:val="32"/>
        </w:rPr>
        <w:t>施政計畫之重點內容及執行結果</w:t>
      </w:r>
    </w:p>
    <w:p w14:paraId="1D34E1A9" w14:textId="77777777" w:rsidR="00086A19" w:rsidRPr="004B4660" w:rsidRDefault="00086A19" w:rsidP="001D5DD2">
      <w:pPr>
        <w:overflowPunct w:val="0"/>
        <w:snapToGrid w:val="0"/>
        <w:spacing w:line="54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南投縣政府</w:t>
      </w:r>
      <w:r w:rsidRPr="004B4660">
        <w:rPr>
          <w:rFonts w:ascii="標楷體" w:eastAsia="標楷體" w:hAnsi="標楷體"/>
          <w:bCs/>
          <w:spacing w:val="0"/>
          <w:sz w:val="28"/>
          <w:szCs w:val="28"/>
        </w:rPr>
        <w:t>配合114年度施政計畫籌編114年度</w:t>
      </w:r>
      <w:r w:rsidRPr="004B4660">
        <w:rPr>
          <w:rFonts w:ascii="標楷體" w:eastAsia="標楷體" w:hAnsi="標楷體" w:hint="eastAsia"/>
          <w:bCs/>
          <w:spacing w:val="0"/>
          <w:sz w:val="28"/>
          <w:szCs w:val="28"/>
        </w:rPr>
        <w:t>南投縣</w:t>
      </w:r>
      <w:r w:rsidRPr="004B4660">
        <w:rPr>
          <w:rFonts w:ascii="標楷體" w:eastAsia="標楷體" w:hAnsi="標楷體"/>
          <w:bCs/>
          <w:spacing w:val="0"/>
          <w:sz w:val="28"/>
          <w:szCs w:val="28"/>
        </w:rPr>
        <w:t>總預算、附屬單位預算，據以推動各項政務措施，業獲致具體成效，惟間有部分計畫執行未臻周妥，影響整體執行績效等情事，仍待檢討研謀改善。有關</w:t>
      </w:r>
      <w:r w:rsidRPr="004B4660">
        <w:rPr>
          <w:rFonts w:ascii="標楷體" w:eastAsia="標楷體" w:hAnsi="標楷體" w:hint="eastAsia"/>
          <w:bCs/>
          <w:spacing w:val="0"/>
          <w:sz w:val="28"/>
          <w:szCs w:val="28"/>
        </w:rPr>
        <w:t>縣</w:t>
      </w:r>
      <w:r w:rsidRPr="004B4660">
        <w:rPr>
          <w:rFonts w:ascii="標楷體" w:eastAsia="標楷體" w:hAnsi="標楷體"/>
          <w:bCs/>
          <w:spacing w:val="0"/>
          <w:sz w:val="28"/>
          <w:szCs w:val="28"/>
        </w:rPr>
        <w:t>政府整體施政結果，茲依114年度</w:t>
      </w:r>
      <w:r w:rsidRPr="004B4660">
        <w:rPr>
          <w:rFonts w:ascii="標楷體" w:eastAsia="標楷體" w:hAnsi="標楷體" w:hint="eastAsia"/>
          <w:bCs/>
          <w:spacing w:val="0"/>
          <w:sz w:val="28"/>
          <w:szCs w:val="28"/>
        </w:rPr>
        <w:t>南投縣</w:t>
      </w:r>
      <w:r w:rsidRPr="004B4660">
        <w:rPr>
          <w:rFonts w:ascii="標楷體" w:eastAsia="標楷體" w:hAnsi="標楷體"/>
          <w:bCs/>
          <w:spacing w:val="0"/>
          <w:sz w:val="28"/>
          <w:szCs w:val="28"/>
        </w:rPr>
        <w:t>總決算、施政績效報告等列載有關施政計畫之實施情形，及本</w:t>
      </w:r>
      <w:r w:rsidRPr="004B4660">
        <w:rPr>
          <w:rFonts w:ascii="標楷體" w:eastAsia="標楷體" w:hAnsi="標楷體" w:hint="eastAsia"/>
          <w:bCs/>
          <w:spacing w:val="0"/>
          <w:sz w:val="28"/>
          <w:szCs w:val="28"/>
        </w:rPr>
        <w:t>室</w:t>
      </w:r>
      <w:r w:rsidRPr="004B4660">
        <w:rPr>
          <w:rFonts w:ascii="標楷體" w:eastAsia="標楷體" w:hAnsi="標楷體"/>
          <w:bCs/>
          <w:spacing w:val="0"/>
          <w:sz w:val="28"/>
          <w:szCs w:val="28"/>
        </w:rPr>
        <w:t>審核結果，彙整摘述如次：</w:t>
      </w:r>
    </w:p>
    <w:p w14:paraId="10C1C1ED" w14:textId="77777777" w:rsidR="00086A19" w:rsidRPr="004B4660" w:rsidRDefault="00086A19" w:rsidP="00B47E2E">
      <w:pPr>
        <w:kinsoku w:val="0"/>
        <w:overflowPunct w:val="0"/>
        <w:snapToGrid w:val="0"/>
        <w:spacing w:line="560" w:lineRule="exact"/>
        <w:ind w:firstLineChars="200" w:firstLine="561"/>
        <w:jc w:val="left"/>
        <w:rPr>
          <w:rFonts w:ascii="標楷體" w:eastAsia="標楷體" w:hAnsi="標楷體"/>
          <w:b/>
          <w:noProof/>
          <w:spacing w:val="0"/>
          <w:kern w:val="28"/>
          <w:sz w:val="28"/>
          <w:szCs w:val="28"/>
        </w:rPr>
      </w:pPr>
      <w:r w:rsidRPr="004B4660">
        <w:rPr>
          <w:rFonts w:ascii="標楷體" w:eastAsia="標楷體" w:hAnsi="標楷體" w:hint="eastAsia"/>
          <w:b/>
          <w:noProof/>
          <w:spacing w:val="0"/>
          <w:kern w:val="28"/>
          <w:sz w:val="28"/>
          <w:szCs w:val="28"/>
        </w:rPr>
        <w:t>（一）一般政事</w:t>
      </w:r>
    </w:p>
    <w:p w14:paraId="7439570B" w14:textId="77777777" w:rsidR="00086A19" w:rsidRPr="004B4660" w:rsidRDefault="00086A19" w:rsidP="001D5DD2">
      <w:pPr>
        <w:kinsoku w:val="0"/>
        <w:overflowPunct w:val="0"/>
        <w:snapToGrid w:val="0"/>
        <w:spacing w:line="600" w:lineRule="exact"/>
        <w:ind w:firstLineChars="200" w:firstLine="560"/>
        <w:jc w:val="both"/>
        <w:rPr>
          <w:rFonts w:ascii="標楷體" w:eastAsia="標楷體" w:hAnsi="標楷體"/>
          <w:bCs/>
          <w:spacing w:val="0"/>
          <w:sz w:val="28"/>
          <w:szCs w:val="28"/>
        </w:rPr>
      </w:pPr>
      <w:bookmarkStart w:id="51" w:name="_Hlk233384594"/>
      <w:r w:rsidRPr="004B4660">
        <w:rPr>
          <w:rFonts w:ascii="標楷體" w:eastAsia="標楷體" w:hAnsi="標楷體"/>
          <w:bCs/>
          <w:spacing w:val="0"/>
          <w:sz w:val="28"/>
          <w:szCs w:val="28"/>
        </w:rPr>
        <w:t>114</w:t>
      </w:r>
      <w:r w:rsidRPr="004B4660">
        <w:rPr>
          <w:rFonts w:ascii="標楷體" w:eastAsia="標楷體" w:hAnsi="標楷體" w:hint="eastAsia"/>
          <w:bCs/>
          <w:spacing w:val="0"/>
          <w:sz w:val="28"/>
          <w:szCs w:val="28"/>
        </w:rPr>
        <w:t>年度施政重點經各相關機關執行結果，包括：</w:t>
      </w:r>
    </w:p>
    <w:p w14:paraId="56CD38CE" w14:textId="77777777" w:rsidR="00086A19" w:rsidRPr="00D84E8C" w:rsidRDefault="00086A19" w:rsidP="001D5DD2">
      <w:pPr>
        <w:pStyle w:val="affffa"/>
        <w:numPr>
          <w:ilvl w:val="0"/>
          <w:numId w:val="9"/>
        </w:numPr>
        <w:kinsoku w:val="0"/>
        <w:overflowPunct w:val="0"/>
        <w:snapToGrid w:val="0"/>
        <w:spacing w:line="60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參加「2025第五屆TSAA台灣永續行動獎」，勇奪1金、2銀、1銅佳績，其中稅務局運用科技消弭城鄉落差「稅務便民即時通」專案榮獲金級，衛生局AI遠距醫療與青年發展所青年返鄉創業資源整合</w:t>
      </w:r>
      <w:r>
        <w:rPr>
          <w:rFonts w:ascii="標楷體" w:eastAsia="標楷體" w:hAnsi="標楷體" w:hint="eastAsia"/>
          <w:bCs/>
          <w:sz w:val="28"/>
          <w:szCs w:val="28"/>
        </w:rPr>
        <w:t>榮獲</w:t>
      </w:r>
      <w:r w:rsidRPr="00D84E8C">
        <w:rPr>
          <w:rFonts w:ascii="標楷體" w:eastAsia="標楷體" w:hAnsi="標楷體"/>
          <w:bCs/>
          <w:sz w:val="28"/>
          <w:szCs w:val="28"/>
        </w:rPr>
        <w:t>銀級，教育處培育國際人才獲頒銅級，展現永續與社會影響力。</w:t>
      </w:r>
    </w:p>
    <w:p w14:paraId="1A0921C3" w14:textId="77777777" w:rsidR="00086A19" w:rsidRPr="00D84E8C" w:rsidRDefault="00086A19" w:rsidP="001D5DD2">
      <w:pPr>
        <w:pStyle w:val="affffa"/>
        <w:numPr>
          <w:ilvl w:val="0"/>
          <w:numId w:val="9"/>
        </w:numPr>
        <w:kinsoku w:val="0"/>
        <w:overflowPunct w:val="0"/>
        <w:snapToGrid w:val="0"/>
        <w:spacing w:line="60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在智慧城市領域表現亮眼，縣</w:t>
      </w:r>
      <w:r>
        <w:rPr>
          <w:rFonts w:ascii="標楷體" w:eastAsia="標楷體" w:hAnsi="標楷體" w:hint="eastAsia"/>
          <w:bCs/>
          <w:sz w:val="28"/>
          <w:szCs w:val="28"/>
        </w:rPr>
        <w:t>政</w:t>
      </w:r>
      <w:r w:rsidRPr="00D84E8C">
        <w:rPr>
          <w:rFonts w:ascii="標楷體" w:eastAsia="標楷體" w:hAnsi="標楷體"/>
          <w:bCs/>
          <w:sz w:val="28"/>
          <w:szCs w:val="28"/>
        </w:rPr>
        <w:t>府</w:t>
      </w:r>
      <w:r>
        <w:rPr>
          <w:rFonts w:ascii="標楷體" w:eastAsia="標楷體" w:hAnsi="標楷體" w:hint="eastAsia"/>
          <w:bCs/>
          <w:sz w:val="28"/>
          <w:szCs w:val="28"/>
        </w:rPr>
        <w:t>以</w:t>
      </w:r>
      <w:r w:rsidRPr="00D84E8C">
        <w:rPr>
          <w:rFonts w:ascii="標楷體" w:eastAsia="標楷體" w:hAnsi="標楷體"/>
          <w:bCs/>
          <w:sz w:val="28"/>
          <w:szCs w:val="28"/>
        </w:rPr>
        <w:t>「南投縣數據驅動智慧觀光服務」</w:t>
      </w:r>
      <w:r>
        <w:rPr>
          <w:rFonts w:ascii="標楷體" w:eastAsia="標楷體" w:hAnsi="標楷體" w:hint="eastAsia"/>
          <w:bCs/>
          <w:sz w:val="28"/>
          <w:szCs w:val="28"/>
        </w:rPr>
        <w:t>案</w:t>
      </w:r>
      <w:r w:rsidRPr="00D84E8C">
        <w:rPr>
          <w:rFonts w:ascii="標楷體" w:eastAsia="標楷體" w:hAnsi="標楷體" w:hint="eastAsia"/>
          <w:bCs/>
          <w:sz w:val="28"/>
          <w:szCs w:val="28"/>
        </w:rPr>
        <w:t>獲</w:t>
      </w:r>
      <w:r w:rsidRPr="00D84E8C">
        <w:rPr>
          <w:rFonts w:ascii="標楷體" w:eastAsia="標楷體" w:hAnsi="標楷體"/>
          <w:bCs/>
          <w:sz w:val="28"/>
          <w:szCs w:val="28"/>
        </w:rPr>
        <w:t>得第12屆「智慧城市創新應用獎（縣市創新應用組）」，並受邀於「2025台北智慧城市展」中公開展出，將AI與大數據應用於觀光發展卓越成果推向全國。</w:t>
      </w:r>
    </w:p>
    <w:p w14:paraId="6B60F108" w14:textId="77777777" w:rsidR="00086A19" w:rsidRPr="00D84E8C" w:rsidRDefault="00086A19" w:rsidP="001D5DD2">
      <w:pPr>
        <w:pStyle w:val="affffa"/>
        <w:numPr>
          <w:ilvl w:val="0"/>
          <w:numId w:val="9"/>
        </w:numPr>
        <w:kinsoku w:val="0"/>
        <w:overflowPunct w:val="0"/>
        <w:snapToGrid w:val="0"/>
        <w:spacing w:line="60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數位便民與智慧生活網持續擴大，「網路e櫃檯」增至115項服務，</w:t>
      </w:r>
      <w:r w:rsidRPr="00D84E8C">
        <w:rPr>
          <w:rFonts w:ascii="標楷體" w:eastAsia="標楷體" w:hAnsi="標楷體" w:hint="eastAsia"/>
          <w:bCs/>
          <w:sz w:val="28"/>
          <w:szCs w:val="28"/>
        </w:rPr>
        <w:t>114年度</w:t>
      </w:r>
      <w:r w:rsidRPr="00D84E8C">
        <w:rPr>
          <w:rFonts w:ascii="標楷體" w:eastAsia="標楷體" w:hAnsi="標楷體"/>
          <w:bCs/>
          <w:sz w:val="28"/>
          <w:szCs w:val="28"/>
        </w:rPr>
        <w:t>受理</w:t>
      </w:r>
      <w:r>
        <w:rPr>
          <w:rFonts w:ascii="標楷體" w:eastAsia="標楷體" w:hAnsi="標楷體" w:hint="eastAsia"/>
          <w:bCs/>
          <w:sz w:val="28"/>
          <w:szCs w:val="28"/>
        </w:rPr>
        <w:t>線上申請案件</w:t>
      </w:r>
      <w:r w:rsidRPr="00D84E8C">
        <w:rPr>
          <w:rFonts w:ascii="標楷體" w:eastAsia="標楷體" w:hAnsi="標楷體"/>
          <w:bCs/>
          <w:sz w:val="28"/>
          <w:szCs w:val="28"/>
        </w:rPr>
        <w:t>1萬</w:t>
      </w:r>
      <w:r>
        <w:rPr>
          <w:rFonts w:ascii="標楷體" w:eastAsia="標楷體" w:hAnsi="標楷體" w:hint="eastAsia"/>
          <w:bCs/>
          <w:sz w:val="28"/>
          <w:szCs w:val="28"/>
        </w:rPr>
        <w:t>餘</w:t>
      </w:r>
      <w:r w:rsidRPr="00D84E8C">
        <w:rPr>
          <w:rFonts w:ascii="標楷體" w:eastAsia="標楷體" w:hAnsi="標楷體"/>
          <w:bCs/>
          <w:sz w:val="28"/>
          <w:szCs w:val="28"/>
        </w:rPr>
        <w:t>件；創新「南投數位生活點數平台」吸引逾8,500位會員註冊，搭配殯葬業務全面電子化管理以及悠遊卡綁定圖書館借閱功能，優化民眾生活便利性。</w:t>
      </w:r>
    </w:p>
    <w:p w14:paraId="010BACC8" w14:textId="77777777" w:rsidR="00086A19" w:rsidRPr="00D84E8C" w:rsidRDefault="00086A19" w:rsidP="00133DF5">
      <w:pPr>
        <w:pStyle w:val="affffa"/>
        <w:numPr>
          <w:ilvl w:val="0"/>
          <w:numId w:val="9"/>
        </w:numPr>
        <w:kinsoku w:val="0"/>
        <w:overflowPunct w:val="0"/>
        <w:snapToGrid w:val="0"/>
        <w:spacing w:line="54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lastRenderedPageBreak/>
        <w:t>地政業務深度結合大數據與原鄉關懷，建置智慧地政空間服務網，並啟用預售屋契約預檢與實價登錄簡易查詢介面</w:t>
      </w:r>
      <w:r>
        <w:rPr>
          <w:rFonts w:ascii="標楷體" w:eastAsia="標楷體" w:hAnsi="標楷體" w:hint="eastAsia"/>
          <w:bCs/>
          <w:sz w:val="28"/>
          <w:szCs w:val="28"/>
        </w:rPr>
        <w:t>，</w:t>
      </w:r>
      <w:r w:rsidRPr="00D84E8C">
        <w:rPr>
          <w:rFonts w:ascii="標楷體" w:eastAsia="標楷體" w:hAnsi="標楷體"/>
          <w:bCs/>
          <w:sz w:val="28"/>
          <w:szCs w:val="28"/>
        </w:rPr>
        <w:t>以保障交易安全，透過水里地政開發手機列印APP，及埔里地政於仁愛鄉設立測量工作站，為偏鄉民眾</w:t>
      </w:r>
      <w:r>
        <w:rPr>
          <w:rFonts w:ascii="標楷體" w:eastAsia="標楷體" w:hAnsi="標楷體" w:hint="eastAsia"/>
          <w:bCs/>
          <w:sz w:val="28"/>
          <w:szCs w:val="28"/>
        </w:rPr>
        <w:t>節</w:t>
      </w:r>
      <w:r w:rsidRPr="00D84E8C">
        <w:rPr>
          <w:rFonts w:ascii="標楷體" w:eastAsia="標楷體" w:hAnsi="標楷體"/>
          <w:bCs/>
          <w:sz w:val="28"/>
          <w:szCs w:val="28"/>
        </w:rPr>
        <w:t>省約80分鐘往返車程。</w:t>
      </w:r>
    </w:p>
    <w:p w14:paraId="37F02549" w14:textId="77777777" w:rsidR="00086A19" w:rsidRPr="00D84E8C" w:rsidRDefault="00086A19" w:rsidP="00133DF5">
      <w:pPr>
        <w:pStyle w:val="affffa"/>
        <w:numPr>
          <w:ilvl w:val="0"/>
          <w:numId w:val="9"/>
        </w:numPr>
        <w:kinsoku w:val="0"/>
        <w:overflowPunct w:val="0"/>
        <w:snapToGrid w:val="0"/>
        <w:spacing w:line="54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稅務服務積極落實跨域合作與弱勢照護，</w:t>
      </w:r>
      <w:r>
        <w:rPr>
          <w:rFonts w:ascii="標楷體" w:eastAsia="標楷體" w:hAnsi="標楷體" w:hint="eastAsia"/>
          <w:bCs/>
          <w:sz w:val="28"/>
          <w:szCs w:val="28"/>
        </w:rPr>
        <w:t>以</w:t>
      </w:r>
      <w:r w:rsidRPr="00D84E8C">
        <w:rPr>
          <w:rFonts w:ascii="標楷體" w:eastAsia="標楷體" w:hAnsi="標楷體"/>
          <w:bCs/>
          <w:sz w:val="28"/>
          <w:szCs w:val="28"/>
        </w:rPr>
        <w:t>南投、臺中、彰化共同生活圈推出跨區辦理「便捷稅務通」，省去交通成本；針對行動不便長者、身心障礙者、產婦或須照顧重症家屬而無法外出者，提供專人稅務書證到宅申請服務。</w:t>
      </w:r>
    </w:p>
    <w:p w14:paraId="12D336F1" w14:textId="40086A80" w:rsidR="00086A19" w:rsidRPr="004B4660" w:rsidRDefault="00086A19" w:rsidP="00133DF5">
      <w:pPr>
        <w:kinsoku w:val="0"/>
        <w:overflowPunct w:val="0"/>
        <w:snapToGrid w:val="0"/>
        <w:spacing w:line="540" w:lineRule="exact"/>
        <w:ind w:firstLine="561"/>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各相關機關之執行情形，經本室審核結果，核有：</w:t>
      </w:r>
    </w:p>
    <w:p w14:paraId="4BEF7D30" w14:textId="0D4E9B66" w:rsidR="00086A19" w:rsidRPr="00055D3B" w:rsidRDefault="00086A19" w:rsidP="00133DF5">
      <w:pPr>
        <w:pStyle w:val="affffa"/>
        <w:numPr>
          <w:ilvl w:val="0"/>
          <w:numId w:val="13"/>
        </w:numPr>
        <w:kinsoku w:val="0"/>
        <w:overflowPunct w:val="0"/>
        <w:snapToGrid w:val="0"/>
        <w:spacing w:line="540" w:lineRule="exact"/>
        <w:ind w:leftChars="0" w:firstLine="561"/>
        <w:jc w:val="both"/>
        <w:rPr>
          <w:rFonts w:ascii="標楷體" w:eastAsia="標楷體" w:hAnsi="標楷體"/>
          <w:bCs/>
          <w:spacing w:val="-2"/>
          <w:sz w:val="28"/>
          <w:szCs w:val="28"/>
        </w:rPr>
      </w:pPr>
      <w:r w:rsidRPr="004B4660">
        <w:rPr>
          <w:rFonts w:ascii="標楷體" w:eastAsia="標楷體" w:hAnsi="標楷體"/>
          <w:bCs/>
          <w:spacing w:val="-2"/>
          <w:sz w:val="28"/>
          <w:szCs w:val="28"/>
        </w:rPr>
        <w:t>年度歲計賸餘數為近5年最高，且達成零負債目標，債務管理經中央考評優等，惟自主財源尚待提升，又應收未收行政罰鍰管理機制未臻周妥，歲出資本門保留金額仍</w:t>
      </w:r>
      <w:r w:rsidRPr="00DF3C39">
        <w:rPr>
          <w:rFonts w:ascii="標楷體" w:eastAsia="標楷體" w:hAnsi="標楷體"/>
          <w:bCs/>
          <w:spacing w:val="-2"/>
          <w:sz w:val="28"/>
          <w:szCs w:val="28"/>
        </w:rPr>
        <w:t>鉅，允宜研謀改善，以提升施政</w:t>
      </w:r>
      <w:r w:rsidRPr="00055D3B">
        <w:rPr>
          <w:rFonts w:ascii="標楷體" w:eastAsia="標楷體" w:hAnsi="標楷體"/>
          <w:bCs/>
          <w:spacing w:val="-2"/>
          <w:sz w:val="28"/>
          <w:szCs w:val="28"/>
        </w:rPr>
        <w:t>效能</w:t>
      </w:r>
      <w:r w:rsidRPr="00055D3B">
        <w:rPr>
          <w:rFonts w:ascii="標楷體" w:eastAsia="標楷體" w:hAnsi="標楷體"/>
          <w:bCs/>
          <w:spacing w:val="-6"/>
          <w:sz w:val="28"/>
          <w:szCs w:val="28"/>
        </w:rPr>
        <w:t>。（詳乙－</w:t>
      </w:r>
      <w:r w:rsidR="00055D3B" w:rsidRPr="00055D3B">
        <w:rPr>
          <w:rFonts w:ascii="標楷體" w:eastAsia="標楷體" w:hAnsi="標楷體" w:hint="eastAsia"/>
          <w:bCs/>
          <w:sz w:val="28"/>
        </w:rPr>
        <w:t>9</w:t>
      </w:r>
      <w:r w:rsidRPr="00055D3B">
        <w:rPr>
          <w:rFonts w:ascii="標楷體" w:eastAsia="標楷體" w:hAnsi="標楷體"/>
          <w:bCs/>
          <w:spacing w:val="-6"/>
          <w:sz w:val="28"/>
          <w:szCs w:val="28"/>
        </w:rPr>
        <w:t>頁）</w:t>
      </w:r>
    </w:p>
    <w:p w14:paraId="3DA278C6" w14:textId="71A43957" w:rsidR="00086A19" w:rsidRPr="00055D3B" w:rsidRDefault="00086A19" w:rsidP="00133DF5">
      <w:pPr>
        <w:pStyle w:val="affffa"/>
        <w:numPr>
          <w:ilvl w:val="0"/>
          <w:numId w:val="13"/>
        </w:numPr>
        <w:kinsoku w:val="0"/>
        <w:overflowPunct w:val="0"/>
        <w:snapToGrid w:val="0"/>
        <w:spacing w:line="540" w:lineRule="exact"/>
        <w:ind w:leftChars="0" w:firstLine="561"/>
        <w:jc w:val="both"/>
        <w:rPr>
          <w:rFonts w:ascii="標楷體" w:eastAsia="標楷體" w:hAnsi="標楷體"/>
          <w:noProof/>
          <w:kern w:val="28"/>
          <w:sz w:val="28"/>
          <w:szCs w:val="28"/>
        </w:rPr>
      </w:pPr>
      <w:r w:rsidRPr="00055D3B">
        <w:rPr>
          <w:rFonts w:ascii="標楷體" w:eastAsia="標楷體" w:hAnsi="標楷體"/>
          <w:noProof/>
          <w:kern w:val="28"/>
          <w:sz w:val="28"/>
          <w:szCs w:val="28"/>
        </w:rPr>
        <w:t>為強化資訊安全管理，建構資通作業環境及汰換軟硬體設備，惟資通安全防護間有未盡完善，允宜檢討改善，以提升資安防護量能。（詳乙－</w:t>
      </w:r>
      <w:r w:rsidR="00055D3B" w:rsidRPr="00055D3B">
        <w:rPr>
          <w:rFonts w:ascii="標楷體" w:eastAsia="標楷體" w:hAnsi="標楷體" w:hint="eastAsia"/>
          <w:bCs/>
          <w:sz w:val="28"/>
        </w:rPr>
        <w:t>14</w:t>
      </w:r>
      <w:r w:rsidRPr="00055D3B">
        <w:rPr>
          <w:rFonts w:ascii="標楷體" w:eastAsia="標楷體" w:hAnsi="標楷體"/>
          <w:noProof/>
          <w:kern w:val="28"/>
          <w:sz w:val="28"/>
          <w:szCs w:val="28"/>
        </w:rPr>
        <w:t>頁）</w:t>
      </w:r>
    </w:p>
    <w:p w14:paraId="4AE6591F" w14:textId="01F5E7A9" w:rsidR="00E035A7" w:rsidRDefault="00E035A7" w:rsidP="00133DF5">
      <w:pPr>
        <w:pStyle w:val="affffa"/>
        <w:numPr>
          <w:ilvl w:val="0"/>
          <w:numId w:val="13"/>
        </w:numPr>
        <w:kinsoku w:val="0"/>
        <w:overflowPunct w:val="0"/>
        <w:snapToGrid w:val="0"/>
        <w:spacing w:line="540" w:lineRule="exact"/>
        <w:ind w:leftChars="0" w:firstLine="561"/>
        <w:jc w:val="both"/>
        <w:rPr>
          <w:rFonts w:ascii="標楷體" w:eastAsia="標楷體" w:hAnsi="標楷體"/>
          <w:bCs/>
          <w:sz w:val="28"/>
          <w:szCs w:val="28"/>
        </w:rPr>
      </w:pPr>
      <w:r w:rsidRPr="00055D3B">
        <w:rPr>
          <w:rFonts w:ascii="標楷體" w:eastAsia="標楷體" w:hAnsi="標楷體"/>
          <w:bCs/>
          <w:spacing w:val="-2"/>
          <w:sz w:val="28"/>
          <w:szCs w:val="28"/>
        </w:rPr>
        <w:t>為維護不動產交易安全，持續辦理實價登錄案件查核，惟部分不動產交易案件查無實價登錄資訊，又預售屋買賣定型化契約預檢服務申請系統使用率偏低，允宜檢討改善</w:t>
      </w:r>
      <w:r w:rsidRPr="00055D3B">
        <w:rPr>
          <w:rFonts w:ascii="標楷體" w:eastAsia="標楷體" w:hAnsi="標楷體" w:hint="eastAsia"/>
          <w:bCs/>
          <w:spacing w:val="-2"/>
          <w:sz w:val="28"/>
          <w:szCs w:val="28"/>
        </w:rPr>
        <w:t>。</w:t>
      </w:r>
      <w:r w:rsidRPr="00055D3B">
        <w:rPr>
          <w:rFonts w:ascii="標楷體" w:eastAsia="標楷體" w:hAnsi="標楷體"/>
          <w:bCs/>
          <w:spacing w:val="-2"/>
          <w:sz w:val="28"/>
          <w:szCs w:val="28"/>
        </w:rPr>
        <w:t>（詳乙－</w:t>
      </w:r>
      <w:r w:rsidRPr="00055D3B">
        <w:rPr>
          <w:rFonts w:ascii="標楷體" w:eastAsia="標楷體" w:hAnsi="標楷體" w:hint="eastAsia"/>
          <w:bCs/>
          <w:sz w:val="28"/>
        </w:rPr>
        <w:t>22</w:t>
      </w:r>
      <w:r w:rsidRPr="00055D3B">
        <w:rPr>
          <w:rFonts w:ascii="標楷體" w:eastAsia="標楷體" w:hAnsi="標楷體"/>
          <w:bCs/>
          <w:spacing w:val="-2"/>
          <w:sz w:val="28"/>
          <w:szCs w:val="28"/>
        </w:rPr>
        <w:t>頁）</w:t>
      </w:r>
    </w:p>
    <w:p w14:paraId="26B41510" w14:textId="64DF84D9" w:rsidR="00086A19" w:rsidRPr="00E035A7" w:rsidRDefault="00086A19" w:rsidP="00E9680A">
      <w:pPr>
        <w:pStyle w:val="affffa"/>
        <w:numPr>
          <w:ilvl w:val="0"/>
          <w:numId w:val="13"/>
        </w:numPr>
        <w:kinsoku w:val="0"/>
        <w:overflowPunct w:val="0"/>
        <w:snapToGrid w:val="0"/>
        <w:spacing w:line="540" w:lineRule="exact"/>
        <w:ind w:leftChars="0" w:firstLine="561"/>
        <w:jc w:val="both"/>
        <w:rPr>
          <w:rFonts w:ascii="標楷體" w:eastAsia="標楷體" w:hAnsi="標楷體"/>
          <w:b/>
          <w:noProof/>
          <w:spacing w:val="-2"/>
          <w:kern w:val="28"/>
          <w:sz w:val="28"/>
          <w:szCs w:val="28"/>
        </w:rPr>
      </w:pPr>
      <w:r w:rsidRPr="00E035A7">
        <w:rPr>
          <w:rFonts w:ascii="標楷體" w:eastAsia="標楷體" w:hAnsi="標楷體"/>
          <w:bCs/>
          <w:sz w:val="28"/>
          <w:szCs w:val="28"/>
        </w:rPr>
        <w:t>為降低豪大雨發生水患之機率，執行轄內區域排水及各級排水路整體精進計畫，惟多數區域排水尚未完成治理規劃報告，搶修搶險工程前置及驗收作業延遲，允宜研謀改善，以發揮區域排水治理成效。（詳乙－</w:t>
      </w:r>
      <w:r w:rsidR="00055D3B" w:rsidRPr="00E035A7">
        <w:rPr>
          <w:rFonts w:ascii="標楷體" w:eastAsia="標楷體" w:hAnsi="標楷體" w:hint="eastAsia"/>
          <w:bCs/>
          <w:sz w:val="28"/>
        </w:rPr>
        <w:t>25</w:t>
      </w:r>
      <w:r w:rsidRPr="00E035A7">
        <w:rPr>
          <w:rFonts w:ascii="標楷體" w:eastAsia="標楷體" w:hAnsi="標楷體"/>
          <w:bCs/>
          <w:sz w:val="28"/>
          <w:szCs w:val="28"/>
        </w:rPr>
        <w:t>頁）</w:t>
      </w:r>
    </w:p>
    <w:p w14:paraId="6598C527" w14:textId="77777777" w:rsidR="00086A19" w:rsidRPr="00405935" w:rsidRDefault="00086A19" w:rsidP="00405935">
      <w:pPr>
        <w:kinsoku w:val="0"/>
        <w:overflowPunct w:val="0"/>
        <w:snapToGrid w:val="0"/>
        <w:spacing w:line="560" w:lineRule="exact"/>
        <w:ind w:firstLineChars="200" w:firstLine="561"/>
        <w:jc w:val="left"/>
        <w:rPr>
          <w:rFonts w:ascii="標楷體" w:eastAsia="標楷體" w:hAnsi="標楷體"/>
          <w:b/>
          <w:noProof/>
          <w:spacing w:val="0"/>
          <w:kern w:val="28"/>
          <w:sz w:val="28"/>
          <w:szCs w:val="28"/>
        </w:rPr>
      </w:pPr>
      <w:r w:rsidRPr="00405935">
        <w:rPr>
          <w:rFonts w:ascii="標楷體" w:eastAsia="標楷體" w:hAnsi="標楷體" w:hint="eastAsia"/>
          <w:b/>
          <w:noProof/>
          <w:spacing w:val="0"/>
          <w:kern w:val="28"/>
          <w:sz w:val="28"/>
          <w:szCs w:val="28"/>
        </w:rPr>
        <w:t>（二）教育文化</w:t>
      </w:r>
    </w:p>
    <w:p w14:paraId="30D047CE" w14:textId="77777777" w:rsidR="00086A19" w:rsidRPr="004B4660" w:rsidRDefault="00086A19" w:rsidP="00133DF5">
      <w:pPr>
        <w:kinsoku w:val="0"/>
        <w:overflowPunct w:val="0"/>
        <w:snapToGrid w:val="0"/>
        <w:spacing w:line="530" w:lineRule="exact"/>
        <w:ind w:firstLineChars="200" w:firstLine="560"/>
        <w:jc w:val="both"/>
        <w:rPr>
          <w:rFonts w:ascii="標楷體" w:eastAsia="標楷體" w:hAnsi="標楷體"/>
          <w:bCs/>
          <w:spacing w:val="0"/>
          <w:sz w:val="28"/>
          <w:szCs w:val="28"/>
        </w:rPr>
      </w:pPr>
      <w:r w:rsidRPr="004B4660">
        <w:rPr>
          <w:rFonts w:ascii="標楷體" w:eastAsia="標楷體" w:hAnsi="標楷體"/>
          <w:bCs/>
          <w:spacing w:val="0"/>
          <w:sz w:val="28"/>
          <w:szCs w:val="28"/>
        </w:rPr>
        <w:t>11</w:t>
      </w:r>
      <w:r w:rsidRPr="004B4660">
        <w:rPr>
          <w:rFonts w:ascii="標楷體" w:eastAsia="標楷體" w:hAnsi="標楷體" w:hint="eastAsia"/>
          <w:bCs/>
          <w:spacing w:val="0"/>
          <w:sz w:val="28"/>
          <w:szCs w:val="28"/>
        </w:rPr>
        <w:t>4年度施政重點經各相關機關執行結果，包括：</w:t>
      </w:r>
    </w:p>
    <w:p w14:paraId="415F6D1F" w14:textId="77777777" w:rsidR="00086A19" w:rsidRPr="00D84E8C" w:rsidRDefault="00086A19" w:rsidP="00133DF5">
      <w:pPr>
        <w:pStyle w:val="affffa"/>
        <w:numPr>
          <w:ilvl w:val="0"/>
          <w:numId w:val="11"/>
        </w:numPr>
        <w:kinsoku w:val="0"/>
        <w:overflowPunct w:val="0"/>
        <w:snapToGrid w:val="0"/>
        <w:spacing w:line="530" w:lineRule="exact"/>
        <w:ind w:leftChars="0" w:firstLine="561"/>
        <w:jc w:val="both"/>
        <w:rPr>
          <w:rFonts w:ascii="標楷體" w:eastAsia="標楷體" w:hAnsi="標楷體"/>
          <w:bCs/>
          <w:sz w:val="28"/>
          <w:szCs w:val="28"/>
        </w:rPr>
      </w:pPr>
      <w:r>
        <w:rPr>
          <w:rFonts w:ascii="標楷體" w:eastAsia="標楷體" w:hAnsi="標楷體" w:hint="eastAsia"/>
          <w:bCs/>
          <w:sz w:val="28"/>
          <w:szCs w:val="28"/>
        </w:rPr>
        <w:t>南投</w:t>
      </w:r>
      <w:r w:rsidRPr="00D84E8C">
        <w:rPr>
          <w:rFonts w:ascii="標楷體" w:eastAsia="標楷體" w:hAnsi="標楷體" w:hint="eastAsia"/>
          <w:bCs/>
          <w:sz w:val="28"/>
          <w:szCs w:val="28"/>
        </w:rPr>
        <w:t>縣</w:t>
      </w:r>
      <w:r w:rsidRPr="00D84E8C">
        <w:rPr>
          <w:rFonts w:ascii="標楷體" w:eastAsia="標楷體" w:hAnsi="標楷體"/>
          <w:bCs/>
          <w:sz w:val="28"/>
          <w:szCs w:val="28"/>
        </w:rPr>
        <w:t>於</w:t>
      </w:r>
      <w:r w:rsidRPr="00D84E8C">
        <w:rPr>
          <w:rFonts w:ascii="標楷體" w:eastAsia="標楷體" w:hAnsi="標楷體" w:hint="eastAsia"/>
          <w:bCs/>
          <w:sz w:val="28"/>
          <w:szCs w:val="28"/>
        </w:rPr>
        <w:t>1</w:t>
      </w:r>
      <w:r w:rsidRPr="00D84E8C">
        <w:rPr>
          <w:rFonts w:ascii="標楷體" w:eastAsia="標楷體" w:hAnsi="標楷體"/>
          <w:bCs/>
          <w:sz w:val="28"/>
          <w:szCs w:val="28"/>
        </w:rPr>
        <w:t>14年</w:t>
      </w:r>
      <w:r w:rsidRPr="00D84E8C">
        <w:rPr>
          <w:rFonts w:ascii="標楷體" w:eastAsia="標楷體" w:hAnsi="標楷體" w:hint="eastAsia"/>
          <w:bCs/>
          <w:sz w:val="28"/>
          <w:szCs w:val="28"/>
        </w:rPr>
        <w:t>「</w:t>
      </w:r>
      <w:r w:rsidRPr="00D84E8C">
        <w:rPr>
          <w:rFonts w:ascii="標楷體" w:eastAsia="標楷體" w:hAnsi="標楷體"/>
          <w:bCs/>
          <w:sz w:val="28"/>
          <w:szCs w:val="28"/>
        </w:rPr>
        <w:t>遠見雜誌</w:t>
      </w:r>
      <w:r w:rsidRPr="00D84E8C">
        <w:rPr>
          <w:rFonts w:ascii="標楷體" w:eastAsia="標楷體" w:hAnsi="標楷體" w:hint="eastAsia"/>
          <w:bCs/>
          <w:sz w:val="28"/>
          <w:szCs w:val="28"/>
        </w:rPr>
        <w:t>」</w:t>
      </w:r>
      <w:r w:rsidRPr="00D84E8C">
        <w:rPr>
          <w:rFonts w:ascii="標楷體" w:eastAsia="標楷體" w:hAnsi="標楷體"/>
          <w:bCs/>
          <w:sz w:val="28"/>
          <w:szCs w:val="28"/>
        </w:rPr>
        <w:t>運動縣市調查中榮獲「運動績優之都」殊榮，展現卓越之施政亮點。為深耕基層體育人才培育，建置涵蓋</w:t>
      </w:r>
      <w:r w:rsidRPr="00D84E8C">
        <w:rPr>
          <w:rFonts w:ascii="標楷體" w:eastAsia="標楷體" w:hAnsi="標楷體" w:hint="eastAsia"/>
          <w:bCs/>
          <w:sz w:val="28"/>
          <w:szCs w:val="28"/>
        </w:rPr>
        <w:t>1</w:t>
      </w:r>
      <w:r w:rsidRPr="00D84E8C">
        <w:rPr>
          <w:rFonts w:ascii="標楷體" w:eastAsia="標楷體" w:hAnsi="標楷體"/>
          <w:bCs/>
          <w:sz w:val="28"/>
          <w:szCs w:val="28"/>
        </w:rPr>
        <w:t>5項運動種類、共</w:t>
      </w:r>
      <w:r w:rsidRPr="00D84E8C">
        <w:rPr>
          <w:rFonts w:ascii="標楷體" w:eastAsia="標楷體" w:hAnsi="標楷體" w:hint="eastAsia"/>
          <w:bCs/>
          <w:sz w:val="28"/>
          <w:szCs w:val="28"/>
        </w:rPr>
        <w:t>8</w:t>
      </w:r>
      <w:r w:rsidRPr="00D84E8C">
        <w:rPr>
          <w:rFonts w:ascii="標楷體" w:eastAsia="標楷體" w:hAnsi="標楷體"/>
          <w:bCs/>
          <w:sz w:val="28"/>
          <w:szCs w:val="28"/>
        </w:rPr>
        <w:t>7站之基層訓練站；成功爭取主辦亞洲盃女子壘球賽、國際撐竿跳高及男子曲棍球等多項國際級賽事，並於全國原住民族運動會勇奪</w:t>
      </w:r>
      <w:r w:rsidRPr="00D84E8C">
        <w:rPr>
          <w:rFonts w:ascii="標楷體" w:eastAsia="標楷體" w:hAnsi="標楷體" w:hint="eastAsia"/>
          <w:bCs/>
          <w:sz w:val="28"/>
          <w:szCs w:val="28"/>
        </w:rPr>
        <w:t>1</w:t>
      </w:r>
      <w:r w:rsidRPr="00D84E8C">
        <w:rPr>
          <w:rFonts w:ascii="標楷體" w:eastAsia="標楷體" w:hAnsi="標楷體"/>
          <w:bCs/>
          <w:sz w:val="28"/>
          <w:szCs w:val="28"/>
        </w:rPr>
        <w:t>8金、</w:t>
      </w:r>
      <w:r w:rsidRPr="00D84E8C">
        <w:rPr>
          <w:rFonts w:ascii="標楷體" w:eastAsia="標楷體" w:hAnsi="標楷體" w:hint="eastAsia"/>
          <w:bCs/>
          <w:sz w:val="28"/>
          <w:szCs w:val="28"/>
        </w:rPr>
        <w:t>1</w:t>
      </w:r>
      <w:r w:rsidRPr="00D84E8C">
        <w:rPr>
          <w:rFonts w:ascii="標楷體" w:eastAsia="標楷體" w:hAnsi="標楷體"/>
          <w:bCs/>
          <w:sz w:val="28"/>
          <w:szCs w:val="28"/>
        </w:rPr>
        <w:t>6銀、</w:t>
      </w:r>
      <w:r w:rsidRPr="00D84E8C">
        <w:rPr>
          <w:rFonts w:ascii="標楷體" w:eastAsia="標楷體" w:hAnsi="標楷體" w:hint="eastAsia"/>
          <w:bCs/>
          <w:sz w:val="28"/>
          <w:szCs w:val="28"/>
        </w:rPr>
        <w:t>2</w:t>
      </w:r>
      <w:r w:rsidRPr="00D84E8C">
        <w:rPr>
          <w:rFonts w:ascii="標楷體" w:eastAsia="標楷體" w:hAnsi="標楷體"/>
          <w:bCs/>
          <w:sz w:val="28"/>
          <w:szCs w:val="28"/>
        </w:rPr>
        <w:t>4銅，榮登全國第六名。</w:t>
      </w:r>
    </w:p>
    <w:p w14:paraId="04EA1C73" w14:textId="77777777" w:rsidR="00086A19" w:rsidRPr="00D84E8C" w:rsidRDefault="00086A19" w:rsidP="007F4286">
      <w:pPr>
        <w:pStyle w:val="affffa"/>
        <w:numPr>
          <w:ilvl w:val="0"/>
          <w:numId w:val="11"/>
        </w:numPr>
        <w:kinsoku w:val="0"/>
        <w:overflowPunct w:val="0"/>
        <w:snapToGrid w:val="0"/>
        <w:spacing w:line="56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lastRenderedPageBreak/>
        <w:t>為厚植學子國際視野與數位競爭力，將補助對象擴展至大專院校與碩博士生，核定逾</w:t>
      </w:r>
      <w:r w:rsidRPr="00D84E8C">
        <w:rPr>
          <w:rFonts w:ascii="標楷體" w:eastAsia="標楷體" w:hAnsi="標楷體" w:hint="eastAsia"/>
          <w:bCs/>
          <w:sz w:val="28"/>
          <w:szCs w:val="28"/>
        </w:rPr>
        <w:t>6</w:t>
      </w:r>
      <w:r w:rsidRPr="00D84E8C">
        <w:rPr>
          <w:rFonts w:ascii="標楷體" w:eastAsia="標楷體" w:hAnsi="標楷體"/>
          <w:bCs/>
          <w:sz w:val="28"/>
          <w:szCs w:val="28"/>
        </w:rPr>
        <w:t>00位師生赴海外進行語言學習與交流競賽。辦理數位黑客松競賽吸引</w:t>
      </w:r>
      <w:r w:rsidRPr="00D84E8C">
        <w:rPr>
          <w:rFonts w:ascii="標楷體" w:eastAsia="標楷體" w:hAnsi="標楷體" w:hint="eastAsia"/>
          <w:bCs/>
          <w:sz w:val="28"/>
          <w:szCs w:val="28"/>
        </w:rPr>
        <w:t>7</w:t>
      </w:r>
      <w:r w:rsidRPr="00D84E8C">
        <w:rPr>
          <w:rFonts w:ascii="標楷體" w:eastAsia="標楷體" w:hAnsi="標楷體"/>
          <w:bCs/>
          <w:sz w:val="28"/>
          <w:szCs w:val="28"/>
        </w:rPr>
        <w:t>5組團隊熱烈參與，並於草屯鎮揭牌成立全縣第</w:t>
      </w:r>
      <w:r w:rsidRPr="00D84E8C">
        <w:rPr>
          <w:rFonts w:ascii="標楷體" w:eastAsia="標楷體" w:hAnsi="標楷體" w:hint="eastAsia"/>
          <w:bCs/>
          <w:sz w:val="28"/>
          <w:szCs w:val="28"/>
        </w:rPr>
        <w:t>1</w:t>
      </w:r>
      <w:r w:rsidRPr="00D84E8C">
        <w:rPr>
          <w:rFonts w:ascii="標楷體" w:eastAsia="標楷體" w:hAnsi="標楷體"/>
          <w:bCs/>
          <w:sz w:val="28"/>
          <w:szCs w:val="28"/>
        </w:rPr>
        <w:t>1處數位機會中心</w:t>
      </w:r>
      <w:r>
        <w:rPr>
          <w:rFonts w:ascii="標楷體" w:eastAsia="標楷體" w:hAnsi="標楷體" w:hint="eastAsia"/>
          <w:bCs/>
          <w:sz w:val="28"/>
          <w:szCs w:val="28"/>
        </w:rPr>
        <w:t>，</w:t>
      </w:r>
      <w:r w:rsidRPr="00D84E8C">
        <w:rPr>
          <w:rFonts w:ascii="標楷體" w:eastAsia="標楷體" w:hAnsi="標楷體"/>
          <w:bCs/>
          <w:sz w:val="28"/>
          <w:szCs w:val="28"/>
        </w:rPr>
        <w:t>以弭平偏鄉數位落差。</w:t>
      </w:r>
    </w:p>
    <w:p w14:paraId="2452279E" w14:textId="77777777" w:rsidR="00086A19" w:rsidRPr="00D84E8C" w:rsidRDefault="00086A19" w:rsidP="007F4286">
      <w:pPr>
        <w:pStyle w:val="affffa"/>
        <w:numPr>
          <w:ilvl w:val="0"/>
          <w:numId w:val="11"/>
        </w:numPr>
        <w:kinsoku w:val="0"/>
        <w:overflowPunct w:val="0"/>
        <w:snapToGrid w:val="0"/>
        <w:spacing w:line="560" w:lineRule="exact"/>
        <w:ind w:leftChars="0" w:firstLine="561"/>
        <w:jc w:val="both"/>
        <w:rPr>
          <w:rFonts w:ascii="標楷體" w:eastAsia="標楷體" w:hAnsi="標楷體"/>
          <w:bCs/>
          <w:spacing w:val="-4"/>
          <w:sz w:val="28"/>
          <w:szCs w:val="28"/>
        </w:rPr>
      </w:pPr>
      <w:r w:rsidRPr="00D84E8C">
        <w:rPr>
          <w:rFonts w:ascii="標楷體" w:eastAsia="標楷體" w:hAnsi="標楷體"/>
          <w:bCs/>
          <w:spacing w:val="-4"/>
          <w:sz w:val="28"/>
          <w:szCs w:val="28"/>
        </w:rPr>
        <w:t>賡續擴大公共化教保服務量能並優化教育基礎設施，</w:t>
      </w:r>
      <w:r w:rsidRPr="00D84E8C">
        <w:rPr>
          <w:rFonts w:ascii="標楷體" w:eastAsia="標楷體" w:hAnsi="標楷體" w:hint="eastAsia"/>
          <w:bCs/>
          <w:spacing w:val="-4"/>
          <w:sz w:val="28"/>
          <w:szCs w:val="28"/>
        </w:rPr>
        <w:t>於</w:t>
      </w:r>
      <w:r w:rsidRPr="00D84E8C">
        <w:rPr>
          <w:rFonts w:ascii="標楷體" w:eastAsia="標楷體" w:hAnsi="標楷體"/>
          <w:bCs/>
          <w:spacing w:val="-4"/>
          <w:sz w:val="28"/>
          <w:szCs w:val="28"/>
        </w:rPr>
        <w:t>漳興、豐丘等多所國小及南投市立幼兒園增設專班，並新建草屯國小幼兒園舍，減輕家長育兒負擔。針對老舊校舍整建，積極推動潭南、羅娜及清境等多所國中小環境改善工程，其中信義鄉潭南國小附幼引進民間資源挹注修繕，仁愛鄉都達國小融入賽德克族文化元素新建校舍與跑道球場，具體落實校園安全與原住民族文化傳承。</w:t>
      </w:r>
    </w:p>
    <w:p w14:paraId="7EC6A8F1" w14:textId="2A252197" w:rsidR="00086A19" w:rsidRPr="00D84E8C" w:rsidRDefault="00086A19" w:rsidP="007F4286">
      <w:pPr>
        <w:pStyle w:val="affffa"/>
        <w:numPr>
          <w:ilvl w:val="0"/>
          <w:numId w:val="11"/>
        </w:numPr>
        <w:kinsoku w:val="0"/>
        <w:overflowPunct w:val="0"/>
        <w:snapToGrid w:val="0"/>
        <w:spacing w:line="560" w:lineRule="exact"/>
        <w:ind w:leftChars="0" w:firstLine="561"/>
        <w:jc w:val="both"/>
        <w:rPr>
          <w:rFonts w:ascii="標楷體" w:eastAsia="標楷體" w:hAnsi="標楷體"/>
          <w:bCs/>
          <w:spacing w:val="-4"/>
          <w:sz w:val="28"/>
          <w:szCs w:val="28"/>
        </w:rPr>
      </w:pPr>
      <w:r w:rsidRPr="00D84E8C">
        <w:rPr>
          <w:rFonts w:ascii="標楷體" w:eastAsia="標楷體" w:hAnsi="標楷體"/>
          <w:bCs/>
          <w:spacing w:val="-4"/>
          <w:sz w:val="28"/>
          <w:szCs w:val="28"/>
        </w:rPr>
        <w:t>積極籌建南投縣立美術館及表演藝術中心，</w:t>
      </w:r>
      <w:r w:rsidRPr="00D84E8C">
        <w:rPr>
          <w:rFonts w:ascii="標楷體" w:eastAsia="標楷體" w:hAnsi="標楷體" w:hint="eastAsia"/>
          <w:bCs/>
          <w:spacing w:val="-4"/>
          <w:sz w:val="28"/>
          <w:szCs w:val="28"/>
        </w:rPr>
        <w:t>並</w:t>
      </w:r>
      <w:r w:rsidRPr="00D84E8C">
        <w:rPr>
          <w:rFonts w:ascii="標楷體" w:eastAsia="標楷體" w:hAnsi="標楷體"/>
          <w:bCs/>
          <w:spacing w:val="-4"/>
          <w:sz w:val="28"/>
          <w:szCs w:val="28"/>
        </w:rPr>
        <w:t>為活化歷史建築帶動文化觀光，創新導入XR沉浸式導覽技術辦理文旅集章活動，成功串聯</w:t>
      </w:r>
      <w:r w:rsidRPr="00D84E8C">
        <w:rPr>
          <w:rFonts w:ascii="標楷體" w:eastAsia="標楷體" w:hAnsi="標楷體" w:hint="eastAsia"/>
          <w:bCs/>
          <w:spacing w:val="-4"/>
          <w:sz w:val="28"/>
          <w:szCs w:val="28"/>
        </w:rPr>
        <w:t>2</w:t>
      </w:r>
      <w:r w:rsidRPr="00D84E8C">
        <w:rPr>
          <w:rFonts w:ascii="標楷體" w:eastAsia="標楷體" w:hAnsi="標楷體"/>
          <w:bCs/>
          <w:spacing w:val="-4"/>
          <w:sz w:val="28"/>
          <w:szCs w:val="28"/>
        </w:rPr>
        <w:t>2處文資熱點並觸及逾</w:t>
      </w:r>
      <w:r w:rsidRPr="00D84E8C">
        <w:rPr>
          <w:rFonts w:ascii="標楷體" w:eastAsia="標楷體" w:hAnsi="標楷體" w:hint="eastAsia"/>
          <w:bCs/>
          <w:spacing w:val="-4"/>
          <w:sz w:val="28"/>
          <w:szCs w:val="28"/>
        </w:rPr>
        <w:t>2</w:t>
      </w:r>
      <w:r w:rsidRPr="00D84E8C">
        <w:rPr>
          <w:rFonts w:ascii="標楷體" w:eastAsia="標楷體" w:hAnsi="標楷體"/>
          <w:bCs/>
          <w:spacing w:val="-4"/>
          <w:sz w:val="28"/>
          <w:szCs w:val="28"/>
        </w:rPr>
        <w:t>2萬人次，展現科技融合文資推廣成效；同時於文化園區及稅務出張所舉辦「南投光語祭」與武德市集嘉年華，結合光雕科技與歷史底蘊，並全面推動悠遊卡綁定圖書館借閱功能，優化縣民藝文生活與借閱便利性。</w:t>
      </w:r>
    </w:p>
    <w:p w14:paraId="264C2FDF" w14:textId="77777777" w:rsidR="00086A19" w:rsidRPr="00D84E8C" w:rsidRDefault="00086A19" w:rsidP="007F4286">
      <w:pPr>
        <w:pStyle w:val="affffa"/>
        <w:numPr>
          <w:ilvl w:val="0"/>
          <w:numId w:val="11"/>
        </w:numPr>
        <w:kinsoku w:val="0"/>
        <w:overflowPunct w:val="0"/>
        <w:snapToGrid w:val="0"/>
        <w:spacing w:line="56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深耕在地文創產業與創新行銷，辦理「南投四十八拍短影音限時創作賽」，將地方特色產業與人文情感精準傳遞至大眾視野</w:t>
      </w:r>
      <w:r>
        <w:rPr>
          <w:rFonts w:ascii="標楷體" w:eastAsia="標楷體" w:hAnsi="標楷體" w:hint="eastAsia"/>
          <w:bCs/>
          <w:sz w:val="28"/>
          <w:szCs w:val="28"/>
        </w:rPr>
        <w:t>；</w:t>
      </w:r>
      <w:r w:rsidRPr="00D84E8C">
        <w:rPr>
          <w:rFonts w:ascii="標楷體" w:eastAsia="標楷體" w:hAnsi="標楷體"/>
          <w:bCs/>
          <w:sz w:val="28"/>
          <w:szCs w:val="28"/>
        </w:rPr>
        <w:t>舉辦「竹夢森活節」跨界結合茶藝與身心療癒主題，並推動「行動竹夢工場走動計畫」，主動延攬竹工藝師進駐各大飯店及民宿提供實作體驗，</w:t>
      </w:r>
      <w:r>
        <w:rPr>
          <w:rFonts w:ascii="標楷體" w:eastAsia="標楷體" w:hAnsi="標楷體" w:hint="eastAsia"/>
          <w:bCs/>
          <w:sz w:val="28"/>
          <w:szCs w:val="28"/>
        </w:rPr>
        <w:t>以</w:t>
      </w:r>
      <w:r w:rsidRPr="00D84E8C">
        <w:rPr>
          <w:rFonts w:ascii="標楷體" w:eastAsia="標楷體" w:hAnsi="標楷體"/>
          <w:bCs/>
          <w:sz w:val="28"/>
          <w:szCs w:val="28"/>
        </w:rPr>
        <w:t>提升在地特色文化產業之能見度與觀光附加價值。</w:t>
      </w:r>
    </w:p>
    <w:p w14:paraId="53D53D7A" w14:textId="556975DC" w:rsidR="00086A19" w:rsidRPr="00690BF4" w:rsidRDefault="00086A19" w:rsidP="007F4286">
      <w:pPr>
        <w:pStyle w:val="affffa"/>
        <w:numPr>
          <w:ilvl w:val="0"/>
          <w:numId w:val="11"/>
        </w:numPr>
        <w:kinsoku w:val="0"/>
        <w:overflowPunct w:val="0"/>
        <w:snapToGrid w:val="0"/>
        <w:spacing w:line="560" w:lineRule="exact"/>
        <w:ind w:leftChars="0" w:firstLine="561"/>
        <w:jc w:val="both"/>
        <w:rPr>
          <w:rFonts w:ascii="標楷體" w:eastAsia="標楷體" w:hAnsi="標楷體"/>
          <w:bCs/>
          <w:spacing w:val="-4"/>
          <w:sz w:val="28"/>
          <w:szCs w:val="28"/>
        </w:rPr>
      </w:pPr>
      <w:r w:rsidRPr="00690BF4">
        <w:rPr>
          <w:rFonts w:ascii="標楷體" w:eastAsia="標楷體" w:hAnsi="標楷體"/>
          <w:bCs/>
          <w:spacing w:val="-4"/>
          <w:sz w:val="28"/>
          <w:szCs w:val="28"/>
        </w:rPr>
        <w:t>落實多元族群文化之傳承與共榮，啟用「原之驛</w:t>
      </w:r>
      <w:r w:rsidRPr="00690BF4">
        <w:rPr>
          <w:rFonts w:ascii="標楷體" w:eastAsia="標楷體" w:hAnsi="標楷體" w:hint="eastAsia"/>
          <w:bCs/>
          <w:spacing w:val="-4"/>
          <w:sz w:val="28"/>
          <w:szCs w:val="28"/>
        </w:rPr>
        <w:t>－</w:t>
      </w:r>
      <w:r w:rsidRPr="00690BF4">
        <w:rPr>
          <w:rFonts w:ascii="標楷體" w:eastAsia="標楷體" w:hAnsi="標楷體"/>
          <w:bCs/>
          <w:spacing w:val="-4"/>
          <w:sz w:val="28"/>
          <w:szCs w:val="28"/>
        </w:rPr>
        <w:t>Ba</w:t>
      </w:r>
      <w:r w:rsidRPr="00690BF4">
        <w:rPr>
          <w:rFonts w:ascii="標楷體" w:eastAsia="標楷體" w:hAnsi="標楷體" w:hint="eastAsia"/>
          <w:bCs/>
          <w:spacing w:val="-4"/>
          <w:sz w:val="28"/>
          <w:szCs w:val="28"/>
        </w:rPr>
        <w:t>－</w:t>
      </w:r>
      <w:r w:rsidRPr="00690BF4">
        <w:rPr>
          <w:rFonts w:ascii="標楷體" w:eastAsia="標楷體" w:hAnsi="標楷體"/>
          <w:bCs/>
          <w:spacing w:val="-4"/>
          <w:sz w:val="28"/>
          <w:szCs w:val="28"/>
        </w:rPr>
        <w:t>Bu樂園」整合部落工藝與宴席文化，輔以彩虹織女培力、族語保母計畫及仁愛鄉都達國小具賽德克族元素之新建校舍，全方位深耕原鄉底蘊；另藉由辦理客家桐花祭小旅行、講客暑期夏令營及南投世界茶業博覽會專屬客家場館，厚植客庄文化傳承；</w:t>
      </w:r>
      <w:r w:rsidRPr="00690BF4">
        <w:rPr>
          <w:rFonts w:ascii="標楷體" w:eastAsia="標楷體" w:hAnsi="標楷體" w:hint="eastAsia"/>
          <w:bCs/>
          <w:spacing w:val="-4"/>
          <w:sz w:val="28"/>
          <w:szCs w:val="28"/>
        </w:rPr>
        <w:t>辦理</w:t>
      </w:r>
      <w:r w:rsidRPr="00690BF4">
        <w:rPr>
          <w:rFonts w:ascii="標楷體" w:eastAsia="標楷體" w:hAnsi="標楷體"/>
          <w:bCs/>
          <w:spacing w:val="-4"/>
          <w:sz w:val="28"/>
          <w:szCs w:val="28"/>
        </w:rPr>
        <w:t>新住民生活適應輔導班、第二代多語夏令營，具體落實文化包容並消弭數位落差。</w:t>
      </w:r>
    </w:p>
    <w:p w14:paraId="36A44564" w14:textId="1E26CB8D" w:rsidR="00086A19" w:rsidRPr="004B4660" w:rsidRDefault="00086A19" w:rsidP="007F4286">
      <w:pPr>
        <w:kinsoku w:val="0"/>
        <w:overflowPunct w:val="0"/>
        <w:snapToGrid w:val="0"/>
        <w:spacing w:line="56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各相關機關之執行情形，經本室審核結果，核有：</w:t>
      </w:r>
    </w:p>
    <w:p w14:paraId="5706DF86" w14:textId="1C7F2F3C" w:rsidR="00086A19" w:rsidRPr="000B5903" w:rsidRDefault="00086A19" w:rsidP="00030A13">
      <w:pPr>
        <w:pStyle w:val="affffa"/>
        <w:numPr>
          <w:ilvl w:val="0"/>
          <w:numId w:val="10"/>
        </w:numPr>
        <w:kinsoku w:val="0"/>
        <w:overflowPunct w:val="0"/>
        <w:snapToGrid w:val="0"/>
        <w:spacing w:line="560"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lastRenderedPageBreak/>
        <w:t>為提供民眾多元學習機會與推展終身學習開辦社區大學，經教育部評定優等獎並增撥獎勵金，惟開設課程類別</w:t>
      </w:r>
      <w:r w:rsidRPr="000B5903">
        <w:rPr>
          <w:rFonts w:ascii="標楷體" w:eastAsia="標楷體" w:hAnsi="標楷體"/>
          <w:bCs/>
          <w:sz w:val="28"/>
          <w:szCs w:val="28"/>
        </w:rPr>
        <w:t>集中，未臻多元，且部分校區設有招生年齡限制，允宜研謀改善。（詳乙－</w:t>
      </w:r>
      <w:r w:rsidR="000B5903" w:rsidRPr="000B5903">
        <w:rPr>
          <w:rFonts w:ascii="標楷體" w:eastAsia="標楷體" w:hAnsi="標楷體" w:hint="eastAsia"/>
          <w:bCs/>
          <w:sz w:val="28"/>
        </w:rPr>
        <w:t>19</w:t>
      </w:r>
      <w:r w:rsidRPr="000B5903">
        <w:rPr>
          <w:rFonts w:ascii="標楷體" w:eastAsia="標楷體" w:hAnsi="標楷體"/>
          <w:bCs/>
          <w:sz w:val="28"/>
          <w:szCs w:val="28"/>
        </w:rPr>
        <w:t>頁）</w:t>
      </w:r>
    </w:p>
    <w:p w14:paraId="3DB9FB7C" w14:textId="7478AB13" w:rsidR="00086A19" w:rsidRPr="000B5903" w:rsidRDefault="00086A19" w:rsidP="00030A13">
      <w:pPr>
        <w:pStyle w:val="affffa"/>
        <w:numPr>
          <w:ilvl w:val="0"/>
          <w:numId w:val="10"/>
        </w:numPr>
        <w:kinsoku w:val="0"/>
        <w:overflowPunct w:val="0"/>
        <w:snapToGrid w:val="0"/>
        <w:spacing w:line="560" w:lineRule="exact"/>
        <w:ind w:leftChars="0" w:firstLine="561"/>
        <w:jc w:val="both"/>
        <w:rPr>
          <w:rFonts w:ascii="標楷體" w:eastAsia="標楷體" w:hAnsi="標楷體"/>
          <w:bCs/>
          <w:sz w:val="28"/>
          <w:szCs w:val="28"/>
        </w:rPr>
      </w:pPr>
      <w:r w:rsidRPr="000B5903">
        <w:rPr>
          <w:rFonts w:ascii="標楷體" w:eastAsia="標楷體" w:hAnsi="標楷體"/>
          <w:bCs/>
          <w:sz w:val="28"/>
          <w:szCs w:val="28"/>
        </w:rPr>
        <w:t>為培養大眾終身學習能力，推動各項閱讀推廣工作，惟圖書館每人借閱量仍低於全國及電子書借閱人次尚低，亟待輔導改善，以提升營運效能及服務品質。（詳乙－</w:t>
      </w:r>
      <w:r w:rsidR="000B5903" w:rsidRPr="000B5903">
        <w:rPr>
          <w:rFonts w:ascii="標楷體" w:eastAsia="標楷體" w:hAnsi="標楷體" w:hint="eastAsia"/>
          <w:bCs/>
          <w:sz w:val="28"/>
        </w:rPr>
        <w:t>84</w:t>
      </w:r>
      <w:r w:rsidRPr="000B5903">
        <w:rPr>
          <w:rFonts w:ascii="標楷體" w:eastAsia="標楷體" w:hAnsi="標楷體"/>
          <w:bCs/>
          <w:sz w:val="28"/>
          <w:szCs w:val="28"/>
        </w:rPr>
        <w:t>頁）</w:t>
      </w:r>
    </w:p>
    <w:p w14:paraId="22F19BCA" w14:textId="1334D3F1" w:rsidR="00086A19" w:rsidRPr="000B5903" w:rsidRDefault="00086A19" w:rsidP="00030A13">
      <w:pPr>
        <w:pStyle w:val="affffa"/>
        <w:numPr>
          <w:ilvl w:val="0"/>
          <w:numId w:val="10"/>
        </w:numPr>
        <w:kinsoku w:val="0"/>
        <w:overflowPunct w:val="0"/>
        <w:snapToGrid w:val="0"/>
        <w:spacing w:line="560" w:lineRule="exact"/>
        <w:ind w:leftChars="0" w:firstLine="561"/>
        <w:jc w:val="both"/>
        <w:rPr>
          <w:rFonts w:ascii="標楷體" w:eastAsia="標楷體" w:hAnsi="標楷體"/>
          <w:bCs/>
          <w:sz w:val="28"/>
          <w:szCs w:val="28"/>
        </w:rPr>
      </w:pPr>
      <w:r w:rsidRPr="000B5903">
        <w:rPr>
          <w:rFonts w:ascii="標楷體" w:eastAsia="標楷體" w:hAnsi="標楷體"/>
          <w:sz w:val="28"/>
          <w:szCs w:val="28"/>
        </w:rPr>
        <w:t>持續推動文化平權政策，辦理相關文化推廣活動供民眾參與，惟間有身心障礙者等族群之服務量能相對較少，部分文化展演場館之無障礙設施環境尚有優化空間，允宜研謀改善，以保障民眾平等參與文化</w:t>
      </w:r>
      <w:r w:rsidRPr="000B5903">
        <w:rPr>
          <w:rFonts w:ascii="標楷體" w:eastAsia="標楷體" w:hAnsi="標楷體"/>
          <w:bCs/>
          <w:sz w:val="28"/>
          <w:szCs w:val="28"/>
        </w:rPr>
        <w:t>。（詳乙－</w:t>
      </w:r>
      <w:r w:rsidR="000B5903" w:rsidRPr="000B5903">
        <w:rPr>
          <w:rFonts w:ascii="標楷體" w:eastAsia="標楷體" w:hAnsi="標楷體" w:hint="eastAsia"/>
          <w:bCs/>
          <w:sz w:val="28"/>
        </w:rPr>
        <w:t>86</w:t>
      </w:r>
      <w:r w:rsidRPr="000B5903">
        <w:rPr>
          <w:rFonts w:ascii="標楷體" w:eastAsia="標楷體" w:hAnsi="標楷體"/>
          <w:bCs/>
          <w:sz w:val="28"/>
          <w:szCs w:val="28"/>
        </w:rPr>
        <w:t>頁）</w:t>
      </w:r>
    </w:p>
    <w:p w14:paraId="29F262C2" w14:textId="77777777" w:rsidR="00086A19" w:rsidRPr="00405935" w:rsidRDefault="00086A19" w:rsidP="00405935">
      <w:pPr>
        <w:kinsoku w:val="0"/>
        <w:overflowPunct w:val="0"/>
        <w:snapToGrid w:val="0"/>
        <w:spacing w:line="560" w:lineRule="exact"/>
        <w:ind w:firstLineChars="200" w:firstLine="561"/>
        <w:jc w:val="left"/>
        <w:rPr>
          <w:rFonts w:ascii="標楷體" w:eastAsia="標楷體" w:hAnsi="標楷體"/>
          <w:b/>
          <w:noProof/>
          <w:spacing w:val="0"/>
          <w:kern w:val="28"/>
          <w:sz w:val="28"/>
          <w:szCs w:val="28"/>
        </w:rPr>
      </w:pPr>
      <w:r w:rsidRPr="00405935">
        <w:rPr>
          <w:rFonts w:ascii="標楷體" w:eastAsia="標楷體" w:hAnsi="標楷體" w:hint="eastAsia"/>
          <w:b/>
          <w:noProof/>
          <w:spacing w:val="0"/>
          <w:kern w:val="28"/>
          <w:sz w:val="28"/>
          <w:szCs w:val="28"/>
        </w:rPr>
        <w:t>（三）</w:t>
      </w:r>
      <w:r w:rsidRPr="004B4660">
        <w:rPr>
          <w:rFonts w:ascii="標楷體" w:eastAsia="標楷體" w:hAnsi="標楷體" w:hint="eastAsia"/>
          <w:b/>
          <w:noProof/>
          <w:spacing w:val="0"/>
          <w:kern w:val="28"/>
          <w:sz w:val="28"/>
          <w:szCs w:val="28"/>
        </w:rPr>
        <w:t>經濟發展</w:t>
      </w:r>
    </w:p>
    <w:p w14:paraId="52C3862A" w14:textId="77777777" w:rsidR="00086A19" w:rsidRPr="004B4660" w:rsidRDefault="00086A19" w:rsidP="00030A13">
      <w:pPr>
        <w:kinsoku w:val="0"/>
        <w:overflowPunct w:val="0"/>
        <w:snapToGrid w:val="0"/>
        <w:spacing w:line="56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11</w:t>
      </w:r>
      <w:r w:rsidRPr="004B4660">
        <w:rPr>
          <w:rFonts w:ascii="標楷體" w:eastAsia="標楷體" w:hAnsi="標楷體"/>
          <w:bCs/>
          <w:spacing w:val="0"/>
          <w:sz w:val="28"/>
          <w:szCs w:val="28"/>
        </w:rPr>
        <w:t>4</w:t>
      </w:r>
      <w:r w:rsidRPr="004B4660">
        <w:rPr>
          <w:rFonts w:ascii="標楷體" w:eastAsia="標楷體" w:hAnsi="標楷體" w:hint="eastAsia"/>
          <w:bCs/>
          <w:spacing w:val="0"/>
          <w:sz w:val="28"/>
          <w:szCs w:val="28"/>
        </w:rPr>
        <w:t>年度施政重點經各相關機關執行結果，包括：</w:t>
      </w:r>
    </w:p>
    <w:p w14:paraId="31FEE35C" w14:textId="77777777" w:rsidR="00086A19" w:rsidRPr="00D84E8C" w:rsidRDefault="00086A19" w:rsidP="00030A13">
      <w:pPr>
        <w:pStyle w:val="affffa"/>
        <w:numPr>
          <w:ilvl w:val="0"/>
          <w:numId w:val="2"/>
        </w:numPr>
        <w:kinsoku w:val="0"/>
        <w:overflowPunct w:val="0"/>
        <w:snapToGrid w:val="0"/>
        <w:spacing w:line="560" w:lineRule="exact"/>
        <w:ind w:leftChars="0" w:firstLine="561"/>
        <w:jc w:val="both"/>
        <w:rPr>
          <w:rFonts w:ascii="標楷體" w:eastAsia="標楷體" w:hAnsi="標楷體"/>
          <w:bCs/>
          <w:sz w:val="28"/>
          <w:szCs w:val="28"/>
        </w:rPr>
      </w:pPr>
      <w:r w:rsidRPr="00D84E8C">
        <w:rPr>
          <w:rFonts w:ascii="標楷體" w:eastAsia="標楷體" w:hAnsi="標楷體" w:hint="eastAsia"/>
          <w:bCs/>
          <w:sz w:val="28"/>
          <w:szCs w:val="28"/>
        </w:rPr>
        <w:t>推動觀光產業與大型節慶，承辦國慶焰火並串聯南投世界茶業博覽會，締造日夜雙重觀光體驗及逾5億元之周邊經濟效益；南投燈會參觀人潮突破5</w:t>
      </w:r>
      <w:r w:rsidRPr="00D84E8C">
        <w:rPr>
          <w:rFonts w:ascii="標楷體" w:eastAsia="標楷體" w:hAnsi="標楷體"/>
          <w:bCs/>
          <w:sz w:val="28"/>
          <w:szCs w:val="28"/>
        </w:rPr>
        <w:t>80</w:t>
      </w:r>
      <w:r w:rsidRPr="00D84E8C">
        <w:rPr>
          <w:rFonts w:ascii="標楷體" w:eastAsia="標楷體" w:hAnsi="標楷體" w:hint="eastAsia"/>
          <w:bCs/>
          <w:sz w:val="28"/>
          <w:szCs w:val="28"/>
        </w:rPr>
        <w:t>萬人次，南投星空季更以溪頭、東埔與清境之「浪漫星空下」遊程，榮獲2</w:t>
      </w:r>
      <w:r w:rsidRPr="00D84E8C">
        <w:rPr>
          <w:rFonts w:ascii="標楷體" w:eastAsia="標楷體" w:hAnsi="標楷體"/>
          <w:bCs/>
          <w:sz w:val="28"/>
          <w:szCs w:val="28"/>
        </w:rPr>
        <w:t>025</w:t>
      </w:r>
      <w:r w:rsidRPr="00D84E8C">
        <w:rPr>
          <w:rFonts w:ascii="標楷體" w:eastAsia="標楷體" w:hAnsi="標楷體" w:hint="eastAsia"/>
          <w:bCs/>
          <w:sz w:val="28"/>
          <w:szCs w:val="28"/>
        </w:rPr>
        <w:t>旺旺中時旅遊大賞之「漫步台灣遊程獎」</w:t>
      </w:r>
      <w:r w:rsidRPr="00D84E8C">
        <w:rPr>
          <w:rFonts w:ascii="標楷體" w:eastAsia="標楷體" w:hAnsi="標楷體"/>
          <w:bCs/>
          <w:sz w:val="28"/>
          <w:szCs w:val="28"/>
        </w:rPr>
        <w:t>。</w:t>
      </w:r>
    </w:p>
    <w:p w14:paraId="1A64FBB1" w14:textId="77777777" w:rsidR="00086A19" w:rsidRPr="00D84E8C" w:rsidRDefault="00086A19" w:rsidP="00030A13">
      <w:pPr>
        <w:pStyle w:val="affffa"/>
        <w:numPr>
          <w:ilvl w:val="0"/>
          <w:numId w:val="2"/>
        </w:numPr>
        <w:kinsoku w:val="0"/>
        <w:overflowPunct w:val="0"/>
        <w:snapToGrid w:val="0"/>
        <w:spacing w:line="56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打造國際級觀光遊憩新地標，推動九九峰遊憩園區開發及氦氣球設置案，其建物主體與基礎工程品質，榮獲</w:t>
      </w:r>
      <w:r w:rsidRPr="00D84E8C">
        <w:rPr>
          <w:rFonts w:ascii="標楷體" w:eastAsia="標楷體" w:hAnsi="標楷體" w:hint="eastAsia"/>
          <w:bCs/>
          <w:sz w:val="28"/>
          <w:szCs w:val="28"/>
        </w:rPr>
        <w:t>2</w:t>
      </w:r>
      <w:r w:rsidRPr="00D84E8C">
        <w:rPr>
          <w:rFonts w:ascii="標楷體" w:eastAsia="標楷體" w:hAnsi="標楷體"/>
          <w:bCs/>
          <w:sz w:val="28"/>
          <w:szCs w:val="28"/>
        </w:rPr>
        <w:t>025年公園綠地景觀類「建築園冶獎」，</w:t>
      </w:r>
      <w:r>
        <w:rPr>
          <w:rFonts w:ascii="標楷體" w:eastAsia="標楷體" w:hAnsi="標楷體" w:hint="eastAsia"/>
          <w:bCs/>
          <w:sz w:val="28"/>
          <w:szCs w:val="28"/>
        </w:rPr>
        <w:t>及</w:t>
      </w:r>
      <w:r w:rsidRPr="00D84E8C">
        <w:rPr>
          <w:rFonts w:ascii="標楷體" w:eastAsia="標楷體" w:hAnsi="標楷體"/>
          <w:bCs/>
          <w:sz w:val="28"/>
          <w:szCs w:val="28"/>
        </w:rPr>
        <w:t>第</w:t>
      </w:r>
      <w:r w:rsidRPr="00D84E8C">
        <w:rPr>
          <w:rFonts w:ascii="標楷體" w:eastAsia="標楷體" w:hAnsi="標楷體" w:hint="eastAsia"/>
          <w:bCs/>
          <w:sz w:val="28"/>
          <w:szCs w:val="28"/>
        </w:rPr>
        <w:t>2</w:t>
      </w:r>
      <w:r w:rsidRPr="00D84E8C">
        <w:rPr>
          <w:rFonts w:ascii="標楷體" w:eastAsia="標楷體" w:hAnsi="標楷體"/>
          <w:bCs/>
          <w:sz w:val="28"/>
          <w:szCs w:val="28"/>
        </w:rPr>
        <w:t>5屆「公共工程金質獎（建築類）」；松柏嶺高空觀景台（松嶺之星）搭配太極美地低碳旅遊景區纜車系統規劃與促參前置作業，全面啟動</w:t>
      </w:r>
      <w:r w:rsidRPr="00D84E8C">
        <w:rPr>
          <w:rFonts w:ascii="標楷體" w:eastAsia="標楷體" w:hAnsi="標楷體" w:hint="eastAsia"/>
          <w:bCs/>
          <w:sz w:val="28"/>
          <w:szCs w:val="28"/>
        </w:rPr>
        <w:t>南投</w:t>
      </w:r>
      <w:r w:rsidRPr="00D84E8C">
        <w:rPr>
          <w:rFonts w:ascii="標楷體" w:eastAsia="標楷體" w:hAnsi="標楷體"/>
          <w:bCs/>
          <w:sz w:val="28"/>
          <w:szCs w:val="28"/>
        </w:rPr>
        <w:t>縣特色觀光發展新紀元。</w:t>
      </w:r>
    </w:p>
    <w:p w14:paraId="2F1882C7" w14:textId="77777777" w:rsidR="00086A19" w:rsidRPr="00690BF4" w:rsidRDefault="00086A19" w:rsidP="00030A13">
      <w:pPr>
        <w:pStyle w:val="affffa"/>
        <w:numPr>
          <w:ilvl w:val="0"/>
          <w:numId w:val="2"/>
        </w:numPr>
        <w:kinsoku w:val="0"/>
        <w:overflowPunct w:val="0"/>
        <w:snapToGrid w:val="0"/>
        <w:spacing w:line="560" w:lineRule="exact"/>
        <w:ind w:leftChars="0" w:firstLine="561"/>
        <w:jc w:val="both"/>
        <w:rPr>
          <w:rFonts w:ascii="標楷體" w:eastAsia="標楷體" w:hAnsi="標楷體"/>
          <w:bCs/>
          <w:spacing w:val="-4"/>
          <w:sz w:val="28"/>
          <w:szCs w:val="28"/>
        </w:rPr>
      </w:pPr>
      <w:r w:rsidRPr="00690BF4">
        <w:rPr>
          <w:rFonts w:ascii="標楷體" w:eastAsia="標楷體" w:hAnsi="標楷體"/>
          <w:bCs/>
          <w:spacing w:val="-4"/>
          <w:sz w:val="28"/>
          <w:szCs w:val="28"/>
        </w:rPr>
        <w:t>積極導入人工智慧與大數據以厚植智慧觀光量能，</w:t>
      </w:r>
      <w:r w:rsidRPr="00690BF4">
        <w:rPr>
          <w:rFonts w:ascii="標楷體" w:eastAsia="標楷體" w:hAnsi="標楷體" w:hint="eastAsia"/>
          <w:bCs/>
          <w:spacing w:val="-4"/>
          <w:sz w:val="28"/>
          <w:szCs w:val="28"/>
        </w:rPr>
        <w:t>與</w:t>
      </w:r>
      <w:r w:rsidRPr="00690BF4">
        <w:rPr>
          <w:rFonts w:ascii="標楷體" w:eastAsia="標楷體" w:hAnsi="標楷體"/>
          <w:bCs/>
          <w:spacing w:val="-4"/>
          <w:sz w:val="28"/>
          <w:szCs w:val="28"/>
        </w:rPr>
        <w:t>工研院</w:t>
      </w:r>
      <w:r w:rsidRPr="00690BF4">
        <w:rPr>
          <w:rFonts w:ascii="標楷體" w:eastAsia="標楷體" w:hAnsi="標楷體" w:hint="eastAsia"/>
          <w:bCs/>
          <w:spacing w:val="-4"/>
          <w:sz w:val="28"/>
          <w:szCs w:val="28"/>
        </w:rPr>
        <w:t>共同</w:t>
      </w:r>
      <w:r w:rsidRPr="00690BF4">
        <w:rPr>
          <w:rFonts w:ascii="標楷體" w:eastAsia="標楷體" w:hAnsi="標楷體"/>
          <w:bCs/>
          <w:spacing w:val="-4"/>
          <w:sz w:val="28"/>
          <w:szCs w:val="28"/>
        </w:rPr>
        <w:t>建置AR智慧景區導覽系統，建立整合食宿遊購行之資訊平台，並於福興溫泉區推動智慧道路升級與低碳自駕車營運建置，具體落實智慧永續觀光願景。</w:t>
      </w:r>
    </w:p>
    <w:p w14:paraId="5A5DDF16" w14:textId="77777777" w:rsidR="00086A19" w:rsidRPr="00D84E8C" w:rsidRDefault="00086A19" w:rsidP="00030A13">
      <w:pPr>
        <w:pStyle w:val="affffa"/>
        <w:numPr>
          <w:ilvl w:val="0"/>
          <w:numId w:val="2"/>
        </w:numPr>
        <w:kinsoku w:val="0"/>
        <w:overflowPunct w:val="0"/>
        <w:snapToGrid w:val="0"/>
        <w:spacing w:line="56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為擘劃完善產業聚落並帶動地方繁榮，推展產業園區開發及都市計畫活化，其中南投旺來與埔里地方產業微型園區皆已完工移交</w:t>
      </w:r>
      <w:r>
        <w:rPr>
          <w:rFonts w:ascii="標楷體" w:eastAsia="標楷體" w:hAnsi="標楷體" w:hint="eastAsia"/>
          <w:bCs/>
          <w:sz w:val="28"/>
          <w:szCs w:val="28"/>
        </w:rPr>
        <w:t>接管</w:t>
      </w:r>
      <w:r w:rsidRPr="00D84E8C">
        <w:rPr>
          <w:rFonts w:ascii="標楷體" w:eastAsia="標楷體" w:hAnsi="標楷體"/>
          <w:bCs/>
          <w:sz w:val="28"/>
          <w:szCs w:val="28"/>
        </w:rPr>
        <w:t>並有廠商進駐營運。</w:t>
      </w:r>
    </w:p>
    <w:p w14:paraId="5E44442E" w14:textId="77777777" w:rsidR="00086A19" w:rsidRPr="00D84E8C" w:rsidRDefault="00086A19" w:rsidP="00030A13">
      <w:pPr>
        <w:pStyle w:val="affffa"/>
        <w:numPr>
          <w:ilvl w:val="0"/>
          <w:numId w:val="2"/>
        </w:numPr>
        <w:kinsoku w:val="0"/>
        <w:overflowPunct w:val="0"/>
        <w:snapToGrid w:val="0"/>
        <w:spacing w:line="538"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lastRenderedPageBreak/>
        <w:t>賡續精進基礎公共工程與民生建設，辦理仁愛鄉投八十五線平靜橋災修復建工程，榮獲勞動部推動職業安全衛生優良工程「金安獎」佳作；另爭取中央前瞻計畫逾</w:t>
      </w:r>
      <w:r w:rsidRPr="00D84E8C">
        <w:rPr>
          <w:rFonts w:ascii="標楷體" w:eastAsia="標楷體" w:hAnsi="標楷體" w:hint="eastAsia"/>
          <w:bCs/>
          <w:sz w:val="28"/>
          <w:szCs w:val="28"/>
        </w:rPr>
        <w:t>5</w:t>
      </w:r>
      <w:r w:rsidRPr="00D84E8C">
        <w:rPr>
          <w:rFonts w:ascii="標楷體" w:eastAsia="標楷體" w:hAnsi="標楷體"/>
          <w:bCs/>
          <w:sz w:val="28"/>
          <w:szCs w:val="28"/>
        </w:rPr>
        <w:t>億元全額補助推動外轆排水治理工程，</w:t>
      </w:r>
      <w:r>
        <w:rPr>
          <w:rFonts w:ascii="標楷體" w:eastAsia="標楷體" w:hAnsi="標楷體" w:hint="eastAsia"/>
          <w:bCs/>
          <w:sz w:val="28"/>
          <w:szCs w:val="28"/>
        </w:rPr>
        <w:t>並</w:t>
      </w:r>
      <w:r w:rsidRPr="00D84E8C">
        <w:rPr>
          <w:rFonts w:ascii="標楷體" w:eastAsia="標楷體" w:hAnsi="標楷體"/>
          <w:bCs/>
          <w:sz w:val="28"/>
          <w:szCs w:val="28"/>
        </w:rPr>
        <w:t>建置雨水下水道即時水情監測系統，</w:t>
      </w:r>
      <w:r>
        <w:rPr>
          <w:rFonts w:ascii="標楷體" w:eastAsia="標楷體" w:hAnsi="標楷體" w:hint="eastAsia"/>
          <w:bCs/>
          <w:sz w:val="28"/>
          <w:szCs w:val="28"/>
        </w:rPr>
        <w:t>及</w:t>
      </w:r>
      <w:r w:rsidRPr="00D84E8C">
        <w:rPr>
          <w:rFonts w:ascii="標楷體" w:eastAsia="標楷體" w:hAnsi="標楷體"/>
          <w:bCs/>
          <w:sz w:val="28"/>
          <w:szCs w:val="28"/>
        </w:rPr>
        <w:t>同步推進各鄉鎮水資源回收中心與污水下水道接管；南投市首期青年住宅已交屋，全面優化縣民宜居環境。</w:t>
      </w:r>
    </w:p>
    <w:p w14:paraId="7BF875D8" w14:textId="77777777" w:rsidR="00086A19" w:rsidRPr="00D84E8C" w:rsidRDefault="00086A19" w:rsidP="00030A13">
      <w:pPr>
        <w:pStyle w:val="affffa"/>
        <w:numPr>
          <w:ilvl w:val="0"/>
          <w:numId w:val="2"/>
        </w:numPr>
        <w:kinsoku w:val="0"/>
        <w:overflowPunct w:val="0"/>
        <w:snapToGrid w:val="0"/>
        <w:spacing w:line="538"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深耕青年發展、原民產業及多元就業輔導，正式上線青年事務單一窗口並賡續提供青創貸款利息補貼，舉辦山谷迴響音樂節與第六屆地方創生年會等青年盛會；針對失業者、照顧服務員及在職青年開辦各類職業訓練班，輔以成功舉辦多項國際級體育邀請賽及萬人泳渡活動，厚植人才競爭力與經濟活力。</w:t>
      </w:r>
    </w:p>
    <w:p w14:paraId="05CDD735" w14:textId="77777777" w:rsidR="00086A19" w:rsidRPr="004B4660" w:rsidRDefault="00086A19" w:rsidP="00030A13">
      <w:pPr>
        <w:kinsoku w:val="0"/>
        <w:overflowPunct w:val="0"/>
        <w:snapToGrid w:val="0"/>
        <w:spacing w:line="538" w:lineRule="exact"/>
        <w:ind w:firstLine="561"/>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各相關機關之執行情形，經本室審核結果，核有：</w:t>
      </w:r>
    </w:p>
    <w:p w14:paraId="44C5C9EC" w14:textId="5621158B" w:rsidR="00086A19" w:rsidRPr="000B5903" w:rsidRDefault="00086A19" w:rsidP="00030A13">
      <w:pPr>
        <w:pStyle w:val="affffa"/>
        <w:numPr>
          <w:ilvl w:val="0"/>
          <w:numId w:val="12"/>
        </w:numPr>
        <w:kinsoku w:val="0"/>
        <w:overflowPunct w:val="0"/>
        <w:snapToGrid w:val="0"/>
        <w:spacing w:line="538"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t>辦理2025年南投縣國慶焰火及相關活動，以提升觀光能見度及帶動產業發展，惟經費核銷進度延遲、採購程序與履約管理未臻周妥，交通疏運規劃仍有精進空間，允宜研謀改善，以發</w:t>
      </w:r>
      <w:r w:rsidRPr="000B5903">
        <w:rPr>
          <w:rFonts w:ascii="標楷體" w:eastAsia="標楷體" w:hAnsi="標楷體"/>
          <w:bCs/>
          <w:sz w:val="28"/>
          <w:szCs w:val="28"/>
        </w:rPr>
        <w:t>揮活動效益。（詳乙－</w:t>
      </w:r>
      <w:r w:rsidR="000B5903" w:rsidRPr="000B5903">
        <w:rPr>
          <w:rFonts w:ascii="標楷體" w:eastAsia="標楷體" w:hAnsi="標楷體" w:hint="eastAsia"/>
          <w:bCs/>
          <w:sz w:val="28"/>
        </w:rPr>
        <w:t>14</w:t>
      </w:r>
      <w:r w:rsidRPr="000B5903">
        <w:rPr>
          <w:rFonts w:ascii="標楷體" w:eastAsia="標楷體" w:hAnsi="標楷體"/>
          <w:bCs/>
          <w:sz w:val="28"/>
          <w:szCs w:val="28"/>
        </w:rPr>
        <w:t>頁）</w:t>
      </w:r>
    </w:p>
    <w:p w14:paraId="72E02904" w14:textId="47F6BE10" w:rsidR="00086A19" w:rsidRPr="000B5903" w:rsidRDefault="00086A19" w:rsidP="00030A13">
      <w:pPr>
        <w:pStyle w:val="affffa"/>
        <w:numPr>
          <w:ilvl w:val="0"/>
          <w:numId w:val="12"/>
        </w:numPr>
        <w:kinsoku w:val="0"/>
        <w:overflowPunct w:val="0"/>
        <w:snapToGrid w:val="0"/>
        <w:spacing w:line="538" w:lineRule="exact"/>
        <w:ind w:leftChars="0" w:firstLine="561"/>
        <w:jc w:val="both"/>
        <w:rPr>
          <w:rFonts w:ascii="標楷體" w:eastAsia="標楷體" w:hAnsi="標楷體"/>
          <w:bCs/>
          <w:sz w:val="28"/>
          <w:szCs w:val="28"/>
        </w:rPr>
      </w:pPr>
      <w:r w:rsidRPr="000B5903">
        <w:rPr>
          <w:rFonts w:ascii="標楷體" w:eastAsia="標楷體" w:hAnsi="標楷體"/>
          <w:bCs/>
          <w:sz w:val="28"/>
          <w:szCs w:val="28"/>
        </w:rPr>
        <w:t>為扶植地方特色產業發展，推動設置產業園區，惟部分購地廠商興建及營運進度未如預期，又園區服務中心管理作業間有未臻完善，允宜研謀改善</w:t>
      </w:r>
      <w:r w:rsidRPr="000B5903">
        <w:rPr>
          <w:rFonts w:ascii="標楷體" w:eastAsia="標楷體" w:hAnsi="標楷體" w:hint="eastAsia"/>
          <w:bCs/>
          <w:sz w:val="28"/>
          <w:szCs w:val="28"/>
          <w:lang w:eastAsia="zh-HK"/>
        </w:rPr>
        <w:t>。</w:t>
      </w:r>
      <w:r w:rsidRPr="000B5903">
        <w:rPr>
          <w:rFonts w:ascii="標楷體" w:eastAsia="標楷體" w:hAnsi="標楷體"/>
          <w:bCs/>
          <w:sz w:val="28"/>
          <w:szCs w:val="28"/>
          <w:lang w:eastAsia="zh-HK"/>
        </w:rPr>
        <w:t>（詳乙－</w:t>
      </w:r>
      <w:r w:rsidR="000B5903" w:rsidRPr="000B5903">
        <w:rPr>
          <w:rFonts w:ascii="標楷體" w:eastAsia="標楷體" w:hAnsi="標楷體" w:hint="eastAsia"/>
          <w:bCs/>
          <w:sz w:val="28"/>
        </w:rPr>
        <w:t>23</w:t>
      </w:r>
      <w:r w:rsidRPr="000B5903">
        <w:rPr>
          <w:rFonts w:ascii="標楷體" w:eastAsia="標楷體" w:hAnsi="標楷體"/>
          <w:bCs/>
          <w:sz w:val="28"/>
          <w:szCs w:val="28"/>
          <w:lang w:eastAsia="zh-HK"/>
        </w:rPr>
        <w:t>頁）</w:t>
      </w:r>
    </w:p>
    <w:p w14:paraId="1C9266D5" w14:textId="732DE63B" w:rsidR="00086A19" w:rsidRPr="000B5903" w:rsidRDefault="00086A19" w:rsidP="00030A13">
      <w:pPr>
        <w:pStyle w:val="affffa"/>
        <w:numPr>
          <w:ilvl w:val="0"/>
          <w:numId w:val="12"/>
        </w:numPr>
        <w:kinsoku w:val="0"/>
        <w:overflowPunct w:val="0"/>
        <w:snapToGrid w:val="0"/>
        <w:spacing w:line="538" w:lineRule="exact"/>
        <w:ind w:leftChars="0" w:firstLine="561"/>
        <w:jc w:val="both"/>
        <w:rPr>
          <w:rFonts w:ascii="標楷體" w:eastAsia="標楷體" w:hAnsi="標楷體"/>
          <w:bCs/>
          <w:sz w:val="28"/>
          <w:szCs w:val="28"/>
        </w:rPr>
      </w:pPr>
      <w:r w:rsidRPr="000B5903">
        <w:rPr>
          <w:rFonts w:ascii="標楷體" w:eastAsia="標楷體" w:hAnsi="標楷體"/>
          <w:bCs/>
          <w:sz w:val="28"/>
          <w:szCs w:val="28"/>
        </w:rPr>
        <w:t>為改善觀光地區公共設施，辦理名間鄉松柏嶺周邊及埔里鯉魚潭環境強化工程，惟計畫內容與促參招商條件未妥適訂定及工程執行進度落後，或工程設計與履約施工間有欠周等情，允宜研謀改進，以打造優質觀光旅遊環境。（詳乙－</w:t>
      </w:r>
      <w:r w:rsidR="000B5903" w:rsidRPr="000B5903">
        <w:rPr>
          <w:rFonts w:ascii="標楷體" w:eastAsia="標楷體" w:hAnsi="標楷體" w:hint="eastAsia"/>
          <w:bCs/>
          <w:sz w:val="28"/>
        </w:rPr>
        <w:t>28</w:t>
      </w:r>
      <w:r w:rsidRPr="000B5903">
        <w:rPr>
          <w:rFonts w:ascii="標楷體" w:eastAsia="標楷體" w:hAnsi="標楷體"/>
          <w:bCs/>
          <w:sz w:val="28"/>
          <w:szCs w:val="28"/>
        </w:rPr>
        <w:t>頁）</w:t>
      </w:r>
    </w:p>
    <w:p w14:paraId="377FADE8" w14:textId="139282D7" w:rsidR="00086A19" w:rsidRPr="000B5903" w:rsidRDefault="00086A19" w:rsidP="00030A13">
      <w:pPr>
        <w:pStyle w:val="affffa"/>
        <w:numPr>
          <w:ilvl w:val="0"/>
          <w:numId w:val="12"/>
        </w:numPr>
        <w:kinsoku w:val="0"/>
        <w:overflowPunct w:val="0"/>
        <w:snapToGrid w:val="0"/>
        <w:spacing w:line="538" w:lineRule="exact"/>
        <w:ind w:leftChars="0" w:firstLine="561"/>
        <w:jc w:val="both"/>
        <w:rPr>
          <w:rFonts w:ascii="標楷體" w:eastAsia="標楷體" w:hAnsi="標楷體"/>
          <w:bCs/>
          <w:spacing w:val="-1"/>
          <w:sz w:val="28"/>
          <w:szCs w:val="28"/>
        </w:rPr>
      </w:pPr>
      <w:r w:rsidRPr="000B5903">
        <w:rPr>
          <w:rFonts w:ascii="標楷體" w:eastAsia="標楷體" w:hAnsi="標楷體"/>
          <w:bCs/>
          <w:spacing w:val="-1"/>
          <w:sz w:val="28"/>
          <w:szCs w:val="28"/>
        </w:rPr>
        <w:t>為帶動福興農場觀光人潮，新建福興溫泉區多功能廣場及露營示範場域，惟計畫需求、定位及財務評估未臻周延、部分用地不符容許使用項目，或工程前置作業及設計間有欠周等情事，允宜研謀改進，以促進觀光發展。</w:t>
      </w:r>
      <w:r w:rsidRPr="000B5903">
        <w:rPr>
          <w:rFonts w:ascii="標楷體" w:eastAsia="標楷體" w:hAnsi="標楷體" w:hint="eastAsia"/>
          <w:bCs/>
          <w:spacing w:val="-1"/>
          <w:sz w:val="28"/>
          <w:szCs w:val="28"/>
        </w:rPr>
        <w:t>（詳乙－</w:t>
      </w:r>
      <w:r w:rsidR="000B5903" w:rsidRPr="000B5903">
        <w:rPr>
          <w:rFonts w:ascii="標楷體" w:eastAsia="標楷體" w:hAnsi="標楷體" w:hint="eastAsia"/>
          <w:bCs/>
          <w:spacing w:val="-1"/>
          <w:sz w:val="28"/>
        </w:rPr>
        <w:t>30</w:t>
      </w:r>
      <w:r w:rsidRPr="000B5903">
        <w:rPr>
          <w:rFonts w:ascii="標楷體" w:eastAsia="標楷體" w:hAnsi="標楷體" w:hint="eastAsia"/>
          <w:bCs/>
          <w:spacing w:val="-1"/>
          <w:sz w:val="28"/>
          <w:szCs w:val="28"/>
        </w:rPr>
        <w:t>頁）</w:t>
      </w:r>
    </w:p>
    <w:p w14:paraId="383F5D6C" w14:textId="41150D77" w:rsidR="00086A19" w:rsidRPr="000B5903" w:rsidRDefault="00086A19" w:rsidP="00030A13">
      <w:pPr>
        <w:pStyle w:val="affffa"/>
        <w:numPr>
          <w:ilvl w:val="0"/>
          <w:numId w:val="12"/>
        </w:numPr>
        <w:kinsoku w:val="0"/>
        <w:overflowPunct w:val="0"/>
        <w:snapToGrid w:val="0"/>
        <w:spacing w:line="538" w:lineRule="exact"/>
        <w:ind w:leftChars="0" w:firstLine="561"/>
        <w:jc w:val="both"/>
        <w:rPr>
          <w:rFonts w:ascii="標楷體" w:eastAsia="標楷體" w:hAnsi="標楷體"/>
          <w:bCs/>
          <w:sz w:val="28"/>
          <w:szCs w:val="28"/>
        </w:rPr>
      </w:pPr>
      <w:r w:rsidRPr="000B5903">
        <w:rPr>
          <w:rFonts w:ascii="標楷體" w:eastAsia="標楷體" w:hAnsi="標楷體"/>
          <w:bCs/>
          <w:sz w:val="28"/>
          <w:szCs w:val="28"/>
        </w:rPr>
        <w:t>為建構永續發展旅遊環境，持續輔導觀光露營場合法化，並下鄉駐點提供免費諮詢服務，惟稽查比率尚低且間有管理作業未臻完善，允宜研謀改善。</w:t>
      </w:r>
      <w:r w:rsidRPr="000B5903">
        <w:rPr>
          <w:rFonts w:ascii="標楷體" w:eastAsia="標楷體" w:hAnsi="標楷體" w:hint="eastAsia"/>
          <w:bCs/>
          <w:sz w:val="28"/>
          <w:szCs w:val="28"/>
        </w:rPr>
        <w:t>（詳乙－</w:t>
      </w:r>
      <w:r w:rsidR="000B5903" w:rsidRPr="000B5903">
        <w:rPr>
          <w:rFonts w:ascii="標楷體" w:eastAsia="標楷體" w:hAnsi="標楷體" w:hint="eastAsia"/>
          <w:bCs/>
          <w:sz w:val="28"/>
        </w:rPr>
        <w:t>31</w:t>
      </w:r>
      <w:r w:rsidRPr="000B5903">
        <w:rPr>
          <w:rFonts w:ascii="標楷體" w:eastAsia="標楷體" w:hAnsi="標楷體" w:hint="eastAsia"/>
          <w:bCs/>
          <w:sz w:val="28"/>
          <w:szCs w:val="28"/>
        </w:rPr>
        <w:t>頁）</w:t>
      </w:r>
    </w:p>
    <w:p w14:paraId="71EFBE4A" w14:textId="10BF4D59" w:rsidR="00086A19" w:rsidRPr="004B4660" w:rsidRDefault="00086A19" w:rsidP="00AD0510">
      <w:pPr>
        <w:pStyle w:val="affffa"/>
        <w:numPr>
          <w:ilvl w:val="0"/>
          <w:numId w:val="12"/>
        </w:numPr>
        <w:kinsoku w:val="0"/>
        <w:overflowPunct w:val="0"/>
        <w:snapToGrid w:val="0"/>
        <w:spacing w:line="520"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lastRenderedPageBreak/>
        <w:t>為保障旅客住宿權益及公共安全，持續辦理旅宿業稽查作業，惟查核頻率未達目標，或間有未合法旅宿業尚未納管，或違規擴大經營仍未改善，允宜強化管</w:t>
      </w:r>
      <w:r w:rsidRPr="000B5903">
        <w:rPr>
          <w:rFonts w:ascii="標楷體" w:eastAsia="標楷體" w:hAnsi="標楷體"/>
          <w:bCs/>
          <w:sz w:val="28"/>
          <w:szCs w:val="28"/>
        </w:rPr>
        <w:t>理效能。（詳乙－</w:t>
      </w:r>
      <w:r w:rsidR="000B5903" w:rsidRPr="000B5903">
        <w:rPr>
          <w:rFonts w:ascii="標楷體" w:eastAsia="標楷體" w:hAnsi="標楷體" w:hint="eastAsia"/>
          <w:bCs/>
          <w:sz w:val="28"/>
        </w:rPr>
        <w:t>33</w:t>
      </w:r>
      <w:r w:rsidRPr="000B5903">
        <w:rPr>
          <w:rFonts w:ascii="標楷體" w:eastAsia="標楷體" w:hAnsi="標楷體"/>
          <w:bCs/>
          <w:sz w:val="28"/>
          <w:szCs w:val="28"/>
        </w:rPr>
        <w:t>頁）</w:t>
      </w:r>
    </w:p>
    <w:p w14:paraId="156416B8" w14:textId="77777777" w:rsidR="00086A19" w:rsidRPr="004B4660" w:rsidRDefault="00086A19" w:rsidP="00305700">
      <w:pPr>
        <w:kinsoku w:val="0"/>
        <w:overflowPunct w:val="0"/>
        <w:snapToGrid w:val="0"/>
        <w:spacing w:line="560" w:lineRule="exact"/>
        <w:ind w:firstLineChars="200" w:firstLine="561"/>
        <w:jc w:val="left"/>
        <w:rPr>
          <w:rFonts w:ascii="標楷體" w:eastAsia="標楷體" w:hAnsi="標楷體"/>
          <w:b/>
          <w:noProof/>
          <w:spacing w:val="0"/>
          <w:kern w:val="28"/>
          <w:sz w:val="28"/>
          <w:szCs w:val="28"/>
        </w:rPr>
      </w:pPr>
      <w:r w:rsidRPr="004B4660">
        <w:rPr>
          <w:rFonts w:ascii="標楷體" w:eastAsia="標楷體" w:hAnsi="標楷體" w:hint="eastAsia"/>
          <w:b/>
          <w:noProof/>
          <w:spacing w:val="0"/>
          <w:kern w:val="28"/>
          <w:sz w:val="28"/>
          <w:szCs w:val="28"/>
        </w:rPr>
        <w:t>（四）</w:t>
      </w:r>
      <w:r w:rsidRPr="004B4660">
        <w:rPr>
          <w:rFonts w:ascii="標楷體" w:eastAsia="標楷體" w:hAnsi="標楷體"/>
          <w:b/>
          <w:noProof/>
          <w:spacing w:val="0"/>
          <w:kern w:val="28"/>
          <w:sz w:val="28"/>
          <w:szCs w:val="28"/>
        </w:rPr>
        <w:t>消防警政</w:t>
      </w:r>
    </w:p>
    <w:p w14:paraId="3BC851CF" w14:textId="77777777" w:rsidR="00086A19" w:rsidRPr="004B4660" w:rsidRDefault="00086A19" w:rsidP="00AD0510">
      <w:pPr>
        <w:kinsoku w:val="0"/>
        <w:overflowPunct w:val="0"/>
        <w:snapToGrid w:val="0"/>
        <w:spacing w:line="54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114年度施政重點經各相關機關執行結果，包括：</w:t>
      </w:r>
    </w:p>
    <w:p w14:paraId="0EF73830" w14:textId="77777777" w:rsidR="00086A19" w:rsidRPr="00D84E8C" w:rsidRDefault="00086A19" w:rsidP="00AD0510">
      <w:pPr>
        <w:pStyle w:val="affffa"/>
        <w:numPr>
          <w:ilvl w:val="0"/>
          <w:numId w:val="18"/>
        </w:numPr>
        <w:kinsoku w:val="0"/>
        <w:overflowPunct w:val="0"/>
        <w:snapToGrid w:val="0"/>
        <w:spacing w:line="540" w:lineRule="exact"/>
        <w:ind w:leftChars="0"/>
        <w:jc w:val="both"/>
        <w:rPr>
          <w:rFonts w:ascii="標楷體" w:eastAsia="標楷體" w:hAnsi="標楷體"/>
          <w:bCs/>
          <w:sz w:val="28"/>
          <w:szCs w:val="28"/>
        </w:rPr>
      </w:pPr>
      <w:r w:rsidRPr="00D84E8C">
        <w:rPr>
          <w:rFonts w:ascii="標楷體" w:eastAsia="標楷體" w:hAnsi="標楷體"/>
          <w:bCs/>
          <w:sz w:val="28"/>
          <w:szCs w:val="28"/>
        </w:rPr>
        <w:t>積極推動科技防救災量能升級，陸續引進消防機器人及無人機等先進科技設備投入實務救援，藉由科技輔助精準掌握災情並執行各項搶救任務，降低第一線消防人員之執勤風險。</w:t>
      </w:r>
    </w:p>
    <w:p w14:paraId="3D332F94" w14:textId="2263E91D" w:rsidR="00086A19" w:rsidRPr="00412E30" w:rsidRDefault="00086A19" w:rsidP="00AD0510">
      <w:pPr>
        <w:pStyle w:val="affffa"/>
        <w:numPr>
          <w:ilvl w:val="0"/>
          <w:numId w:val="18"/>
        </w:numPr>
        <w:kinsoku w:val="0"/>
        <w:overflowPunct w:val="0"/>
        <w:snapToGrid w:val="0"/>
        <w:spacing w:line="540" w:lineRule="exact"/>
        <w:ind w:leftChars="0" w:firstLine="561"/>
        <w:jc w:val="both"/>
        <w:rPr>
          <w:rFonts w:ascii="標楷體" w:eastAsia="標楷體" w:hAnsi="標楷體"/>
          <w:bCs/>
          <w:sz w:val="28"/>
          <w:szCs w:val="28"/>
        </w:rPr>
      </w:pPr>
      <w:r w:rsidRPr="00690BF4">
        <w:rPr>
          <w:rFonts w:ascii="標楷體" w:eastAsia="標楷體" w:hAnsi="標楷體"/>
          <w:bCs/>
          <w:spacing w:val="-4"/>
          <w:sz w:val="28"/>
          <w:szCs w:val="28"/>
        </w:rPr>
        <w:t>強化偏鄉與</w:t>
      </w:r>
      <w:r w:rsidRPr="00412E30">
        <w:rPr>
          <w:rFonts w:ascii="標楷體" w:eastAsia="標楷體" w:hAnsi="標楷體"/>
          <w:bCs/>
          <w:sz w:val="28"/>
          <w:szCs w:val="28"/>
        </w:rPr>
        <w:t>原鄉部落之消防安全防護網，</w:t>
      </w:r>
      <w:r w:rsidRPr="00412E30">
        <w:rPr>
          <w:rFonts w:ascii="標楷體" w:eastAsia="標楷體" w:hAnsi="標楷體" w:hint="eastAsia"/>
          <w:bCs/>
          <w:sz w:val="28"/>
          <w:szCs w:val="28"/>
        </w:rPr>
        <w:t>設置</w:t>
      </w:r>
      <w:r w:rsidRPr="00412E30">
        <w:rPr>
          <w:rFonts w:ascii="標楷體" w:eastAsia="標楷體" w:hAnsi="標楷體"/>
          <w:bCs/>
          <w:sz w:val="28"/>
          <w:szCs w:val="28"/>
        </w:rPr>
        <w:t>信義鄉地利村消防站及小型消防車進駐，並賡續規劃於仁愛鄉設置</w:t>
      </w:r>
      <w:r w:rsidRPr="00412E30">
        <w:rPr>
          <w:rFonts w:ascii="標楷體" w:eastAsia="標楷體" w:hAnsi="標楷體" w:hint="eastAsia"/>
          <w:bCs/>
          <w:sz w:val="28"/>
          <w:szCs w:val="28"/>
        </w:rPr>
        <w:t>3</w:t>
      </w:r>
      <w:r w:rsidRPr="00412E30">
        <w:rPr>
          <w:rFonts w:ascii="標楷體" w:eastAsia="標楷體" w:hAnsi="標楷體"/>
          <w:bCs/>
          <w:sz w:val="28"/>
          <w:szCs w:val="28"/>
        </w:rPr>
        <w:t>處消防站及配發專用車輛；</w:t>
      </w:r>
      <w:r w:rsidRPr="00412E30">
        <w:rPr>
          <w:rFonts w:ascii="標楷體" w:eastAsia="標楷體" w:hAnsi="標楷體" w:hint="eastAsia"/>
          <w:bCs/>
          <w:sz w:val="28"/>
          <w:szCs w:val="28"/>
        </w:rPr>
        <w:t>另</w:t>
      </w:r>
      <w:r w:rsidRPr="00412E30">
        <w:rPr>
          <w:rFonts w:ascii="標楷體" w:eastAsia="標楷體" w:hAnsi="標楷體"/>
          <w:bCs/>
          <w:sz w:val="28"/>
          <w:szCs w:val="28"/>
        </w:rPr>
        <w:t>專案補助信義鄉及仁愛鄉</w:t>
      </w:r>
      <w:r w:rsidR="000A6376">
        <w:rPr>
          <w:rFonts w:ascii="標楷體" w:eastAsia="標楷體" w:hAnsi="標楷體" w:hint="eastAsia"/>
          <w:bCs/>
          <w:sz w:val="28"/>
          <w:szCs w:val="28"/>
        </w:rPr>
        <w:t>等2個</w:t>
      </w:r>
      <w:r w:rsidRPr="00412E30">
        <w:rPr>
          <w:rFonts w:ascii="標楷體" w:eastAsia="標楷體" w:hAnsi="標楷體"/>
          <w:bCs/>
          <w:sz w:val="28"/>
          <w:szCs w:val="28"/>
        </w:rPr>
        <w:t>公所增設</w:t>
      </w:r>
      <w:r w:rsidRPr="00412E30">
        <w:rPr>
          <w:rFonts w:ascii="標楷體" w:eastAsia="標楷體" w:hAnsi="標楷體" w:hint="eastAsia"/>
          <w:bCs/>
          <w:sz w:val="28"/>
          <w:szCs w:val="28"/>
        </w:rPr>
        <w:t>3</w:t>
      </w:r>
      <w:r w:rsidRPr="00412E30">
        <w:rPr>
          <w:rFonts w:ascii="標楷體" w:eastAsia="標楷體" w:hAnsi="標楷體"/>
          <w:bCs/>
          <w:sz w:val="28"/>
          <w:szCs w:val="28"/>
        </w:rPr>
        <w:t>9處消防栓，以充裕偏遠部落之消防用水與緊急應變能量。</w:t>
      </w:r>
    </w:p>
    <w:p w14:paraId="6FB505B2" w14:textId="77777777" w:rsidR="00086A19" w:rsidRPr="00D84E8C" w:rsidRDefault="00086A19" w:rsidP="00AD0510">
      <w:pPr>
        <w:pStyle w:val="affffa"/>
        <w:numPr>
          <w:ilvl w:val="0"/>
          <w:numId w:val="18"/>
        </w:numPr>
        <w:kinsoku w:val="0"/>
        <w:overflowPunct w:val="0"/>
        <w:snapToGrid w:val="0"/>
        <w:spacing w:line="54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擘劃並建構綿密之全縣防災網絡，於各鄉鎮市普設</w:t>
      </w:r>
      <w:r w:rsidRPr="00D84E8C">
        <w:rPr>
          <w:rFonts w:ascii="標楷體" w:eastAsia="標楷體" w:hAnsi="標楷體" w:hint="eastAsia"/>
          <w:bCs/>
          <w:sz w:val="28"/>
          <w:szCs w:val="28"/>
        </w:rPr>
        <w:t>2</w:t>
      </w:r>
      <w:r w:rsidRPr="00D84E8C">
        <w:rPr>
          <w:rFonts w:ascii="標楷體" w:eastAsia="標楷體" w:hAnsi="標楷體"/>
          <w:bCs/>
          <w:sz w:val="28"/>
          <w:szCs w:val="28"/>
        </w:rPr>
        <w:t>6座防災公園，完備帳篷、儲水、供電、通訊及醫療等基礎整備，並透過簽署合作備忘錄落實公私協力</w:t>
      </w:r>
      <w:r>
        <w:rPr>
          <w:rFonts w:ascii="標楷體" w:eastAsia="標楷體" w:hAnsi="標楷體" w:hint="eastAsia"/>
          <w:bCs/>
          <w:sz w:val="28"/>
          <w:szCs w:val="28"/>
        </w:rPr>
        <w:t>合作機制</w:t>
      </w:r>
      <w:r w:rsidRPr="00D84E8C">
        <w:rPr>
          <w:rFonts w:ascii="標楷體" w:eastAsia="標楷體" w:hAnsi="標楷體"/>
          <w:bCs/>
          <w:sz w:val="28"/>
          <w:szCs w:val="28"/>
        </w:rPr>
        <w:t>。</w:t>
      </w:r>
      <w:r>
        <w:rPr>
          <w:rFonts w:ascii="標楷體" w:eastAsia="標楷體" w:hAnsi="標楷體" w:hint="eastAsia"/>
          <w:bCs/>
          <w:sz w:val="28"/>
          <w:szCs w:val="28"/>
        </w:rPr>
        <w:t>另</w:t>
      </w:r>
      <w:r w:rsidRPr="00D84E8C">
        <w:rPr>
          <w:rFonts w:ascii="標楷體" w:eastAsia="標楷體" w:hAnsi="標楷體" w:hint="eastAsia"/>
          <w:bCs/>
          <w:sz w:val="28"/>
          <w:szCs w:val="28"/>
        </w:rPr>
        <w:t>於</w:t>
      </w:r>
      <w:r w:rsidRPr="00D84E8C">
        <w:rPr>
          <w:rFonts w:ascii="標楷體" w:eastAsia="標楷體" w:hAnsi="標楷體"/>
          <w:bCs/>
          <w:sz w:val="28"/>
          <w:szCs w:val="28"/>
        </w:rPr>
        <w:t>名間親子生態園區擴大實施模擬震災應變避難收容安置演練，持續精進整體災害應變機制。</w:t>
      </w:r>
    </w:p>
    <w:p w14:paraId="0EA88211" w14:textId="77777777" w:rsidR="00086A19" w:rsidRPr="00412E30" w:rsidRDefault="00086A19" w:rsidP="00AD0510">
      <w:pPr>
        <w:pStyle w:val="affffa"/>
        <w:numPr>
          <w:ilvl w:val="0"/>
          <w:numId w:val="18"/>
        </w:numPr>
        <w:kinsoku w:val="0"/>
        <w:overflowPunct w:val="0"/>
        <w:snapToGrid w:val="0"/>
        <w:spacing w:line="540" w:lineRule="exact"/>
        <w:ind w:leftChars="0" w:firstLine="561"/>
        <w:jc w:val="both"/>
        <w:rPr>
          <w:rFonts w:ascii="標楷體" w:eastAsia="標楷體" w:hAnsi="標楷體"/>
          <w:bCs/>
          <w:spacing w:val="-4"/>
          <w:sz w:val="28"/>
          <w:szCs w:val="28"/>
        </w:rPr>
      </w:pPr>
      <w:r w:rsidRPr="00412E30">
        <w:rPr>
          <w:rFonts w:ascii="標楷體" w:eastAsia="標楷體" w:hAnsi="標楷體"/>
          <w:bCs/>
          <w:spacing w:val="-4"/>
          <w:sz w:val="28"/>
          <w:szCs w:val="28"/>
        </w:rPr>
        <w:t>強化治安維護與建構全縣科技防護網絡，114年度刑案破獲率達</w:t>
      </w:r>
      <w:r w:rsidRPr="00412E30">
        <w:rPr>
          <w:rFonts w:ascii="標楷體" w:eastAsia="標楷體" w:hAnsi="標楷體" w:hint="eastAsia"/>
          <w:bCs/>
          <w:spacing w:val="-4"/>
          <w:sz w:val="28"/>
          <w:szCs w:val="28"/>
        </w:rPr>
        <w:t>7</w:t>
      </w:r>
      <w:r w:rsidRPr="00412E30">
        <w:rPr>
          <w:rFonts w:ascii="標楷體" w:eastAsia="標楷體" w:hAnsi="標楷體"/>
          <w:bCs/>
          <w:spacing w:val="-4"/>
          <w:sz w:val="28"/>
          <w:szCs w:val="28"/>
        </w:rPr>
        <w:t>2.73</w:t>
      </w:r>
      <w:r w:rsidRPr="00412E30">
        <w:rPr>
          <w:rFonts w:ascii="標楷體" w:eastAsia="標楷體" w:hAnsi="標楷體" w:hint="eastAsia"/>
          <w:bCs/>
          <w:spacing w:val="-4"/>
          <w:sz w:val="28"/>
          <w:szCs w:val="28"/>
        </w:rPr>
        <w:t>％</w:t>
      </w:r>
      <w:r w:rsidRPr="00412E30">
        <w:rPr>
          <w:rFonts w:ascii="標楷體" w:eastAsia="標楷體" w:hAnsi="標楷體"/>
          <w:bCs/>
          <w:spacing w:val="-4"/>
          <w:sz w:val="28"/>
          <w:szCs w:val="28"/>
        </w:rPr>
        <w:t>，其中暴力犯罪破獲率創下</w:t>
      </w:r>
      <w:r w:rsidRPr="00412E30">
        <w:rPr>
          <w:rFonts w:ascii="標楷體" w:eastAsia="標楷體" w:hAnsi="標楷體" w:hint="eastAsia"/>
          <w:bCs/>
          <w:spacing w:val="-4"/>
          <w:sz w:val="28"/>
          <w:szCs w:val="28"/>
        </w:rPr>
        <w:t>1</w:t>
      </w:r>
      <w:r w:rsidRPr="00412E30">
        <w:rPr>
          <w:rFonts w:ascii="標楷體" w:eastAsia="標楷體" w:hAnsi="標楷體"/>
          <w:bCs/>
          <w:spacing w:val="-4"/>
          <w:sz w:val="28"/>
          <w:szCs w:val="28"/>
        </w:rPr>
        <w:t>05</w:t>
      </w:r>
      <w:r w:rsidRPr="00412E30">
        <w:rPr>
          <w:rFonts w:ascii="標楷體" w:eastAsia="標楷體" w:hAnsi="標楷體" w:hint="eastAsia"/>
          <w:bCs/>
          <w:spacing w:val="-4"/>
          <w:sz w:val="28"/>
          <w:szCs w:val="28"/>
        </w:rPr>
        <w:t>％</w:t>
      </w:r>
      <w:r w:rsidRPr="00412E30">
        <w:rPr>
          <w:rFonts w:ascii="標楷體" w:eastAsia="標楷體" w:hAnsi="標楷體"/>
          <w:bCs/>
          <w:spacing w:val="-4"/>
          <w:sz w:val="28"/>
          <w:szCs w:val="28"/>
        </w:rPr>
        <w:t>佳績；積極擴充機房伺服器等網路設備，並完成新增及汰換</w:t>
      </w:r>
      <w:r w:rsidRPr="00412E30">
        <w:rPr>
          <w:rFonts w:ascii="標楷體" w:eastAsia="標楷體" w:hAnsi="標楷體" w:hint="eastAsia"/>
          <w:bCs/>
          <w:spacing w:val="-4"/>
          <w:sz w:val="28"/>
          <w:szCs w:val="28"/>
        </w:rPr>
        <w:t>6</w:t>
      </w:r>
      <w:r w:rsidRPr="00412E30">
        <w:rPr>
          <w:rFonts w:ascii="標楷體" w:eastAsia="標楷體" w:hAnsi="標楷體"/>
          <w:bCs/>
          <w:spacing w:val="-4"/>
          <w:sz w:val="28"/>
          <w:szCs w:val="28"/>
        </w:rPr>
        <w:t>3組路口監視器共計</w:t>
      </w:r>
      <w:r w:rsidRPr="00412E30">
        <w:rPr>
          <w:rFonts w:ascii="標楷體" w:eastAsia="標楷體" w:hAnsi="標楷體" w:hint="eastAsia"/>
          <w:bCs/>
          <w:spacing w:val="-4"/>
          <w:sz w:val="28"/>
          <w:szCs w:val="28"/>
        </w:rPr>
        <w:t>2</w:t>
      </w:r>
      <w:r w:rsidRPr="00412E30">
        <w:rPr>
          <w:rFonts w:ascii="標楷體" w:eastAsia="標楷體" w:hAnsi="標楷體"/>
          <w:bCs/>
          <w:spacing w:val="-4"/>
          <w:sz w:val="28"/>
          <w:szCs w:val="28"/>
        </w:rPr>
        <w:t>32支鏡頭，</w:t>
      </w:r>
      <w:r w:rsidRPr="00412E30">
        <w:rPr>
          <w:rFonts w:ascii="標楷體" w:eastAsia="標楷體" w:hAnsi="標楷體" w:hint="eastAsia"/>
          <w:bCs/>
          <w:spacing w:val="-4"/>
          <w:sz w:val="28"/>
          <w:szCs w:val="28"/>
        </w:rPr>
        <w:t>以</w:t>
      </w:r>
      <w:r w:rsidRPr="00412E30">
        <w:rPr>
          <w:rFonts w:ascii="標楷體" w:eastAsia="標楷體" w:hAnsi="標楷體"/>
          <w:bCs/>
          <w:spacing w:val="-4"/>
          <w:sz w:val="28"/>
          <w:szCs w:val="28"/>
        </w:rPr>
        <w:t>提升路口監控效能與影像儲存空間。</w:t>
      </w:r>
    </w:p>
    <w:p w14:paraId="71927826" w14:textId="77777777" w:rsidR="00086A19" w:rsidRPr="00D84E8C" w:rsidRDefault="00086A19" w:rsidP="00AD0510">
      <w:pPr>
        <w:pStyle w:val="affffa"/>
        <w:numPr>
          <w:ilvl w:val="0"/>
          <w:numId w:val="18"/>
        </w:numPr>
        <w:kinsoku w:val="0"/>
        <w:overflowPunct w:val="0"/>
        <w:snapToGrid w:val="0"/>
        <w:spacing w:line="54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為嚴密維護道路交通安全並防制交通事故肇生，針對酒後駕車及嚴重超速等</w:t>
      </w:r>
      <w:r w:rsidRPr="00D84E8C">
        <w:rPr>
          <w:rFonts w:ascii="標楷體" w:eastAsia="標楷體" w:hAnsi="標楷體" w:hint="eastAsia"/>
          <w:bCs/>
          <w:sz w:val="28"/>
          <w:szCs w:val="28"/>
        </w:rPr>
        <w:t>7</w:t>
      </w:r>
      <w:r w:rsidRPr="00D84E8C">
        <w:rPr>
          <w:rFonts w:ascii="標楷體" w:eastAsia="標楷體" w:hAnsi="標楷體"/>
          <w:bCs/>
          <w:sz w:val="28"/>
          <w:szCs w:val="28"/>
        </w:rPr>
        <w:t>項重大交通違規強力執法，共計取締</w:t>
      </w:r>
      <w:r w:rsidRPr="00D84E8C">
        <w:rPr>
          <w:rFonts w:ascii="標楷體" w:eastAsia="標楷體" w:hAnsi="標楷體" w:hint="eastAsia"/>
          <w:bCs/>
          <w:sz w:val="28"/>
          <w:szCs w:val="28"/>
        </w:rPr>
        <w:t>4</w:t>
      </w:r>
      <w:r w:rsidRPr="00D84E8C">
        <w:rPr>
          <w:rFonts w:ascii="標楷體" w:eastAsia="標楷體" w:hAnsi="標楷體"/>
          <w:bCs/>
          <w:sz w:val="28"/>
          <w:szCs w:val="28"/>
        </w:rPr>
        <w:t>萬</w:t>
      </w:r>
      <w:r w:rsidRPr="00D84E8C">
        <w:rPr>
          <w:rFonts w:ascii="標楷體" w:eastAsia="標楷體" w:hAnsi="標楷體" w:hint="eastAsia"/>
          <w:bCs/>
          <w:sz w:val="28"/>
          <w:szCs w:val="28"/>
        </w:rPr>
        <w:t>餘</w:t>
      </w:r>
      <w:r w:rsidRPr="00D84E8C">
        <w:rPr>
          <w:rFonts w:ascii="標楷體" w:eastAsia="標楷體" w:hAnsi="標楷體"/>
          <w:bCs/>
          <w:sz w:val="28"/>
          <w:szCs w:val="28"/>
        </w:rPr>
        <w:t>件，執法量能較前</w:t>
      </w:r>
      <w:r w:rsidRPr="00D84E8C">
        <w:rPr>
          <w:rFonts w:ascii="標楷體" w:eastAsia="標楷體" w:hAnsi="標楷體" w:hint="eastAsia"/>
          <w:bCs/>
          <w:sz w:val="28"/>
          <w:szCs w:val="28"/>
        </w:rPr>
        <w:t>3</w:t>
      </w:r>
      <w:r w:rsidRPr="00D84E8C">
        <w:rPr>
          <w:rFonts w:ascii="標楷體" w:eastAsia="標楷體" w:hAnsi="標楷體"/>
          <w:bCs/>
          <w:sz w:val="28"/>
          <w:szCs w:val="28"/>
        </w:rPr>
        <w:t>年成長</w:t>
      </w:r>
      <w:r w:rsidRPr="00D84E8C">
        <w:rPr>
          <w:rFonts w:ascii="標楷體" w:eastAsia="標楷體" w:hAnsi="標楷體" w:hint="eastAsia"/>
          <w:bCs/>
          <w:sz w:val="28"/>
          <w:szCs w:val="28"/>
        </w:rPr>
        <w:t>1</w:t>
      </w:r>
      <w:r w:rsidRPr="00D84E8C">
        <w:rPr>
          <w:rFonts w:ascii="標楷體" w:eastAsia="標楷體" w:hAnsi="標楷體"/>
          <w:bCs/>
          <w:sz w:val="28"/>
          <w:szCs w:val="28"/>
        </w:rPr>
        <w:t>6.5</w:t>
      </w:r>
      <w:r w:rsidRPr="00D84E8C">
        <w:rPr>
          <w:rFonts w:ascii="標楷體" w:eastAsia="標楷體" w:hAnsi="標楷體" w:hint="eastAsia"/>
          <w:bCs/>
          <w:sz w:val="28"/>
          <w:szCs w:val="28"/>
        </w:rPr>
        <w:t>％</w:t>
      </w:r>
      <w:r w:rsidRPr="00D84E8C">
        <w:rPr>
          <w:rFonts w:ascii="標楷體" w:eastAsia="標楷體" w:hAnsi="標楷體"/>
          <w:bCs/>
          <w:sz w:val="28"/>
          <w:szCs w:val="28"/>
        </w:rPr>
        <w:t>；結合各大專院校、樂齡中心及大型活動會場，辦理</w:t>
      </w:r>
      <w:r w:rsidRPr="00D84E8C">
        <w:rPr>
          <w:rFonts w:ascii="標楷體" w:eastAsia="標楷體" w:hAnsi="標楷體" w:hint="eastAsia"/>
          <w:bCs/>
          <w:sz w:val="28"/>
          <w:szCs w:val="28"/>
        </w:rPr>
        <w:t>2</w:t>
      </w:r>
      <w:r w:rsidRPr="00D84E8C">
        <w:rPr>
          <w:rFonts w:ascii="標楷體" w:eastAsia="標楷體" w:hAnsi="標楷體"/>
          <w:bCs/>
          <w:sz w:val="28"/>
          <w:szCs w:val="28"/>
        </w:rPr>
        <w:t>4場次交通安全宣導，全面提升各年齡層民眾之交通守法觀念。</w:t>
      </w:r>
    </w:p>
    <w:p w14:paraId="1B184FEE" w14:textId="77777777" w:rsidR="00086A19" w:rsidRPr="00D84E8C" w:rsidRDefault="00086A19" w:rsidP="00AD0510">
      <w:pPr>
        <w:pStyle w:val="affffa"/>
        <w:numPr>
          <w:ilvl w:val="0"/>
          <w:numId w:val="18"/>
        </w:numPr>
        <w:kinsoku w:val="0"/>
        <w:overflowPunct w:val="0"/>
        <w:snapToGrid w:val="0"/>
        <w:spacing w:line="540" w:lineRule="exact"/>
        <w:ind w:leftChars="0" w:firstLine="561"/>
        <w:jc w:val="both"/>
        <w:rPr>
          <w:rFonts w:ascii="標楷體" w:eastAsia="標楷體" w:hAnsi="標楷體"/>
          <w:bCs/>
          <w:sz w:val="28"/>
          <w:szCs w:val="28"/>
        </w:rPr>
      </w:pPr>
      <w:r w:rsidRPr="00D84E8C">
        <w:rPr>
          <w:rFonts w:ascii="標楷體" w:eastAsia="標楷體" w:hAnsi="標楷體"/>
          <w:bCs/>
          <w:sz w:val="28"/>
          <w:szCs w:val="28"/>
        </w:rPr>
        <w:t>落實婦幼保護工作並賡續精進為民服務品質，深入各級學校辦理</w:t>
      </w:r>
      <w:r w:rsidRPr="00D84E8C">
        <w:rPr>
          <w:rFonts w:ascii="標楷體" w:eastAsia="標楷體" w:hAnsi="標楷體" w:hint="eastAsia"/>
          <w:bCs/>
          <w:sz w:val="28"/>
          <w:szCs w:val="28"/>
        </w:rPr>
        <w:t>3</w:t>
      </w:r>
      <w:r w:rsidRPr="00D84E8C">
        <w:rPr>
          <w:rFonts w:ascii="標楷體" w:eastAsia="標楷體" w:hAnsi="標楷體"/>
          <w:bCs/>
          <w:sz w:val="28"/>
          <w:szCs w:val="28"/>
        </w:rPr>
        <w:t>0場次婦幼安全防護宣導；為充實基層應勤裝備，完成汰換巡邏車</w:t>
      </w:r>
      <w:r w:rsidRPr="00D84E8C">
        <w:rPr>
          <w:rFonts w:ascii="標楷體" w:eastAsia="標楷體" w:hAnsi="標楷體" w:hint="eastAsia"/>
          <w:bCs/>
          <w:sz w:val="28"/>
          <w:szCs w:val="28"/>
        </w:rPr>
        <w:t>2</w:t>
      </w:r>
      <w:r w:rsidRPr="00D84E8C">
        <w:rPr>
          <w:rFonts w:ascii="標楷體" w:eastAsia="標楷體" w:hAnsi="標楷體"/>
          <w:bCs/>
          <w:sz w:val="28"/>
          <w:szCs w:val="28"/>
        </w:rPr>
        <w:t>輛、小型警備車</w:t>
      </w:r>
      <w:r w:rsidRPr="00D84E8C">
        <w:rPr>
          <w:rFonts w:ascii="標楷體" w:eastAsia="標楷體" w:hAnsi="標楷體" w:hint="eastAsia"/>
          <w:bCs/>
          <w:sz w:val="28"/>
          <w:szCs w:val="28"/>
        </w:rPr>
        <w:t>3</w:t>
      </w:r>
      <w:r w:rsidRPr="00D84E8C">
        <w:rPr>
          <w:rFonts w:ascii="標楷體" w:eastAsia="標楷體" w:hAnsi="標楷體"/>
          <w:bCs/>
          <w:sz w:val="28"/>
          <w:szCs w:val="28"/>
        </w:rPr>
        <w:t>輛及巡邏機車</w:t>
      </w:r>
      <w:r w:rsidRPr="00D84E8C">
        <w:rPr>
          <w:rFonts w:ascii="標楷體" w:eastAsia="標楷體" w:hAnsi="標楷體" w:hint="eastAsia"/>
          <w:bCs/>
          <w:sz w:val="28"/>
          <w:szCs w:val="28"/>
        </w:rPr>
        <w:t>6</w:t>
      </w:r>
      <w:r w:rsidRPr="00D84E8C">
        <w:rPr>
          <w:rFonts w:ascii="標楷體" w:eastAsia="標楷體" w:hAnsi="標楷體"/>
          <w:bCs/>
          <w:sz w:val="28"/>
          <w:szCs w:val="28"/>
        </w:rPr>
        <w:t>5輛，藉由硬體升級與以服務為導向，提供優質警政服務。</w:t>
      </w:r>
    </w:p>
    <w:p w14:paraId="0EBF1656" w14:textId="77777777" w:rsidR="00086A19" w:rsidRPr="004B4660" w:rsidRDefault="00086A19" w:rsidP="00B577BE">
      <w:pPr>
        <w:kinsoku w:val="0"/>
        <w:overflowPunct w:val="0"/>
        <w:snapToGrid w:val="0"/>
        <w:spacing w:line="532"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lastRenderedPageBreak/>
        <w:t>各相關機關之執行情形，經本室審核結果，核有：</w:t>
      </w:r>
    </w:p>
    <w:p w14:paraId="53C88F8C" w14:textId="65F39E32" w:rsidR="00086A19" w:rsidRPr="00D858EE" w:rsidRDefault="00086A19" w:rsidP="00B577BE">
      <w:pPr>
        <w:pStyle w:val="affffa"/>
        <w:numPr>
          <w:ilvl w:val="0"/>
          <w:numId w:val="15"/>
        </w:numPr>
        <w:kinsoku w:val="0"/>
        <w:overflowPunct w:val="0"/>
        <w:snapToGrid w:val="0"/>
        <w:spacing w:line="532" w:lineRule="exact"/>
        <w:ind w:leftChars="0" w:firstLine="561"/>
        <w:jc w:val="both"/>
        <w:rPr>
          <w:rFonts w:ascii="標楷體" w:eastAsia="標楷體" w:hAnsi="標楷體"/>
          <w:bCs/>
          <w:sz w:val="28"/>
          <w:szCs w:val="28"/>
        </w:rPr>
      </w:pPr>
      <w:r w:rsidRPr="004B4660">
        <w:rPr>
          <w:rFonts w:ascii="標楷體" w:eastAsia="標楷體" w:hAnsi="標楷體" w:hint="eastAsia"/>
          <w:bCs/>
          <w:sz w:val="28"/>
          <w:szCs w:val="28"/>
        </w:rPr>
        <w:t>為充實消防人力，逐年增加預算員額及進用人數，惟消防人力仍有不足，又義消協勤人員略減且中高年齡逾4成，允宜研謀因應，以提升災害防救效能。（詳乙</w:t>
      </w:r>
      <w:r w:rsidRPr="00D858EE">
        <w:rPr>
          <w:rFonts w:ascii="標楷體" w:eastAsia="標楷體" w:hAnsi="標楷體" w:hint="eastAsia"/>
          <w:bCs/>
          <w:sz w:val="28"/>
          <w:szCs w:val="28"/>
        </w:rPr>
        <w:t>－</w:t>
      </w:r>
      <w:r w:rsidR="00D858EE" w:rsidRPr="00D858EE">
        <w:rPr>
          <w:rFonts w:ascii="標楷體" w:eastAsia="標楷體" w:hAnsi="標楷體" w:hint="eastAsia"/>
          <w:bCs/>
          <w:sz w:val="28"/>
        </w:rPr>
        <w:t>56</w:t>
      </w:r>
      <w:r w:rsidRPr="00D858EE">
        <w:rPr>
          <w:rFonts w:ascii="標楷體" w:eastAsia="標楷體" w:hAnsi="標楷體" w:hint="eastAsia"/>
          <w:bCs/>
          <w:sz w:val="28"/>
          <w:szCs w:val="28"/>
        </w:rPr>
        <w:t>頁）</w:t>
      </w:r>
    </w:p>
    <w:p w14:paraId="5037D170" w14:textId="3D49D013" w:rsidR="00086A19" w:rsidRPr="00D858EE" w:rsidRDefault="00086A19" w:rsidP="00B577BE">
      <w:pPr>
        <w:pStyle w:val="affffa"/>
        <w:numPr>
          <w:ilvl w:val="0"/>
          <w:numId w:val="15"/>
        </w:numPr>
        <w:kinsoku w:val="0"/>
        <w:overflowPunct w:val="0"/>
        <w:snapToGrid w:val="0"/>
        <w:spacing w:line="532" w:lineRule="exact"/>
        <w:ind w:leftChars="0"/>
        <w:jc w:val="both"/>
        <w:rPr>
          <w:rFonts w:ascii="標楷體" w:eastAsia="標楷體" w:hAnsi="標楷體"/>
          <w:bCs/>
          <w:sz w:val="28"/>
          <w:szCs w:val="28"/>
        </w:rPr>
      </w:pPr>
      <w:r w:rsidRPr="00D858EE">
        <w:rPr>
          <w:rFonts w:ascii="標楷體" w:eastAsia="標楷體" w:hAnsi="標楷體" w:hint="eastAsia"/>
          <w:bCs/>
          <w:sz w:val="28"/>
          <w:szCs w:val="28"/>
        </w:rPr>
        <w:t>為強化救災救護效能，持續購置消防車輛及消防衣等設備，惟有2成消防車輛及多數消防設備已逾使用年限，另遙控無人機及操作人員證照管理仍有待精進，允宜研謀改善。（詳乙－</w:t>
      </w:r>
      <w:r w:rsidR="00D858EE" w:rsidRPr="00D858EE">
        <w:rPr>
          <w:rFonts w:ascii="標楷體" w:eastAsia="標楷體" w:hAnsi="標楷體" w:hint="eastAsia"/>
          <w:bCs/>
          <w:sz w:val="28"/>
        </w:rPr>
        <w:t>56</w:t>
      </w:r>
      <w:r w:rsidRPr="00D858EE">
        <w:rPr>
          <w:rFonts w:ascii="標楷體" w:eastAsia="標楷體" w:hAnsi="標楷體" w:hint="eastAsia"/>
          <w:bCs/>
          <w:sz w:val="28"/>
          <w:szCs w:val="28"/>
        </w:rPr>
        <w:t>頁）</w:t>
      </w:r>
    </w:p>
    <w:p w14:paraId="086A9EE4" w14:textId="7DAEEB25" w:rsidR="00086A19" w:rsidRPr="00D858EE" w:rsidRDefault="00086A19" w:rsidP="00B577BE">
      <w:pPr>
        <w:pStyle w:val="affffa"/>
        <w:numPr>
          <w:ilvl w:val="0"/>
          <w:numId w:val="15"/>
        </w:numPr>
        <w:kinsoku w:val="0"/>
        <w:overflowPunct w:val="0"/>
        <w:snapToGrid w:val="0"/>
        <w:spacing w:line="532" w:lineRule="exact"/>
        <w:ind w:leftChars="0" w:firstLine="600"/>
        <w:jc w:val="both"/>
        <w:rPr>
          <w:rFonts w:ascii="標楷體" w:eastAsia="標楷體" w:hAnsi="標楷體"/>
          <w:bCs/>
          <w:spacing w:val="10"/>
          <w:sz w:val="28"/>
          <w:szCs w:val="28"/>
        </w:rPr>
      </w:pPr>
      <w:r w:rsidRPr="00D858EE">
        <w:rPr>
          <w:rFonts w:ascii="標楷體" w:eastAsia="標楷體" w:hAnsi="標楷體" w:hint="eastAsia"/>
          <w:bCs/>
          <w:spacing w:val="10"/>
          <w:sz w:val="28"/>
          <w:szCs w:val="28"/>
        </w:rPr>
        <w:t>為確保轄區消防水源持續供應，增設消防栓並維護管理，惟部分消防栓布設未臻完善，或損壞未及時修復，允宜研謀改善，俾有效提升消防救災效能，保障民眾生命財產安全。（詳乙－</w:t>
      </w:r>
      <w:r w:rsidR="00D858EE" w:rsidRPr="00D858EE">
        <w:rPr>
          <w:rFonts w:ascii="標楷體" w:eastAsia="標楷體" w:hAnsi="標楷體" w:hint="eastAsia"/>
          <w:bCs/>
          <w:sz w:val="28"/>
        </w:rPr>
        <w:t>58</w:t>
      </w:r>
      <w:r w:rsidRPr="00D858EE">
        <w:rPr>
          <w:rFonts w:ascii="標楷體" w:eastAsia="標楷體" w:hAnsi="標楷體" w:hint="eastAsia"/>
          <w:bCs/>
          <w:spacing w:val="10"/>
          <w:sz w:val="28"/>
          <w:szCs w:val="28"/>
        </w:rPr>
        <w:t>頁）</w:t>
      </w:r>
    </w:p>
    <w:p w14:paraId="7D5E4533" w14:textId="5C51A5E8" w:rsidR="00086A19" w:rsidRPr="00D858EE" w:rsidRDefault="00086A19" w:rsidP="00B577BE">
      <w:pPr>
        <w:pStyle w:val="affffa"/>
        <w:numPr>
          <w:ilvl w:val="0"/>
          <w:numId w:val="15"/>
        </w:numPr>
        <w:kinsoku w:val="0"/>
        <w:overflowPunct w:val="0"/>
        <w:snapToGrid w:val="0"/>
        <w:spacing w:line="532" w:lineRule="exact"/>
        <w:ind w:leftChars="0"/>
        <w:jc w:val="both"/>
        <w:rPr>
          <w:rFonts w:ascii="標楷體" w:eastAsia="標楷體" w:hAnsi="標楷體"/>
          <w:bCs/>
          <w:sz w:val="28"/>
          <w:szCs w:val="28"/>
        </w:rPr>
      </w:pPr>
      <w:r w:rsidRPr="00D858EE">
        <w:rPr>
          <w:rFonts w:ascii="標楷體" w:eastAsia="標楷體" w:hAnsi="標楷體" w:hint="eastAsia"/>
          <w:bCs/>
          <w:sz w:val="28"/>
          <w:szCs w:val="28"/>
        </w:rPr>
        <w:t>持續充實警察人力及應勤裝備，強化治安防護，惟警力仍有不足，且警用車輛半數逾使用年限，又無人機運用及人力訓練未臻完善，允宜研謀善策，以提升治安維護及執法量能。（詳乙－</w:t>
      </w:r>
      <w:r w:rsidR="00D858EE" w:rsidRPr="00D858EE">
        <w:rPr>
          <w:rFonts w:ascii="標楷體" w:eastAsia="標楷體" w:hAnsi="標楷體" w:hint="eastAsia"/>
          <w:bCs/>
          <w:sz w:val="28"/>
        </w:rPr>
        <w:t>65</w:t>
      </w:r>
      <w:r w:rsidRPr="00D858EE">
        <w:rPr>
          <w:rFonts w:ascii="標楷體" w:eastAsia="標楷體" w:hAnsi="標楷體" w:hint="eastAsia"/>
          <w:bCs/>
          <w:sz w:val="28"/>
          <w:szCs w:val="28"/>
        </w:rPr>
        <w:t>頁）</w:t>
      </w:r>
    </w:p>
    <w:p w14:paraId="2491B475" w14:textId="78B82C2E" w:rsidR="00086A19" w:rsidRPr="00D858EE" w:rsidRDefault="00086A19" w:rsidP="00B577BE">
      <w:pPr>
        <w:pStyle w:val="affffa"/>
        <w:numPr>
          <w:ilvl w:val="0"/>
          <w:numId w:val="15"/>
        </w:numPr>
        <w:kinsoku w:val="0"/>
        <w:overflowPunct w:val="0"/>
        <w:snapToGrid w:val="0"/>
        <w:spacing w:line="532" w:lineRule="exact"/>
        <w:ind w:leftChars="0"/>
        <w:jc w:val="both"/>
        <w:rPr>
          <w:rFonts w:ascii="標楷體" w:eastAsia="標楷體" w:hAnsi="標楷體"/>
          <w:bCs/>
          <w:sz w:val="28"/>
          <w:szCs w:val="28"/>
        </w:rPr>
      </w:pPr>
      <w:r w:rsidRPr="00D858EE">
        <w:rPr>
          <w:rFonts w:ascii="標楷體" w:eastAsia="標楷體" w:hAnsi="標楷體" w:hint="eastAsia"/>
          <w:bCs/>
          <w:sz w:val="28"/>
          <w:szCs w:val="28"/>
        </w:rPr>
        <w:t>為強化交通違規防制作為，設置科技執法設備及辦理違規舉發開單，惟間有交通肇事熱點未設置，或科技設備影像採證品質欠佳，或舉發單管理作業未臻完善，允宜研謀改善。（詳乙－</w:t>
      </w:r>
      <w:r w:rsidR="00D858EE" w:rsidRPr="00D858EE">
        <w:rPr>
          <w:rFonts w:ascii="標楷體" w:eastAsia="標楷體" w:hAnsi="標楷體" w:hint="eastAsia"/>
          <w:bCs/>
          <w:sz w:val="28"/>
        </w:rPr>
        <w:t>66</w:t>
      </w:r>
      <w:r w:rsidRPr="00D858EE">
        <w:rPr>
          <w:rFonts w:ascii="標楷體" w:eastAsia="標楷體" w:hAnsi="標楷體" w:hint="eastAsia"/>
          <w:bCs/>
          <w:sz w:val="28"/>
          <w:szCs w:val="28"/>
        </w:rPr>
        <w:t>頁）</w:t>
      </w:r>
    </w:p>
    <w:p w14:paraId="04C4BAF5" w14:textId="796D8628" w:rsidR="00086A19" w:rsidRPr="00D858EE" w:rsidRDefault="00086A19" w:rsidP="00B577BE">
      <w:pPr>
        <w:pStyle w:val="affffa"/>
        <w:numPr>
          <w:ilvl w:val="0"/>
          <w:numId w:val="15"/>
        </w:numPr>
        <w:kinsoku w:val="0"/>
        <w:overflowPunct w:val="0"/>
        <w:snapToGrid w:val="0"/>
        <w:spacing w:line="532" w:lineRule="exact"/>
        <w:ind w:leftChars="0"/>
        <w:jc w:val="both"/>
        <w:rPr>
          <w:rFonts w:ascii="標楷體" w:eastAsia="標楷體" w:hAnsi="標楷體"/>
          <w:bCs/>
          <w:sz w:val="28"/>
          <w:szCs w:val="28"/>
        </w:rPr>
      </w:pPr>
      <w:r w:rsidRPr="00D858EE">
        <w:rPr>
          <w:rFonts w:ascii="標楷體" w:eastAsia="標楷體" w:hAnsi="標楷體" w:hint="eastAsia"/>
          <w:bCs/>
          <w:sz w:val="28"/>
          <w:szCs w:val="28"/>
        </w:rPr>
        <w:t>持續辦理犯罪偵查及預防工作，惟轄內詐欺案件及財損金額持續增加，金融機構臨櫃匯款之攔阻宣導仍待加強，又易銷贓場所列管未盡詳實，有待研謀改善。（詳乙－</w:t>
      </w:r>
      <w:r w:rsidR="00D858EE" w:rsidRPr="00D858EE">
        <w:rPr>
          <w:rFonts w:ascii="標楷體" w:eastAsia="標楷體" w:hAnsi="標楷體" w:hint="eastAsia"/>
          <w:bCs/>
          <w:sz w:val="28"/>
        </w:rPr>
        <w:t>67</w:t>
      </w:r>
      <w:r w:rsidRPr="00D858EE">
        <w:rPr>
          <w:rFonts w:ascii="標楷體" w:eastAsia="標楷體" w:hAnsi="標楷體" w:hint="eastAsia"/>
          <w:bCs/>
          <w:sz w:val="28"/>
          <w:szCs w:val="28"/>
        </w:rPr>
        <w:t>頁）</w:t>
      </w:r>
    </w:p>
    <w:p w14:paraId="0A45034D" w14:textId="77777777" w:rsidR="00086A19" w:rsidRPr="004B4660" w:rsidRDefault="00086A19" w:rsidP="004D63F4">
      <w:pPr>
        <w:kinsoku w:val="0"/>
        <w:overflowPunct w:val="0"/>
        <w:snapToGrid w:val="0"/>
        <w:spacing w:line="560" w:lineRule="exact"/>
        <w:ind w:firstLineChars="200" w:firstLine="561"/>
        <w:jc w:val="left"/>
        <w:rPr>
          <w:rFonts w:ascii="標楷體" w:eastAsia="標楷體" w:hAnsi="標楷體"/>
          <w:b/>
          <w:noProof/>
          <w:spacing w:val="0"/>
          <w:kern w:val="28"/>
          <w:sz w:val="28"/>
          <w:szCs w:val="28"/>
        </w:rPr>
      </w:pPr>
      <w:r w:rsidRPr="004B4660">
        <w:rPr>
          <w:rFonts w:ascii="標楷體" w:eastAsia="標楷體" w:hAnsi="標楷體" w:hint="eastAsia"/>
          <w:b/>
          <w:noProof/>
          <w:spacing w:val="0"/>
          <w:kern w:val="28"/>
          <w:sz w:val="28"/>
          <w:szCs w:val="28"/>
        </w:rPr>
        <w:t>（五）衛生福利</w:t>
      </w:r>
    </w:p>
    <w:p w14:paraId="149C6097" w14:textId="77777777" w:rsidR="00086A19" w:rsidRPr="004B4660" w:rsidRDefault="00086A19" w:rsidP="00B577BE">
      <w:pPr>
        <w:kinsoku w:val="0"/>
        <w:overflowPunct w:val="0"/>
        <w:snapToGrid w:val="0"/>
        <w:spacing w:line="55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11</w:t>
      </w:r>
      <w:r w:rsidRPr="004B4660">
        <w:rPr>
          <w:rFonts w:ascii="標楷體" w:eastAsia="標楷體" w:hAnsi="標楷體"/>
          <w:bCs/>
          <w:spacing w:val="0"/>
          <w:sz w:val="28"/>
          <w:szCs w:val="28"/>
        </w:rPr>
        <w:t>4</w:t>
      </w:r>
      <w:r w:rsidRPr="004B4660">
        <w:rPr>
          <w:rFonts w:ascii="標楷體" w:eastAsia="標楷體" w:hAnsi="標楷體" w:hint="eastAsia"/>
          <w:bCs/>
          <w:spacing w:val="0"/>
          <w:sz w:val="28"/>
          <w:szCs w:val="28"/>
        </w:rPr>
        <w:t>年度施政重點經各相關機關執行結果，包括：</w:t>
      </w:r>
    </w:p>
    <w:p w14:paraId="4E323C7F" w14:textId="77777777" w:rsidR="00086A19" w:rsidRPr="00690BF4" w:rsidRDefault="00086A19" w:rsidP="00B577BE">
      <w:pPr>
        <w:pStyle w:val="affffa"/>
        <w:numPr>
          <w:ilvl w:val="0"/>
          <w:numId w:val="4"/>
        </w:numPr>
        <w:kinsoku w:val="0"/>
        <w:overflowPunct w:val="0"/>
        <w:snapToGrid w:val="0"/>
        <w:spacing w:line="550" w:lineRule="exact"/>
        <w:ind w:leftChars="0" w:firstLineChars="200" w:firstLine="544"/>
        <w:jc w:val="both"/>
        <w:rPr>
          <w:rFonts w:ascii="標楷體" w:eastAsia="標楷體" w:hAnsi="標楷體"/>
          <w:bCs/>
          <w:spacing w:val="-4"/>
          <w:sz w:val="28"/>
          <w:szCs w:val="28"/>
        </w:rPr>
      </w:pPr>
      <w:r w:rsidRPr="00690BF4">
        <w:rPr>
          <w:rFonts w:ascii="標楷體" w:eastAsia="標楷體" w:hAnsi="標楷體"/>
          <w:bCs/>
          <w:spacing w:val="-4"/>
          <w:sz w:val="28"/>
          <w:szCs w:val="28"/>
        </w:rPr>
        <w:t>推動智慧醫療並弭平偏鄉醫療資源落差，衛生局以「全齡智慧科技健康給力」專案，榮獲第五屆台灣永續行動獎（TSAA）銀級</w:t>
      </w:r>
      <w:r w:rsidRPr="00690BF4">
        <w:rPr>
          <w:rFonts w:ascii="標楷體" w:eastAsia="標楷體" w:hAnsi="標楷體" w:hint="eastAsia"/>
          <w:bCs/>
          <w:spacing w:val="-4"/>
          <w:sz w:val="28"/>
          <w:szCs w:val="28"/>
        </w:rPr>
        <w:t>，並</w:t>
      </w:r>
      <w:r w:rsidRPr="00690BF4">
        <w:rPr>
          <w:rFonts w:ascii="標楷體" w:eastAsia="標楷體" w:hAnsi="標楷體"/>
          <w:bCs/>
          <w:spacing w:val="-4"/>
          <w:sz w:val="28"/>
          <w:szCs w:val="28"/>
        </w:rPr>
        <w:t>建置逾</w:t>
      </w:r>
      <w:r w:rsidRPr="00690BF4">
        <w:rPr>
          <w:rFonts w:ascii="標楷體" w:eastAsia="標楷體" w:hAnsi="標楷體" w:hint="eastAsia"/>
          <w:bCs/>
          <w:spacing w:val="-4"/>
          <w:sz w:val="28"/>
          <w:szCs w:val="28"/>
        </w:rPr>
        <w:t>2</w:t>
      </w:r>
      <w:r w:rsidRPr="00690BF4">
        <w:rPr>
          <w:rFonts w:ascii="標楷體" w:eastAsia="標楷體" w:hAnsi="標楷體"/>
          <w:bCs/>
          <w:spacing w:val="-4"/>
          <w:sz w:val="28"/>
          <w:szCs w:val="28"/>
        </w:rPr>
        <w:t>50處智慧量測站，累計服務逾</w:t>
      </w:r>
      <w:r w:rsidRPr="00690BF4">
        <w:rPr>
          <w:rFonts w:ascii="標楷體" w:eastAsia="標楷體" w:hAnsi="標楷體" w:hint="eastAsia"/>
          <w:bCs/>
          <w:spacing w:val="-4"/>
          <w:sz w:val="28"/>
          <w:szCs w:val="28"/>
        </w:rPr>
        <w:t>2</w:t>
      </w:r>
      <w:r w:rsidRPr="00690BF4">
        <w:rPr>
          <w:rFonts w:ascii="標楷體" w:eastAsia="標楷體" w:hAnsi="標楷體"/>
          <w:bCs/>
          <w:spacing w:val="-4"/>
          <w:sz w:val="28"/>
          <w:szCs w:val="28"/>
        </w:rPr>
        <w:t>12萬人次，擴大照護量能，</w:t>
      </w:r>
      <w:r w:rsidRPr="00690BF4">
        <w:rPr>
          <w:rFonts w:ascii="標楷體" w:eastAsia="標楷體" w:hAnsi="標楷體" w:hint="eastAsia"/>
          <w:bCs/>
          <w:spacing w:val="-4"/>
          <w:sz w:val="28"/>
          <w:szCs w:val="28"/>
        </w:rPr>
        <w:t>另</w:t>
      </w:r>
      <w:r w:rsidRPr="00690BF4">
        <w:rPr>
          <w:rFonts w:ascii="標楷體" w:eastAsia="標楷體" w:hAnsi="標楷體"/>
          <w:bCs/>
          <w:spacing w:val="-4"/>
          <w:sz w:val="28"/>
          <w:szCs w:val="28"/>
        </w:rPr>
        <w:t>推動「送藥到府」機制</w:t>
      </w:r>
      <w:r w:rsidRPr="00690BF4">
        <w:rPr>
          <w:rFonts w:ascii="標楷體" w:eastAsia="標楷體" w:hAnsi="標楷體" w:hint="eastAsia"/>
          <w:bCs/>
          <w:spacing w:val="-4"/>
          <w:sz w:val="28"/>
          <w:szCs w:val="28"/>
        </w:rPr>
        <w:t>，</w:t>
      </w:r>
      <w:r w:rsidRPr="00690BF4">
        <w:rPr>
          <w:rFonts w:ascii="標楷體" w:eastAsia="標楷體" w:hAnsi="標楷體"/>
          <w:bCs/>
          <w:spacing w:val="-4"/>
          <w:sz w:val="28"/>
          <w:szCs w:val="28"/>
        </w:rPr>
        <w:t>嘉惠偏鄉與弱勢族群；積極升級基層衛生室、廣布偏鄉專科醫療站及遠端視訊門診，並結合臺中榮民總醫院啟動</w:t>
      </w:r>
      <w:r w:rsidRPr="00690BF4">
        <w:rPr>
          <w:rFonts w:ascii="標楷體" w:eastAsia="標楷體" w:hAnsi="標楷體" w:hint="eastAsia"/>
          <w:bCs/>
          <w:spacing w:val="-4"/>
          <w:sz w:val="28"/>
          <w:szCs w:val="28"/>
        </w:rPr>
        <w:t>2</w:t>
      </w:r>
      <w:r w:rsidRPr="00690BF4">
        <w:rPr>
          <w:rFonts w:ascii="標楷體" w:eastAsia="標楷體" w:hAnsi="標楷體"/>
          <w:bCs/>
          <w:spacing w:val="-4"/>
          <w:sz w:val="28"/>
          <w:szCs w:val="28"/>
        </w:rPr>
        <w:t>4小時遠距照護中心，全面實踐醫療平權與智慧照護升級。</w:t>
      </w:r>
    </w:p>
    <w:p w14:paraId="7847C473" w14:textId="77777777" w:rsidR="00086A19" w:rsidRPr="00D84E8C" w:rsidRDefault="00086A19" w:rsidP="006163F1">
      <w:pPr>
        <w:pStyle w:val="affffa"/>
        <w:numPr>
          <w:ilvl w:val="0"/>
          <w:numId w:val="4"/>
        </w:numPr>
        <w:kinsoku w:val="0"/>
        <w:overflowPunct w:val="0"/>
        <w:snapToGrid w:val="0"/>
        <w:spacing w:line="560" w:lineRule="exact"/>
        <w:ind w:leftChars="0" w:firstLineChars="200"/>
        <w:jc w:val="both"/>
        <w:rPr>
          <w:rFonts w:ascii="標楷體" w:eastAsia="標楷體" w:hAnsi="標楷體"/>
          <w:bCs/>
          <w:sz w:val="28"/>
          <w:szCs w:val="28"/>
        </w:rPr>
      </w:pPr>
      <w:r w:rsidRPr="00D84E8C">
        <w:rPr>
          <w:rFonts w:ascii="標楷體" w:eastAsia="標楷體" w:hAnsi="標楷體"/>
          <w:bCs/>
          <w:sz w:val="28"/>
          <w:szCs w:val="28"/>
        </w:rPr>
        <w:lastRenderedPageBreak/>
        <w:t>積極建構全方位之銀髮族保健與失智症防治體系，全縣銀髮健身俱樂部及失智社區服務據點已達成各鄉鎮市百分之百之涵蓋率。114年度啟用全縣首家純失智型日照機構「名間竹秀苑日照中心」，導入香氣、茶療等非藥物照護模式</w:t>
      </w:r>
      <w:r>
        <w:rPr>
          <w:rFonts w:ascii="標楷體" w:eastAsia="標楷體" w:hAnsi="標楷體" w:hint="eastAsia"/>
          <w:bCs/>
          <w:sz w:val="28"/>
          <w:szCs w:val="28"/>
        </w:rPr>
        <w:t>，</w:t>
      </w:r>
      <w:r w:rsidRPr="00D84E8C">
        <w:rPr>
          <w:rFonts w:ascii="標楷體" w:eastAsia="標楷體" w:hAnsi="標楷體"/>
          <w:bCs/>
          <w:sz w:val="28"/>
          <w:szCs w:val="28"/>
        </w:rPr>
        <w:t>以減輕家屬照顧負荷；賡續辦理一般戶、具福利身分及原住民族長者之裝置假牙經費補助，並提供累計近</w:t>
      </w:r>
      <w:r w:rsidRPr="00D84E8C">
        <w:rPr>
          <w:rFonts w:ascii="標楷體" w:eastAsia="標楷體" w:hAnsi="標楷體" w:hint="eastAsia"/>
          <w:bCs/>
          <w:sz w:val="28"/>
          <w:szCs w:val="28"/>
        </w:rPr>
        <w:t>1</w:t>
      </w:r>
      <w:r w:rsidRPr="00D84E8C">
        <w:rPr>
          <w:rFonts w:ascii="標楷體" w:eastAsia="標楷體" w:hAnsi="標楷體"/>
          <w:bCs/>
          <w:sz w:val="28"/>
          <w:szCs w:val="28"/>
        </w:rPr>
        <w:t>3萬人次之長者運動訓練服務。</w:t>
      </w:r>
    </w:p>
    <w:p w14:paraId="74487AB1" w14:textId="77777777" w:rsidR="00086A19" w:rsidRPr="00D84E8C" w:rsidRDefault="00086A19" w:rsidP="006163F1">
      <w:pPr>
        <w:pStyle w:val="affffa"/>
        <w:numPr>
          <w:ilvl w:val="0"/>
          <w:numId w:val="4"/>
        </w:numPr>
        <w:kinsoku w:val="0"/>
        <w:overflowPunct w:val="0"/>
        <w:snapToGrid w:val="0"/>
        <w:spacing w:line="560" w:lineRule="exact"/>
        <w:ind w:leftChars="0" w:firstLineChars="200"/>
        <w:jc w:val="both"/>
        <w:rPr>
          <w:rFonts w:ascii="標楷體" w:eastAsia="標楷體" w:hAnsi="標楷體"/>
          <w:bCs/>
          <w:sz w:val="28"/>
          <w:szCs w:val="28"/>
        </w:rPr>
      </w:pPr>
      <w:r w:rsidRPr="00D84E8C">
        <w:rPr>
          <w:rFonts w:ascii="標楷體" w:eastAsia="標楷體" w:hAnsi="標楷體"/>
          <w:bCs/>
          <w:sz w:val="28"/>
          <w:szCs w:val="28"/>
        </w:rPr>
        <w:t>積極擴充身心雙重之公衛照護網絡，114年度於埔里區正式啟用全縣第三處社區心理衛生中心，並於竹山鎮增設精神障礙者協作據點「竹夢會所」，強化醫療體系外之社區支持力量</w:t>
      </w:r>
      <w:r>
        <w:rPr>
          <w:rFonts w:ascii="標楷體" w:eastAsia="標楷體" w:hAnsi="標楷體" w:hint="eastAsia"/>
          <w:bCs/>
          <w:sz w:val="28"/>
          <w:szCs w:val="28"/>
        </w:rPr>
        <w:t>；</w:t>
      </w:r>
      <w:r w:rsidRPr="00D84E8C">
        <w:rPr>
          <w:rFonts w:ascii="標楷體" w:eastAsia="標楷體" w:hAnsi="標楷體"/>
          <w:bCs/>
          <w:sz w:val="28"/>
          <w:szCs w:val="28"/>
        </w:rPr>
        <w:t>於草屯鎮成立第三處社區營養推廣分中心並開設專屬營養門診，主動協助縣民建構正確之健康飲食觀念。</w:t>
      </w:r>
    </w:p>
    <w:p w14:paraId="1B97CF84" w14:textId="77777777" w:rsidR="00086A19" w:rsidRPr="00D84E8C" w:rsidRDefault="00086A19" w:rsidP="006163F1">
      <w:pPr>
        <w:pStyle w:val="affffa"/>
        <w:numPr>
          <w:ilvl w:val="0"/>
          <w:numId w:val="4"/>
        </w:numPr>
        <w:kinsoku w:val="0"/>
        <w:overflowPunct w:val="0"/>
        <w:snapToGrid w:val="0"/>
        <w:spacing w:line="560" w:lineRule="exact"/>
        <w:ind w:leftChars="0" w:firstLineChars="200"/>
        <w:jc w:val="both"/>
        <w:rPr>
          <w:rFonts w:ascii="標楷體" w:eastAsia="標楷體" w:hAnsi="標楷體"/>
          <w:bCs/>
          <w:sz w:val="28"/>
          <w:szCs w:val="28"/>
        </w:rPr>
      </w:pPr>
      <w:r w:rsidRPr="00D84E8C">
        <w:rPr>
          <w:rFonts w:ascii="標楷體" w:eastAsia="標楷體" w:hAnsi="標楷體"/>
          <w:bCs/>
          <w:sz w:val="28"/>
          <w:szCs w:val="28"/>
        </w:rPr>
        <w:t>深耕弱勢扶助與兒少照護，積極推行「臺灣夢兒少社區陪伴扎根計畫」，114年度計有南投市營南、竹山鎮中崎等</w:t>
      </w:r>
      <w:r w:rsidRPr="00D84E8C">
        <w:rPr>
          <w:rFonts w:ascii="標楷體" w:eastAsia="標楷體" w:hAnsi="標楷體" w:hint="eastAsia"/>
          <w:bCs/>
          <w:sz w:val="28"/>
          <w:szCs w:val="28"/>
        </w:rPr>
        <w:t>6</w:t>
      </w:r>
      <w:r w:rsidRPr="00D84E8C">
        <w:rPr>
          <w:rFonts w:ascii="標楷體" w:eastAsia="標楷體" w:hAnsi="標楷體"/>
          <w:bCs/>
          <w:sz w:val="28"/>
          <w:szCs w:val="28"/>
        </w:rPr>
        <w:t>個社區獲選為築夢基地，入選件數高居全國第一</w:t>
      </w:r>
      <w:r>
        <w:rPr>
          <w:rFonts w:ascii="標楷體" w:eastAsia="標楷體" w:hAnsi="標楷體" w:hint="eastAsia"/>
          <w:bCs/>
          <w:sz w:val="28"/>
          <w:szCs w:val="28"/>
        </w:rPr>
        <w:t>；</w:t>
      </w:r>
      <w:r w:rsidRPr="00D84E8C">
        <w:rPr>
          <w:rFonts w:ascii="標楷體" w:eastAsia="標楷體" w:hAnsi="標楷體"/>
          <w:bCs/>
          <w:sz w:val="28"/>
          <w:szCs w:val="28"/>
        </w:rPr>
        <w:t>開辦孕婦「好孕卡」乘車補助減輕交通負擔，並積極擴增公辦民營托育據點、建置托育服務線上媒合平台及提供新手媽媽到宅育嬰指導</w:t>
      </w:r>
      <w:r>
        <w:rPr>
          <w:rFonts w:ascii="標楷體" w:eastAsia="標楷體" w:hAnsi="標楷體" w:hint="eastAsia"/>
          <w:bCs/>
          <w:sz w:val="28"/>
          <w:szCs w:val="28"/>
        </w:rPr>
        <w:t>；</w:t>
      </w:r>
      <w:r w:rsidRPr="00D84E8C">
        <w:rPr>
          <w:rFonts w:ascii="標楷體" w:eastAsia="標楷體" w:hAnsi="標楷體"/>
          <w:bCs/>
          <w:sz w:val="28"/>
          <w:szCs w:val="28"/>
        </w:rPr>
        <w:t>賡續擴充食物銀行量能，結合</w:t>
      </w:r>
      <w:r w:rsidRPr="00D84E8C">
        <w:rPr>
          <w:rFonts w:ascii="標楷體" w:eastAsia="標楷體" w:hAnsi="標楷體" w:hint="eastAsia"/>
          <w:bCs/>
          <w:sz w:val="28"/>
          <w:szCs w:val="28"/>
        </w:rPr>
        <w:t>1</w:t>
      </w:r>
      <w:r w:rsidRPr="00D84E8C">
        <w:rPr>
          <w:rFonts w:ascii="標楷體" w:eastAsia="標楷體" w:hAnsi="標楷體"/>
          <w:bCs/>
          <w:sz w:val="28"/>
          <w:szCs w:val="28"/>
        </w:rPr>
        <w:t>4處社區發展協會成立發放據點，精準且即時挹注弱勢家庭所需資源。</w:t>
      </w:r>
    </w:p>
    <w:p w14:paraId="2A00AE21" w14:textId="77777777" w:rsidR="00086A19" w:rsidRPr="00D84E8C" w:rsidRDefault="00086A19" w:rsidP="006163F1">
      <w:pPr>
        <w:pStyle w:val="affffa"/>
        <w:numPr>
          <w:ilvl w:val="0"/>
          <w:numId w:val="4"/>
        </w:numPr>
        <w:kinsoku w:val="0"/>
        <w:overflowPunct w:val="0"/>
        <w:snapToGrid w:val="0"/>
        <w:spacing w:line="560" w:lineRule="exact"/>
        <w:ind w:leftChars="0" w:firstLineChars="200"/>
        <w:jc w:val="both"/>
        <w:rPr>
          <w:rFonts w:ascii="標楷體" w:eastAsia="標楷體" w:hAnsi="標楷體"/>
          <w:bCs/>
          <w:sz w:val="28"/>
          <w:szCs w:val="28"/>
        </w:rPr>
      </w:pPr>
      <w:r w:rsidRPr="00D84E8C">
        <w:rPr>
          <w:rFonts w:ascii="標楷體" w:eastAsia="標楷體" w:hAnsi="標楷體"/>
          <w:bCs/>
          <w:sz w:val="28"/>
          <w:szCs w:val="28"/>
        </w:rPr>
        <w:t>為貫徹在地老化與高齡友善政策，放寬敬老愛心卡使用範圍，將計程車、臺鐵及偏鄉幸福巴士納入點數扣抵，並布建</w:t>
      </w:r>
      <w:r w:rsidRPr="00D84E8C">
        <w:rPr>
          <w:rFonts w:ascii="標楷體" w:eastAsia="標楷體" w:hAnsi="標楷體" w:hint="eastAsia"/>
          <w:bCs/>
          <w:sz w:val="28"/>
          <w:szCs w:val="28"/>
        </w:rPr>
        <w:t>1</w:t>
      </w:r>
      <w:r w:rsidRPr="00D84E8C">
        <w:rPr>
          <w:rFonts w:ascii="標楷體" w:eastAsia="標楷體" w:hAnsi="標楷體"/>
          <w:bCs/>
          <w:sz w:val="28"/>
          <w:szCs w:val="28"/>
        </w:rPr>
        <w:t>83處巷弄長照站與多所綜合型日間照顧中心。</w:t>
      </w:r>
    </w:p>
    <w:p w14:paraId="77250426" w14:textId="77777777" w:rsidR="00086A19" w:rsidRPr="00D84E8C" w:rsidRDefault="00086A19" w:rsidP="006163F1">
      <w:pPr>
        <w:pStyle w:val="affffa"/>
        <w:numPr>
          <w:ilvl w:val="0"/>
          <w:numId w:val="4"/>
        </w:numPr>
        <w:kinsoku w:val="0"/>
        <w:overflowPunct w:val="0"/>
        <w:snapToGrid w:val="0"/>
        <w:spacing w:line="560" w:lineRule="exact"/>
        <w:ind w:leftChars="0" w:firstLineChars="200"/>
        <w:jc w:val="both"/>
        <w:rPr>
          <w:rFonts w:ascii="標楷體" w:eastAsia="標楷體" w:hAnsi="標楷體"/>
          <w:bCs/>
          <w:sz w:val="28"/>
          <w:szCs w:val="28"/>
        </w:rPr>
      </w:pPr>
      <w:r w:rsidRPr="00D84E8C">
        <w:rPr>
          <w:rFonts w:ascii="標楷體" w:eastAsia="標楷體" w:hAnsi="標楷體"/>
          <w:bCs/>
          <w:sz w:val="28"/>
          <w:szCs w:val="28"/>
        </w:rPr>
        <w:t>落實身心障礙平權與無障礙友善環境，開辦身障者「愛心陪伴卡」以提供同行者大眾運輸半價優惠，並結合智慧化系統，主動核予符合資格之身障車輛每日</w:t>
      </w:r>
      <w:r w:rsidRPr="00D84E8C">
        <w:rPr>
          <w:rFonts w:ascii="標楷體" w:eastAsia="標楷體" w:hAnsi="標楷體" w:hint="eastAsia"/>
          <w:bCs/>
          <w:sz w:val="28"/>
          <w:szCs w:val="28"/>
        </w:rPr>
        <w:t>4</w:t>
      </w:r>
      <w:r w:rsidRPr="00D84E8C">
        <w:rPr>
          <w:rFonts w:ascii="標楷體" w:eastAsia="標楷體" w:hAnsi="標楷體"/>
          <w:bCs/>
          <w:sz w:val="28"/>
          <w:szCs w:val="28"/>
        </w:rPr>
        <w:t>小時免費停車優待。</w:t>
      </w:r>
    </w:p>
    <w:p w14:paraId="621D0FAD" w14:textId="77777777" w:rsidR="00086A19" w:rsidRPr="004B4660" w:rsidRDefault="00086A19" w:rsidP="006163F1">
      <w:pPr>
        <w:kinsoku w:val="0"/>
        <w:overflowPunct w:val="0"/>
        <w:snapToGrid w:val="0"/>
        <w:spacing w:line="560" w:lineRule="exact"/>
        <w:ind w:firstLineChars="200" w:firstLine="560"/>
        <w:jc w:val="both"/>
        <w:rPr>
          <w:rFonts w:ascii="標楷體" w:eastAsia="標楷體" w:hAnsi="標楷體"/>
          <w:bCs/>
          <w:spacing w:val="0"/>
          <w:sz w:val="28"/>
          <w:szCs w:val="28"/>
        </w:rPr>
      </w:pPr>
      <w:r w:rsidRPr="004B4660">
        <w:rPr>
          <w:rFonts w:ascii="標楷體" w:eastAsia="標楷體" w:hAnsi="標楷體" w:hint="eastAsia"/>
          <w:bCs/>
          <w:spacing w:val="0"/>
          <w:sz w:val="28"/>
          <w:szCs w:val="28"/>
        </w:rPr>
        <w:t>各相關機關之執行情形，經本室審核結果，核有：</w:t>
      </w:r>
      <w:bookmarkStart w:id="52" w:name="_Toc392841511"/>
      <w:bookmarkStart w:id="53" w:name="_Toc392841762"/>
      <w:bookmarkStart w:id="54" w:name="_Toc392850888"/>
    </w:p>
    <w:p w14:paraId="0FEF5304" w14:textId="79F2CFCF" w:rsidR="00086A19" w:rsidRPr="001D2507" w:rsidRDefault="00086A19" w:rsidP="00206EB6">
      <w:pPr>
        <w:pStyle w:val="affffa"/>
        <w:numPr>
          <w:ilvl w:val="0"/>
          <w:numId w:val="3"/>
        </w:numPr>
        <w:kinsoku w:val="0"/>
        <w:overflowPunct w:val="0"/>
        <w:snapToGrid w:val="0"/>
        <w:spacing w:line="538"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t>持續推動偏鄉醫療平權改善措施，並獲健康與醫療服務應用類AI應用卓越獎，惟部分區域尚無牙醫師執業，或醫療設備及公務車輛逾使用年限，允宜研謀改善，以提升偏鄉醫療照護品質及服務可近性。</w:t>
      </w:r>
      <w:r w:rsidRPr="001D2507">
        <w:rPr>
          <w:rFonts w:ascii="標楷體" w:eastAsia="標楷體" w:hAnsi="標楷體" w:hint="eastAsia"/>
          <w:bCs/>
          <w:sz w:val="28"/>
          <w:szCs w:val="28"/>
        </w:rPr>
        <w:t>（詳乙</w:t>
      </w:r>
      <w:r w:rsidRPr="001D2507">
        <w:rPr>
          <w:rFonts w:ascii="標楷體" w:eastAsia="標楷體" w:hAnsi="標楷體" w:hint="eastAsia"/>
          <w:noProof/>
          <w:sz w:val="28"/>
          <w:szCs w:val="28"/>
        </w:rPr>
        <w:t>－</w:t>
      </w:r>
      <w:r w:rsidR="001D2507" w:rsidRPr="001D2507">
        <w:rPr>
          <w:rFonts w:ascii="標楷體" w:eastAsia="標楷體" w:hAnsi="標楷體" w:hint="eastAsia"/>
          <w:bCs/>
          <w:sz w:val="28"/>
        </w:rPr>
        <w:t>72</w:t>
      </w:r>
      <w:r w:rsidRPr="001D2507">
        <w:rPr>
          <w:rFonts w:ascii="標楷體" w:eastAsia="標楷體" w:hAnsi="標楷體" w:hint="eastAsia"/>
          <w:bCs/>
          <w:sz w:val="28"/>
          <w:szCs w:val="28"/>
        </w:rPr>
        <w:t>頁）</w:t>
      </w:r>
    </w:p>
    <w:p w14:paraId="6B507AE5" w14:textId="7587E189" w:rsidR="00086A19" w:rsidRPr="004B4660" w:rsidRDefault="00086A19" w:rsidP="003211A8">
      <w:pPr>
        <w:pStyle w:val="affffa"/>
        <w:numPr>
          <w:ilvl w:val="0"/>
          <w:numId w:val="3"/>
        </w:numPr>
        <w:kinsoku w:val="0"/>
        <w:overflowPunct w:val="0"/>
        <w:snapToGrid w:val="0"/>
        <w:spacing w:line="538"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lastRenderedPageBreak/>
        <w:t>為減少毒品所致危害，賡續推動毒品防制業務，惟藥癮戒治醫療資源布建可近性尚</w:t>
      </w:r>
      <w:r w:rsidRPr="001D2507">
        <w:rPr>
          <w:rFonts w:ascii="標楷體" w:eastAsia="標楷體" w:hAnsi="標楷體"/>
          <w:bCs/>
          <w:sz w:val="28"/>
          <w:szCs w:val="28"/>
        </w:rPr>
        <w:t>有不足，又累犯及女性藥癮個案參加講習出席率偏低，允宜研謀改善。（詳乙－</w:t>
      </w:r>
      <w:r w:rsidR="001D2507" w:rsidRPr="001D2507">
        <w:rPr>
          <w:rFonts w:ascii="標楷體" w:eastAsia="標楷體" w:hAnsi="標楷體" w:hint="eastAsia"/>
          <w:bCs/>
          <w:sz w:val="28"/>
        </w:rPr>
        <w:t>74</w:t>
      </w:r>
      <w:r w:rsidRPr="001D2507">
        <w:rPr>
          <w:rFonts w:ascii="標楷體" w:eastAsia="標楷體" w:hAnsi="標楷體"/>
          <w:bCs/>
          <w:sz w:val="28"/>
          <w:szCs w:val="28"/>
        </w:rPr>
        <w:t>頁）</w:t>
      </w:r>
    </w:p>
    <w:p w14:paraId="0987971C" w14:textId="75D56C83" w:rsidR="00086A19" w:rsidRPr="001D2507" w:rsidRDefault="00086A19" w:rsidP="003211A8">
      <w:pPr>
        <w:pStyle w:val="affffa"/>
        <w:numPr>
          <w:ilvl w:val="0"/>
          <w:numId w:val="3"/>
        </w:numPr>
        <w:kinsoku w:val="0"/>
        <w:overflowPunct w:val="0"/>
        <w:snapToGrid w:val="0"/>
        <w:spacing w:line="538" w:lineRule="exact"/>
        <w:ind w:leftChars="0" w:firstLine="561"/>
        <w:jc w:val="both"/>
        <w:rPr>
          <w:rFonts w:ascii="標楷體" w:eastAsia="標楷體" w:hAnsi="標楷體"/>
          <w:bCs/>
          <w:sz w:val="28"/>
          <w:szCs w:val="28"/>
        </w:rPr>
      </w:pPr>
      <w:r w:rsidRPr="004B4660">
        <w:rPr>
          <w:rFonts w:ascii="標楷體" w:eastAsia="標楷體" w:hAnsi="標楷體"/>
          <w:bCs/>
          <w:sz w:val="28"/>
          <w:szCs w:val="28"/>
        </w:rPr>
        <w:t>布建長照衛福據點，落實普及社區長照服務，惟部分國中學區尚未布建，又間有計畫執行進度落後或布</w:t>
      </w:r>
      <w:r w:rsidRPr="001D2507">
        <w:rPr>
          <w:rFonts w:ascii="標楷體" w:eastAsia="標楷體" w:hAnsi="標楷體"/>
          <w:bCs/>
          <w:sz w:val="28"/>
          <w:szCs w:val="28"/>
        </w:rPr>
        <w:t>建後尚未開辦長照服務等情，允宜檢討改善。（詳乙－</w:t>
      </w:r>
      <w:r w:rsidR="001D2507" w:rsidRPr="001D2507">
        <w:rPr>
          <w:rFonts w:ascii="標楷體" w:eastAsia="標楷體" w:hAnsi="標楷體" w:hint="eastAsia"/>
          <w:bCs/>
          <w:sz w:val="28"/>
        </w:rPr>
        <w:t>97</w:t>
      </w:r>
      <w:r w:rsidRPr="001D2507">
        <w:rPr>
          <w:rFonts w:ascii="標楷體" w:eastAsia="標楷體" w:hAnsi="標楷體"/>
          <w:bCs/>
          <w:sz w:val="28"/>
          <w:szCs w:val="28"/>
        </w:rPr>
        <w:t>頁）</w:t>
      </w:r>
    </w:p>
    <w:p w14:paraId="31BCC0A6" w14:textId="3E1CBA39" w:rsidR="00086A19" w:rsidRPr="001D2507" w:rsidRDefault="00086A19" w:rsidP="003211A8">
      <w:pPr>
        <w:pStyle w:val="affffa"/>
        <w:numPr>
          <w:ilvl w:val="0"/>
          <w:numId w:val="3"/>
        </w:numPr>
        <w:kinsoku w:val="0"/>
        <w:overflowPunct w:val="0"/>
        <w:snapToGrid w:val="0"/>
        <w:spacing w:line="538" w:lineRule="exact"/>
        <w:ind w:leftChars="0" w:firstLine="561"/>
        <w:jc w:val="both"/>
        <w:rPr>
          <w:rFonts w:ascii="標楷體" w:eastAsia="標楷體" w:hAnsi="標楷體"/>
          <w:bCs/>
          <w:sz w:val="28"/>
          <w:szCs w:val="28"/>
        </w:rPr>
      </w:pPr>
      <w:r w:rsidRPr="001D2507">
        <w:rPr>
          <w:rFonts w:ascii="標楷體" w:eastAsia="標楷體" w:hAnsi="標楷體"/>
          <w:bCs/>
          <w:sz w:val="28"/>
          <w:szCs w:val="28"/>
        </w:rPr>
        <w:t>為因應身心障礙者與長者交通需求，辦理溫馨巴士及長照交通接送服務，惟服務量能及預約服務方式等未臻完善，允宜研謀改善。</w:t>
      </w:r>
      <w:r w:rsidRPr="001D2507">
        <w:rPr>
          <w:rFonts w:ascii="標楷體" w:eastAsia="標楷體" w:hAnsi="標楷體" w:hint="eastAsia"/>
          <w:bCs/>
          <w:sz w:val="28"/>
          <w:szCs w:val="28"/>
        </w:rPr>
        <w:t>（詳乙</w:t>
      </w:r>
      <w:r w:rsidRPr="001D2507">
        <w:rPr>
          <w:rFonts w:ascii="標楷體" w:eastAsia="標楷體" w:hAnsi="標楷體" w:hint="eastAsia"/>
          <w:noProof/>
          <w:sz w:val="28"/>
          <w:szCs w:val="28"/>
        </w:rPr>
        <w:t>－</w:t>
      </w:r>
      <w:r w:rsidR="001D2507" w:rsidRPr="001D2507">
        <w:rPr>
          <w:rFonts w:ascii="標楷體" w:eastAsia="標楷體" w:hAnsi="標楷體" w:hint="eastAsia"/>
          <w:bCs/>
          <w:sz w:val="28"/>
        </w:rPr>
        <w:t>99</w:t>
      </w:r>
      <w:r w:rsidRPr="001D2507">
        <w:rPr>
          <w:rFonts w:ascii="標楷體" w:eastAsia="標楷體" w:hAnsi="標楷體" w:hint="eastAsia"/>
          <w:bCs/>
          <w:sz w:val="28"/>
          <w:szCs w:val="28"/>
        </w:rPr>
        <w:t>頁）</w:t>
      </w:r>
    </w:p>
    <w:p w14:paraId="313771FA" w14:textId="2358E985" w:rsidR="00086A19" w:rsidRPr="001D2507" w:rsidRDefault="00086A19" w:rsidP="003211A8">
      <w:pPr>
        <w:pStyle w:val="affffa"/>
        <w:numPr>
          <w:ilvl w:val="0"/>
          <w:numId w:val="3"/>
        </w:numPr>
        <w:kinsoku w:val="0"/>
        <w:overflowPunct w:val="0"/>
        <w:snapToGrid w:val="0"/>
        <w:spacing w:line="538" w:lineRule="exact"/>
        <w:ind w:leftChars="0" w:firstLine="561"/>
        <w:jc w:val="both"/>
        <w:rPr>
          <w:rFonts w:ascii="標楷體" w:eastAsia="標楷體" w:hAnsi="標楷體"/>
          <w:bCs/>
          <w:sz w:val="28"/>
          <w:szCs w:val="28"/>
        </w:rPr>
      </w:pPr>
      <w:r w:rsidRPr="001D2507">
        <w:rPr>
          <w:rFonts w:ascii="標楷體" w:eastAsia="標楷體" w:hAnsi="標楷體"/>
          <w:sz w:val="28"/>
          <w:szCs w:val="28"/>
          <w:lang w:val="x-none"/>
        </w:rPr>
        <w:t>持續增設公共托嬰中心及推動親子館設置，致力營造友善托育環境，惟部分偏遠地區托育資源仍顯不足，且部分親子館營運管理未臻完善，允宜研謀改善，以提升托育服務量能與品質，營造安全完善之托育環境</w:t>
      </w:r>
      <w:r w:rsidRPr="001D2507">
        <w:rPr>
          <w:rFonts w:ascii="標楷體" w:eastAsia="標楷體" w:hAnsi="標楷體"/>
          <w:bCs/>
          <w:sz w:val="28"/>
          <w:szCs w:val="28"/>
        </w:rPr>
        <w:t>。</w:t>
      </w:r>
      <w:r w:rsidRPr="001D2507">
        <w:rPr>
          <w:rFonts w:ascii="標楷體" w:eastAsia="標楷體" w:hAnsi="標楷體" w:hint="eastAsia"/>
          <w:bCs/>
          <w:sz w:val="28"/>
          <w:szCs w:val="28"/>
        </w:rPr>
        <w:t>（詳乙</w:t>
      </w:r>
      <w:r w:rsidRPr="001D2507">
        <w:rPr>
          <w:rFonts w:ascii="標楷體" w:eastAsia="標楷體" w:hAnsi="標楷體" w:hint="eastAsia"/>
          <w:noProof/>
          <w:sz w:val="28"/>
          <w:szCs w:val="28"/>
        </w:rPr>
        <w:t>－</w:t>
      </w:r>
      <w:r w:rsidR="001D2507" w:rsidRPr="001D2507">
        <w:rPr>
          <w:rFonts w:ascii="標楷體" w:eastAsia="標楷體" w:hAnsi="標楷體" w:hint="eastAsia"/>
          <w:bCs/>
          <w:sz w:val="28"/>
        </w:rPr>
        <w:t>102</w:t>
      </w:r>
      <w:r w:rsidRPr="001D2507">
        <w:rPr>
          <w:rFonts w:ascii="標楷體" w:eastAsia="標楷體" w:hAnsi="標楷體" w:hint="eastAsia"/>
          <w:bCs/>
          <w:sz w:val="28"/>
          <w:szCs w:val="28"/>
        </w:rPr>
        <w:t>頁）</w:t>
      </w:r>
    </w:p>
    <w:bookmarkEnd w:id="52"/>
    <w:bookmarkEnd w:id="53"/>
    <w:bookmarkEnd w:id="54"/>
    <w:p w14:paraId="371C5D36" w14:textId="77777777" w:rsidR="00086A19" w:rsidRPr="001D2507" w:rsidRDefault="00086A19" w:rsidP="003211A8">
      <w:pPr>
        <w:kinsoku w:val="0"/>
        <w:overflowPunct w:val="0"/>
        <w:snapToGrid w:val="0"/>
        <w:spacing w:line="538" w:lineRule="exact"/>
        <w:ind w:firstLineChars="200" w:firstLine="561"/>
        <w:jc w:val="left"/>
        <w:rPr>
          <w:rFonts w:ascii="標楷體" w:eastAsia="標楷體" w:hAnsi="標楷體"/>
          <w:b/>
          <w:noProof/>
          <w:spacing w:val="0"/>
          <w:kern w:val="28"/>
          <w:sz w:val="28"/>
          <w:szCs w:val="28"/>
        </w:rPr>
      </w:pPr>
      <w:r w:rsidRPr="001D2507">
        <w:rPr>
          <w:rFonts w:ascii="標楷體" w:eastAsia="標楷體" w:hAnsi="標楷體" w:hint="eastAsia"/>
          <w:b/>
          <w:noProof/>
          <w:spacing w:val="0"/>
          <w:kern w:val="28"/>
          <w:sz w:val="28"/>
          <w:szCs w:val="28"/>
        </w:rPr>
        <w:t>（六）環境保護</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630AED7" w14:textId="77777777" w:rsidR="00086A19" w:rsidRPr="001D2507" w:rsidRDefault="00086A19" w:rsidP="003211A8">
      <w:pPr>
        <w:kinsoku w:val="0"/>
        <w:overflowPunct w:val="0"/>
        <w:snapToGrid w:val="0"/>
        <w:spacing w:line="538" w:lineRule="exact"/>
        <w:ind w:firstLineChars="200" w:firstLine="560"/>
        <w:jc w:val="both"/>
        <w:rPr>
          <w:rFonts w:ascii="標楷體" w:eastAsia="標楷體" w:hAnsi="標楷體"/>
          <w:bCs/>
          <w:spacing w:val="0"/>
          <w:sz w:val="28"/>
          <w:szCs w:val="28"/>
        </w:rPr>
      </w:pPr>
      <w:r w:rsidRPr="001D2507">
        <w:rPr>
          <w:rFonts w:ascii="標楷體" w:eastAsia="標楷體" w:hAnsi="標楷體" w:hint="eastAsia"/>
          <w:bCs/>
          <w:spacing w:val="0"/>
          <w:sz w:val="28"/>
          <w:szCs w:val="28"/>
        </w:rPr>
        <w:t>114年度施政重點經各相關機關執行結果，包括：</w:t>
      </w:r>
    </w:p>
    <w:p w14:paraId="24B06039" w14:textId="77777777" w:rsidR="00086A19" w:rsidRPr="001D2507" w:rsidRDefault="00086A19" w:rsidP="003211A8">
      <w:pPr>
        <w:pStyle w:val="affffa"/>
        <w:numPr>
          <w:ilvl w:val="0"/>
          <w:numId w:val="16"/>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bCs/>
          <w:sz w:val="28"/>
          <w:szCs w:val="28"/>
        </w:rPr>
        <w:t>推動低碳綠能發展，媒合公私有建築物屋頂建置太陽能</w:t>
      </w:r>
      <w:r w:rsidRPr="001D2507">
        <w:rPr>
          <w:rFonts w:ascii="標楷體" w:eastAsia="標楷體" w:hAnsi="標楷體" w:hint="eastAsia"/>
          <w:bCs/>
          <w:sz w:val="28"/>
          <w:szCs w:val="28"/>
        </w:rPr>
        <w:t>計1</w:t>
      </w:r>
      <w:r w:rsidRPr="001D2507">
        <w:rPr>
          <w:rFonts w:ascii="標楷體" w:eastAsia="標楷體" w:hAnsi="標楷體"/>
          <w:bCs/>
          <w:sz w:val="28"/>
          <w:szCs w:val="28"/>
        </w:rPr>
        <w:t>53處，每年減少</w:t>
      </w:r>
      <w:r w:rsidRPr="001D2507">
        <w:rPr>
          <w:rFonts w:ascii="標楷體" w:eastAsia="標楷體" w:hAnsi="標楷體" w:hint="eastAsia"/>
          <w:bCs/>
          <w:sz w:val="28"/>
          <w:szCs w:val="28"/>
        </w:rPr>
        <w:t>約1</w:t>
      </w:r>
      <w:r w:rsidRPr="001D2507">
        <w:rPr>
          <w:rFonts w:ascii="標楷體" w:eastAsia="標楷體" w:hAnsi="標楷體"/>
          <w:bCs/>
          <w:sz w:val="28"/>
          <w:szCs w:val="28"/>
        </w:rPr>
        <w:t>2,000公噸碳排放量。</w:t>
      </w:r>
    </w:p>
    <w:p w14:paraId="1D6836B0" w14:textId="77777777" w:rsidR="00086A19" w:rsidRPr="001D2507" w:rsidRDefault="00086A19" w:rsidP="003211A8">
      <w:pPr>
        <w:pStyle w:val="affffa"/>
        <w:numPr>
          <w:ilvl w:val="0"/>
          <w:numId w:val="16"/>
        </w:numPr>
        <w:kinsoku w:val="0"/>
        <w:overflowPunct w:val="0"/>
        <w:snapToGrid w:val="0"/>
        <w:spacing w:line="538" w:lineRule="exact"/>
        <w:ind w:leftChars="0" w:firstLineChars="200" w:firstLine="544"/>
        <w:jc w:val="both"/>
        <w:rPr>
          <w:rFonts w:ascii="標楷體" w:eastAsia="標楷體" w:hAnsi="標楷體"/>
          <w:bCs/>
          <w:spacing w:val="-4"/>
          <w:sz w:val="28"/>
          <w:szCs w:val="28"/>
        </w:rPr>
      </w:pPr>
      <w:r w:rsidRPr="001D2507">
        <w:rPr>
          <w:rFonts w:ascii="標楷體" w:eastAsia="標楷體" w:hAnsi="標楷體"/>
          <w:bCs/>
          <w:spacing w:val="-4"/>
          <w:sz w:val="28"/>
          <w:szCs w:val="28"/>
        </w:rPr>
        <w:t>擘劃淨零碳排願景，設置竹林經營碳匯示範樣區，並推展竹材產業新興發展計畫，將廢棄碎竹材轉化為生物炭以取得碳權，預估首年碳移除潛力達</w:t>
      </w:r>
      <w:r w:rsidRPr="001D2507">
        <w:rPr>
          <w:rFonts w:ascii="標楷體" w:eastAsia="標楷體" w:hAnsi="標楷體" w:hint="eastAsia"/>
          <w:bCs/>
          <w:spacing w:val="-4"/>
          <w:sz w:val="28"/>
          <w:szCs w:val="28"/>
        </w:rPr>
        <w:t>3</w:t>
      </w:r>
      <w:r w:rsidRPr="001D2507">
        <w:rPr>
          <w:rFonts w:ascii="標楷體" w:eastAsia="標楷體" w:hAnsi="標楷體"/>
          <w:bCs/>
          <w:spacing w:val="-4"/>
          <w:sz w:val="28"/>
          <w:szCs w:val="28"/>
        </w:rPr>
        <w:t>,300噸。</w:t>
      </w:r>
    </w:p>
    <w:p w14:paraId="4206B875" w14:textId="77777777" w:rsidR="00086A19" w:rsidRPr="001D2507" w:rsidRDefault="00086A19" w:rsidP="003211A8">
      <w:pPr>
        <w:pStyle w:val="affffa"/>
        <w:numPr>
          <w:ilvl w:val="0"/>
          <w:numId w:val="16"/>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bCs/>
          <w:sz w:val="28"/>
          <w:szCs w:val="28"/>
        </w:rPr>
        <w:t>辦理垃圾處理及再生能源中心BOT案之第</w:t>
      </w:r>
      <w:r w:rsidRPr="001D2507">
        <w:rPr>
          <w:rFonts w:ascii="標楷體" w:eastAsia="標楷體" w:hAnsi="標楷體" w:hint="eastAsia"/>
          <w:bCs/>
          <w:sz w:val="28"/>
          <w:szCs w:val="28"/>
        </w:rPr>
        <w:t>2</w:t>
      </w:r>
      <w:r w:rsidRPr="001D2507">
        <w:rPr>
          <w:rFonts w:ascii="標楷體" w:eastAsia="標楷體" w:hAnsi="標楷體"/>
          <w:bCs/>
          <w:sz w:val="28"/>
          <w:szCs w:val="28"/>
        </w:rPr>
        <w:t>階段環境影響與可行性評估審查，並預計於115年上半年完成有機廢棄物資源化中心BOT案招商；另挹注近</w:t>
      </w:r>
      <w:r w:rsidRPr="001D2507">
        <w:rPr>
          <w:rFonts w:ascii="標楷體" w:eastAsia="標楷體" w:hAnsi="標楷體" w:hint="eastAsia"/>
          <w:bCs/>
          <w:sz w:val="28"/>
          <w:szCs w:val="28"/>
        </w:rPr>
        <w:t>8</w:t>
      </w:r>
      <w:r w:rsidRPr="001D2507">
        <w:rPr>
          <w:rFonts w:ascii="標楷體" w:eastAsia="標楷體" w:hAnsi="標楷體"/>
          <w:bCs/>
          <w:sz w:val="28"/>
          <w:szCs w:val="28"/>
        </w:rPr>
        <w:t>,000萬元經費，添購</w:t>
      </w:r>
      <w:r w:rsidRPr="001D2507">
        <w:rPr>
          <w:rFonts w:ascii="標楷體" w:eastAsia="標楷體" w:hAnsi="標楷體" w:hint="eastAsia"/>
          <w:bCs/>
          <w:sz w:val="28"/>
          <w:szCs w:val="28"/>
        </w:rPr>
        <w:t>4</w:t>
      </w:r>
      <w:r w:rsidRPr="001D2507">
        <w:rPr>
          <w:rFonts w:ascii="標楷體" w:eastAsia="標楷體" w:hAnsi="標楷體"/>
          <w:bCs/>
          <w:sz w:val="28"/>
          <w:szCs w:val="28"/>
        </w:rPr>
        <w:t>4部清運車、清溝車及熱煙霧消毒機等機具，撥交各鄉鎮市公所統籌運用，充實基層環保作業量能。</w:t>
      </w:r>
    </w:p>
    <w:p w14:paraId="16DF3507" w14:textId="77777777" w:rsidR="00086A19" w:rsidRPr="001D2507" w:rsidRDefault="00086A19" w:rsidP="003211A8">
      <w:pPr>
        <w:pStyle w:val="affffa"/>
        <w:numPr>
          <w:ilvl w:val="0"/>
          <w:numId w:val="16"/>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bCs/>
          <w:sz w:val="28"/>
          <w:szCs w:val="28"/>
        </w:rPr>
        <w:t>積極引導縣民落實源頭減量與淨零綠生活，輔導成立百餘家環保餐廳並推出數十條低碳及淨零觀光遊程；針對傳統市場推行「自袋好禮」活動，並攜手在地商家推廣循環杯租借服務，累計減少逾</w:t>
      </w:r>
      <w:r w:rsidRPr="001D2507">
        <w:rPr>
          <w:rFonts w:ascii="標楷體" w:eastAsia="標楷體" w:hAnsi="標楷體" w:hint="eastAsia"/>
          <w:bCs/>
          <w:sz w:val="28"/>
          <w:szCs w:val="28"/>
        </w:rPr>
        <w:t>2</w:t>
      </w:r>
      <w:r w:rsidRPr="001D2507">
        <w:rPr>
          <w:rFonts w:ascii="標楷體" w:eastAsia="標楷體" w:hAnsi="標楷體"/>
          <w:bCs/>
          <w:sz w:val="28"/>
          <w:szCs w:val="28"/>
        </w:rPr>
        <w:t>6萬個塑膠袋及</w:t>
      </w:r>
      <w:r w:rsidRPr="001D2507">
        <w:rPr>
          <w:rFonts w:ascii="標楷體" w:eastAsia="標楷體" w:hAnsi="標楷體" w:hint="eastAsia"/>
          <w:bCs/>
          <w:sz w:val="28"/>
          <w:szCs w:val="28"/>
        </w:rPr>
        <w:t>3</w:t>
      </w:r>
      <w:r w:rsidRPr="001D2507">
        <w:rPr>
          <w:rFonts w:ascii="標楷體" w:eastAsia="標楷體" w:hAnsi="標楷體"/>
          <w:bCs/>
          <w:sz w:val="28"/>
          <w:szCs w:val="28"/>
        </w:rPr>
        <w:t>00公斤一次性飲料杯；建置「良辰吉食」惜食平台，運用社群軟體媒合過剩食材，</w:t>
      </w:r>
      <w:r w:rsidRPr="001D2507">
        <w:rPr>
          <w:rFonts w:ascii="標楷體" w:eastAsia="標楷體" w:hAnsi="標楷體" w:hint="eastAsia"/>
          <w:bCs/>
          <w:sz w:val="28"/>
          <w:szCs w:val="28"/>
        </w:rPr>
        <w:t>以</w:t>
      </w:r>
      <w:r w:rsidRPr="001D2507">
        <w:rPr>
          <w:rFonts w:ascii="標楷體" w:eastAsia="標楷體" w:hAnsi="標楷體"/>
          <w:bCs/>
          <w:sz w:val="28"/>
          <w:szCs w:val="28"/>
        </w:rPr>
        <w:t>建構環境永續與社會關懷兼具之生活網絡。</w:t>
      </w:r>
    </w:p>
    <w:p w14:paraId="0C01FCD4" w14:textId="77777777" w:rsidR="00086A19" w:rsidRPr="001D2507" w:rsidRDefault="00086A19" w:rsidP="00850E31">
      <w:pPr>
        <w:pStyle w:val="affffa"/>
        <w:numPr>
          <w:ilvl w:val="0"/>
          <w:numId w:val="16"/>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bCs/>
          <w:sz w:val="28"/>
          <w:szCs w:val="28"/>
        </w:rPr>
        <w:lastRenderedPageBreak/>
        <w:t>兼顧農業發展與生態環境永續，推展友善石虎農作，其無毒友善耕作面積達</w:t>
      </w:r>
      <w:r w:rsidRPr="001D2507">
        <w:rPr>
          <w:rFonts w:ascii="標楷體" w:eastAsia="標楷體" w:hAnsi="標楷體" w:hint="eastAsia"/>
          <w:bCs/>
          <w:sz w:val="28"/>
          <w:szCs w:val="28"/>
        </w:rPr>
        <w:t>8</w:t>
      </w:r>
      <w:r w:rsidRPr="001D2507">
        <w:rPr>
          <w:rFonts w:ascii="標楷體" w:eastAsia="標楷體" w:hAnsi="標楷體"/>
          <w:bCs/>
          <w:sz w:val="28"/>
          <w:szCs w:val="28"/>
        </w:rPr>
        <w:t>6餘公頃，並輔以專屬標章行銷在地農產；主動輔導轄內五鄉鎮市公所妥善清運回收達</w:t>
      </w:r>
      <w:r w:rsidRPr="001D2507">
        <w:rPr>
          <w:rFonts w:ascii="標楷體" w:eastAsia="標楷體" w:hAnsi="標楷體" w:hint="eastAsia"/>
          <w:bCs/>
          <w:sz w:val="28"/>
          <w:szCs w:val="28"/>
        </w:rPr>
        <w:t>6</w:t>
      </w:r>
      <w:r w:rsidRPr="001D2507">
        <w:rPr>
          <w:rFonts w:ascii="標楷體" w:eastAsia="標楷體" w:hAnsi="標楷體"/>
          <w:bCs/>
          <w:sz w:val="28"/>
          <w:szCs w:val="28"/>
        </w:rPr>
        <w:t>0公噸之農業塑膠廢膜，清運面積廣達</w:t>
      </w:r>
      <w:r w:rsidRPr="001D2507">
        <w:rPr>
          <w:rFonts w:ascii="標楷體" w:eastAsia="標楷體" w:hAnsi="標楷體" w:hint="eastAsia"/>
          <w:bCs/>
          <w:sz w:val="28"/>
          <w:szCs w:val="28"/>
        </w:rPr>
        <w:t>3</w:t>
      </w:r>
      <w:r w:rsidRPr="001D2507">
        <w:rPr>
          <w:rFonts w:ascii="標楷體" w:eastAsia="標楷體" w:hAnsi="標楷體"/>
          <w:bCs/>
          <w:sz w:val="28"/>
          <w:szCs w:val="28"/>
        </w:rPr>
        <w:t>5公頃，具體落實農業資源循環再利用。</w:t>
      </w:r>
    </w:p>
    <w:p w14:paraId="434CF5BB" w14:textId="77777777" w:rsidR="00086A19" w:rsidRPr="001D2507" w:rsidRDefault="00086A19" w:rsidP="00850E31">
      <w:pPr>
        <w:pStyle w:val="affffa"/>
        <w:numPr>
          <w:ilvl w:val="0"/>
          <w:numId w:val="16"/>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bCs/>
          <w:sz w:val="28"/>
          <w:szCs w:val="28"/>
        </w:rPr>
        <w:t>賡續精進空氣污染防制作為，114年度專案補助</w:t>
      </w:r>
      <w:r w:rsidRPr="001D2507">
        <w:rPr>
          <w:rFonts w:ascii="標楷體" w:eastAsia="標楷體" w:hAnsi="標楷體" w:hint="eastAsia"/>
          <w:bCs/>
          <w:sz w:val="28"/>
          <w:szCs w:val="28"/>
        </w:rPr>
        <w:t>4</w:t>
      </w:r>
      <w:r w:rsidRPr="001D2507">
        <w:rPr>
          <w:rFonts w:ascii="標楷體" w:eastAsia="標楷體" w:hAnsi="標楷體"/>
          <w:bCs/>
          <w:sz w:val="28"/>
          <w:szCs w:val="28"/>
        </w:rPr>
        <w:t>家寺廟設置環保金爐與空氣污染防制設備，並推廣購置</w:t>
      </w:r>
      <w:r w:rsidRPr="001D2507">
        <w:rPr>
          <w:rFonts w:ascii="標楷體" w:eastAsia="標楷體" w:hAnsi="標楷體" w:hint="eastAsia"/>
          <w:bCs/>
          <w:sz w:val="28"/>
          <w:szCs w:val="28"/>
        </w:rPr>
        <w:t>1</w:t>
      </w:r>
      <w:r w:rsidRPr="001D2507">
        <w:rPr>
          <w:rFonts w:ascii="標楷體" w:eastAsia="標楷體" w:hAnsi="標楷體"/>
          <w:bCs/>
          <w:sz w:val="28"/>
          <w:szCs w:val="28"/>
        </w:rPr>
        <w:t>3台環保禮炮車，期藉由公私協力導正傳統祭祀觀念，維護縣民健康與優良之環境品質。</w:t>
      </w:r>
    </w:p>
    <w:p w14:paraId="7A7BE0EB" w14:textId="77777777" w:rsidR="00086A19" w:rsidRPr="001D2507" w:rsidRDefault="00086A19" w:rsidP="00850E31">
      <w:pPr>
        <w:kinsoku w:val="0"/>
        <w:overflowPunct w:val="0"/>
        <w:snapToGrid w:val="0"/>
        <w:spacing w:line="538" w:lineRule="exact"/>
        <w:ind w:firstLineChars="200" w:firstLine="560"/>
        <w:jc w:val="both"/>
        <w:rPr>
          <w:rFonts w:ascii="標楷體" w:eastAsia="標楷體" w:hAnsi="標楷體"/>
          <w:bCs/>
          <w:spacing w:val="0"/>
          <w:sz w:val="28"/>
          <w:szCs w:val="28"/>
        </w:rPr>
      </w:pPr>
      <w:r w:rsidRPr="001D2507">
        <w:rPr>
          <w:rFonts w:ascii="標楷體" w:eastAsia="標楷體" w:hAnsi="標楷體" w:hint="eastAsia"/>
          <w:bCs/>
          <w:spacing w:val="0"/>
          <w:sz w:val="28"/>
          <w:szCs w:val="28"/>
        </w:rPr>
        <w:t>各相關機關之執行情形，經本室審核結果，核有：</w:t>
      </w:r>
    </w:p>
    <w:p w14:paraId="7D709D57" w14:textId="6032AF55" w:rsidR="00086A19" w:rsidRPr="001D2507" w:rsidRDefault="00086A19" w:rsidP="00850E31">
      <w:pPr>
        <w:pStyle w:val="affffa"/>
        <w:numPr>
          <w:ilvl w:val="0"/>
          <w:numId w:val="17"/>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hint="eastAsia"/>
          <w:bCs/>
          <w:sz w:val="28"/>
          <w:szCs w:val="28"/>
        </w:rPr>
        <w:t>為因應南投縣垃圾去化困境，配合中央推動垃圾源頭減量及資源回收政策，惟平均每人每日一般廢棄物產生量增加，且回收率低於全國，又</w:t>
      </w:r>
      <w:r w:rsidR="00070A64">
        <w:rPr>
          <w:rFonts w:ascii="標楷體" w:eastAsia="標楷體" w:hAnsi="標楷體" w:hint="eastAsia"/>
          <w:bCs/>
          <w:sz w:val="28"/>
          <w:szCs w:val="28"/>
        </w:rPr>
        <w:t>間</w:t>
      </w:r>
      <w:r w:rsidRPr="001D2507">
        <w:rPr>
          <w:rFonts w:ascii="標楷體" w:eastAsia="標楷體" w:hAnsi="標楷體" w:hint="eastAsia"/>
          <w:bCs/>
          <w:sz w:val="28"/>
          <w:szCs w:val="28"/>
        </w:rPr>
        <w:t>有一般事業廢棄物混入家戶垃圾交由清潔隊清運，影響垃圾減量及處理效能，允宜研謀改善，以有效減少垃圾量。（詳乙－</w:t>
      </w:r>
      <w:r w:rsidR="001D2507" w:rsidRPr="001D2507">
        <w:rPr>
          <w:rFonts w:ascii="標楷體" w:eastAsia="標楷體" w:hAnsi="標楷體" w:hint="eastAsia"/>
          <w:bCs/>
          <w:sz w:val="28"/>
        </w:rPr>
        <w:t>77</w:t>
      </w:r>
      <w:r w:rsidRPr="001D2507">
        <w:rPr>
          <w:rFonts w:ascii="標楷體" w:eastAsia="標楷體" w:hAnsi="標楷體" w:hint="eastAsia"/>
          <w:bCs/>
          <w:sz w:val="28"/>
          <w:szCs w:val="28"/>
        </w:rPr>
        <w:t>頁）</w:t>
      </w:r>
    </w:p>
    <w:p w14:paraId="64510A1D" w14:textId="2E64893C" w:rsidR="00086A19" w:rsidRPr="001D2507" w:rsidRDefault="00086A19" w:rsidP="00850E31">
      <w:pPr>
        <w:pStyle w:val="affffa"/>
        <w:numPr>
          <w:ilvl w:val="0"/>
          <w:numId w:val="17"/>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hint="eastAsia"/>
          <w:bCs/>
          <w:sz w:val="28"/>
          <w:szCs w:val="28"/>
        </w:rPr>
        <w:t>為降低移動污染源對空氣品質之影響，持續執行各項空氣污染防制措施，惟日月潭空氣品質維護區之柴油車管制措施及柴油船舶加裝濾煙器成效未如預期，又部分地區機車到檢率尚低，有待研謀改善。（詳乙－</w:t>
      </w:r>
      <w:r w:rsidR="001D2507" w:rsidRPr="001D2507">
        <w:rPr>
          <w:rFonts w:ascii="標楷體" w:eastAsia="標楷體" w:hAnsi="標楷體" w:hint="eastAsia"/>
          <w:bCs/>
          <w:sz w:val="28"/>
        </w:rPr>
        <w:t>79</w:t>
      </w:r>
      <w:r w:rsidRPr="001D2507">
        <w:rPr>
          <w:rFonts w:ascii="標楷體" w:eastAsia="標楷體" w:hAnsi="標楷體" w:hint="eastAsia"/>
          <w:bCs/>
          <w:sz w:val="28"/>
          <w:szCs w:val="28"/>
        </w:rPr>
        <w:t>頁）</w:t>
      </w:r>
    </w:p>
    <w:p w14:paraId="13FDEFF3" w14:textId="4ACF1FFE" w:rsidR="00086A19" w:rsidRPr="001D2507" w:rsidRDefault="00086A19" w:rsidP="00850E31">
      <w:pPr>
        <w:pStyle w:val="affffa"/>
        <w:numPr>
          <w:ilvl w:val="0"/>
          <w:numId w:val="17"/>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hint="eastAsia"/>
          <w:bCs/>
          <w:sz w:val="28"/>
          <w:szCs w:val="28"/>
        </w:rPr>
        <w:t>建置重大點源放流水自動連續監測系統，即時監控轄內事業單位放流水排放水質，惟轄內納管事業單位之稽查覆蓋率尚低，且部分事業監測筆數或導電度異常，允宜強化稽查作業，確保排放水質符合規範。（詳乙－</w:t>
      </w:r>
      <w:r w:rsidR="001D2507" w:rsidRPr="001D2507">
        <w:rPr>
          <w:rFonts w:ascii="標楷體" w:eastAsia="標楷體" w:hAnsi="標楷體" w:hint="eastAsia"/>
          <w:bCs/>
          <w:sz w:val="28"/>
        </w:rPr>
        <w:t>80</w:t>
      </w:r>
      <w:r w:rsidRPr="001D2507">
        <w:rPr>
          <w:rFonts w:ascii="標楷體" w:eastAsia="標楷體" w:hAnsi="標楷體" w:hint="eastAsia"/>
          <w:bCs/>
          <w:sz w:val="28"/>
          <w:szCs w:val="28"/>
        </w:rPr>
        <w:t>頁）</w:t>
      </w:r>
    </w:p>
    <w:p w14:paraId="0FEB08F5" w14:textId="05D94E41" w:rsidR="00086A19" w:rsidRPr="001D2507" w:rsidRDefault="00086A19" w:rsidP="00850E31">
      <w:pPr>
        <w:pStyle w:val="affffa"/>
        <w:numPr>
          <w:ilvl w:val="0"/>
          <w:numId w:val="17"/>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hint="eastAsia"/>
          <w:bCs/>
          <w:sz w:val="28"/>
          <w:szCs w:val="28"/>
        </w:rPr>
        <w:t>辦理溫室氣體減量執行方案，制定策略促請產業與民眾參與，惟間有策略制定未盡周延或未達目標，允宜研謀改善，以打造具調適韌性之永續縣城。（詳乙－</w:t>
      </w:r>
      <w:r w:rsidR="001D2507" w:rsidRPr="001D2507">
        <w:rPr>
          <w:rFonts w:ascii="標楷體" w:eastAsia="標楷體" w:hAnsi="標楷體" w:hint="eastAsia"/>
          <w:bCs/>
          <w:sz w:val="28"/>
        </w:rPr>
        <w:t>81</w:t>
      </w:r>
      <w:r w:rsidRPr="001D2507">
        <w:rPr>
          <w:rFonts w:ascii="標楷體" w:eastAsia="標楷體" w:hAnsi="標楷體" w:hint="eastAsia"/>
          <w:bCs/>
          <w:sz w:val="28"/>
          <w:szCs w:val="28"/>
        </w:rPr>
        <w:t>頁）</w:t>
      </w:r>
    </w:p>
    <w:p w14:paraId="46C36403" w14:textId="5CB9053B" w:rsidR="00086A19" w:rsidRPr="001D2507" w:rsidRDefault="00086A19" w:rsidP="00850E31">
      <w:pPr>
        <w:pStyle w:val="affffa"/>
        <w:numPr>
          <w:ilvl w:val="0"/>
          <w:numId w:val="17"/>
        </w:numPr>
        <w:kinsoku w:val="0"/>
        <w:overflowPunct w:val="0"/>
        <w:snapToGrid w:val="0"/>
        <w:spacing w:line="538" w:lineRule="exact"/>
        <w:ind w:leftChars="0" w:firstLineChars="200"/>
        <w:jc w:val="both"/>
        <w:rPr>
          <w:rFonts w:ascii="標楷體" w:eastAsia="標楷體" w:hAnsi="標楷體"/>
          <w:bCs/>
          <w:sz w:val="28"/>
          <w:szCs w:val="28"/>
        </w:rPr>
      </w:pPr>
      <w:r w:rsidRPr="001D2507">
        <w:rPr>
          <w:rFonts w:ascii="標楷體" w:eastAsia="標楷體" w:hAnsi="標楷體" w:hint="eastAsia"/>
          <w:bCs/>
          <w:sz w:val="28"/>
          <w:szCs w:val="28"/>
        </w:rPr>
        <w:t>為提升廢棄物處理效能並減少環境衛生污染，辦理南投縣垃圾掩埋場營運管理及水肥資源回收再利用中心計畫，惟掩埋場設施維護管理未臻周全及AI智能化管理系統未啟用，又水肥資源回收再利用中心計畫執行進度落後，允宜檢討改善。（詳乙－</w:t>
      </w:r>
      <w:r w:rsidR="001D2507" w:rsidRPr="001D2507">
        <w:rPr>
          <w:rFonts w:ascii="標楷體" w:eastAsia="標楷體" w:hAnsi="標楷體" w:hint="eastAsia"/>
          <w:bCs/>
          <w:sz w:val="28"/>
        </w:rPr>
        <w:t>82</w:t>
      </w:r>
      <w:r w:rsidRPr="001D2507">
        <w:rPr>
          <w:rFonts w:ascii="標楷體" w:eastAsia="標楷體" w:hAnsi="標楷體" w:hint="eastAsia"/>
          <w:bCs/>
          <w:sz w:val="28"/>
          <w:szCs w:val="28"/>
        </w:rPr>
        <w:t>頁）</w:t>
      </w:r>
    </w:p>
    <w:p w14:paraId="6B40E2F5" w14:textId="5DF5B3F9" w:rsidR="00030A13" w:rsidRDefault="00086A19" w:rsidP="00850E31">
      <w:pPr>
        <w:overflowPunct w:val="0"/>
        <w:snapToGrid w:val="0"/>
        <w:spacing w:line="538" w:lineRule="exact"/>
        <w:ind w:firstLineChars="200" w:firstLine="560"/>
        <w:jc w:val="both"/>
        <w:rPr>
          <w:rFonts w:ascii="標楷體" w:eastAsia="標楷體" w:hAnsi="標楷體" w:cs="Arial"/>
          <w:spacing w:val="0"/>
          <w:sz w:val="28"/>
          <w:szCs w:val="28"/>
        </w:rPr>
      </w:pPr>
      <w:r w:rsidRPr="004B4660">
        <w:rPr>
          <w:rFonts w:ascii="標楷體" w:eastAsia="標楷體" w:hAnsi="標楷體" w:cs="Arial" w:hint="eastAsia"/>
          <w:spacing w:val="0"/>
          <w:sz w:val="28"/>
          <w:szCs w:val="28"/>
        </w:rPr>
        <w:t>以上相關缺失，本室已列管繼續注意各機關改善情形。</w:t>
      </w:r>
      <w:bookmarkEnd w:id="49"/>
      <w:bookmarkEnd w:id="50"/>
      <w:bookmarkEnd w:id="51"/>
    </w:p>
    <w:p w14:paraId="4F9C64D3" w14:textId="2CEF168D" w:rsidR="00E26E3D" w:rsidRPr="00AF662B" w:rsidRDefault="00E26E3D" w:rsidP="00770334">
      <w:pPr>
        <w:widowControl/>
        <w:overflowPunct w:val="0"/>
        <w:spacing w:beforeLines="30" w:before="72" w:line="560" w:lineRule="exact"/>
        <w:ind w:left="721" w:hangingChars="200" w:hanging="721"/>
        <w:jc w:val="both"/>
        <w:outlineLvl w:val="1"/>
        <w:rPr>
          <w:rFonts w:ascii="標楷體" w:eastAsia="標楷體" w:hAnsi="標楷體"/>
          <w:b/>
          <w:spacing w:val="0"/>
          <w:sz w:val="36"/>
          <w:szCs w:val="36"/>
        </w:rPr>
      </w:pPr>
      <w:r w:rsidRPr="00AF662B">
        <w:rPr>
          <w:rFonts w:ascii="標楷體" w:eastAsia="標楷體" w:hAnsi="標楷體" w:hint="eastAsia"/>
          <w:b/>
          <w:spacing w:val="0"/>
          <w:sz w:val="36"/>
          <w:szCs w:val="36"/>
        </w:rPr>
        <w:lastRenderedPageBreak/>
        <w:t>參、政府資產負債之查核</w:t>
      </w:r>
    </w:p>
    <w:p w14:paraId="3DD4C41A" w14:textId="77777777" w:rsidR="00E26E3D" w:rsidRPr="002F28EF" w:rsidRDefault="00E26E3D" w:rsidP="002F28EF">
      <w:pPr>
        <w:pStyle w:val="3"/>
        <w:spacing w:beforeLines="20" w:before="48" w:afterLines="20" w:after="48" w:line="560" w:lineRule="exact"/>
        <w:ind w:firstLineChars="100" w:firstLine="320"/>
        <w:jc w:val="left"/>
        <w:rPr>
          <w:rFonts w:ascii="標楷體" w:eastAsia="標楷體" w:hAnsi="標楷體"/>
          <w:spacing w:val="0"/>
          <w:sz w:val="32"/>
          <w:szCs w:val="32"/>
        </w:rPr>
      </w:pPr>
      <w:r w:rsidRPr="009F33A2">
        <w:rPr>
          <w:rFonts w:ascii="標楷體" w:eastAsia="標楷體" w:hAnsi="標楷體" w:hint="eastAsia"/>
          <w:spacing w:val="0"/>
          <w:sz w:val="32"/>
          <w:szCs w:val="32"/>
        </w:rPr>
        <w:t>一、整體資產負債表</w:t>
      </w:r>
    </w:p>
    <w:p w14:paraId="2673DDEF" w14:textId="77777777" w:rsidR="00E26E3D" w:rsidRPr="009F33A2" w:rsidRDefault="00E26E3D" w:rsidP="002F28EF">
      <w:pPr>
        <w:overflowPunct w:val="0"/>
        <w:snapToGrid w:val="0"/>
        <w:spacing w:line="554" w:lineRule="exact"/>
        <w:ind w:firstLineChars="200" w:firstLine="560"/>
        <w:jc w:val="both"/>
        <w:rPr>
          <w:rFonts w:ascii="標楷體" w:eastAsia="標楷體" w:hAnsi="標楷體"/>
          <w:bCs/>
          <w:spacing w:val="0"/>
          <w:sz w:val="28"/>
          <w:szCs w:val="28"/>
        </w:rPr>
      </w:pPr>
      <w:r w:rsidRPr="005E3A06">
        <w:rPr>
          <w:rFonts w:ascii="標楷體" w:eastAsia="標楷體" w:hAnsi="標楷體"/>
          <w:bCs/>
          <w:spacing w:val="0"/>
          <w:sz w:val="28"/>
          <w:szCs w:val="28"/>
        </w:rPr>
        <w:t>依南投縣總會計制度規定，整體資產負債表係彙總表達公務機關與特種基金資產、負債情形及其內部往來沖銷事項（包括應收、應付、預收、預付、借貸等款項、代保管資產及對特種基金投資等）。</w:t>
      </w:r>
      <w:r>
        <w:rPr>
          <w:rFonts w:ascii="標楷體" w:eastAsia="標楷體" w:hAnsi="標楷體"/>
          <w:bCs/>
          <w:spacing w:val="0"/>
          <w:sz w:val="28"/>
          <w:szCs w:val="28"/>
        </w:rPr>
        <w:t>114</w:t>
      </w:r>
      <w:r w:rsidRPr="005E3A06">
        <w:rPr>
          <w:rFonts w:ascii="標楷體" w:eastAsia="標楷體" w:hAnsi="標楷體"/>
          <w:bCs/>
          <w:spacing w:val="0"/>
          <w:sz w:val="28"/>
          <w:szCs w:val="28"/>
        </w:rPr>
        <w:t>年度南投縣總決算整體資產負債表（11</w:t>
      </w:r>
      <w:r>
        <w:rPr>
          <w:rFonts w:ascii="標楷體" w:eastAsia="標楷體" w:hAnsi="標楷體"/>
          <w:bCs/>
          <w:spacing w:val="0"/>
          <w:sz w:val="28"/>
          <w:szCs w:val="28"/>
        </w:rPr>
        <w:t>4</w:t>
      </w:r>
      <w:r w:rsidRPr="005E3A06">
        <w:rPr>
          <w:rFonts w:ascii="標楷體" w:eastAsia="標楷體" w:hAnsi="標楷體"/>
          <w:bCs/>
          <w:spacing w:val="0"/>
          <w:sz w:val="28"/>
          <w:szCs w:val="28"/>
        </w:rPr>
        <w:t>年12月31日）計列整體資產</w:t>
      </w:r>
      <w:r w:rsidRPr="0003418F">
        <w:rPr>
          <w:rFonts w:ascii="標楷體" w:eastAsia="標楷體" w:hAnsi="標楷體"/>
          <w:bCs/>
          <w:spacing w:val="0"/>
          <w:sz w:val="28"/>
          <w:szCs w:val="28"/>
        </w:rPr>
        <w:t>710億5,262萬餘元</w:t>
      </w:r>
      <w:r w:rsidRPr="005E3A06">
        <w:rPr>
          <w:rFonts w:ascii="標楷體" w:eastAsia="標楷體" w:hAnsi="標楷體"/>
          <w:bCs/>
          <w:spacing w:val="0"/>
          <w:sz w:val="28"/>
          <w:szCs w:val="28"/>
        </w:rPr>
        <w:t>、整體負債</w:t>
      </w:r>
      <w:r w:rsidRPr="0003418F">
        <w:rPr>
          <w:rFonts w:ascii="標楷體" w:eastAsia="標楷體" w:hAnsi="標楷體"/>
          <w:bCs/>
          <w:spacing w:val="0"/>
          <w:sz w:val="28"/>
          <w:szCs w:val="28"/>
        </w:rPr>
        <w:t>116億9,666萬餘元</w:t>
      </w:r>
      <w:r w:rsidRPr="005E3A06">
        <w:rPr>
          <w:rFonts w:ascii="標楷體" w:eastAsia="標楷體" w:hAnsi="標楷體"/>
          <w:bCs/>
          <w:spacing w:val="0"/>
          <w:sz w:val="28"/>
          <w:szCs w:val="28"/>
        </w:rPr>
        <w:t>、整體淨資產</w:t>
      </w:r>
      <w:r w:rsidRPr="0003418F">
        <w:rPr>
          <w:rFonts w:ascii="標楷體" w:eastAsia="標楷體" w:hAnsi="標楷體"/>
          <w:bCs/>
          <w:spacing w:val="0"/>
          <w:sz w:val="28"/>
          <w:szCs w:val="28"/>
        </w:rPr>
        <w:t>593億5,595萬餘元</w:t>
      </w:r>
      <w:r w:rsidRPr="005E3A06">
        <w:rPr>
          <w:rFonts w:ascii="標楷體" w:eastAsia="標楷體" w:hAnsi="標楷體"/>
          <w:bCs/>
          <w:spacing w:val="0"/>
          <w:sz w:val="28"/>
          <w:szCs w:val="28"/>
        </w:rPr>
        <w:t>。茲將南投縣政府原列整體資產負債表科目之主要增減及變化說明如次：</w:t>
      </w:r>
      <w:r w:rsidRPr="009F33A2">
        <w:rPr>
          <w:rFonts w:ascii="標楷體" w:eastAsia="標楷體" w:hAnsi="標楷體"/>
          <w:bCs/>
          <w:spacing w:val="0"/>
          <w:sz w:val="28"/>
          <w:szCs w:val="28"/>
        </w:rPr>
        <w:t xml:space="preserve"> </w:t>
      </w:r>
    </w:p>
    <w:p w14:paraId="4615CE0D" w14:textId="77777777" w:rsidR="00E26E3D" w:rsidRPr="009F33A2" w:rsidRDefault="00E26E3D" w:rsidP="002F28EF">
      <w:pPr>
        <w:overflowPunct w:val="0"/>
        <w:snapToGrid w:val="0"/>
        <w:spacing w:line="556" w:lineRule="exact"/>
        <w:ind w:firstLineChars="200" w:firstLine="561"/>
        <w:jc w:val="both"/>
        <w:rPr>
          <w:rFonts w:ascii="標楷體" w:eastAsia="標楷體" w:hAnsi="標楷體" w:cs="Arial"/>
          <w:spacing w:val="0"/>
          <w:sz w:val="28"/>
          <w:szCs w:val="28"/>
        </w:rPr>
      </w:pPr>
      <w:r w:rsidRPr="009F33A2">
        <w:rPr>
          <w:rFonts w:ascii="標楷體" w:eastAsia="標楷體" w:hAnsi="標楷體" w:cs="Arial" w:hint="eastAsia"/>
          <w:b/>
          <w:spacing w:val="0"/>
          <w:sz w:val="28"/>
          <w:szCs w:val="28"/>
        </w:rPr>
        <w:t>（一）整體資產：</w:t>
      </w:r>
      <w:r w:rsidRPr="005E3A06">
        <w:rPr>
          <w:rFonts w:ascii="標楷體" w:eastAsia="標楷體" w:hAnsi="標楷體" w:cs="Arial"/>
          <w:spacing w:val="0"/>
          <w:sz w:val="28"/>
          <w:szCs w:val="28"/>
        </w:rPr>
        <w:t>11</w:t>
      </w:r>
      <w:r>
        <w:rPr>
          <w:rFonts w:ascii="標楷體" w:eastAsia="標楷體" w:hAnsi="標楷體" w:cs="Arial"/>
          <w:spacing w:val="0"/>
          <w:sz w:val="28"/>
          <w:szCs w:val="28"/>
        </w:rPr>
        <w:t>4</w:t>
      </w:r>
      <w:r w:rsidRPr="005E3A06">
        <w:rPr>
          <w:rFonts w:ascii="標楷體" w:eastAsia="標楷體" w:hAnsi="標楷體" w:cs="Arial"/>
          <w:spacing w:val="0"/>
          <w:sz w:val="28"/>
          <w:szCs w:val="28"/>
        </w:rPr>
        <w:t>年底</w:t>
      </w:r>
      <w:r w:rsidRPr="00DC1524">
        <w:rPr>
          <w:rFonts w:ascii="標楷體" w:eastAsia="標楷體" w:hAnsi="標楷體" w:cs="Arial"/>
          <w:spacing w:val="0"/>
          <w:sz w:val="28"/>
          <w:szCs w:val="28"/>
        </w:rPr>
        <w:t>710億5,262萬餘元</w:t>
      </w:r>
      <w:r w:rsidRPr="005E3A06">
        <w:rPr>
          <w:rFonts w:ascii="標楷體" w:eastAsia="標楷體" w:hAnsi="標楷體" w:cs="Arial"/>
          <w:spacing w:val="0"/>
          <w:sz w:val="28"/>
          <w:szCs w:val="28"/>
        </w:rPr>
        <w:t>，較</w:t>
      </w:r>
      <w:r w:rsidRPr="0003418F">
        <w:rPr>
          <w:rFonts w:ascii="標楷體" w:eastAsia="標楷體" w:hAnsi="標楷體" w:cs="Arial"/>
          <w:spacing w:val="0"/>
          <w:sz w:val="28"/>
          <w:szCs w:val="28"/>
        </w:rPr>
        <w:t>113年底667億2,639萬餘元</w:t>
      </w:r>
      <w:r w:rsidRPr="005E3A06">
        <w:rPr>
          <w:rFonts w:ascii="標楷體" w:eastAsia="標楷體" w:hAnsi="標楷體" w:cs="Arial"/>
          <w:spacing w:val="0"/>
          <w:sz w:val="28"/>
          <w:szCs w:val="28"/>
        </w:rPr>
        <w:t>，增加</w:t>
      </w:r>
      <w:r w:rsidRPr="00FD333B">
        <w:rPr>
          <w:rFonts w:ascii="標楷體" w:eastAsia="標楷體" w:hAnsi="標楷體" w:cs="Arial"/>
          <w:spacing w:val="0"/>
          <w:sz w:val="28"/>
          <w:szCs w:val="28"/>
        </w:rPr>
        <w:t>43億2,622萬餘元</w:t>
      </w:r>
      <w:r w:rsidRPr="005E3A06">
        <w:rPr>
          <w:rFonts w:ascii="標楷體" w:eastAsia="標楷體" w:hAnsi="標楷體" w:cs="Arial"/>
          <w:spacing w:val="0"/>
          <w:sz w:val="28"/>
          <w:szCs w:val="28"/>
        </w:rPr>
        <w:t>，分析如次：</w:t>
      </w:r>
    </w:p>
    <w:p w14:paraId="4D8E935A" w14:textId="77777777" w:rsidR="00E26E3D" w:rsidRPr="009F33A2" w:rsidRDefault="00E26E3D" w:rsidP="002F28EF">
      <w:pPr>
        <w:overflowPunct w:val="0"/>
        <w:snapToGrid w:val="0"/>
        <w:spacing w:line="556" w:lineRule="exact"/>
        <w:ind w:firstLineChars="395" w:firstLine="1106"/>
        <w:jc w:val="both"/>
        <w:rPr>
          <w:rFonts w:ascii="標楷體" w:eastAsia="標楷體" w:hAnsi="標楷體" w:cs="Arial"/>
          <w:spacing w:val="0"/>
          <w:sz w:val="28"/>
          <w:szCs w:val="28"/>
        </w:rPr>
      </w:pPr>
      <w:r w:rsidRPr="009F33A2">
        <w:rPr>
          <w:rFonts w:ascii="標楷體" w:eastAsia="標楷體" w:hAnsi="標楷體" w:cs="Arial"/>
          <w:spacing w:val="0"/>
          <w:sz w:val="28"/>
          <w:szCs w:val="28"/>
        </w:rPr>
        <w:t>1.</w:t>
      </w:r>
      <w:r w:rsidRPr="005E3A06">
        <w:rPr>
          <w:rFonts w:ascii="標楷體" w:eastAsia="標楷體" w:hAnsi="標楷體" w:cs="Arial"/>
          <w:spacing w:val="0"/>
          <w:sz w:val="28"/>
          <w:szCs w:val="28"/>
        </w:rPr>
        <w:t>「現金」科目</w:t>
      </w:r>
      <w:r w:rsidRPr="00DC1524">
        <w:rPr>
          <w:rFonts w:ascii="標楷體" w:eastAsia="標楷體" w:hAnsi="標楷體" w:cs="Arial"/>
          <w:spacing w:val="0"/>
          <w:sz w:val="28"/>
          <w:szCs w:val="28"/>
        </w:rPr>
        <w:t>227億4,834萬餘元</w:t>
      </w:r>
      <w:r w:rsidRPr="005E3A06">
        <w:rPr>
          <w:rFonts w:ascii="標楷體" w:eastAsia="標楷體" w:hAnsi="標楷體" w:cs="Arial"/>
          <w:spacing w:val="0"/>
          <w:sz w:val="28"/>
          <w:szCs w:val="28"/>
        </w:rPr>
        <w:t>，較</w:t>
      </w:r>
      <w:r>
        <w:rPr>
          <w:rFonts w:ascii="標楷體" w:eastAsia="標楷體" w:hAnsi="標楷體" w:cs="Arial"/>
          <w:spacing w:val="0"/>
          <w:sz w:val="28"/>
          <w:szCs w:val="28"/>
        </w:rPr>
        <w:t>113</w:t>
      </w:r>
      <w:r w:rsidRPr="005E3A06">
        <w:rPr>
          <w:rFonts w:ascii="標楷體" w:eastAsia="標楷體" w:hAnsi="標楷體" w:cs="Arial"/>
          <w:spacing w:val="0"/>
          <w:sz w:val="28"/>
          <w:szCs w:val="28"/>
        </w:rPr>
        <w:t>年底增加</w:t>
      </w:r>
      <w:r w:rsidRPr="00FD333B">
        <w:rPr>
          <w:rFonts w:ascii="標楷體" w:eastAsia="標楷體" w:hAnsi="標楷體" w:cs="Arial"/>
          <w:spacing w:val="0"/>
          <w:sz w:val="28"/>
          <w:szCs w:val="28"/>
        </w:rPr>
        <w:t>26億4,972萬餘元</w:t>
      </w:r>
      <w:r w:rsidRPr="005E3A06">
        <w:rPr>
          <w:rFonts w:ascii="標楷體" w:eastAsia="標楷體" w:hAnsi="標楷體" w:cs="Arial"/>
          <w:spacing w:val="0"/>
          <w:sz w:val="28"/>
          <w:szCs w:val="28"/>
        </w:rPr>
        <w:t>，主要係收支賸餘增加所致。</w:t>
      </w:r>
    </w:p>
    <w:p w14:paraId="71B7BA3C" w14:textId="77777777" w:rsidR="00E26E3D" w:rsidRPr="009F33A2" w:rsidRDefault="00E26E3D" w:rsidP="002F28EF">
      <w:pPr>
        <w:overflowPunct w:val="0"/>
        <w:snapToGrid w:val="0"/>
        <w:spacing w:line="556" w:lineRule="exact"/>
        <w:ind w:firstLineChars="395" w:firstLine="1106"/>
        <w:jc w:val="both"/>
        <w:rPr>
          <w:rFonts w:ascii="標楷體" w:eastAsia="標楷體" w:hAnsi="標楷體"/>
          <w:spacing w:val="0"/>
          <w:kern w:val="0"/>
          <w:sz w:val="28"/>
          <w:szCs w:val="28"/>
        </w:rPr>
      </w:pPr>
      <w:r w:rsidRPr="009F33A2">
        <w:rPr>
          <w:rFonts w:ascii="標楷體" w:eastAsia="標楷體" w:hAnsi="標楷體" w:cs="Arial"/>
          <w:spacing w:val="0"/>
          <w:sz w:val="28"/>
          <w:szCs w:val="28"/>
        </w:rPr>
        <w:t>2.</w:t>
      </w:r>
      <w:r w:rsidRPr="005E3A06">
        <w:rPr>
          <w:rFonts w:ascii="標楷體" w:eastAsia="標楷體" w:hAnsi="標楷體" w:cs="Arial"/>
          <w:spacing w:val="0"/>
          <w:sz w:val="28"/>
          <w:szCs w:val="28"/>
        </w:rPr>
        <w:t>「土地、建築物及設備」科目</w:t>
      </w:r>
      <w:r w:rsidRPr="00FD333B">
        <w:rPr>
          <w:rFonts w:ascii="標楷體" w:eastAsia="標楷體" w:hAnsi="標楷體" w:cs="Arial"/>
          <w:spacing w:val="0"/>
          <w:sz w:val="28"/>
          <w:szCs w:val="28"/>
        </w:rPr>
        <w:t>451億3,102萬餘元</w:t>
      </w:r>
      <w:r w:rsidRPr="005E3A06">
        <w:rPr>
          <w:rFonts w:ascii="標楷體" w:eastAsia="標楷體" w:hAnsi="標楷體" w:cs="Arial"/>
          <w:spacing w:val="0"/>
          <w:sz w:val="28"/>
          <w:szCs w:val="28"/>
        </w:rPr>
        <w:t>，較11</w:t>
      </w:r>
      <w:r>
        <w:rPr>
          <w:rFonts w:ascii="標楷體" w:eastAsia="標楷體" w:hAnsi="標楷體" w:cs="Arial"/>
          <w:spacing w:val="0"/>
          <w:sz w:val="28"/>
          <w:szCs w:val="28"/>
        </w:rPr>
        <w:t>3</w:t>
      </w:r>
      <w:r w:rsidRPr="005E3A06">
        <w:rPr>
          <w:rFonts w:ascii="標楷體" w:eastAsia="標楷體" w:hAnsi="標楷體" w:cs="Arial"/>
          <w:spacing w:val="0"/>
          <w:sz w:val="28"/>
          <w:szCs w:val="28"/>
        </w:rPr>
        <w:t>年底增加</w:t>
      </w:r>
      <w:r w:rsidRPr="00FD333B">
        <w:rPr>
          <w:rFonts w:ascii="標楷體" w:eastAsia="標楷體" w:hAnsi="標楷體" w:cs="Arial"/>
          <w:spacing w:val="0"/>
          <w:sz w:val="28"/>
          <w:szCs w:val="28"/>
        </w:rPr>
        <w:t>13億5,608萬餘元</w:t>
      </w:r>
      <w:r w:rsidRPr="005E3A06">
        <w:rPr>
          <w:rFonts w:ascii="標楷體" w:eastAsia="標楷體" w:hAnsi="標楷體" w:cs="Arial"/>
          <w:spacing w:val="0"/>
          <w:sz w:val="28"/>
          <w:szCs w:val="28"/>
        </w:rPr>
        <w:t>，</w:t>
      </w:r>
      <w:r w:rsidRPr="00314B25">
        <w:rPr>
          <w:rFonts w:ascii="標楷體" w:eastAsia="標楷體" w:hAnsi="標楷體" w:cs="Arial"/>
          <w:spacing w:val="0"/>
          <w:sz w:val="28"/>
          <w:szCs w:val="28"/>
        </w:rPr>
        <w:t>主要係購置南投市轉運站用地所致</w:t>
      </w:r>
      <w:r w:rsidRPr="00D043BD">
        <w:rPr>
          <w:rFonts w:ascii="標楷體" w:eastAsia="標楷體" w:hAnsi="標楷體" w:cs="Arial"/>
          <w:spacing w:val="0"/>
          <w:sz w:val="28"/>
          <w:szCs w:val="28"/>
        </w:rPr>
        <w:t>。</w:t>
      </w:r>
    </w:p>
    <w:p w14:paraId="30708822" w14:textId="77777777" w:rsidR="00E26E3D" w:rsidRPr="009F33A2" w:rsidRDefault="00E26E3D" w:rsidP="002F28EF">
      <w:pPr>
        <w:overflowPunct w:val="0"/>
        <w:snapToGrid w:val="0"/>
        <w:spacing w:line="556" w:lineRule="exact"/>
        <w:ind w:firstLineChars="200" w:firstLine="561"/>
        <w:jc w:val="both"/>
        <w:rPr>
          <w:rFonts w:ascii="標楷體" w:eastAsia="標楷體" w:hAnsi="標楷體" w:cs="Arial"/>
          <w:spacing w:val="0"/>
          <w:sz w:val="28"/>
          <w:szCs w:val="28"/>
        </w:rPr>
      </w:pPr>
      <w:r w:rsidRPr="009F33A2">
        <w:rPr>
          <w:rFonts w:ascii="標楷體" w:eastAsia="標楷體" w:hAnsi="標楷體" w:cs="Arial" w:hint="eastAsia"/>
          <w:b/>
          <w:spacing w:val="0"/>
          <w:sz w:val="28"/>
          <w:szCs w:val="28"/>
        </w:rPr>
        <w:t>（二）整體負債：</w:t>
      </w:r>
      <w:r w:rsidRPr="005E3A06">
        <w:rPr>
          <w:rFonts w:ascii="標楷體" w:eastAsia="標楷體" w:hAnsi="標楷體" w:cs="Arial"/>
          <w:spacing w:val="0"/>
          <w:sz w:val="28"/>
          <w:szCs w:val="28"/>
        </w:rPr>
        <w:t>11</w:t>
      </w:r>
      <w:r>
        <w:rPr>
          <w:rFonts w:ascii="標楷體" w:eastAsia="標楷體" w:hAnsi="標楷體" w:cs="Arial"/>
          <w:spacing w:val="0"/>
          <w:sz w:val="28"/>
          <w:szCs w:val="28"/>
        </w:rPr>
        <w:t>4</w:t>
      </w:r>
      <w:r w:rsidRPr="005E3A06">
        <w:rPr>
          <w:rFonts w:ascii="標楷體" w:eastAsia="標楷體" w:hAnsi="標楷體" w:cs="Arial"/>
          <w:spacing w:val="0"/>
          <w:sz w:val="28"/>
          <w:szCs w:val="28"/>
        </w:rPr>
        <w:t>年底</w:t>
      </w:r>
      <w:r w:rsidRPr="00FD333B">
        <w:rPr>
          <w:rFonts w:ascii="標楷體" w:eastAsia="標楷體" w:hAnsi="標楷體" w:cs="Arial"/>
          <w:spacing w:val="0"/>
          <w:sz w:val="28"/>
          <w:szCs w:val="28"/>
        </w:rPr>
        <w:t>116億9,666萬餘元</w:t>
      </w:r>
      <w:r w:rsidRPr="005E3A06">
        <w:rPr>
          <w:rFonts w:ascii="標楷體" w:eastAsia="標楷體" w:hAnsi="標楷體" w:cs="Arial"/>
          <w:spacing w:val="0"/>
          <w:sz w:val="28"/>
          <w:szCs w:val="28"/>
        </w:rPr>
        <w:t>，較</w:t>
      </w:r>
      <w:r>
        <w:rPr>
          <w:rFonts w:ascii="標楷體" w:eastAsia="標楷體" w:hAnsi="標楷體" w:cs="Arial"/>
          <w:spacing w:val="0"/>
          <w:sz w:val="28"/>
          <w:szCs w:val="28"/>
        </w:rPr>
        <w:t>113</w:t>
      </w:r>
      <w:r w:rsidRPr="005E3A06">
        <w:rPr>
          <w:rFonts w:ascii="標楷體" w:eastAsia="標楷體" w:hAnsi="標楷體" w:cs="Arial"/>
          <w:spacing w:val="0"/>
          <w:sz w:val="28"/>
          <w:szCs w:val="28"/>
        </w:rPr>
        <w:t>年底</w:t>
      </w:r>
      <w:r w:rsidRPr="00FD333B">
        <w:rPr>
          <w:rFonts w:ascii="標楷體" w:eastAsia="標楷體" w:hAnsi="標楷體" w:cs="Arial"/>
          <w:spacing w:val="0"/>
          <w:sz w:val="28"/>
          <w:szCs w:val="28"/>
        </w:rPr>
        <w:t>138億7,811萬餘元</w:t>
      </w:r>
      <w:r w:rsidRPr="005E3A06">
        <w:rPr>
          <w:rFonts w:ascii="標楷體" w:eastAsia="標楷體" w:hAnsi="標楷體" w:cs="Arial"/>
          <w:spacing w:val="0"/>
          <w:sz w:val="28"/>
          <w:szCs w:val="28"/>
        </w:rPr>
        <w:t>，減少</w:t>
      </w:r>
      <w:r w:rsidRPr="00FD333B">
        <w:rPr>
          <w:rFonts w:ascii="標楷體" w:eastAsia="標楷體" w:hAnsi="標楷體" w:cs="Arial"/>
          <w:spacing w:val="0"/>
          <w:sz w:val="28"/>
          <w:szCs w:val="28"/>
        </w:rPr>
        <w:t>21億8,144萬餘元</w:t>
      </w:r>
      <w:r w:rsidRPr="005E3A06">
        <w:rPr>
          <w:rFonts w:ascii="標楷體" w:eastAsia="標楷體" w:hAnsi="標楷體" w:cs="Arial"/>
          <w:spacing w:val="0"/>
          <w:sz w:val="28"/>
          <w:szCs w:val="28"/>
        </w:rPr>
        <w:t>，分析如次：</w:t>
      </w:r>
    </w:p>
    <w:p w14:paraId="68234F66" w14:textId="77777777" w:rsidR="00E26E3D" w:rsidRPr="009F33A2" w:rsidRDefault="00E26E3D" w:rsidP="002F28EF">
      <w:pPr>
        <w:overflowPunct w:val="0"/>
        <w:snapToGrid w:val="0"/>
        <w:spacing w:line="556" w:lineRule="exact"/>
        <w:ind w:firstLineChars="395" w:firstLine="1106"/>
        <w:jc w:val="both"/>
        <w:rPr>
          <w:rFonts w:ascii="標楷體" w:eastAsia="標楷體" w:hAnsi="標楷體" w:cs="Arial"/>
          <w:spacing w:val="0"/>
          <w:sz w:val="28"/>
          <w:szCs w:val="28"/>
        </w:rPr>
      </w:pPr>
      <w:r w:rsidRPr="00365857">
        <w:rPr>
          <w:rFonts w:ascii="標楷體" w:eastAsia="標楷體" w:hAnsi="標楷體" w:cs="Arial"/>
          <w:spacing w:val="0"/>
          <w:sz w:val="28"/>
          <w:szCs w:val="28"/>
        </w:rPr>
        <w:t>1.「</w:t>
      </w:r>
      <w:r w:rsidRPr="00365857">
        <w:rPr>
          <w:rFonts w:ascii="標楷體" w:eastAsia="標楷體" w:hAnsi="標楷體" w:cs="Arial" w:hint="eastAsia"/>
          <w:spacing w:val="0"/>
          <w:sz w:val="28"/>
          <w:szCs w:val="28"/>
        </w:rPr>
        <w:t>應付</w:t>
      </w:r>
      <w:r w:rsidRPr="00365857">
        <w:rPr>
          <w:rFonts w:ascii="標楷體" w:eastAsia="標楷體" w:hAnsi="標楷體" w:cs="Arial"/>
          <w:spacing w:val="0"/>
          <w:sz w:val="28"/>
          <w:szCs w:val="28"/>
        </w:rPr>
        <w:t>款項」科目85億8,954萬餘元，較113年底</w:t>
      </w:r>
      <w:r w:rsidRPr="00365857">
        <w:rPr>
          <w:rFonts w:ascii="標楷體" w:eastAsia="標楷體" w:hAnsi="標楷體" w:cs="Arial" w:hint="eastAsia"/>
          <w:spacing w:val="0"/>
          <w:sz w:val="28"/>
          <w:szCs w:val="28"/>
        </w:rPr>
        <w:t>增加</w:t>
      </w:r>
      <w:r w:rsidRPr="00365857">
        <w:rPr>
          <w:rFonts w:ascii="標楷體" w:eastAsia="標楷體" w:hAnsi="標楷體" w:cs="Arial"/>
          <w:spacing w:val="0"/>
          <w:sz w:val="28"/>
          <w:szCs w:val="28"/>
        </w:rPr>
        <w:t>5億1,326萬餘元，主要係社會救助金代辦經費等增加所致。</w:t>
      </w:r>
    </w:p>
    <w:p w14:paraId="2DA9EE19" w14:textId="77777777" w:rsidR="00E26E3D" w:rsidRPr="009F33A2" w:rsidRDefault="00E26E3D" w:rsidP="002F28EF">
      <w:pPr>
        <w:overflowPunct w:val="0"/>
        <w:snapToGrid w:val="0"/>
        <w:spacing w:line="556" w:lineRule="exact"/>
        <w:ind w:firstLineChars="395" w:firstLine="1106"/>
        <w:jc w:val="both"/>
        <w:rPr>
          <w:rFonts w:ascii="標楷體" w:eastAsia="標楷體" w:hAnsi="標楷體" w:cs="Arial"/>
          <w:spacing w:val="-2"/>
          <w:sz w:val="28"/>
          <w:szCs w:val="28"/>
        </w:rPr>
      </w:pPr>
      <w:r w:rsidRPr="009F33A2">
        <w:rPr>
          <w:rFonts w:ascii="標楷體" w:eastAsia="標楷體" w:hAnsi="標楷體" w:cs="Arial"/>
          <w:spacing w:val="0"/>
          <w:sz w:val="28"/>
          <w:szCs w:val="28"/>
        </w:rPr>
        <w:t>2.</w:t>
      </w:r>
      <w:r w:rsidRPr="005E3A06">
        <w:rPr>
          <w:rFonts w:ascii="標楷體" w:eastAsia="標楷體" w:hAnsi="標楷體" w:cs="Arial"/>
          <w:spacing w:val="0"/>
          <w:sz w:val="28"/>
          <w:szCs w:val="28"/>
        </w:rPr>
        <w:t>「長期債務」科目</w:t>
      </w:r>
      <w:r w:rsidRPr="00FD333B">
        <w:rPr>
          <w:rFonts w:ascii="標楷體" w:eastAsia="標楷體" w:hAnsi="標楷體" w:cs="Arial"/>
          <w:spacing w:val="0"/>
          <w:sz w:val="28"/>
          <w:szCs w:val="28"/>
        </w:rPr>
        <w:t>272萬餘元</w:t>
      </w:r>
      <w:r w:rsidRPr="005E3A06">
        <w:rPr>
          <w:rFonts w:ascii="標楷體" w:eastAsia="標楷體" w:hAnsi="標楷體" w:cs="Arial"/>
          <w:spacing w:val="0"/>
          <w:sz w:val="28"/>
          <w:szCs w:val="28"/>
        </w:rPr>
        <w:t>，較11</w:t>
      </w:r>
      <w:r>
        <w:rPr>
          <w:rFonts w:ascii="標楷體" w:eastAsia="標楷體" w:hAnsi="標楷體" w:cs="Arial"/>
          <w:spacing w:val="0"/>
          <w:sz w:val="28"/>
          <w:szCs w:val="28"/>
        </w:rPr>
        <w:t>3</w:t>
      </w:r>
      <w:r w:rsidRPr="005E3A06">
        <w:rPr>
          <w:rFonts w:ascii="標楷體" w:eastAsia="標楷體" w:hAnsi="標楷體" w:cs="Arial"/>
          <w:spacing w:val="0"/>
          <w:sz w:val="28"/>
          <w:szCs w:val="28"/>
        </w:rPr>
        <w:t>年底減少</w:t>
      </w:r>
      <w:r w:rsidRPr="00FD333B">
        <w:rPr>
          <w:rFonts w:ascii="標楷體" w:eastAsia="標楷體" w:hAnsi="標楷體" w:cs="Arial"/>
          <w:spacing w:val="0"/>
          <w:sz w:val="28"/>
          <w:szCs w:val="28"/>
        </w:rPr>
        <w:t>30億2,651萬餘元</w:t>
      </w:r>
      <w:r w:rsidRPr="005E3A06">
        <w:rPr>
          <w:rFonts w:ascii="標楷體" w:eastAsia="標楷體" w:hAnsi="標楷體" w:cs="Arial"/>
          <w:spacing w:val="0"/>
          <w:sz w:val="28"/>
          <w:szCs w:val="28"/>
        </w:rPr>
        <w:t>，主要係償還</w:t>
      </w:r>
      <w:r>
        <w:rPr>
          <w:rFonts w:ascii="標楷體" w:eastAsia="標楷體" w:hAnsi="標楷體" w:cs="Arial" w:hint="eastAsia"/>
          <w:spacing w:val="0"/>
          <w:sz w:val="28"/>
          <w:szCs w:val="28"/>
        </w:rPr>
        <w:t>債務</w:t>
      </w:r>
      <w:r w:rsidRPr="005E3A06">
        <w:rPr>
          <w:rFonts w:ascii="標楷體" w:eastAsia="標楷體" w:hAnsi="標楷體" w:cs="Arial"/>
          <w:spacing w:val="0"/>
          <w:sz w:val="28"/>
          <w:szCs w:val="28"/>
        </w:rPr>
        <w:t>所致。</w:t>
      </w:r>
    </w:p>
    <w:p w14:paraId="6B1FFA17" w14:textId="77777777" w:rsidR="00E26E3D" w:rsidRPr="009F33A2" w:rsidRDefault="00E26E3D" w:rsidP="002F28EF">
      <w:pPr>
        <w:overflowPunct w:val="0"/>
        <w:snapToGrid w:val="0"/>
        <w:spacing w:line="556" w:lineRule="exact"/>
        <w:ind w:firstLineChars="200" w:firstLine="561"/>
        <w:jc w:val="both"/>
        <w:rPr>
          <w:rFonts w:ascii="標楷體" w:eastAsia="標楷體" w:hAnsi="標楷體" w:cs="Arial"/>
          <w:spacing w:val="0"/>
          <w:sz w:val="28"/>
          <w:szCs w:val="28"/>
        </w:rPr>
      </w:pPr>
      <w:r w:rsidRPr="009F33A2">
        <w:rPr>
          <w:rFonts w:ascii="標楷體" w:eastAsia="標楷體" w:hAnsi="標楷體" w:cs="Arial" w:hint="eastAsia"/>
          <w:b/>
          <w:spacing w:val="0"/>
          <w:sz w:val="28"/>
          <w:szCs w:val="28"/>
        </w:rPr>
        <w:t>（三）整體淨資產：</w:t>
      </w:r>
      <w:r w:rsidRPr="005E3A06">
        <w:rPr>
          <w:rFonts w:ascii="標楷體" w:eastAsia="標楷體" w:hAnsi="標楷體" w:cs="Arial"/>
          <w:spacing w:val="0"/>
          <w:sz w:val="28"/>
          <w:szCs w:val="28"/>
        </w:rPr>
        <w:t>上述資產總額減除負債總額後之淨資產</w:t>
      </w:r>
      <w:r w:rsidRPr="00FD333B">
        <w:rPr>
          <w:rFonts w:ascii="標楷體" w:eastAsia="標楷體" w:hAnsi="標楷體" w:cs="Arial"/>
          <w:spacing w:val="0"/>
          <w:sz w:val="28"/>
          <w:szCs w:val="28"/>
        </w:rPr>
        <w:t>593億5,595萬餘元</w:t>
      </w:r>
      <w:r w:rsidRPr="005E3A06">
        <w:rPr>
          <w:rFonts w:ascii="標楷體" w:eastAsia="標楷體" w:hAnsi="標楷體" w:cs="Arial"/>
          <w:spacing w:val="0"/>
          <w:sz w:val="28"/>
          <w:szCs w:val="28"/>
        </w:rPr>
        <w:t>，較11</w:t>
      </w:r>
      <w:r>
        <w:rPr>
          <w:rFonts w:ascii="標楷體" w:eastAsia="標楷體" w:hAnsi="標楷體" w:cs="Arial"/>
          <w:spacing w:val="0"/>
          <w:sz w:val="28"/>
          <w:szCs w:val="28"/>
        </w:rPr>
        <w:t>3</w:t>
      </w:r>
      <w:r w:rsidRPr="005E3A06">
        <w:rPr>
          <w:rFonts w:ascii="標楷體" w:eastAsia="標楷體" w:hAnsi="標楷體" w:cs="Arial"/>
          <w:spacing w:val="0"/>
          <w:sz w:val="28"/>
          <w:szCs w:val="28"/>
        </w:rPr>
        <w:t>年底</w:t>
      </w:r>
      <w:r w:rsidRPr="00FD333B">
        <w:rPr>
          <w:rFonts w:ascii="標楷體" w:eastAsia="標楷體" w:hAnsi="標楷體" w:cs="Arial"/>
          <w:spacing w:val="0"/>
          <w:sz w:val="28"/>
          <w:szCs w:val="28"/>
        </w:rPr>
        <w:t>528億4,828萬餘元</w:t>
      </w:r>
      <w:r w:rsidRPr="005E3A06">
        <w:rPr>
          <w:rFonts w:ascii="標楷體" w:eastAsia="標楷體" w:hAnsi="標楷體" w:cs="Arial"/>
          <w:spacing w:val="0"/>
          <w:sz w:val="28"/>
          <w:szCs w:val="28"/>
        </w:rPr>
        <w:t>，增加</w:t>
      </w:r>
      <w:r w:rsidRPr="00FD333B">
        <w:rPr>
          <w:rFonts w:ascii="標楷體" w:eastAsia="標楷體" w:hAnsi="標楷體" w:cs="Arial"/>
          <w:spacing w:val="0"/>
          <w:sz w:val="28"/>
          <w:szCs w:val="28"/>
        </w:rPr>
        <w:t>65億767萬餘元</w:t>
      </w:r>
      <w:r w:rsidRPr="005E3A06">
        <w:rPr>
          <w:rFonts w:ascii="標楷體" w:eastAsia="標楷體" w:hAnsi="標楷體" w:cs="Arial"/>
          <w:spacing w:val="0"/>
          <w:sz w:val="28"/>
          <w:szCs w:val="28"/>
        </w:rPr>
        <w:t>，主要原因詳前述整體資產及負債增</w:t>
      </w:r>
      <w:r>
        <w:rPr>
          <w:rFonts w:ascii="標楷體" w:eastAsia="標楷體" w:hAnsi="標楷體" w:cs="Arial" w:hint="eastAsia"/>
          <w:spacing w:val="0"/>
          <w:sz w:val="28"/>
          <w:szCs w:val="28"/>
        </w:rPr>
        <w:t>減</w:t>
      </w:r>
      <w:r w:rsidRPr="005E3A06">
        <w:rPr>
          <w:rFonts w:ascii="標楷體" w:eastAsia="標楷體" w:hAnsi="標楷體" w:cs="Arial"/>
          <w:spacing w:val="0"/>
          <w:sz w:val="28"/>
          <w:szCs w:val="28"/>
        </w:rPr>
        <w:t>之說明。</w:t>
      </w:r>
    </w:p>
    <w:p w14:paraId="366B9FCA" w14:textId="3E6B4123" w:rsidR="00BC1FFF" w:rsidRPr="002F28EF" w:rsidRDefault="00E26E3D" w:rsidP="00726886">
      <w:pPr>
        <w:pStyle w:val="affff2"/>
        <w:spacing w:line="560" w:lineRule="exact"/>
        <w:ind w:firstLineChars="200" w:firstLine="576"/>
        <w:rPr>
          <w:b w:val="0"/>
        </w:rPr>
      </w:pPr>
      <w:r w:rsidRPr="002F28EF">
        <w:rPr>
          <w:rFonts w:ascii="標楷體" w:eastAsia="標楷體" w:hAnsi="標楷體" w:cs="Arial"/>
          <w:b w:val="0"/>
          <w:spacing w:val="4"/>
        </w:rPr>
        <w:t>茲將114年度整體資產、負債、淨資產各科目增減變化明細情形，詳列如下表：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82"/>
        <w:gridCol w:w="2482"/>
        <w:gridCol w:w="2481"/>
      </w:tblGrid>
      <w:tr w:rsidR="00E26E3D" w:rsidRPr="00B922AC" w14:paraId="065A6D81" w14:textId="77777777" w:rsidTr="00BC47C5">
        <w:tc>
          <w:tcPr>
            <w:tcW w:w="9922" w:type="dxa"/>
            <w:gridSpan w:val="4"/>
            <w:tcBorders>
              <w:top w:val="nil"/>
              <w:left w:val="nil"/>
              <w:bottom w:val="nil"/>
              <w:right w:val="nil"/>
            </w:tcBorders>
            <w:shd w:val="clear" w:color="auto" w:fill="auto"/>
            <w:vAlign w:val="center"/>
          </w:tcPr>
          <w:p w14:paraId="3C5790CA" w14:textId="1ED6EDC0" w:rsidR="00E26E3D" w:rsidRPr="009F33A2" w:rsidRDefault="00E26E3D" w:rsidP="00BC47C5">
            <w:pPr>
              <w:overflowPunct w:val="0"/>
              <w:snapToGrid w:val="0"/>
              <w:jc w:val="center"/>
              <w:rPr>
                <w:rFonts w:ascii="標楷體" w:eastAsia="標楷體" w:hAnsi="標楷體" w:cs="Arial"/>
                <w:b/>
                <w:spacing w:val="0"/>
                <w:u w:val="single"/>
              </w:rPr>
            </w:pPr>
            <w:r w:rsidRPr="009F33A2">
              <w:rPr>
                <w:rFonts w:ascii="標楷體" w:eastAsia="標楷體" w:hAnsi="標楷體"/>
                <w:spacing w:val="0"/>
              </w:rPr>
              <w:lastRenderedPageBreak/>
              <w:br w:type="page"/>
            </w:r>
            <w:r w:rsidRPr="009F33A2">
              <w:rPr>
                <w:rFonts w:ascii="標楷體" w:eastAsia="標楷體" w:hAnsi="標楷體" w:cs="Arial" w:hint="eastAsia"/>
                <w:b/>
                <w:spacing w:val="0"/>
                <w:u w:val="single"/>
              </w:rPr>
              <w:t>南投縣總決算整體資產負債表</w:t>
            </w:r>
          </w:p>
        </w:tc>
      </w:tr>
      <w:tr w:rsidR="00E26E3D" w:rsidRPr="00B922AC" w14:paraId="47267224" w14:textId="77777777" w:rsidTr="00BC47C5">
        <w:trPr>
          <w:trHeight w:val="229"/>
        </w:trPr>
        <w:tc>
          <w:tcPr>
            <w:tcW w:w="9922" w:type="dxa"/>
            <w:gridSpan w:val="4"/>
            <w:tcBorders>
              <w:top w:val="nil"/>
              <w:left w:val="nil"/>
              <w:bottom w:val="nil"/>
              <w:right w:val="nil"/>
            </w:tcBorders>
            <w:shd w:val="clear" w:color="auto" w:fill="auto"/>
            <w:vAlign w:val="center"/>
          </w:tcPr>
          <w:p w14:paraId="5627925A" w14:textId="77777777" w:rsidR="00E26E3D" w:rsidRPr="009F33A2" w:rsidRDefault="00E26E3D" w:rsidP="00BC47C5">
            <w:pPr>
              <w:overflowPunct w:val="0"/>
              <w:snapToGrid w:val="0"/>
              <w:spacing w:line="240" w:lineRule="exact"/>
              <w:jc w:val="center"/>
              <w:rPr>
                <w:rFonts w:ascii="標楷體" w:eastAsia="標楷體" w:hAnsi="標楷體" w:cs="Arial"/>
                <w:spacing w:val="0"/>
                <w:sz w:val="22"/>
              </w:rPr>
            </w:pPr>
            <w:r w:rsidRPr="009F33A2">
              <w:rPr>
                <w:rFonts w:ascii="標楷體" w:eastAsia="標楷體" w:hAnsi="標楷體" w:cs="Arial" w:hint="eastAsia"/>
                <w:spacing w:val="0"/>
                <w:sz w:val="22"/>
              </w:rPr>
              <w:t>中華民國11</w:t>
            </w:r>
            <w:r>
              <w:rPr>
                <w:rFonts w:ascii="標楷體" w:eastAsia="標楷體" w:hAnsi="標楷體" w:cs="Arial"/>
                <w:spacing w:val="0"/>
                <w:sz w:val="22"/>
              </w:rPr>
              <w:t>4</w:t>
            </w:r>
            <w:r w:rsidRPr="009F33A2">
              <w:rPr>
                <w:rFonts w:ascii="標楷體" w:eastAsia="標楷體" w:hAnsi="標楷體" w:cs="Arial" w:hint="eastAsia"/>
                <w:spacing w:val="0"/>
                <w:sz w:val="22"/>
              </w:rPr>
              <w:t>年12月31日</w:t>
            </w:r>
          </w:p>
        </w:tc>
      </w:tr>
      <w:tr w:rsidR="00E26E3D" w:rsidRPr="00B922AC" w14:paraId="7615B1BE" w14:textId="77777777" w:rsidTr="000E463F">
        <w:tc>
          <w:tcPr>
            <w:tcW w:w="9922" w:type="dxa"/>
            <w:gridSpan w:val="4"/>
            <w:tcBorders>
              <w:top w:val="nil"/>
              <w:left w:val="nil"/>
              <w:bottom w:val="single" w:sz="4" w:space="0" w:color="auto"/>
              <w:right w:val="nil"/>
            </w:tcBorders>
            <w:shd w:val="clear" w:color="auto" w:fill="auto"/>
            <w:vAlign w:val="bottom"/>
          </w:tcPr>
          <w:p w14:paraId="28F5BB0D" w14:textId="77777777" w:rsidR="00E26E3D" w:rsidRPr="009F33A2" w:rsidRDefault="00E26E3D" w:rsidP="000E463F">
            <w:pPr>
              <w:overflowPunct w:val="0"/>
              <w:snapToGrid w:val="0"/>
              <w:ind w:rightChars="-41" w:right="-82"/>
              <w:rPr>
                <w:rFonts w:ascii="標楷體" w:eastAsia="標楷體" w:hAnsi="標楷體" w:cs="Arial"/>
                <w:spacing w:val="0"/>
                <w:sz w:val="20"/>
              </w:rPr>
            </w:pPr>
            <w:r w:rsidRPr="009F33A2">
              <w:rPr>
                <w:rFonts w:ascii="標楷體" w:eastAsia="標楷體" w:hAnsi="標楷體" w:cs="Arial" w:hint="eastAsia"/>
                <w:spacing w:val="0"/>
                <w:sz w:val="20"/>
              </w:rPr>
              <w:t>單位：新臺幣千元</w:t>
            </w:r>
          </w:p>
        </w:tc>
      </w:tr>
      <w:tr w:rsidR="00E26E3D" w:rsidRPr="00B922AC" w14:paraId="28162C85" w14:textId="77777777" w:rsidTr="00654F98">
        <w:trPr>
          <w:trHeight w:val="440"/>
        </w:trPr>
        <w:tc>
          <w:tcPr>
            <w:tcW w:w="2477" w:type="dxa"/>
            <w:tcBorders>
              <w:top w:val="single" w:sz="4" w:space="0" w:color="auto"/>
              <w:bottom w:val="single" w:sz="4" w:space="0" w:color="auto"/>
            </w:tcBorders>
            <w:shd w:val="clear" w:color="auto" w:fill="auto"/>
            <w:vAlign w:val="center"/>
          </w:tcPr>
          <w:p w14:paraId="3950C5ED" w14:textId="77777777" w:rsidR="00E26E3D" w:rsidRPr="009F33A2" w:rsidRDefault="00E26E3D" w:rsidP="000E463F">
            <w:pPr>
              <w:overflowPunct w:val="0"/>
              <w:snapToGrid w:val="0"/>
              <w:jc w:val="distribute"/>
              <w:rPr>
                <w:rFonts w:ascii="標楷體" w:eastAsia="標楷體" w:hAnsi="標楷體" w:cs="Arial"/>
                <w:spacing w:val="0"/>
                <w:sz w:val="20"/>
              </w:rPr>
            </w:pPr>
            <w:r w:rsidRPr="009F33A2">
              <w:rPr>
                <w:rFonts w:ascii="標楷體" w:eastAsia="標楷體" w:hAnsi="標楷體" w:cs="Arial" w:hint="eastAsia"/>
                <w:spacing w:val="0"/>
                <w:sz w:val="20"/>
              </w:rPr>
              <w:t>科目</w:t>
            </w:r>
          </w:p>
        </w:tc>
        <w:tc>
          <w:tcPr>
            <w:tcW w:w="2482" w:type="dxa"/>
            <w:tcBorders>
              <w:top w:val="single" w:sz="4" w:space="0" w:color="auto"/>
              <w:bottom w:val="single" w:sz="4" w:space="0" w:color="auto"/>
            </w:tcBorders>
            <w:shd w:val="clear" w:color="auto" w:fill="auto"/>
            <w:vAlign w:val="center"/>
          </w:tcPr>
          <w:p w14:paraId="6AC5F155" w14:textId="77777777" w:rsidR="00E26E3D" w:rsidRPr="009F33A2" w:rsidRDefault="00E26E3D" w:rsidP="000E463F">
            <w:pPr>
              <w:overflowPunct w:val="0"/>
              <w:snapToGrid w:val="0"/>
              <w:jc w:val="distribute"/>
              <w:rPr>
                <w:rFonts w:ascii="標楷體" w:eastAsia="標楷體" w:hAnsi="標楷體" w:cs="Arial"/>
                <w:spacing w:val="0"/>
                <w:sz w:val="20"/>
              </w:rPr>
            </w:pPr>
            <w:r w:rsidRPr="009F33A2">
              <w:rPr>
                <w:rFonts w:ascii="標楷體" w:eastAsia="標楷體" w:hAnsi="標楷體" w:cs="Arial" w:hint="eastAsia"/>
                <w:spacing w:val="0"/>
                <w:sz w:val="20"/>
              </w:rPr>
              <w:t>11</w:t>
            </w:r>
            <w:r>
              <w:rPr>
                <w:rFonts w:ascii="標楷體" w:eastAsia="標楷體" w:hAnsi="標楷體" w:cs="Arial"/>
                <w:spacing w:val="0"/>
                <w:sz w:val="20"/>
              </w:rPr>
              <w:t>4</w:t>
            </w:r>
            <w:r w:rsidRPr="009F33A2">
              <w:rPr>
                <w:rFonts w:ascii="標楷體" w:eastAsia="標楷體" w:hAnsi="標楷體" w:cs="Arial" w:hint="eastAsia"/>
                <w:spacing w:val="0"/>
                <w:sz w:val="20"/>
              </w:rPr>
              <w:t>年12月31日</w:t>
            </w:r>
          </w:p>
        </w:tc>
        <w:tc>
          <w:tcPr>
            <w:tcW w:w="2482" w:type="dxa"/>
            <w:tcBorders>
              <w:top w:val="single" w:sz="4" w:space="0" w:color="auto"/>
              <w:bottom w:val="single" w:sz="4" w:space="0" w:color="auto"/>
            </w:tcBorders>
            <w:shd w:val="clear" w:color="auto" w:fill="auto"/>
            <w:vAlign w:val="center"/>
          </w:tcPr>
          <w:p w14:paraId="46C83AB9" w14:textId="77777777" w:rsidR="00E26E3D" w:rsidRPr="009F33A2" w:rsidRDefault="00E26E3D" w:rsidP="000E463F">
            <w:pPr>
              <w:overflowPunct w:val="0"/>
              <w:snapToGrid w:val="0"/>
              <w:jc w:val="distribute"/>
              <w:rPr>
                <w:rFonts w:ascii="標楷體" w:eastAsia="標楷體" w:hAnsi="標楷體" w:cs="Arial"/>
                <w:spacing w:val="0"/>
                <w:sz w:val="20"/>
              </w:rPr>
            </w:pPr>
            <w:r w:rsidRPr="009F33A2">
              <w:rPr>
                <w:rFonts w:ascii="標楷體" w:eastAsia="標楷體" w:hAnsi="標楷體" w:cs="Arial" w:hint="eastAsia"/>
                <w:spacing w:val="0"/>
                <w:sz w:val="20"/>
              </w:rPr>
              <w:t>11</w:t>
            </w:r>
            <w:r>
              <w:rPr>
                <w:rFonts w:ascii="標楷體" w:eastAsia="標楷體" w:hAnsi="標楷體" w:cs="Arial"/>
                <w:spacing w:val="0"/>
                <w:sz w:val="20"/>
              </w:rPr>
              <w:t>3</w:t>
            </w:r>
            <w:r w:rsidRPr="009F33A2">
              <w:rPr>
                <w:rFonts w:ascii="標楷體" w:eastAsia="標楷體" w:hAnsi="標楷體" w:cs="Arial" w:hint="eastAsia"/>
                <w:spacing w:val="0"/>
                <w:sz w:val="20"/>
              </w:rPr>
              <w:t>年12月31日</w:t>
            </w:r>
          </w:p>
        </w:tc>
        <w:tc>
          <w:tcPr>
            <w:tcW w:w="2481" w:type="dxa"/>
            <w:tcBorders>
              <w:top w:val="single" w:sz="4" w:space="0" w:color="auto"/>
              <w:bottom w:val="single" w:sz="4" w:space="0" w:color="auto"/>
            </w:tcBorders>
            <w:shd w:val="clear" w:color="auto" w:fill="auto"/>
            <w:vAlign w:val="center"/>
          </w:tcPr>
          <w:p w14:paraId="0A8193F7" w14:textId="77777777" w:rsidR="00E26E3D" w:rsidRPr="009F33A2" w:rsidRDefault="00E26E3D" w:rsidP="000E463F">
            <w:pPr>
              <w:overflowPunct w:val="0"/>
              <w:snapToGrid w:val="0"/>
              <w:jc w:val="distribute"/>
              <w:rPr>
                <w:rFonts w:ascii="標楷體" w:eastAsia="標楷體" w:hAnsi="標楷體" w:cs="Arial"/>
                <w:spacing w:val="0"/>
                <w:sz w:val="20"/>
              </w:rPr>
            </w:pPr>
            <w:r w:rsidRPr="009F33A2">
              <w:rPr>
                <w:rFonts w:ascii="標楷體" w:eastAsia="標楷體" w:hAnsi="標楷體" w:cs="Arial" w:hint="eastAsia"/>
                <w:spacing w:val="0"/>
                <w:sz w:val="20"/>
              </w:rPr>
              <w:t>比較增減</w:t>
            </w:r>
          </w:p>
        </w:tc>
      </w:tr>
      <w:tr w:rsidR="00E26E3D" w:rsidRPr="003608C7" w14:paraId="3959A313" w14:textId="77777777" w:rsidTr="00654F98">
        <w:trPr>
          <w:trHeight w:val="440"/>
        </w:trPr>
        <w:tc>
          <w:tcPr>
            <w:tcW w:w="2477" w:type="dxa"/>
            <w:tcBorders>
              <w:top w:val="single" w:sz="4" w:space="0" w:color="auto"/>
              <w:bottom w:val="nil"/>
              <w:right w:val="single" w:sz="4" w:space="0" w:color="auto"/>
            </w:tcBorders>
            <w:shd w:val="clear" w:color="auto" w:fill="auto"/>
            <w:vAlign w:val="center"/>
          </w:tcPr>
          <w:p w14:paraId="75B6B039" w14:textId="77777777" w:rsidR="00E26E3D" w:rsidRPr="003608C7" w:rsidRDefault="00E26E3D" w:rsidP="000E463F">
            <w:pPr>
              <w:jc w:val="distribute"/>
              <w:rPr>
                <w:rFonts w:ascii="標楷體" w:eastAsia="標楷體" w:hAnsi="標楷體"/>
                <w:b/>
                <w:spacing w:val="0"/>
                <w:sz w:val="20"/>
              </w:rPr>
            </w:pPr>
            <w:r w:rsidRPr="003608C7">
              <w:rPr>
                <w:rFonts w:ascii="標楷體" w:eastAsia="標楷體" w:hAnsi="標楷體" w:hint="eastAsia"/>
                <w:b/>
                <w:spacing w:val="0"/>
                <w:sz w:val="20"/>
              </w:rPr>
              <w:t>資產</w:t>
            </w:r>
          </w:p>
        </w:tc>
        <w:tc>
          <w:tcPr>
            <w:tcW w:w="2482" w:type="dxa"/>
            <w:tcBorders>
              <w:top w:val="single" w:sz="4" w:space="0" w:color="auto"/>
              <w:left w:val="single" w:sz="4" w:space="0" w:color="auto"/>
              <w:bottom w:val="nil"/>
              <w:right w:val="single" w:sz="4" w:space="0" w:color="auto"/>
            </w:tcBorders>
            <w:shd w:val="clear" w:color="auto" w:fill="auto"/>
            <w:vAlign w:val="center"/>
          </w:tcPr>
          <w:p w14:paraId="7C93669A"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71,052,626</w:t>
            </w:r>
          </w:p>
        </w:tc>
        <w:tc>
          <w:tcPr>
            <w:tcW w:w="2482" w:type="dxa"/>
            <w:tcBorders>
              <w:top w:val="single" w:sz="4" w:space="0" w:color="auto"/>
              <w:left w:val="single" w:sz="4" w:space="0" w:color="auto"/>
              <w:bottom w:val="nil"/>
              <w:right w:val="single" w:sz="4" w:space="0" w:color="auto"/>
            </w:tcBorders>
            <w:shd w:val="clear" w:color="auto" w:fill="auto"/>
            <w:vAlign w:val="center"/>
          </w:tcPr>
          <w:p w14:paraId="3DD4115D"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66,726,399</w:t>
            </w:r>
          </w:p>
        </w:tc>
        <w:tc>
          <w:tcPr>
            <w:tcW w:w="2481" w:type="dxa"/>
            <w:tcBorders>
              <w:top w:val="single" w:sz="4" w:space="0" w:color="auto"/>
              <w:left w:val="single" w:sz="4" w:space="0" w:color="auto"/>
              <w:bottom w:val="nil"/>
              <w:right w:val="single" w:sz="4" w:space="0" w:color="auto"/>
            </w:tcBorders>
            <w:shd w:val="clear" w:color="auto" w:fill="auto"/>
            <w:vAlign w:val="center"/>
          </w:tcPr>
          <w:p w14:paraId="0BAAFA86"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4,326,227</w:t>
            </w:r>
          </w:p>
        </w:tc>
      </w:tr>
      <w:tr w:rsidR="00E26E3D" w:rsidRPr="003608C7" w14:paraId="593E260D" w14:textId="77777777" w:rsidTr="00654F98">
        <w:trPr>
          <w:trHeight w:val="440"/>
        </w:trPr>
        <w:tc>
          <w:tcPr>
            <w:tcW w:w="2477" w:type="dxa"/>
            <w:tcBorders>
              <w:top w:val="nil"/>
              <w:bottom w:val="nil"/>
              <w:right w:val="single" w:sz="4" w:space="0" w:color="auto"/>
            </w:tcBorders>
            <w:shd w:val="clear" w:color="auto" w:fill="auto"/>
            <w:vAlign w:val="center"/>
          </w:tcPr>
          <w:p w14:paraId="3ED1D2D0" w14:textId="77777777" w:rsidR="00E26E3D" w:rsidRPr="003608C7" w:rsidRDefault="00E26E3D" w:rsidP="000E463F">
            <w:pPr>
              <w:ind w:firstLineChars="100" w:firstLine="200"/>
              <w:jc w:val="distribute"/>
              <w:rPr>
                <w:rFonts w:ascii="標楷體" w:eastAsia="標楷體" w:hAnsi="標楷體"/>
                <w:b/>
                <w:spacing w:val="0"/>
                <w:sz w:val="20"/>
              </w:rPr>
            </w:pPr>
            <w:r w:rsidRPr="003608C7">
              <w:rPr>
                <w:rFonts w:ascii="標楷體" w:eastAsia="標楷體" w:hAnsi="標楷體" w:hint="eastAsia"/>
                <w:b/>
                <w:spacing w:val="0"/>
                <w:sz w:val="20"/>
              </w:rPr>
              <w:t>流動資產</w:t>
            </w:r>
          </w:p>
        </w:tc>
        <w:tc>
          <w:tcPr>
            <w:tcW w:w="2482" w:type="dxa"/>
            <w:tcBorders>
              <w:top w:val="nil"/>
              <w:left w:val="single" w:sz="4" w:space="0" w:color="auto"/>
              <w:bottom w:val="nil"/>
              <w:right w:val="single" w:sz="4" w:space="0" w:color="auto"/>
            </w:tcBorders>
            <w:shd w:val="clear" w:color="auto" w:fill="auto"/>
            <w:vAlign w:val="center"/>
          </w:tcPr>
          <w:p w14:paraId="12915746"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25,571,843</w:t>
            </w:r>
          </w:p>
        </w:tc>
        <w:tc>
          <w:tcPr>
            <w:tcW w:w="2482" w:type="dxa"/>
            <w:tcBorders>
              <w:top w:val="nil"/>
              <w:left w:val="single" w:sz="4" w:space="0" w:color="auto"/>
              <w:bottom w:val="nil"/>
              <w:right w:val="single" w:sz="4" w:space="0" w:color="auto"/>
            </w:tcBorders>
            <w:shd w:val="clear" w:color="auto" w:fill="auto"/>
            <w:vAlign w:val="center"/>
          </w:tcPr>
          <w:p w14:paraId="6CCDC682"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22,591,791</w:t>
            </w:r>
          </w:p>
        </w:tc>
        <w:tc>
          <w:tcPr>
            <w:tcW w:w="2481" w:type="dxa"/>
            <w:tcBorders>
              <w:top w:val="nil"/>
              <w:left w:val="single" w:sz="4" w:space="0" w:color="auto"/>
              <w:bottom w:val="nil"/>
              <w:right w:val="single" w:sz="4" w:space="0" w:color="auto"/>
            </w:tcBorders>
            <w:shd w:val="clear" w:color="auto" w:fill="auto"/>
            <w:vAlign w:val="center"/>
          </w:tcPr>
          <w:p w14:paraId="2D455E44"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2,980,051</w:t>
            </w:r>
          </w:p>
        </w:tc>
      </w:tr>
      <w:tr w:rsidR="00E26E3D" w:rsidRPr="00B922AC" w14:paraId="592262C9" w14:textId="77777777" w:rsidTr="00654F98">
        <w:trPr>
          <w:trHeight w:val="440"/>
        </w:trPr>
        <w:tc>
          <w:tcPr>
            <w:tcW w:w="2477" w:type="dxa"/>
            <w:tcBorders>
              <w:top w:val="nil"/>
              <w:bottom w:val="nil"/>
              <w:right w:val="single" w:sz="4" w:space="0" w:color="auto"/>
            </w:tcBorders>
            <w:shd w:val="clear" w:color="auto" w:fill="auto"/>
            <w:vAlign w:val="center"/>
          </w:tcPr>
          <w:p w14:paraId="4046A846"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現金</w:t>
            </w:r>
          </w:p>
        </w:tc>
        <w:tc>
          <w:tcPr>
            <w:tcW w:w="2482" w:type="dxa"/>
            <w:tcBorders>
              <w:top w:val="nil"/>
              <w:left w:val="single" w:sz="4" w:space="0" w:color="auto"/>
              <w:bottom w:val="nil"/>
              <w:right w:val="single" w:sz="4" w:space="0" w:color="auto"/>
            </w:tcBorders>
            <w:shd w:val="clear" w:color="auto" w:fill="auto"/>
            <w:vAlign w:val="center"/>
          </w:tcPr>
          <w:p w14:paraId="71B26051"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22,748,340</w:t>
            </w:r>
          </w:p>
        </w:tc>
        <w:tc>
          <w:tcPr>
            <w:tcW w:w="2482" w:type="dxa"/>
            <w:tcBorders>
              <w:top w:val="nil"/>
              <w:left w:val="single" w:sz="4" w:space="0" w:color="auto"/>
              <w:bottom w:val="nil"/>
              <w:right w:val="single" w:sz="4" w:space="0" w:color="auto"/>
            </w:tcBorders>
            <w:shd w:val="clear" w:color="auto" w:fill="auto"/>
            <w:vAlign w:val="center"/>
          </w:tcPr>
          <w:p w14:paraId="6325E9ED"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20,098,616</w:t>
            </w:r>
          </w:p>
        </w:tc>
        <w:tc>
          <w:tcPr>
            <w:tcW w:w="2481" w:type="dxa"/>
            <w:tcBorders>
              <w:top w:val="nil"/>
              <w:left w:val="single" w:sz="4" w:space="0" w:color="auto"/>
              <w:bottom w:val="nil"/>
              <w:right w:val="single" w:sz="4" w:space="0" w:color="auto"/>
            </w:tcBorders>
            <w:shd w:val="clear" w:color="auto" w:fill="auto"/>
            <w:vAlign w:val="center"/>
          </w:tcPr>
          <w:p w14:paraId="408C1585"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2,649,724</w:t>
            </w:r>
          </w:p>
        </w:tc>
      </w:tr>
      <w:tr w:rsidR="00E26E3D" w:rsidRPr="00B922AC" w14:paraId="3EAC77FD" w14:textId="77777777" w:rsidTr="00654F98">
        <w:trPr>
          <w:trHeight w:val="440"/>
        </w:trPr>
        <w:tc>
          <w:tcPr>
            <w:tcW w:w="2477" w:type="dxa"/>
            <w:tcBorders>
              <w:top w:val="nil"/>
              <w:bottom w:val="nil"/>
              <w:right w:val="single" w:sz="4" w:space="0" w:color="auto"/>
            </w:tcBorders>
            <w:shd w:val="clear" w:color="auto" w:fill="auto"/>
            <w:vAlign w:val="center"/>
          </w:tcPr>
          <w:p w14:paraId="1734A033"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短期投資</w:t>
            </w:r>
          </w:p>
        </w:tc>
        <w:tc>
          <w:tcPr>
            <w:tcW w:w="2482" w:type="dxa"/>
            <w:tcBorders>
              <w:top w:val="nil"/>
              <w:left w:val="single" w:sz="4" w:space="0" w:color="auto"/>
              <w:bottom w:val="nil"/>
              <w:right w:val="single" w:sz="4" w:space="0" w:color="auto"/>
            </w:tcBorders>
            <w:shd w:val="clear" w:color="auto" w:fill="auto"/>
            <w:vAlign w:val="center"/>
          </w:tcPr>
          <w:p w14:paraId="58F27C9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120,200</w:t>
            </w:r>
          </w:p>
        </w:tc>
        <w:tc>
          <w:tcPr>
            <w:tcW w:w="2482" w:type="dxa"/>
            <w:tcBorders>
              <w:top w:val="nil"/>
              <w:left w:val="single" w:sz="4" w:space="0" w:color="auto"/>
              <w:bottom w:val="nil"/>
              <w:right w:val="single" w:sz="4" w:space="0" w:color="auto"/>
            </w:tcBorders>
            <w:shd w:val="clear" w:color="auto" w:fill="auto"/>
            <w:vAlign w:val="center"/>
          </w:tcPr>
          <w:p w14:paraId="69A1E825"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121,700</w:t>
            </w:r>
          </w:p>
        </w:tc>
        <w:tc>
          <w:tcPr>
            <w:tcW w:w="2481" w:type="dxa"/>
            <w:tcBorders>
              <w:top w:val="nil"/>
              <w:left w:val="single" w:sz="4" w:space="0" w:color="auto"/>
              <w:bottom w:val="nil"/>
              <w:right w:val="single" w:sz="4" w:space="0" w:color="auto"/>
            </w:tcBorders>
            <w:shd w:val="clear" w:color="auto" w:fill="auto"/>
            <w:vAlign w:val="center"/>
          </w:tcPr>
          <w:p w14:paraId="0353BDFE" w14:textId="77777777" w:rsidR="00E26E3D" w:rsidRPr="00D2583F" w:rsidRDefault="00E26E3D" w:rsidP="000E463F">
            <w:pPr>
              <w:rPr>
                <w:rFonts w:ascii="標楷體" w:eastAsia="標楷體" w:hAnsi="標楷體"/>
                <w:spacing w:val="0"/>
                <w:sz w:val="20"/>
              </w:rPr>
            </w:pPr>
            <w:r>
              <w:rPr>
                <w:rFonts w:ascii="標楷體" w:eastAsia="標楷體" w:hAnsi="標楷體" w:hint="eastAsia"/>
                <w:color w:val="000000"/>
                <w:spacing w:val="0"/>
                <w:sz w:val="20"/>
              </w:rPr>
              <w:t xml:space="preserve">- </w:t>
            </w:r>
            <w:r w:rsidRPr="00D2583F">
              <w:rPr>
                <w:rFonts w:ascii="標楷體" w:eastAsia="標楷體" w:hAnsi="標楷體" w:hint="eastAsia"/>
                <w:color w:val="000000"/>
                <w:spacing w:val="0"/>
                <w:sz w:val="20"/>
              </w:rPr>
              <w:t>1,500</w:t>
            </w:r>
          </w:p>
        </w:tc>
      </w:tr>
      <w:tr w:rsidR="00E26E3D" w:rsidRPr="00B922AC" w14:paraId="6A55D8C0" w14:textId="77777777" w:rsidTr="00654F98">
        <w:trPr>
          <w:trHeight w:val="440"/>
        </w:trPr>
        <w:tc>
          <w:tcPr>
            <w:tcW w:w="2477" w:type="dxa"/>
            <w:tcBorders>
              <w:top w:val="nil"/>
              <w:bottom w:val="nil"/>
              <w:right w:val="single" w:sz="4" w:space="0" w:color="auto"/>
            </w:tcBorders>
            <w:shd w:val="clear" w:color="auto" w:fill="auto"/>
            <w:vAlign w:val="center"/>
          </w:tcPr>
          <w:p w14:paraId="79840006"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應收款項</w:t>
            </w:r>
          </w:p>
        </w:tc>
        <w:tc>
          <w:tcPr>
            <w:tcW w:w="2482" w:type="dxa"/>
            <w:tcBorders>
              <w:top w:val="nil"/>
              <w:left w:val="single" w:sz="4" w:space="0" w:color="auto"/>
              <w:bottom w:val="nil"/>
              <w:right w:val="single" w:sz="4" w:space="0" w:color="auto"/>
            </w:tcBorders>
            <w:shd w:val="clear" w:color="auto" w:fill="auto"/>
            <w:vAlign w:val="center"/>
          </w:tcPr>
          <w:p w14:paraId="5801D23A"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1,357,217</w:t>
            </w:r>
          </w:p>
        </w:tc>
        <w:tc>
          <w:tcPr>
            <w:tcW w:w="2482" w:type="dxa"/>
            <w:tcBorders>
              <w:top w:val="nil"/>
              <w:left w:val="single" w:sz="4" w:space="0" w:color="auto"/>
              <w:bottom w:val="nil"/>
              <w:right w:val="single" w:sz="4" w:space="0" w:color="auto"/>
            </w:tcBorders>
            <w:shd w:val="clear" w:color="auto" w:fill="auto"/>
            <w:vAlign w:val="center"/>
          </w:tcPr>
          <w:p w14:paraId="58EAD236"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1,439,907</w:t>
            </w:r>
          </w:p>
        </w:tc>
        <w:tc>
          <w:tcPr>
            <w:tcW w:w="2481" w:type="dxa"/>
            <w:tcBorders>
              <w:top w:val="nil"/>
              <w:left w:val="single" w:sz="4" w:space="0" w:color="auto"/>
              <w:bottom w:val="nil"/>
              <w:right w:val="single" w:sz="4" w:space="0" w:color="auto"/>
            </w:tcBorders>
            <w:shd w:val="clear" w:color="auto" w:fill="auto"/>
            <w:vAlign w:val="center"/>
          </w:tcPr>
          <w:p w14:paraId="438F44F9" w14:textId="77777777" w:rsidR="00E26E3D" w:rsidRPr="00D2583F" w:rsidRDefault="00E26E3D" w:rsidP="000E463F">
            <w:pPr>
              <w:rPr>
                <w:rFonts w:ascii="標楷體" w:eastAsia="標楷體" w:hAnsi="標楷體"/>
                <w:spacing w:val="0"/>
                <w:sz w:val="20"/>
              </w:rPr>
            </w:pPr>
            <w:r>
              <w:rPr>
                <w:rFonts w:ascii="標楷體" w:eastAsia="標楷體" w:hAnsi="標楷體" w:hint="eastAsia"/>
                <w:color w:val="000000"/>
                <w:spacing w:val="0"/>
                <w:sz w:val="20"/>
              </w:rPr>
              <w:t xml:space="preserve">- </w:t>
            </w:r>
            <w:r w:rsidRPr="00D2583F">
              <w:rPr>
                <w:rFonts w:ascii="標楷體" w:eastAsia="標楷體" w:hAnsi="標楷體" w:hint="eastAsia"/>
                <w:color w:val="000000"/>
                <w:spacing w:val="0"/>
                <w:sz w:val="20"/>
              </w:rPr>
              <w:t>82,690</w:t>
            </w:r>
          </w:p>
        </w:tc>
      </w:tr>
      <w:tr w:rsidR="00E26E3D" w:rsidRPr="00B922AC" w14:paraId="4279A42E" w14:textId="77777777" w:rsidTr="00654F98">
        <w:trPr>
          <w:trHeight w:val="440"/>
        </w:trPr>
        <w:tc>
          <w:tcPr>
            <w:tcW w:w="2477" w:type="dxa"/>
            <w:tcBorders>
              <w:top w:val="nil"/>
              <w:bottom w:val="nil"/>
              <w:right w:val="single" w:sz="4" w:space="0" w:color="auto"/>
            </w:tcBorders>
            <w:shd w:val="clear" w:color="auto" w:fill="auto"/>
            <w:vAlign w:val="center"/>
          </w:tcPr>
          <w:p w14:paraId="7A6924D9"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存貨</w:t>
            </w:r>
          </w:p>
        </w:tc>
        <w:tc>
          <w:tcPr>
            <w:tcW w:w="2482" w:type="dxa"/>
            <w:tcBorders>
              <w:top w:val="nil"/>
              <w:left w:val="single" w:sz="4" w:space="0" w:color="auto"/>
              <w:bottom w:val="nil"/>
              <w:right w:val="single" w:sz="4" w:space="0" w:color="auto"/>
            </w:tcBorders>
            <w:shd w:val="clear" w:color="auto" w:fill="auto"/>
            <w:vAlign w:val="center"/>
          </w:tcPr>
          <w:p w14:paraId="2EB796A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8,173</w:t>
            </w:r>
          </w:p>
        </w:tc>
        <w:tc>
          <w:tcPr>
            <w:tcW w:w="2482" w:type="dxa"/>
            <w:tcBorders>
              <w:top w:val="nil"/>
              <w:left w:val="single" w:sz="4" w:space="0" w:color="auto"/>
              <w:bottom w:val="nil"/>
              <w:right w:val="single" w:sz="4" w:space="0" w:color="auto"/>
            </w:tcBorders>
            <w:shd w:val="clear" w:color="auto" w:fill="auto"/>
            <w:vAlign w:val="center"/>
          </w:tcPr>
          <w:p w14:paraId="541AC427"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7,144</w:t>
            </w:r>
          </w:p>
        </w:tc>
        <w:tc>
          <w:tcPr>
            <w:tcW w:w="2481" w:type="dxa"/>
            <w:tcBorders>
              <w:top w:val="nil"/>
              <w:left w:val="single" w:sz="4" w:space="0" w:color="auto"/>
              <w:bottom w:val="nil"/>
              <w:right w:val="single" w:sz="4" w:space="0" w:color="auto"/>
            </w:tcBorders>
            <w:shd w:val="clear" w:color="auto" w:fill="auto"/>
            <w:vAlign w:val="center"/>
          </w:tcPr>
          <w:p w14:paraId="21E3FD50"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1,028</w:t>
            </w:r>
          </w:p>
        </w:tc>
      </w:tr>
      <w:tr w:rsidR="00E26E3D" w:rsidRPr="00B922AC" w14:paraId="43358E8D" w14:textId="77777777" w:rsidTr="00654F98">
        <w:trPr>
          <w:trHeight w:val="440"/>
        </w:trPr>
        <w:tc>
          <w:tcPr>
            <w:tcW w:w="2477" w:type="dxa"/>
            <w:tcBorders>
              <w:top w:val="nil"/>
              <w:bottom w:val="nil"/>
              <w:right w:val="single" w:sz="4" w:space="0" w:color="auto"/>
            </w:tcBorders>
            <w:shd w:val="clear" w:color="auto" w:fill="auto"/>
            <w:vAlign w:val="center"/>
          </w:tcPr>
          <w:p w14:paraId="4F9C4271"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預付款項</w:t>
            </w:r>
          </w:p>
        </w:tc>
        <w:tc>
          <w:tcPr>
            <w:tcW w:w="2482" w:type="dxa"/>
            <w:tcBorders>
              <w:top w:val="nil"/>
              <w:left w:val="single" w:sz="4" w:space="0" w:color="auto"/>
              <w:bottom w:val="nil"/>
              <w:right w:val="single" w:sz="4" w:space="0" w:color="auto"/>
            </w:tcBorders>
            <w:shd w:val="clear" w:color="auto" w:fill="auto"/>
            <w:vAlign w:val="center"/>
          </w:tcPr>
          <w:p w14:paraId="38ADB8B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1,337,911</w:t>
            </w:r>
          </w:p>
        </w:tc>
        <w:tc>
          <w:tcPr>
            <w:tcW w:w="2482" w:type="dxa"/>
            <w:tcBorders>
              <w:top w:val="nil"/>
              <w:left w:val="single" w:sz="4" w:space="0" w:color="auto"/>
              <w:bottom w:val="nil"/>
              <w:right w:val="single" w:sz="4" w:space="0" w:color="auto"/>
            </w:tcBorders>
            <w:shd w:val="clear" w:color="auto" w:fill="auto"/>
            <w:vAlign w:val="center"/>
          </w:tcPr>
          <w:p w14:paraId="7B938816"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924,422</w:t>
            </w:r>
          </w:p>
        </w:tc>
        <w:tc>
          <w:tcPr>
            <w:tcW w:w="2481" w:type="dxa"/>
            <w:tcBorders>
              <w:top w:val="nil"/>
              <w:left w:val="single" w:sz="4" w:space="0" w:color="auto"/>
              <w:bottom w:val="nil"/>
              <w:right w:val="single" w:sz="4" w:space="0" w:color="auto"/>
            </w:tcBorders>
            <w:shd w:val="clear" w:color="auto" w:fill="auto"/>
            <w:vAlign w:val="center"/>
          </w:tcPr>
          <w:p w14:paraId="65D8A4C2"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413,488</w:t>
            </w:r>
          </w:p>
        </w:tc>
      </w:tr>
      <w:tr w:rsidR="00E26E3D" w:rsidRPr="00321AEC" w14:paraId="52594E42" w14:textId="77777777" w:rsidTr="00654F98">
        <w:trPr>
          <w:trHeight w:val="440"/>
        </w:trPr>
        <w:tc>
          <w:tcPr>
            <w:tcW w:w="2477" w:type="dxa"/>
            <w:tcBorders>
              <w:top w:val="nil"/>
              <w:bottom w:val="nil"/>
              <w:right w:val="single" w:sz="4" w:space="0" w:color="auto"/>
            </w:tcBorders>
            <w:shd w:val="clear" w:color="auto" w:fill="auto"/>
            <w:vAlign w:val="center"/>
          </w:tcPr>
          <w:p w14:paraId="78AA9C86" w14:textId="77777777" w:rsidR="00E26E3D" w:rsidRPr="003608C7" w:rsidRDefault="00E26E3D" w:rsidP="000E463F">
            <w:pPr>
              <w:ind w:firstLineChars="100" w:firstLine="200"/>
              <w:jc w:val="distribute"/>
              <w:rPr>
                <w:rFonts w:ascii="標楷體" w:eastAsia="標楷體" w:hAnsi="標楷體"/>
                <w:b/>
                <w:spacing w:val="0"/>
                <w:sz w:val="20"/>
              </w:rPr>
            </w:pPr>
            <w:r w:rsidRPr="003608C7">
              <w:rPr>
                <w:rFonts w:ascii="標楷體" w:eastAsia="標楷體" w:hAnsi="標楷體" w:hint="eastAsia"/>
                <w:b/>
                <w:spacing w:val="0"/>
                <w:sz w:val="20"/>
              </w:rPr>
              <w:t>非流動資產</w:t>
            </w:r>
          </w:p>
        </w:tc>
        <w:tc>
          <w:tcPr>
            <w:tcW w:w="2482" w:type="dxa"/>
            <w:tcBorders>
              <w:top w:val="nil"/>
              <w:left w:val="single" w:sz="4" w:space="0" w:color="auto"/>
              <w:bottom w:val="nil"/>
              <w:right w:val="single" w:sz="4" w:space="0" w:color="auto"/>
            </w:tcBorders>
            <w:shd w:val="clear" w:color="auto" w:fill="auto"/>
            <w:vAlign w:val="center"/>
          </w:tcPr>
          <w:p w14:paraId="4443B0B3"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45,480,783</w:t>
            </w:r>
          </w:p>
        </w:tc>
        <w:tc>
          <w:tcPr>
            <w:tcW w:w="2482" w:type="dxa"/>
            <w:tcBorders>
              <w:top w:val="nil"/>
              <w:left w:val="single" w:sz="4" w:space="0" w:color="auto"/>
              <w:bottom w:val="nil"/>
              <w:right w:val="single" w:sz="4" w:space="0" w:color="auto"/>
            </w:tcBorders>
            <w:shd w:val="clear" w:color="auto" w:fill="auto"/>
            <w:vAlign w:val="center"/>
          </w:tcPr>
          <w:p w14:paraId="73DE8BC8"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44,134,607</w:t>
            </w:r>
          </w:p>
        </w:tc>
        <w:tc>
          <w:tcPr>
            <w:tcW w:w="2481" w:type="dxa"/>
            <w:tcBorders>
              <w:top w:val="nil"/>
              <w:left w:val="single" w:sz="4" w:space="0" w:color="auto"/>
              <w:bottom w:val="nil"/>
              <w:right w:val="single" w:sz="4" w:space="0" w:color="auto"/>
            </w:tcBorders>
            <w:shd w:val="clear" w:color="auto" w:fill="auto"/>
            <w:vAlign w:val="center"/>
          </w:tcPr>
          <w:p w14:paraId="3BA55FCF"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1,346,176</w:t>
            </w:r>
          </w:p>
        </w:tc>
      </w:tr>
      <w:tr w:rsidR="00E26E3D" w:rsidRPr="00B922AC" w14:paraId="417210F6" w14:textId="77777777" w:rsidTr="00654F98">
        <w:trPr>
          <w:trHeight w:val="440"/>
        </w:trPr>
        <w:tc>
          <w:tcPr>
            <w:tcW w:w="2477" w:type="dxa"/>
            <w:tcBorders>
              <w:top w:val="nil"/>
              <w:bottom w:val="nil"/>
              <w:right w:val="single" w:sz="4" w:space="0" w:color="auto"/>
            </w:tcBorders>
            <w:shd w:val="clear" w:color="auto" w:fill="auto"/>
            <w:vAlign w:val="center"/>
          </w:tcPr>
          <w:p w14:paraId="471C0D72" w14:textId="77777777" w:rsidR="00E26E3D" w:rsidRPr="009F33A2" w:rsidRDefault="00E26E3D" w:rsidP="000E463F">
            <w:pPr>
              <w:ind w:firstLineChars="200" w:firstLine="376"/>
              <w:jc w:val="distribute"/>
              <w:rPr>
                <w:rFonts w:ascii="標楷體" w:eastAsia="標楷體" w:hAnsi="標楷體"/>
                <w:spacing w:val="-6"/>
                <w:sz w:val="20"/>
              </w:rPr>
            </w:pPr>
            <w:r w:rsidRPr="009F33A2">
              <w:rPr>
                <w:rFonts w:ascii="標楷體" w:eastAsia="標楷體" w:hAnsi="標楷體" w:hint="eastAsia"/>
                <w:spacing w:val="-6"/>
                <w:sz w:val="20"/>
              </w:rPr>
              <w:t>押匯貼現、放款、基金</w:t>
            </w:r>
          </w:p>
        </w:tc>
        <w:tc>
          <w:tcPr>
            <w:tcW w:w="2482" w:type="dxa"/>
            <w:tcBorders>
              <w:top w:val="nil"/>
              <w:left w:val="single" w:sz="4" w:space="0" w:color="auto"/>
              <w:bottom w:val="nil"/>
              <w:right w:val="single" w:sz="4" w:space="0" w:color="auto"/>
            </w:tcBorders>
            <w:shd w:val="clear" w:color="auto" w:fill="auto"/>
            <w:vAlign w:val="center"/>
          </w:tcPr>
          <w:p w14:paraId="1A3CB598"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32,810</w:t>
            </w:r>
          </w:p>
        </w:tc>
        <w:tc>
          <w:tcPr>
            <w:tcW w:w="2482" w:type="dxa"/>
            <w:tcBorders>
              <w:top w:val="nil"/>
              <w:left w:val="single" w:sz="4" w:space="0" w:color="auto"/>
              <w:bottom w:val="nil"/>
              <w:right w:val="single" w:sz="4" w:space="0" w:color="auto"/>
            </w:tcBorders>
            <w:shd w:val="clear" w:color="auto" w:fill="auto"/>
            <w:vAlign w:val="center"/>
          </w:tcPr>
          <w:p w14:paraId="260F4044"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29,634</w:t>
            </w:r>
          </w:p>
        </w:tc>
        <w:tc>
          <w:tcPr>
            <w:tcW w:w="2481" w:type="dxa"/>
            <w:tcBorders>
              <w:top w:val="nil"/>
              <w:left w:val="single" w:sz="4" w:space="0" w:color="auto"/>
              <w:bottom w:val="nil"/>
              <w:right w:val="single" w:sz="4" w:space="0" w:color="auto"/>
            </w:tcBorders>
            <w:shd w:val="clear" w:color="auto" w:fill="auto"/>
            <w:vAlign w:val="center"/>
          </w:tcPr>
          <w:p w14:paraId="3221457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3,175</w:t>
            </w:r>
          </w:p>
        </w:tc>
      </w:tr>
      <w:tr w:rsidR="00E26E3D" w:rsidRPr="00B922AC" w14:paraId="6A583550" w14:textId="77777777" w:rsidTr="00654F98">
        <w:trPr>
          <w:trHeight w:val="440"/>
        </w:trPr>
        <w:tc>
          <w:tcPr>
            <w:tcW w:w="2477" w:type="dxa"/>
            <w:tcBorders>
              <w:top w:val="nil"/>
              <w:bottom w:val="nil"/>
              <w:right w:val="single" w:sz="4" w:space="0" w:color="auto"/>
            </w:tcBorders>
            <w:shd w:val="clear" w:color="auto" w:fill="auto"/>
            <w:vAlign w:val="center"/>
          </w:tcPr>
          <w:p w14:paraId="50019272"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其他投資</w:t>
            </w:r>
          </w:p>
        </w:tc>
        <w:tc>
          <w:tcPr>
            <w:tcW w:w="2482" w:type="dxa"/>
            <w:tcBorders>
              <w:top w:val="nil"/>
              <w:left w:val="single" w:sz="4" w:space="0" w:color="auto"/>
              <w:bottom w:val="nil"/>
              <w:right w:val="single" w:sz="4" w:space="0" w:color="auto"/>
            </w:tcBorders>
            <w:shd w:val="clear" w:color="auto" w:fill="auto"/>
            <w:vAlign w:val="center"/>
          </w:tcPr>
          <w:p w14:paraId="675BFA86"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105,124</w:t>
            </w:r>
          </w:p>
        </w:tc>
        <w:tc>
          <w:tcPr>
            <w:tcW w:w="2482" w:type="dxa"/>
            <w:tcBorders>
              <w:top w:val="nil"/>
              <w:left w:val="single" w:sz="4" w:space="0" w:color="auto"/>
              <w:bottom w:val="nil"/>
              <w:right w:val="single" w:sz="4" w:space="0" w:color="auto"/>
            </w:tcBorders>
            <w:shd w:val="clear" w:color="auto" w:fill="auto"/>
            <w:vAlign w:val="center"/>
          </w:tcPr>
          <w:p w14:paraId="4EA6E216"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104,261</w:t>
            </w:r>
          </w:p>
        </w:tc>
        <w:tc>
          <w:tcPr>
            <w:tcW w:w="2481" w:type="dxa"/>
            <w:tcBorders>
              <w:top w:val="nil"/>
              <w:left w:val="single" w:sz="4" w:space="0" w:color="auto"/>
              <w:bottom w:val="nil"/>
              <w:right w:val="single" w:sz="4" w:space="0" w:color="auto"/>
            </w:tcBorders>
            <w:shd w:val="clear" w:color="auto" w:fill="auto"/>
            <w:vAlign w:val="center"/>
          </w:tcPr>
          <w:p w14:paraId="733C460C"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862</w:t>
            </w:r>
          </w:p>
        </w:tc>
      </w:tr>
      <w:tr w:rsidR="00E26E3D" w:rsidRPr="00B922AC" w14:paraId="3496783C" w14:textId="77777777" w:rsidTr="00654F98">
        <w:trPr>
          <w:trHeight w:val="440"/>
        </w:trPr>
        <w:tc>
          <w:tcPr>
            <w:tcW w:w="2477" w:type="dxa"/>
            <w:tcBorders>
              <w:top w:val="nil"/>
              <w:bottom w:val="nil"/>
              <w:right w:val="single" w:sz="4" w:space="0" w:color="auto"/>
            </w:tcBorders>
            <w:shd w:val="clear" w:color="auto" w:fill="auto"/>
            <w:vAlign w:val="center"/>
          </w:tcPr>
          <w:p w14:paraId="5502411C"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土地、建築物及設備</w:t>
            </w:r>
          </w:p>
        </w:tc>
        <w:tc>
          <w:tcPr>
            <w:tcW w:w="2482" w:type="dxa"/>
            <w:tcBorders>
              <w:top w:val="nil"/>
              <w:left w:val="single" w:sz="4" w:space="0" w:color="auto"/>
              <w:bottom w:val="nil"/>
              <w:right w:val="single" w:sz="4" w:space="0" w:color="auto"/>
            </w:tcBorders>
            <w:shd w:val="clear" w:color="auto" w:fill="auto"/>
            <w:vAlign w:val="center"/>
          </w:tcPr>
          <w:p w14:paraId="5288C376"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45,131,028</w:t>
            </w:r>
          </w:p>
        </w:tc>
        <w:tc>
          <w:tcPr>
            <w:tcW w:w="2482" w:type="dxa"/>
            <w:tcBorders>
              <w:top w:val="nil"/>
              <w:left w:val="single" w:sz="4" w:space="0" w:color="auto"/>
              <w:bottom w:val="nil"/>
              <w:right w:val="single" w:sz="4" w:space="0" w:color="auto"/>
            </w:tcBorders>
            <w:shd w:val="clear" w:color="auto" w:fill="auto"/>
            <w:vAlign w:val="center"/>
          </w:tcPr>
          <w:p w14:paraId="63BF5C1C"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43,774,945</w:t>
            </w:r>
          </w:p>
        </w:tc>
        <w:tc>
          <w:tcPr>
            <w:tcW w:w="2481" w:type="dxa"/>
            <w:tcBorders>
              <w:top w:val="nil"/>
              <w:left w:val="single" w:sz="4" w:space="0" w:color="auto"/>
              <w:bottom w:val="nil"/>
              <w:right w:val="single" w:sz="4" w:space="0" w:color="auto"/>
            </w:tcBorders>
            <w:shd w:val="clear" w:color="auto" w:fill="auto"/>
            <w:vAlign w:val="center"/>
          </w:tcPr>
          <w:p w14:paraId="3F3D7AA2"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1,356,083</w:t>
            </w:r>
          </w:p>
        </w:tc>
      </w:tr>
      <w:tr w:rsidR="00E26E3D" w:rsidRPr="00B922AC" w14:paraId="5BBB75F1" w14:textId="77777777" w:rsidTr="00654F98">
        <w:trPr>
          <w:trHeight w:val="440"/>
        </w:trPr>
        <w:tc>
          <w:tcPr>
            <w:tcW w:w="2477" w:type="dxa"/>
            <w:tcBorders>
              <w:top w:val="nil"/>
              <w:bottom w:val="nil"/>
              <w:right w:val="single" w:sz="4" w:space="0" w:color="auto"/>
            </w:tcBorders>
            <w:shd w:val="clear" w:color="auto" w:fill="auto"/>
            <w:vAlign w:val="center"/>
          </w:tcPr>
          <w:p w14:paraId="0B8F7868"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無形資產</w:t>
            </w:r>
          </w:p>
        </w:tc>
        <w:tc>
          <w:tcPr>
            <w:tcW w:w="2482" w:type="dxa"/>
            <w:tcBorders>
              <w:top w:val="nil"/>
              <w:left w:val="single" w:sz="4" w:space="0" w:color="auto"/>
              <w:bottom w:val="nil"/>
              <w:right w:val="single" w:sz="4" w:space="0" w:color="auto"/>
            </w:tcBorders>
            <w:shd w:val="clear" w:color="auto" w:fill="auto"/>
            <w:vAlign w:val="center"/>
          </w:tcPr>
          <w:p w14:paraId="1A0AE2C2"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92,283</w:t>
            </w:r>
          </w:p>
        </w:tc>
        <w:tc>
          <w:tcPr>
            <w:tcW w:w="2482" w:type="dxa"/>
            <w:tcBorders>
              <w:top w:val="nil"/>
              <w:left w:val="single" w:sz="4" w:space="0" w:color="auto"/>
              <w:bottom w:val="nil"/>
              <w:right w:val="single" w:sz="4" w:space="0" w:color="auto"/>
            </w:tcBorders>
            <w:shd w:val="clear" w:color="auto" w:fill="auto"/>
            <w:vAlign w:val="center"/>
          </w:tcPr>
          <w:p w14:paraId="2EA9F010"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82,548</w:t>
            </w:r>
          </w:p>
        </w:tc>
        <w:tc>
          <w:tcPr>
            <w:tcW w:w="2481" w:type="dxa"/>
            <w:tcBorders>
              <w:top w:val="nil"/>
              <w:left w:val="single" w:sz="4" w:space="0" w:color="auto"/>
              <w:bottom w:val="nil"/>
              <w:right w:val="single" w:sz="4" w:space="0" w:color="auto"/>
            </w:tcBorders>
            <w:shd w:val="clear" w:color="auto" w:fill="auto"/>
            <w:vAlign w:val="center"/>
          </w:tcPr>
          <w:p w14:paraId="486B6982"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9,735</w:t>
            </w:r>
          </w:p>
        </w:tc>
      </w:tr>
      <w:tr w:rsidR="00E26E3D" w:rsidRPr="00B922AC" w14:paraId="3228F2C3" w14:textId="77777777" w:rsidTr="00654F98">
        <w:trPr>
          <w:trHeight w:val="440"/>
        </w:trPr>
        <w:tc>
          <w:tcPr>
            <w:tcW w:w="2477" w:type="dxa"/>
            <w:tcBorders>
              <w:top w:val="nil"/>
              <w:bottom w:val="nil"/>
              <w:right w:val="single" w:sz="4" w:space="0" w:color="auto"/>
            </w:tcBorders>
            <w:shd w:val="clear" w:color="auto" w:fill="auto"/>
            <w:vAlign w:val="center"/>
          </w:tcPr>
          <w:p w14:paraId="41A896F6"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其他資產</w:t>
            </w:r>
          </w:p>
        </w:tc>
        <w:tc>
          <w:tcPr>
            <w:tcW w:w="2482" w:type="dxa"/>
            <w:tcBorders>
              <w:top w:val="nil"/>
              <w:left w:val="single" w:sz="4" w:space="0" w:color="auto"/>
              <w:bottom w:val="nil"/>
              <w:right w:val="single" w:sz="4" w:space="0" w:color="auto"/>
            </w:tcBorders>
            <w:shd w:val="clear" w:color="auto" w:fill="auto"/>
            <w:vAlign w:val="center"/>
          </w:tcPr>
          <w:p w14:paraId="7BB4313B"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119,536</w:t>
            </w:r>
          </w:p>
        </w:tc>
        <w:tc>
          <w:tcPr>
            <w:tcW w:w="2482" w:type="dxa"/>
            <w:tcBorders>
              <w:top w:val="nil"/>
              <w:left w:val="single" w:sz="4" w:space="0" w:color="auto"/>
              <w:bottom w:val="nil"/>
              <w:right w:val="single" w:sz="4" w:space="0" w:color="auto"/>
            </w:tcBorders>
            <w:shd w:val="clear" w:color="auto" w:fill="auto"/>
            <w:vAlign w:val="center"/>
          </w:tcPr>
          <w:p w14:paraId="4AD1AAC8"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143,217</w:t>
            </w:r>
          </w:p>
        </w:tc>
        <w:tc>
          <w:tcPr>
            <w:tcW w:w="2481" w:type="dxa"/>
            <w:tcBorders>
              <w:top w:val="nil"/>
              <w:left w:val="single" w:sz="4" w:space="0" w:color="auto"/>
              <w:bottom w:val="nil"/>
              <w:right w:val="single" w:sz="4" w:space="0" w:color="auto"/>
            </w:tcBorders>
            <w:shd w:val="clear" w:color="auto" w:fill="auto"/>
            <w:vAlign w:val="center"/>
          </w:tcPr>
          <w:p w14:paraId="6891885B" w14:textId="77777777" w:rsidR="00E26E3D" w:rsidRPr="00D2583F" w:rsidRDefault="00E26E3D" w:rsidP="000E463F">
            <w:pPr>
              <w:rPr>
                <w:rFonts w:ascii="標楷體" w:eastAsia="標楷體" w:hAnsi="標楷體"/>
                <w:spacing w:val="0"/>
                <w:sz w:val="20"/>
              </w:rPr>
            </w:pPr>
            <w:r>
              <w:rPr>
                <w:rFonts w:ascii="標楷體" w:eastAsia="標楷體" w:hAnsi="標楷體" w:hint="eastAsia"/>
                <w:color w:val="000000"/>
                <w:spacing w:val="0"/>
                <w:sz w:val="20"/>
              </w:rPr>
              <w:t xml:space="preserve">- </w:t>
            </w:r>
            <w:r w:rsidRPr="00D2583F">
              <w:rPr>
                <w:rFonts w:ascii="標楷體" w:eastAsia="標楷體" w:hAnsi="標楷體" w:hint="eastAsia"/>
                <w:color w:val="000000"/>
                <w:spacing w:val="0"/>
                <w:sz w:val="20"/>
              </w:rPr>
              <w:t>23,681</w:t>
            </w:r>
          </w:p>
        </w:tc>
      </w:tr>
      <w:tr w:rsidR="00E26E3D" w:rsidRPr="003608C7" w14:paraId="218B1FA1" w14:textId="77777777" w:rsidTr="00654F98">
        <w:trPr>
          <w:trHeight w:val="440"/>
        </w:trPr>
        <w:tc>
          <w:tcPr>
            <w:tcW w:w="2477" w:type="dxa"/>
            <w:tcBorders>
              <w:top w:val="nil"/>
              <w:bottom w:val="nil"/>
              <w:right w:val="single" w:sz="4" w:space="0" w:color="auto"/>
            </w:tcBorders>
            <w:shd w:val="clear" w:color="auto" w:fill="auto"/>
            <w:vAlign w:val="center"/>
          </w:tcPr>
          <w:p w14:paraId="67F5E54D" w14:textId="77777777" w:rsidR="00E26E3D" w:rsidRPr="003608C7" w:rsidRDefault="00E26E3D" w:rsidP="000E463F">
            <w:pPr>
              <w:jc w:val="distribute"/>
              <w:rPr>
                <w:rFonts w:ascii="標楷體" w:eastAsia="標楷體" w:hAnsi="標楷體"/>
                <w:b/>
                <w:spacing w:val="0"/>
                <w:sz w:val="20"/>
              </w:rPr>
            </w:pPr>
            <w:r w:rsidRPr="003608C7">
              <w:rPr>
                <w:rFonts w:ascii="標楷體" w:eastAsia="標楷體" w:hAnsi="標楷體" w:hint="eastAsia"/>
                <w:b/>
                <w:spacing w:val="0"/>
                <w:sz w:val="20"/>
              </w:rPr>
              <w:t>資產合計</w:t>
            </w:r>
          </w:p>
        </w:tc>
        <w:tc>
          <w:tcPr>
            <w:tcW w:w="2482" w:type="dxa"/>
            <w:tcBorders>
              <w:top w:val="nil"/>
              <w:left w:val="single" w:sz="4" w:space="0" w:color="auto"/>
              <w:bottom w:val="nil"/>
              <w:right w:val="single" w:sz="4" w:space="0" w:color="auto"/>
            </w:tcBorders>
            <w:shd w:val="clear" w:color="auto" w:fill="auto"/>
            <w:vAlign w:val="center"/>
          </w:tcPr>
          <w:p w14:paraId="5F6A993B"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71,052,626</w:t>
            </w:r>
          </w:p>
        </w:tc>
        <w:tc>
          <w:tcPr>
            <w:tcW w:w="2482" w:type="dxa"/>
            <w:tcBorders>
              <w:top w:val="nil"/>
              <w:left w:val="single" w:sz="4" w:space="0" w:color="auto"/>
              <w:bottom w:val="nil"/>
              <w:right w:val="single" w:sz="4" w:space="0" w:color="auto"/>
            </w:tcBorders>
            <w:shd w:val="clear" w:color="auto" w:fill="auto"/>
            <w:vAlign w:val="center"/>
          </w:tcPr>
          <w:p w14:paraId="1785599B"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66,726,399</w:t>
            </w:r>
          </w:p>
        </w:tc>
        <w:tc>
          <w:tcPr>
            <w:tcW w:w="2481" w:type="dxa"/>
            <w:tcBorders>
              <w:top w:val="nil"/>
              <w:left w:val="single" w:sz="4" w:space="0" w:color="auto"/>
              <w:bottom w:val="nil"/>
              <w:right w:val="single" w:sz="4" w:space="0" w:color="auto"/>
            </w:tcBorders>
            <w:shd w:val="clear" w:color="auto" w:fill="auto"/>
            <w:vAlign w:val="center"/>
          </w:tcPr>
          <w:p w14:paraId="71CB5BBC"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4,326,227</w:t>
            </w:r>
          </w:p>
        </w:tc>
      </w:tr>
      <w:tr w:rsidR="00E26E3D" w:rsidRPr="003608C7" w14:paraId="4A887C9C" w14:textId="77777777" w:rsidTr="00654F98">
        <w:trPr>
          <w:trHeight w:val="440"/>
        </w:trPr>
        <w:tc>
          <w:tcPr>
            <w:tcW w:w="2477" w:type="dxa"/>
            <w:tcBorders>
              <w:top w:val="nil"/>
              <w:bottom w:val="nil"/>
              <w:right w:val="single" w:sz="4" w:space="0" w:color="auto"/>
            </w:tcBorders>
            <w:shd w:val="clear" w:color="auto" w:fill="auto"/>
            <w:vAlign w:val="center"/>
          </w:tcPr>
          <w:p w14:paraId="71491F5A" w14:textId="77777777" w:rsidR="00E26E3D" w:rsidRPr="003608C7" w:rsidRDefault="00E26E3D" w:rsidP="000E463F">
            <w:pPr>
              <w:jc w:val="distribute"/>
              <w:rPr>
                <w:rFonts w:ascii="標楷體" w:eastAsia="標楷體" w:hAnsi="標楷體"/>
                <w:b/>
                <w:spacing w:val="0"/>
                <w:sz w:val="20"/>
              </w:rPr>
            </w:pPr>
            <w:r w:rsidRPr="003608C7">
              <w:rPr>
                <w:rFonts w:ascii="標楷體" w:eastAsia="標楷體" w:hAnsi="標楷體" w:hint="eastAsia"/>
                <w:b/>
                <w:spacing w:val="0"/>
                <w:sz w:val="20"/>
              </w:rPr>
              <w:t>負債</w:t>
            </w:r>
          </w:p>
        </w:tc>
        <w:tc>
          <w:tcPr>
            <w:tcW w:w="2482" w:type="dxa"/>
            <w:tcBorders>
              <w:top w:val="nil"/>
              <w:left w:val="single" w:sz="4" w:space="0" w:color="auto"/>
              <w:bottom w:val="nil"/>
              <w:right w:val="single" w:sz="4" w:space="0" w:color="auto"/>
            </w:tcBorders>
            <w:shd w:val="clear" w:color="auto" w:fill="auto"/>
            <w:vAlign w:val="center"/>
          </w:tcPr>
          <w:p w14:paraId="1D44C4EC"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11,696,669</w:t>
            </w:r>
          </w:p>
        </w:tc>
        <w:tc>
          <w:tcPr>
            <w:tcW w:w="2482" w:type="dxa"/>
            <w:tcBorders>
              <w:top w:val="nil"/>
              <w:left w:val="single" w:sz="4" w:space="0" w:color="auto"/>
              <w:bottom w:val="nil"/>
              <w:right w:val="single" w:sz="4" w:space="0" w:color="auto"/>
            </w:tcBorders>
            <w:shd w:val="clear" w:color="auto" w:fill="auto"/>
            <w:vAlign w:val="center"/>
          </w:tcPr>
          <w:p w14:paraId="724343B5"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13,878,117</w:t>
            </w:r>
          </w:p>
        </w:tc>
        <w:tc>
          <w:tcPr>
            <w:tcW w:w="2481" w:type="dxa"/>
            <w:tcBorders>
              <w:top w:val="nil"/>
              <w:left w:val="single" w:sz="4" w:space="0" w:color="auto"/>
              <w:bottom w:val="nil"/>
              <w:right w:val="single" w:sz="4" w:space="0" w:color="auto"/>
            </w:tcBorders>
            <w:shd w:val="clear" w:color="auto" w:fill="auto"/>
            <w:vAlign w:val="center"/>
          </w:tcPr>
          <w:p w14:paraId="19897CE1"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- 2,181,447</w:t>
            </w:r>
          </w:p>
        </w:tc>
      </w:tr>
      <w:tr w:rsidR="00E26E3D" w:rsidRPr="003608C7" w14:paraId="5EA9F213" w14:textId="77777777" w:rsidTr="00654F98">
        <w:trPr>
          <w:trHeight w:val="440"/>
        </w:trPr>
        <w:tc>
          <w:tcPr>
            <w:tcW w:w="2477" w:type="dxa"/>
            <w:tcBorders>
              <w:top w:val="nil"/>
              <w:bottom w:val="nil"/>
              <w:right w:val="single" w:sz="4" w:space="0" w:color="auto"/>
            </w:tcBorders>
            <w:shd w:val="clear" w:color="auto" w:fill="auto"/>
            <w:vAlign w:val="center"/>
          </w:tcPr>
          <w:p w14:paraId="71214157" w14:textId="77777777" w:rsidR="00E26E3D" w:rsidRPr="003608C7" w:rsidRDefault="00E26E3D" w:rsidP="000E463F">
            <w:pPr>
              <w:ind w:firstLineChars="100" w:firstLine="200"/>
              <w:jc w:val="distribute"/>
              <w:rPr>
                <w:rFonts w:ascii="標楷體" w:eastAsia="標楷體" w:hAnsi="標楷體"/>
                <w:b/>
                <w:spacing w:val="0"/>
                <w:sz w:val="20"/>
              </w:rPr>
            </w:pPr>
            <w:r w:rsidRPr="003608C7">
              <w:rPr>
                <w:rFonts w:ascii="標楷體" w:eastAsia="標楷體" w:hAnsi="標楷體" w:hint="eastAsia"/>
                <w:b/>
                <w:spacing w:val="0"/>
                <w:sz w:val="20"/>
              </w:rPr>
              <w:t>流動負債</w:t>
            </w:r>
          </w:p>
        </w:tc>
        <w:tc>
          <w:tcPr>
            <w:tcW w:w="2482" w:type="dxa"/>
            <w:tcBorders>
              <w:top w:val="nil"/>
              <w:left w:val="single" w:sz="4" w:space="0" w:color="auto"/>
              <w:bottom w:val="nil"/>
              <w:right w:val="single" w:sz="4" w:space="0" w:color="auto"/>
            </w:tcBorders>
            <w:shd w:val="clear" w:color="auto" w:fill="auto"/>
            <w:vAlign w:val="center"/>
          </w:tcPr>
          <w:p w14:paraId="23D48A30"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10,250,172</w:t>
            </w:r>
          </w:p>
        </w:tc>
        <w:tc>
          <w:tcPr>
            <w:tcW w:w="2482" w:type="dxa"/>
            <w:tcBorders>
              <w:top w:val="nil"/>
              <w:left w:val="single" w:sz="4" w:space="0" w:color="auto"/>
              <w:bottom w:val="nil"/>
              <w:right w:val="single" w:sz="4" w:space="0" w:color="auto"/>
            </w:tcBorders>
            <w:shd w:val="clear" w:color="auto" w:fill="auto"/>
            <w:vAlign w:val="center"/>
          </w:tcPr>
          <w:p w14:paraId="2BC6165A"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9,514,525</w:t>
            </w:r>
          </w:p>
        </w:tc>
        <w:tc>
          <w:tcPr>
            <w:tcW w:w="2481" w:type="dxa"/>
            <w:tcBorders>
              <w:top w:val="nil"/>
              <w:left w:val="single" w:sz="4" w:space="0" w:color="auto"/>
              <w:bottom w:val="nil"/>
              <w:right w:val="single" w:sz="4" w:space="0" w:color="auto"/>
            </w:tcBorders>
            <w:shd w:val="clear" w:color="auto" w:fill="auto"/>
            <w:vAlign w:val="center"/>
          </w:tcPr>
          <w:p w14:paraId="69543609"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735,646</w:t>
            </w:r>
          </w:p>
        </w:tc>
      </w:tr>
      <w:tr w:rsidR="00E26E3D" w:rsidRPr="00B922AC" w14:paraId="62EE1AC2" w14:textId="77777777" w:rsidTr="00654F98">
        <w:trPr>
          <w:trHeight w:val="440"/>
        </w:trPr>
        <w:tc>
          <w:tcPr>
            <w:tcW w:w="2477" w:type="dxa"/>
            <w:tcBorders>
              <w:top w:val="nil"/>
              <w:bottom w:val="nil"/>
              <w:right w:val="single" w:sz="4" w:space="0" w:color="auto"/>
            </w:tcBorders>
            <w:shd w:val="clear" w:color="auto" w:fill="auto"/>
            <w:vAlign w:val="center"/>
          </w:tcPr>
          <w:p w14:paraId="38B8B7F1"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應付款項</w:t>
            </w:r>
          </w:p>
        </w:tc>
        <w:tc>
          <w:tcPr>
            <w:tcW w:w="2482" w:type="dxa"/>
            <w:tcBorders>
              <w:top w:val="nil"/>
              <w:left w:val="single" w:sz="4" w:space="0" w:color="auto"/>
              <w:bottom w:val="nil"/>
              <w:right w:val="single" w:sz="4" w:space="0" w:color="auto"/>
            </w:tcBorders>
            <w:shd w:val="clear" w:color="auto" w:fill="auto"/>
            <w:vAlign w:val="center"/>
          </w:tcPr>
          <w:p w14:paraId="217567C1"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8,589,544</w:t>
            </w:r>
          </w:p>
        </w:tc>
        <w:tc>
          <w:tcPr>
            <w:tcW w:w="2482" w:type="dxa"/>
            <w:tcBorders>
              <w:top w:val="nil"/>
              <w:left w:val="single" w:sz="4" w:space="0" w:color="auto"/>
              <w:bottom w:val="nil"/>
              <w:right w:val="single" w:sz="4" w:space="0" w:color="auto"/>
            </w:tcBorders>
            <w:shd w:val="clear" w:color="auto" w:fill="auto"/>
            <w:vAlign w:val="center"/>
          </w:tcPr>
          <w:p w14:paraId="301A0A5E"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8,076,281</w:t>
            </w:r>
          </w:p>
        </w:tc>
        <w:tc>
          <w:tcPr>
            <w:tcW w:w="2481" w:type="dxa"/>
            <w:tcBorders>
              <w:top w:val="nil"/>
              <w:left w:val="single" w:sz="4" w:space="0" w:color="auto"/>
              <w:bottom w:val="nil"/>
              <w:right w:val="single" w:sz="4" w:space="0" w:color="auto"/>
            </w:tcBorders>
            <w:shd w:val="clear" w:color="auto" w:fill="auto"/>
            <w:vAlign w:val="center"/>
          </w:tcPr>
          <w:p w14:paraId="720C74EA"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513,262</w:t>
            </w:r>
          </w:p>
        </w:tc>
      </w:tr>
      <w:tr w:rsidR="00E26E3D" w:rsidRPr="00B922AC" w14:paraId="7BEA4CC2" w14:textId="77777777" w:rsidTr="00654F98">
        <w:trPr>
          <w:trHeight w:val="440"/>
        </w:trPr>
        <w:tc>
          <w:tcPr>
            <w:tcW w:w="2477" w:type="dxa"/>
            <w:tcBorders>
              <w:top w:val="nil"/>
              <w:bottom w:val="nil"/>
              <w:right w:val="single" w:sz="4" w:space="0" w:color="auto"/>
            </w:tcBorders>
            <w:shd w:val="clear" w:color="auto" w:fill="auto"/>
            <w:vAlign w:val="center"/>
          </w:tcPr>
          <w:p w14:paraId="63857817"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預收款項</w:t>
            </w:r>
          </w:p>
        </w:tc>
        <w:tc>
          <w:tcPr>
            <w:tcW w:w="2482" w:type="dxa"/>
            <w:tcBorders>
              <w:top w:val="nil"/>
              <w:left w:val="single" w:sz="4" w:space="0" w:color="auto"/>
              <w:bottom w:val="nil"/>
              <w:right w:val="single" w:sz="4" w:space="0" w:color="auto"/>
            </w:tcBorders>
            <w:shd w:val="clear" w:color="auto" w:fill="auto"/>
            <w:vAlign w:val="center"/>
          </w:tcPr>
          <w:p w14:paraId="125CEE9D"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1,660,627</w:t>
            </w:r>
          </w:p>
        </w:tc>
        <w:tc>
          <w:tcPr>
            <w:tcW w:w="2482" w:type="dxa"/>
            <w:tcBorders>
              <w:top w:val="nil"/>
              <w:left w:val="single" w:sz="4" w:space="0" w:color="auto"/>
              <w:bottom w:val="nil"/>
              <w:right w:val="single" w:sz="4" w:space="0" w:color="auto"/>
            </w:tcBorders>
            <w:shd w:val="clear" w:color="auto" w:fill="auto"/>
            <w:vAlign w:val="center"/>
          </w:tcPr>
          <w:p w14:paraId="123AB1DD"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1,438,244</w:t>
            </w:r>
          </w:p>
        </w:tc>
        <w:tc>
          <w:tcPr>
            <w:tcW w:w="2481" w:type="dxa"/>
            <w:tcBorders>
              <w:top w:val="nil"/>
              <w:left w:val="single" w:sz="4" w:space="0" w:color="auto"/>
              <w:bottom w:val="nil"/>
              <w:right w:val="single" w:sz="4" w:space="0" w:color="auto"/>
            </w:tcBorders>
            <w:shd w:val="clear" w:color="auto" w:fill="auto"/>
            <w:vAlign w:val="center"/>
          </w:tcPr>
          <w:p w14:paraId="70C620EE"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222,383</w:t>
            </w:r>
          </w:p>
        </w:tc>
      </w:tr>
      <w:tr w:rsidR="00E26E3D" w:rsidRPr="003608C7" w14:paraId="02C06558" w14:textId="77777777" w:rsidTr="00654F98">
        <w:trPr>
          <w:trHeight w:val="440"/>
        </w:trPr>
        <w:tc>
          <w:tcPr>
            <w:tcW w:w="2477" w:type="dxa"/>
            <w:tcBorders>
              <w:top w:val="nil"/>
              <w:bottom w:val="nil"/>
              <w:right w:val="single" w:sz="4" w:space="0" w:color="auto"/>
            </w:tcBorders>
            <w:shd w:val="clear" w:color="auto" w:fill="auto"/>
            <w:vAlign w:val="center"/>
          </w:tcPr>
          <w:p w14:paraId="668FA9E2" w14:textId="77777777" w:rsidR="00E26E3D" w:rsidRPr="003608C7" w:rsidRDefault="00E26E3D" w:rsidP="000E463F">
            <w:pPr>
              <w:ind w:firstLineChars="100" w:firstLine="200"/>
              <w:jc w:val="distribute"/>
              <w:rPr>
                <w:rFonts w:ascii="標楷體" w:eastAsia="標楷體" w:hAnsi="標楷體"/>
                <w:b/>
                <w:spacing w:val="0"/>
                <w:sz w:val="20"/>
              </w:rPr>
            </w:pPr>
            <w:r w:rsidRPr="003608C7">
              <w:rPr>
                <w:rFonts w:ascii="標楷體" w:eastAsia="標楷體" w:hAnsi="標楷體" w:hint="eastAsia"/>
                <w:b/>
                <w:spacing w:val="0"/>
                <w:sz w:val="20"/>
              </w:rPr>
              <w:t>非流動負債</w:t>
            </w:r>
          </w:p>
        </w:tc>
        <w:tc>
          <w:tcPr>
            <w:tcW w:w="2482" w:type="dxa"/>
            <w:tcBorders>
              <w:top w:val="nil"/>
              <w:left w:val="single" w:sz="4" w:space="0" w:color="auto"/>
              <w:bottom w:val="nil"/>
              <w:right w:val="single" w:sz="4" w:space="0" w:color="auto"/>
            </w:tcBorders>
            <w:shd w:val="clear" w:color="auto" w:fill="auto"/>
            <w:vAlign w:val="center"/>
          </w:tcPr>
          <w:p w14:paraId="3075233C"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1,446,497</w:t>
            </w:r>
          </w:p>
        </w:tc>
        <w:tc>
          <w:tcPr>
            <w:tcW w:w="2482" w:type="dxa"/>
            <w:tcBorders>
              <w:top w:val="nil"/>
              <w:left w:val="single" w:sz="4" w:space="0" w:color="auto"/>
              <w:bottom w:val="nil"/>
              <w:right w:val="single" w:sz="4" w:space="0" w:color="auto"/>
            </w:tcBorders>
            <w:shd w:val="clear" w:color="auto" w:fill="auto"/>
            <w:vAlign w:val="center"/>
          </w:tcPr>
          <w:p w14:paraId="18D5905D"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4,363,591</w:t>
            </w:r>
          </w:p>
        </w:tc>
        <w:tc>
          <w:tcPr>
            <w:tcW w:w="2481" w:type="dxa"/>
            <w:tcBorders>
              <w:top w:val="nil"/>
              <w:left w:val="single" w:sz="4" w:space="0" w:color="auto"/>
              <w:bottom w:val="nil"/>
              <w:right w:val="single" w:sz="4" w:space="0" w:color="auto"/>
            </w:tcBorders>
            <w:shd w:val="clear" w:color="auto" w:fill="auto"/>
            <w:vAlign w:val="center"/>
          </w:tcPr>
          <w:p w14:paraId="540FF1E9"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- 2,917,094</w:t>
            </w:r>
          </w:p>
        </w:tc>
      </w:tr>
      <w:tr w:rsidR="00E26E3D" w:rsidRPr="00B922AC" w14:paraId="33D2B371" w14:textId="77777777" w:rsidTr="00654F98">
        <w:trPr>
          <w:trHeight w:val="440"/>
        </w:trPr>
        <w:tc>
          <w:tcPr>
            <w:tcW w:w="2477" w:type="dxa"/>
            <w:tcBorders>
              <w:top w:val="nil"/>
              <w:bottom w:val="nil"/>
              <w:right w:val="single" w:sz="4" w:space="0" w:color="auto"/>
            </w:tcBorders>
            <w:shd w:val="clear" w:color="auto" w:fill="auto"/>
            <w:vAlign w:val="center"/>
          </w:tcPr>
          <w:p w14:paraId="29FC9173"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長期債務</w:t>
            </w:r>
          </w:p>
        </w:tc>
        <w:tc>
          <w:tcPr>
            <w:tcW w:w="2482" w:type="dxa"/>
            <w:tcBorders>
              <w:top w:val="nil"/>
              <w:left w:val="single" w:sz="4" w:space="0" w:color="auto"/>
              <w:bottom w:val="nil"/>
              <w:right w:val="single" w:sz="4" w:space="0" w:color="auto"/>
            </w:tcBorders>
            <w:shd w:val="clear" w:color="auto" w:fill="auto"/>
            <w:vAlign w:val="center"/>
          </w:tcPr>
          <w:p w14:paraId="5964B04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2,720</w:t>
            </w:r>
          </w:p>
        </w:tc>
        <w:tc>
          <w:tcPr>
            <w:tcW w:w="2482" w:type="dxa"/>
            <w:tcBorders>
              <w:top w:val="nil"/>
              <w:left w:val="single" w:sz="4" w:space="0" w:color="auto"/>
              <w:bottom w:val="nil"/>
              <w:right w:val="single" w:sz="4" w:space="0" w:color="auto"/>
            </w:tcBorders>
            <w:shd w:val="clear" w:color="auto" w:fill="auto"/>
            <w:vAlign w:val="center"/>
          </w:tcPr>
          <w:p w14:paraId="06CACFC3"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3,029,231</w:t>
            </w:r>
          </w:p>
        </w:tc>
        <w:tc>
          <w:tcPr>
            <w:tcW w:w="2481" w:type="dxa"/>
            <w:tcBorders>
              <w:top w:val="nil"/>
              <w:left w:val="single" w:sz="4" w:space="0" w:color="auto"/>
              <w:bottom w:val="nil"/>
              <w:right w:val="single" w:sz="4" w:space="0" w:color="auto"/>
            </w:tcBorders>
            <w:shd w:val="clear" w:color="auto" w:fill="auto"/>
            <w:vAlign w:val="center"/>
          </w:tcPr>
          <w:p w14:paraId="2D912204" w14:textId="77777777" w:rsidR="00E26E3D" w:rsidRPr="00D2583F" w:rsidRDefault="00E26E3D" w:rsidP="000E463F">
            <w:pPr>
              <w:rPr>
                <w:rFonts w:ascii="標楷體" w:eastAsia="標楷體" w:hAnsi="標楷體"/>
                <w:spacing w:val="0"/>
                <w:sz w:val="20"/>
              </w:rPr>
            </w:pPr>
            <w:r>
              <w:rPr>
                <w:rFonts w:ascii="標楷體" w:eastAsia="標楷體" w:hAnsi="標楷體" w:hint="eastAsia"/>
                <w:color w:val="000000"/>
                <w:spacing w:val="0"/>
                <w:sz w:val="20"/>
              </w:rPr>
              <w:t xml:space="preserve">- </w:t>
            </w:r>
            <w:r w:rsidRPr="00D2583F">
              <w:rPr>
                <w:rFonts w:ascii="標楷體" w:eastAsia="標楷體" w:hAnsi="標楷體" w:hint="eastAsia"/>
                <w:color w:val="000000"/>
                <w:spacing w:val="0"/>
                <w:sz w:val="20"/>
              </w:rPr>
              <w:t>3,026,510</w:t>
            </w:r>
          </w:p>
        </w:tc>
      </w:tr>
      <w:tr w:rsidR="00E26E3D" w:rsidRPr="00B922AC" w14:paraId="2870ECB8" w14:textId="77777777" w:rsidTr="00654F98">
        <w:trPr>
          <w:trHeight w:val="440"/>
        </w:trPr>
        <w:tc>
          <w:tcPr>
            <w:tcW w:w="2477" w:type="dxa"/>
            <w:tcBorders>
              <w:top w:val="nil"/>
              <w:bottom w:val="nil"/>
              <w:right w:val="single" w:sz="4" w:space="0" w:color="auto"/>
            </w:tcBorders>
            <w:shd w:val="clear" w:color="auto" w:fill="auto"/>
            <w:vAlign w:val="center"/>
          </w:tcPr>
          <w:p w14:paraId="353AD489"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負債準備</w:t>
            </w:r>
          </w:p>
        </w:tc>
        <w:tc>
          <w:tcPr>
            <w:tcW w:w="2482" w:type="dxa"/>
            <w:tcBorders>
              <w:top w:val="nil"/>
              <w:left w:val="single" w:sz="4" w:space="0" w:color="auto"/>
              <w:bottom w:val="nil"/>
              <w:right w:val="single" w:sz="4" w:space="0" w:color="auto"/>
            </w:tcBorders>
            <w:shd w:val="clear" w:color="auto" w:fill="auto"/>
            <w:vAlign w:val="center"/>
          </w:tcPr>
          <w:p w14:paraId="2CF8677C"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12,506</w:t>
            </w:r>
          </w:p>
        </w:tc>
        <w:tc>
          <w:tcPr>
            <w:tcW w:w="2482" w:type="dxa"/>
            <w:tcBorders>
              <w:top w:val="nil"/>
              <w:left w:val="single" w:sz="4" w:space="0" w:color="auto"/>
              <w:bottom w:val="nil"/>
              <w:right w:val="single" w:sz="4" w:space="0" w:color="auto"/>
            </w:tcBorders>
            <w:shd w:val="clear" w:color="auto" w:fill="auto"/>
            <w:vAlign w:val="center"/>
          </w:tcPr>
          <w:p w14:paraId="50A6C01C"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10,222</w:t>
            </w:r>
          </w:p>
        </w:tc>
        <w:tc>
          <w:tcPr>
            <w:tcW w:w="2481" w:type="dxa"/>
            <w:tcBorders>
              <w:top w:val="nil"/>
              <w:left w:val="single" w:sz="4" w:space="0" w:color="auto"/>
              <w:bottom w:val="nil"/>
              <w:right w:val="single" w:sz="4" w:space="0" w:color="auto"/>
            </w:tcBorders>
            <w:shd w:val="clear" w:color="auto" w:fill="auto"/>
            <w:vAlign w:val="center"/>
          </w:tcPr>
          <w:p w14:paraId="2824D7A0"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2,284</w:t>
            </w:r>
          </w:p>
        </w:tc>
      </w:tr>
      <w:tr w:rsidR="00E26E3D" w:rsidRPr="00B922AC" w14:paraId="644CBC7B" w14:textId="77777777" w:rsidTr="00654F98">
        <w:trPr>
          <w:trHeight w:val="440"/>
        </w:trPr>
        <w:tc>
          <w:tcPr>
            <w:tcW w:w="2477" w:type="dxa"/>
            <w:tcBorders>
              <w:top w:val="nil"/>
              <w:bottom w:val="nil"/>
              <w:right w:val="single" w:sz="4" w:space="0" w:color="auto"/>
            </w:tcBorders>
            <w:shd w:val="clear" w:color="auto" w:fill="auto"/>
            <w:vAlign w:val="center"/>
          </w:tcPr>
          <w:p w14:paraId="0F360F49" w14:textId="77777777" w:rsidR="00E26E3D" w:rsidRPr="009F33A2" w:rsidRDefault="00E26E3D" w:rsidP="000E463F">
            <w:pPr>
              <w:ind w:firstLineChars="200" w:firstLine="400"/>
              <w:jc w:val="distribute"/>
              <w:rPr>
                <w:rFonts w:ascii="標楷體" w:eastAsia="標楷體" w:hAnsi="標楷體"/>
                <w:spacing w:val="0"/>
                <w:sz w:val="20"/>
              </w:rPr>
            </w:pPr>
            <w:r w:rsidRPr="009F33A2">
              <w:rPr>
                <w:rFonts w:ascii="標楷體" w:eastAsia="標楷體" w:hAnsi="標楷體" w:hint="eastAsia"/>
                <w:spacing w:val="0"/>
                <w:sz w:val="20"/>
              </w:rPr>
              <w:t>其他負債</w:t>
            </w:r>
          </w:p>
        </w:tc>
        <w:tc>
          <w:tcPr>
            <w:tcW w:w="2482" w:type="dxa"/>
            <w:tcBorders>
              <w:top w:val="nil"/>
              <w:left w:val="single" w:sz="4" w:space="0" w:color="auto"/>
              <w:bottom w:val="nil"/>
              <w:right w:val="single" w:sz="4" w:space="0" w:color="auto"/>
            </w:tcBorders>
            <w:shd w:val="clear" w:color="auto" w:fill="auto"/>
            <w:vAlign w:val="center"/>
          </w:tcPr>
          <w:p w14:paraId="27F51F17"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1,431,270</w:t>
            </w:r>
          </w:p>
        </w:tc>
        <w:tc>
          <w:tcPr>
            <w:tcW w:w="2482" w:type="dxa"/>
            <w:tcBorders>
              <w:top w:val="nil"/>
              <w:left w:val="single" w:sz="4" w:space="0" w:color="auto"/>
              <w:bottom w:val="nil"/>
              <w:right w:val="single" w:sz="4" w:space="0" w:color="auto"/>
            </w:tcBorders>
            <w:shd w:val="clear" w:color="auto" w:fill="auto"/>
            <w:vAlign w:val="center"/>
          </w:tcPr>
          <w:p w14:paraId="01B67858"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1,324,138</w:t>
            </w:r>
          </w:p>
        </w:tc>
        <w:tc>
          <w:tcPr>
            <w:tcW w:w="2481" w:type="dxa"/>
            <w:tcBorders>
              <w:top w:val="nil"/>
              <w:left w:val="single" w:sz="4" w:space="0" w:color="auto"/>
              <w:bottom w:val="nil"/>
              <w:right w:val="single" w:sz="4" w:space="0" w:color="auto"/>
            </w:tcBorders>
            <w:shd w:val="clear" w:color="auto" w:fill="auto"/>
            <w:vAlign w:val="center"/>
          </w:tcPr>
          <w:p w14:paraId="50338A48" w14:textId="77777777" w:rsidR="00E26E3D" w:rsidRPr="00D2583F" w:rsidRDefault="00E26E3D" w:rsidP="000E463F">
            <w:pPr>
              <w:rPr>
                <w:rFonts w:ascii="標楷體" w:eastAsia="標楷體" w:hAnsi="標楷體"/>
                <w:spacing w:val="0"/>
                <w:sz w:val="20"/>
              </w:rPr>
            </w:pPr>
            <w:r w:rsidRPr="00D2583F">
              <w:rPr>
                <w:rFonts w:ascii="標楷體" w:eastAsia="標楷體" w:hAnsi="標楷體" w:hint="eastAsia"/>
                <w:color w:val="000000"/>
                <w:spacing w:val="0"/>
                <w:sz w:val="20"/>
              </w:rPr>
              <w:t>107,132</w:t>
            </w:r>
          </w:p>
        </w:tc>
      </w:tr>
      <w:tr w:rsidR="00E26E3D" w:rsidRPr="003608C7" w14:paraId="62960522" w14:textId="77777777" w:rsidTr="00654F98">
        <w:trPr>
          <w:trHeight w:val="440"/>
        </w:trPr>
        <w:tc>
          <w:tcPr>
            <w:tcW w:w="2477" w:type="dxa"/>
            <w:tcBorders>
              <w:top w:val="nil"/>
              <w:bottom w:val="nil"/>
              <w:right w:val="single" w:sz="4" w:space="0" w:color="auto"/>
            </w:tcBorders>
            <w:shd w:val="clear" w:color="auto" w:fill="auto"/>
            <w:vAlign w:val="center"/>
          </w:tcPr>
          <w:p w14:paraId="6EE7A0BC" w14:textId="77777777" w:rsidR="00E26E3D" w:rsidRPr="003608C7" w:rsidRDefault="00E26E3D" w:rsidP="000E463F">
            <w:pPr>
              <w:jc w:val="distribute"/>
              <w:rPr>
                <w:rFonts w:ascii="標楷體" w:eastAsia="標楷體" w:hAnsi="標楷體"/>
                <w:b/>
                <w:spacing w:val="0"/>
                <w:sz w:val="20"/>
              </w:rPr>
            </w:pPr>
            <w:r w:rsidRPr="003608C7">
              <w:rPr>
                <w:rFonts w:ascii="標楷體" w:eastAsia="標楷體" w:hAnsi="標楷體" w:hint="eastAsia"/>
                <w:b/>
                <w:spacing w:val="0"/>
                <w:sz w:val="20"/>
              </w:rPr>
              <w:t>淨資產</w:t>
            </w:r>
          </w:p>
        </w:tc>
        <w:tc>
          <w:tcPr>
            <w:tcW w:w="2482" w:type="dxa"/>
            <w:tcBorders>
              <w:top w:val="nil"/>
              <w:left w:val="single" w:sz="4" w:space="0" w:color="auto"/>
              <w:bottom w:val="nil"/>
              <w:right w:val="single" w:sz="4" w:space="0" w:color="auto"/>
            </w:tcBorders>
            <w:shd w:val="clear" w:color="auto" w:fill="auto"/>
            <w:vAlign w:val="center"/>
          </w:tcPr>
          <w:p w14:paraId="470E3545"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59,355,956</w:t>
            </w:r>
          </w:p>
        </w:tc>
        <w:tc>
          <w:tcPr>
            <w:tcW w:w="2482" w:type="dxa"/>
            <w:tcBorders>
              <w:top w:val="nil"/>
              <w:left w:val="single" w:sz="4" w:space="0" w:color="auto"/>
              <w:bottom w:val="nil"/>
              <w:right w:val="single" w:sz="4" w:space="0" w:color="auto"/>
            </w:tcBorders>
            <w:shd w:val="clear" w:color="auto" w:fill="auto"/>
            <w:vAlign w:val="center"/>
          </w:tcPr>
          <w:p w14:paraId="071E8457"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52,848,281</w:t>
            </w:r>
          </w:p>
        </w:tc>
        <w:tc>
          <w:tcPr>
            <w:tcW w:w="2481" w:type="dxa"/>
            <w:tcBorders>
              <w:top w:val="nil"/>
              <w:left w:val="single" w:sz="4" w:space="0" w:color="auto"/>
              <w:bottom w:val="nil"/>
              <w:right w:val="single" w:sz="4" w:space="0" w:color="auto"/>
            </w:tcBorders>
            <w:shd w:val="clear" w:color="auto" w:fill="auto"/>
            <w:vAlign w:val="center"/>
          </w:tcPr>
          <w:p w14:paraId="38C7C324"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6,507,674</w:t>
            </w:r>
          </w:p>
        </w:tc>
      </w:tr>
      <w:tr w:rsidR="00E26E3D" w:rsidRPr="003608C7" w14:paraId="11A64886" w14:textId="77777777" w:rsidTr="00654F98">
        <w:trPr>
          <w:trHeight w:val="440"/>
        </w:trPr>
        <w:tc>
          <w:tcPr>
            <w:tcW w:w="2477" w:type="dxa"/>
            <w:tcBorders>
              <w:top w:val="nil"/>
              <w:bottom w:val="nil"/>
              <w:right w:val="single" w:sz="4" w:space="0" w:color="auto"/>
            </w:tcBorders>
            <w:shd w:val="clear" w:color="auto" w:fill="auto"/>
            <w:vAlign w:val="center"/>
          </w:tcPr>
          <w:p w14:paraId="304FC703" w14:textId="77777777" w:rsidR="00E26E3D" w:rsidRPr="003608C7" w:rsidRDefault="00E26E3D" w:rsidP="000E463F">
            <w:pPr>
              <w:ind w:firstLineChars="100" w:firstLine="200"/>
              <w:jc w:val="distribute"/>
              <w:rPr>
                <w:rFonts w:ascii="標楷體" w:eastAsia="標楷體" w:hAnsi="標楷體"/>
                <w:b/>
                <w:spacing w:val="0"/>
                <w:sz w:val="20"/>
              </w:rPr>
            </w:pPr>
            <w:r w:rsidRPr="003608C7">
              <w:rPr>
                <w:rFonts w:ascii="標楷體" w:eastAsia="標楷體" w:hAnsi="標楷體" w:hint="eastAsia"/>
                <w:b/>
                <w:spacing w:val="0"/>
                <w:sz w:val="20"/>
              </w:rPr>
              <w:t>淨資產</w:t>
            </w:r>
          </w:p>
        </w:tc>
        <w:tc>
          <w:tcPr>
            <w:tcW w:w="2482" w:type="dxa"/>
            <w:tcBorders>
              <w:top w:val="nil"/>
              <w:left w:val="single" w:sz="4" w:space="0" w:color="auto"/>
              <w:bottom w:val="nil"/>
              <w:right w:val="single" w:sz="4" w:space="0" w:color="auto"/>
            </w:tcBorders>
            <w:shd w:val="clear" w:color="auto" w:fill="auto"/>
            <w:vAlign w:val="center"/>
          </w:tcPr>
          <w:p w14:paraId="7F9299E0"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59,355,956</w:t>
            </w:r>
          </w:p>
        </w:tc>
        <w:tc>
          <w:tcPr>
            <w:tcW w:w="2482" w:type="dxa"/>
            <w:tcBorders>
              <w:top w:val="nil"/>
              <w:left w:val="single" w:sz="4" w:space="0" w:color="auto"/>
              <w:bottom w:val="nil"/>
              <w:right w:val="single" w:sz="4" w:space="0" w:color="auto"/>
            </w:tcBorders>
            <w:shd w:val="clear" w:color="auto" w:fill="auto"/>
            <w:vAlign w:val="center"/>
          </w:tcPr>
          <w:p w14:paraId="362613C5"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52,848,281</w:t>
            </w:r>
          </w:p>
        </w:tc>
        <w:tc>
          <w:tcPr>
            <w:tcW w:w="2481" w:type="dxa"/>
            <w:tcBorders>
              <w:top w:val="nil"/>
              <w:left w:val="single" w:sz="4" w:space="0" w:color="auto"/>
              <w:bottom w:val="nil"/>
              <w:right w:val="single" w:sz="4" w:space="0" w:color="auto"/>
            </w:tcBorders>
            <w:shd w:val="clear" w:color="auto" w:fill="auto"/>
            <w:vAlign w:val="center"/>
          </w:tcPr>
          <w:p w14:paraId="6DD14DE5"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6,507,674</w:t>
            </w:r>
          </w:p>
        </w:tc>
      </w:tr>
      <w:tr w:rsidR="00E26E3D" w:rsidRPr="003608C7" w14:paraId="03DC2697" w14:textId="77777777" w:rsidTr="00654F98">
        <w:trPr>
          <w:trHeight w:val="440"/>
        </w:trPr>
        <w:tc>
          <w:tcPr>
            <w:tcW w:w="2477" w:type="dxa"/>
            <w:tcBorders>
              <w:top w:val="nil"/>
              <w:bottom w:val="single" w:sz="4" w:space="0" w:color="auto"/>
              <w:right w:val="single" w:sz="4" w:space="0" w:color="auto"/>
            </w:tcBorders>
            <w:shd w:val="clear" w:color="auto" w:fill="auto"/>
            <w:vAlign w:val="center"/>
          </w:tcPr>
          <w:p w14:paraId="3338F9BF" w14:textId="77777777" w:rsidR="00E26E3D" w:rsidRPr="003608C7" w:rsidRDefault="00E26E3D" w:rsidP="000E463F">
            <w:pPr>
              <w:jc w:val="distribute"/>
              <w:rPr>
                <w:rFonts w:ascii="標楷體" w:eastAsia="標楷體" w:hAnsi="標楷體"/>
                <w:b/>
                <w:spacing w:val="0"/>
                <w:sz w:val="20"/>
              </w:rPr>
            </w:pPr>
            <w:r w:rsidRPr="003608C7">
              <w:rPr>
                <w:rFonts w:ascii="標楷體" w:eastAsia="標楷體" w:hAnsi="標楷體" w:hint="eastAsia"/>
                <w:b/>
                <w:spacing w:val="0"/>
                <w:sz w:val="20"/>
              </w:rPr>
              <w:t>負債及淨資產合計</w:t>
            </w:r>
          </w:p>
        </w:tc>
        <w:tc>
          <w:tcPr>
            <w:tcW w:w="2482" w:type="dxa"/>
            <w:tcBorders>
              <w:top w:val="nil"/>
              <w:left w:val="single" w:sz="4" w:space="0" w:color="auto"/>
              <w:bottom w:val="single" w:sz="4" w:space="0" w:color="auto"/>
              <w:right w:val="single" w:sz="4" w:space="0" w:color="auto"/>
            </w:tcBorders>
            <w:shd w:val="clear" w:color="auto" w:fill="auto"/>
            <w:vAlign w:val="center"/>
          </w:tcPr>
          <w:p w14:paraId="2BD1EFA7"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71,052,626</w:t>
            </w:r>
          </w:p>
        </w:tc>
        <w:tc>
          <w:tcPr>
            <w:tcW w:w="2482" w:type="dxa"/>
            <w:tcBorders>
              <w:top w:val="nil"/>
              <w:left w:val="single" w:sz="4" w:space="0" w:color="auto"/>
              <w:bottom w:val="single" w:sz="4" w:space="0" w:color="auto"/>
              <w:right w:val="single" w:sz="4" w:space="0" w:color="auto"/>
            </w:tcBorders>
            <w:shd w:val="clear" w:color="auto" w:fill="auto"/>
            <w:vAlign w:val="center"/>
          </w:tcPr>
          <w:p w14:paraId="2FE39649" w14:textId="77777777" w:rsidR="00E26E3D" w:rsidRPr="003608C7" w:rsidRDefault="00E26E3D" w:rsidP="000E463F">
            <w:pPr>
              <w:rPr>
                <w:rFonts w:ascii="標楷體" w:eastAsia="標楷體" w:hAnsi="標楷體"/>
                <w:b/>
                <w:spacing w:val="0"/>
                <w:sz w:val="20"/>
              </w:rPr>
            </w:pPr>
            <w:r w:rsidRPr="003608C7">
              <w:rPr>
                <w:rFonts w:ascii="標楷體" w:eastAsia="標楷體" w:hAnsi="標楷體" w:hint="eastAsia"/>
                <w:b/>
                <w:color w:val="000000"/>
                <w:spacing w:val="0"/>
                <w:sz w:val="20"/>
              </w:rPr>
              <w:t>66,726,399</w:t>
            </w:r>
          </w:p>
        </w:tc>
        <w:tc>
          <w:tcPr>
            <w:tcW w:w="2481" w:type="dxa"/>
            <w:tcBorders>
              <w:top w:val="nil"/>
              <w:left w:val="single" w:sz="4" w:space="0" w:color="auto"/>
              <w:bottom w:val="single" w:sz="4" w:space="0" w:color="auto"/>
              <w:right w:val="single" w:sz="4" w:space="0" w:color="auto"/>
            </w:tcBorders>
            <w:shd w:val="clear" w:color="auto" w:fill="auto"/>
            <w:vAlign w:val="center"/>
          </w:tcPr>
          <w:p w14:paraId="49094656" w14:textId="77777777" w:rsidR="00E26E3D" w:rsidRPr="003608C7" w:rsidRDefault="00E26E3D" w:rsidP="000E463F">
            <w:pPr>
              <w:widowControl/>
              <w:rPr>
                <w:rFonts w:ascii="標楷體" w:eastAsia="標楷體" w:hAnsi="標楷體"/>
                <w:b/>
                <w:spacing w:val="0"/>
                <w:sz w:val="20"/>
              </w:rPr>
            </w:pPr>
            <w:r w:rsidRPr="003608C7">
              <w:rPr>
                <w:rFonts w:ascii="標楷體" w:eastAsia="標楷體" w:hAnsi="標楷體" w:hint="eastAsia"/>
                <w:b/>
                <w:color w:val="000000"/>
                <w:spacing w:val="0"/>
                <w:sz w:val="20"/>
              </w:rPr>
              <w:t>4,326,227</w:t>
            </w:r>
          </w:p>
        </w:tc>
      </w:tr>
    </w:tbl>
    <w:p w14:paraId="2FC11E10" w14:textId="77777777" w:rsidR="00E26E3D" w:rsidRPr="00B922AC" w:rsidRDefault="00E26E3D" w:rsidP="00E26E3D">
      <w:pPr>
        <w:overflowPunct w:val="0"/>
        <w:snapToGrid w:val="0"/>
        <w:spacing w:line="20" w:lineRule="exact"/>
        <w:jc w:val="both"/>
        <w:rPr>
          <w:rFonts w:ascii="標楷體" w:eastAsia="標楷體" w:hAnsi="標楷體" w:cs="Arial"/>
          <w:spacing w:val="-8"/>
          <w:sz w:val="28"/>
          <w:szCs w:val="28"/>
        </w:rPr>
      </w:pPr>
    </w:p>
    <w:p w14:paraId="1EAB0FED" w14:textId="77777777" w:rsidR="00E26E3D" w:rsidRPr="009F33A2" w:rsidRDefault="00E26E3D" w:rsidP="00E26E3D">
      <w:pPr>
        <w:overflowPunct w:val="0"/>
        <w:snapToGrid w:val="0"/>
        <w:spacing w:line="560" w:lineRule="exact"/>
        <w:ind w:firstLineChars="200" w:firstLine="560"/>
        <w:jc w:val="both"/>
        <w:rPr>
          <w:rFonts w:ascii="標楷體" w:eastAsia="標楷體" w:hAnsi="標楷體" w:cs="Arial"/>
          <w:spacing w:val="0"/>
          <w:sz w:val="28"/>
          <w:szCs w:val="28"/>
        </w:rPr>
      </w:pPr>
      <w:r w:rsidRPr="00866A14">
        <w:rPr>
          <w:rFonts w:ascii="標楷體" w:eastAsia="標楷體" w:hAnsi="標楷體" w:cs="Arial" w:hint="eastAsia"/>
          <w:spacing w:val="0"/>
          <w:sz w:val="28"/>
          <w:szCs w:val="28"/>
        </w:rPr>
        <w:t>本室審核11</w:t>
      </w:r>
      <w:r>
        <w:rPr>
          <w:rFonts w:ascii="標楷體" w:eastAsia="標楷體" w:hAnsi="標楷體" w:cs="Arial"/>
          <w:spacing w:val="0"/>
          <w:sz w:val="28"/>
          <w:szCs w:val="28"/>
        </w:rPr>
        <w:t>4</w:t>
      </w:r>
      <w:r w:rsidRPr="00866A14">
        <w:rPr>
          <w:rFonts w:ascii="標楷體" w:eastAsia="標楷體" w:hAnsi="標楷體" w:cs="Arial" w:hint="eastAsia"/>
          <w:spacing w:val="0"/>
          <w:sz w:val="28"/>
          <w:szCs w:val="28"/>
        </w:rPr>
        <w:t>年度南投縣總決算、附屬單位決算及綜計表（營業及非營業部分）結果，整體之資產總額為</w:t>
      </w:r>
      <w:r w:rsidRPr="00321AEC">
        <w:rPr>
          <w:rFonts w:ascii="標楷體" w:eastAsia="標楷體" w:hAnsi="標楷體" w:cs="Arial"/>
          <w:spacing w:val="0"/>
          <w:sz w:val="28"/>
          <w:szCs w:val="28"/>
        </w:rPr>
        <w:t>710億5,262萬餘元</w:t>
      </w:r>
      <w:r w:rsidRPr="00866A14">
        <w:rPr>
          <w:rFonts w:ascii="標楷體" w:eastAsia="標楷體" w:hAnsi="標楷體" w:cs="Arial" w:hint="eastAsia"/>
          <w:spacing w:val="0"/>
          <w:sz w:val="28"/>
          <w:szCs w:val="28"/>
        </w:rPr>
        <w:t>，負債總額為</w:t>
      </w:r>
      <w:r w:rsidRPr="00321AEC">
        <w:rPr>
          <w:rFonts w:ascii="標楷體" w:eastAsia="標楷體" w:hAnsi="標楷體" w:cs="Arial"/>
          <w:spacing w:val="0"/>
          <w:sz w:val="28"/>
          <w:szCs w:val="28"/>
        </w:rPr>
        <w:t>116億9,666萬餘元</w:t>
      </w:r>
      <w:r w:rsidRPr="00866A14">
        <w:rPr>
          <w:rFonts w:ascii="標楷體" w:eastAsia="標楷體" w:hAnsi="標楷體" w:cs="Arial" w:hint="eastAsia"/>
          <w:spacing w:val="0"/>
          <w:sz w:val="28"/>
          <w:szCs w:val="28"/>
        </w:rPr>
        <w:t>，資產負債相抵計列有淨資產</w:t>
      </w:r>
      <w:r w:rsidRPr="00321AEC">
        <w:rPr>
          <w:rFonts w:ascii="標楷體" w:eastAsia="標楷體" w:hAnsi="標楷體" w:cs="Arial"/>
          <w:spacing w:val="0"/>
          <w:sz w:val="28"/>
          <w:szCs w:val="28"/>
        </w:rPr>
        <w:t>593億5,595萬餘元</w:t>
      </w:r>
      <w:r w:rsidRPr="00866A14">
        <w:rPr>
          <w:rFonts w:ascii="標楷體" w:eastAsia="標楷體" w:hAnsi="標楷體" w:cs="Arial" w:hint="eastAsia"/>
          <w:spacing w:val="0"/>
          <w:sz w:val="28"/>
          <w:szCs w:val="28"/>
        </w:rPr>
        <w:t>。詳列如下表：</w:t>
      </w:r>
    </w:p>
    <w:p w14:paraId="238EAED9" w14:textId="77777777" w:rsidR="00E26E3D" w:rsidRPr="00B922AC" w:rsidRDefault="00E26E3D" w:rsidP="00E26E3D">
      <w:pPr>
        <w:overflowPunct w:val="0"/>
        <w:snapToGrid w:val="0"/>
        <w:spacing w:line="20" w:lineRule="exact"/>
        <w:ind w:firstLineChars="200" w:firstLine="528"/>
        <w:jc w:val="both"/>
        <w:rPr>
          <w:rFonts w:ascii="標楷體" w:eastAsia="標楷體" w:hAnsi="標楷體" w:cs="Arial"/>
          <w:spacing w:val="-8"/>
          <w:sz w:val="28"/>
          <w:szCs w:val="28"/>
        </w:rPr>
      </w:pPr>
    </w:p>
    <w:p w14:paraId="33D673B4" w14:textId="77777777" w:rsidR="00E26E3D" w:rsidRPr="00B922AC" w:rsidRDefault="00E26E3D" w:rsidP="00E26E3D">
      <w:pPr>
        <w:overflowPunct w:val="0"/>
        <w:snapToGrid w:val="0"/>
        <w:spacing w:line="20" w:lineRule="exact"/>
        <w:ind w:firstLineChars="200" w:firstLine="528"/>
        <w:jc w:val="both"/>
        <w:rPr>
          <w:rFonts w:ascii="標楷體" w:eastAsia="標楷體" w:hAnsi="標楷體" w:cs="Arial"/>
          <w:spacing w:val="-8"/>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660"/>
        <w:gridCol w:w="1661"/>
        <w:gridCol w:w="1659"/>
        <w:gridCol w:w="1664"/>
      </w:tblGrid>
      <w:tr w:rsidR="00E26E3D" w:rsidRPr="009D708B" w14:paraId="34604408" w14:textId="77777777" w:rsidTr="00890E02">
        <w:trPr>
          <w:trHeight w:val="350"/>
        </w:trPr>
        <w:tc>
          <w:tcPr>
            <w:tcW w:w="10008" w:type="dxa"/>
            <w:gridSpan w:val="5"/>
            <w:tcBorders>
              <w:top w:val="nil"/>
              <w:left w:val="nil"/>
              <w:bottom w:val="nil"/>
              <w:right w:val="nil"/>
            </w:tcBorders>
            <w:shd w:val="clear" w:color="auto" w:fill="auto"/>
            <w:vAlign w:val="center"/>
          </w:tcPr>
          <w:p w14:paraId="4521950F" w14:textId="77777777" w:rsidR="00E26E3D" w:rsidRPr="009D708B" w:rsidRDefault="00E26E3D" w:rsidP="00890E02">
            <w:pPr>
              <w:overflowPunct w:val="0"/>
              <w:snapToGrid w:val="0"/>
              <w:jc w:val="center"/>
              <w:rPr>
                <w:rFonts w:ascii="標楷體" w:eastAsia="標楷體" w:hAnsi="標楷體" w:cs="Arial"/>
                <w:b/>
                <w:spacing w:val="-2"/>
                <w:u w:val="single"/>
              </w:rPr>
            </w:pPr>
            <w:r w:rsidRPr="009D708B">
              <w:rPr>
                <w:rFonts w:ascii="標楷體" w:eastAsia="標楷體" w:hAnsi="標楷體" w:cs="Arial" w:hint="eastAsia"/>
                <w:b/>
                <w:spacing w:val="-2"/>
                <w:u w:val="single"/>
              </w:rPr>
              <w:t>南投縣總決算審定後整體資產負債表</w:t>
            </w:r>
          </w:p>
        </w:tc>
      </w:tr>
      <w:tr w:rsidR="00E26E3D" w:rsidRPr="009D708B" w14:paraId="6F62B8C2" w14:textId="77777777" w:rsidTr="00890E02">
        <w:trPr>
          <w:trHeight w:val="305"/>
        </w:trPr>
        <w:tc>
          <w:tcPr>
            <w:tcW w:w="10008" w:type="dxa"/>
            <w:gridSpan w:val="5"/>
            <w:tcBorders>
              <w:top w:val="nil"/>
              <w:left w:val="nil"/>
              <w:bottom w:val="nil"/>
              <w:right w:val="nil"/>
            </w:tcBorders>
            <w:shd w:val="clear" w:color="auto" w:fill="auto"/>
            <w:vAlign w:val="center"/>
          </w:tcPr>
          <w:p w14:paraId="6C1EA9BD" w14:textId="77777777" w:rsidR="00E26E3D" w:rsidRPr="009D708B" w:rsidRDefault="00E26E3D" w:rsidP="00890E02">
            <w:pPr>
              <w:overflowPunct w:val="0"/>
              <w:snapToGrid w:val="0"/>
              <w:spacing w:line="240" w:lineRule="exact"/>
              <w:jc w:val="center"/>
              <w:rPr>
                <w:rFonts w:ascii="標楷體" w:eastAsia="標楷體" w:hAnsi="標楷體" w:cs="Arial"/>
                <w:spacing w:val="-2"/>
                <w:sz w:val="22"/>
              </w:rPr>
            </w:pPr>
            <w:r w:rsidRPr="009D708B">
              <w:rPr>
                <w:rFonts w:ascii="標楷體" w:eastAsia="標楷體" w:hAnsi="標楷體" w:cs="Arial" w:hint="eastAsia"/>
                <w:spacing w:val="-2"/>
                <w:sz w:val="22"/>
              </w:rPr>
              <w:t>中華民國11</w:t>
            </w:r>
            <w:r w:rsidRPr="009D708B">
              <w:rPr>
                <w:rFonts w:ascii="標楷體" w:eastAsia="標楷體" w:hAnsi="標楷體" w:cs="Arial"/>
                <w:spacing w:val="-2"/>
                <w:sz w:val="22"/>
              </w:rPr>
              <w:t>4</w:t>
            </w:r>
            <w:r w:rsidRPr="009D708B">
              <w:rPr>
                <w:rFonts w:ascii="標楷體" w:eastAsia="標楷體" w:hAnsi="標楷體" w:cs="Arial" w:hint="eastAsia"/>
                <w:spacing w:val="-2"/>
                <w:sz w:val="22"/>
              </w:rPr>
              <w:t>年12月31日</w:t>
            </w:r>
          </w:p>
        </w:tc>
      </w:tr>
      <w:tr w:rsidR="00E26E3D" w:rsidRPr="009D708B" w14:paraId="5647E907" w14:textId="77777777" w:rsidTr="000C23E0">
        <w:trPr>
          <w:trHeight w:val="226"/>
        </w:trPr>
        <w:tc>
          <w:tcPr>
            <w:tcW w:w="10008" w:type="dxa"/>
            <w:gridSpan w:val="5"/>
            <w:tcBorders>
              <w:top w:val="nil"/>
              <w:left w:val="nil"/>
              <w:bottom w:val="single" w:sz="4" w:space="0" w:color="auto"/>
              <w:right w:val="nil"/>
            </w:tcBorders>
            <w:shd w:val="clear" w:color="auto" w:fill="auto"/>
            <w:vAlign w:val="bottom"/>
          </w:tcPr>
          <w:p w14:paraId="3956E97B" w14:textId="77777777" w:rsidR="00E26E3D" w:rsidRPr="009D708B" w:rsidRDefault="00E26E3D" w:rsidP="000E463F">
            <w:pPr>
              <w:overflowPunct w:val="0"/>
              <w:snapToGrid w:val="0"/>
              <w:spacing w:line="200" w:lineRule="exact"/>
              <w:ind w:rightChars="-41" w:right="-82"/>
              <w:rPr>
                <w:rFonts w:ascii="標楷體" w:eastAsia="標楷體" w:hAnsi="標楷體" w:cs="Arial"/>
                <w:spacing w:val="-2"/>
                <w:sz w:val="20"/>
              </w:rPr>
            </w:pPr>
            <w:r w:rsidRPr="009D708B">
              <w:rPr>
                <w:rFonts w:ascii="標楷體" w:eastAsia="標楷體" w:hAnsi="標楷體" w:cs="Arial" w:hint="eastAsia"/>
                <w:spacing w:val="-2"/>
                <w:sz w:val="20"/>
              </w:rPr>
              <w:t>單位：新臺幣千元</w:t>
            </w:r>
          </w:p>
        </w:tc>
      </w:tr>
      <w:tr w:rsidR="00E26E3D" w:rsidRPr="009D708B" w14:paraId="5F99F102" w14:textId="77777777" w:rsidTr="00830314">
        <w:trPr>
          <w:trHeight w:val="356"/>
        </w:trPr>
        <w:tc>
          <w:tcPr>
            <w:tcW w:w="3364" w:type="dxa"/>
            <w:tcBorders>
              <w:top w:val="single" w:sz="4" w:space="0" w:color="auto"/>
              <w:bottom w:val="single" w:sz="4" w:space="0" w:color="auto"/>
            </w:tcBorders>
            <w:shd w:val="clear" w:color="auto" w:fill="auto"/>
            <w:vAlign w:val="center"/>
          </w:tcPr>
          <w:p w14:paraId="1FC3871D" w14:textId="77777777" w:rsidR="00E26E3D" w:rsidRPr="009D708B" w:rsidRDefault="00E26E3D" w:rsidP="000E463F">
            <w:pPr>
              <w:overflowPunct w:val="0"/>
              <w:snapToGrid w:val="0"/>
              <w:jc w:val="distribute"/>
              <w:rPr>
                <w:rFonts w:ascii="標楷體" w:eastAsia="標楷體" w:hAnsi="標楷體" w:cs="Arial"/>
                <w:spacing w:val="0"/>
                <w:sz w:val="20"/>
              </w:rPr>
            </w:pPr>
            <w:r w:rsidRPr="009D708B">
              <w:rPr>
                <w:rFonts w:ascii="標楷體" w:eastAsia="標楷體" w:hAnsi="標楷體" w:cs="Arial" w:hint="eastAsia"/>
                <w:spacing w:val="0"/>
                <w:sz w:val="20"/>
              </w:rPr>
              <w:t>科目</w:t>
            </w:r>
          </w:p>
        </w:tc>
        <w:tc>
          <w:tcPr>
            <w:tcW w:w="1660" w:type="dxa"/>
            <w:tcBorders>
              <w:top w:val="single" w:sz="4" w:space="0" w:color="auto"/>
              <w:bottom w:val="single" w:sz="4" w:space="0" w:color="auto"/>
            </w:tcBorders>
            <w:shd w:val="clear" w:color="auto" w:fill="auto"/>
            <w:vAlign w:val="center"/>
          </w:tcPr>
          <w:p w14:paraId="2B2327A6" w14:textId="77777777" w:rsidR="00E26E3D" w:rsidRPr="009D708B" w:rsidRDefault="00E26E3D" w:rsidP="000E463F">
            <w:pPr>
              <w:overflowPunct w:val="0"/>
              <w:snapToGrid w:val="0"/>
              <w:jc w:val="distribute"/>
              <w:rPr>
                <w:rFonts w:ascii="標楷體" w:eastAsia="標楷體" w:hAnsi="標楷體" w:cs="Arial"/>
                <w:spacing w:val="0"/>
                <w:sz w:val="20"/>
              </w:rPr>
            </w:pPr>
            <w:r w:rsidRPr="009D708B">
              <w:rPr>
                <w:rFonts w:ascii="標楷體" w:eastAsia="標楷體" w:hAnsi="標楷體" w:cs="Arial" w:hint="eastAsia"/>
                <w:spacing w:val="0"/>
                <w:sz w:val="20"/>
              </w:rPr>
              <w:t>公務機關</w:t>
            </w:r>
          </w:p>
        </w:tc>
        <w:tc>
          <w:tcPr>
            <w:tcW w:w="1661" w:type="dxa"/>
            <w:tcBorders>
              <w:top w:val="single" w:sz="4" w:space="0" w:color="auto"/>
              <w:bottom w:val="single" w:sz="4" w:space="0" w:color="auto"/>
            </w:tcBorders>
            <w:shd w:val="clear" w:color="auto" w:fill="auto"/>
            <w:vAlign w:val="center"/>
          </w:tcPr>
          <w:p w14:paraId="7EB4C30C" w14:textId="77777777" w:rsidR="00E26E3D" w:rsidRPr="009D708B" w:rsidRDefault="00E26E3D" w:rsidP="000E463F">
            <w:pPr>
              <w:overflowPunct w:val="0"/>
              <w:snapToGrid w:val="0"/>
              <w:jc w:val="distribute"/>
              <w:rPr>
                <w:rFonts w:ascii="標楷體" w:eastAsia="標楷體" w:hAnsi="標楷體" w:cs="Arial"/>
                <w:spacing w:val="0"/>
                <w:sz w:val="20"/>
              </w:rPr>
            </w:pPr>
            <w:r w:rsidRPr="009D708B">
              <w:rPr>
                <w:rFonts w:ascii="標楷體" w:eastAsia="標楷體" w:hAnsi="標楷體" w:cs="Arial" w:hint="eastAsia"/>
                <w:spacing w:val="0"/>
                <w:sz w:val="20"/>
              </w:rPr>
              <w:t>特種基金</w:t>
            </w:r>
          </w:p>
        </w:tc>
        <w:tc>
          <w:tcPr>
            <w:tcW w:w="1659" w:type="dxa"/>
            <w:tcBorders>
              <w:top w:val="single" w:sz="4" w:space="0" w:color="auto"/>
              <w:bottom w:val="single" w:sz="4" w:space="0" w:color="auto"/>
            </w:tcBorders>
            <w:shd w:val="clear" w:color="auto" w:fill="auto"/>
            <w:vAlign w:val="center"/>
          </w:tcPr>
          <w:p w14:paraId="77ABA8F4" w14:textId="77777777" w:rsidR="00E26E3D" w:rsidRPr="009D708B" w:rsidRDefault="00E26E3D" w:rsidP="000E463F">
            <w:pPr>
              <w:overflowPunct w:val="0"/>
              <w:snapToGrid w:val="0"/>
              <w:jc w:val="distribute"/>
              <w:rPr>
                <w:rFonts w:ascii="標楷體" w:eastAsia="標楷體" w:hAnsi="標楷體" w:cs="Arial"/>
                <w:spacing w:val="0"/>
                <w:sz w:val="20"/>
              </w:rPr>
            </w:pPr>
            <w:r w:rsidRPr="009D708B">
              <w:rPr>
                <w:rFonts w:ascii="標楷體" w:eastAsia="標楷體" w:hAnsi="標楷體" w:cs="Arial" w:hint="eastAsia"/>
                <w:spacing w:val="0"/>
                <w:sz w:val="20"/>
              </w:rPr>
              <w:t>內部往來沖銷</w:t>
            </w:r>
          </w:p>
        </w:tc>
        <w:tc>
          <w:tcPr>
            <w:tcW w:w="1664" w:type="dxa"/>
            <w:tcBorders>
              <w:top w:val="single" w:sz="4" w:space="0" w:color="auto"/>
              <w:bottom w:val="single" w:sz="4" w:space="0" w:color="auto"/>
            </w:tcBorders>
            <w:shd w:val="clear" w:color="auto" w:fill="auto"/>
            <w:vAlign w:val="center"/>
          </w:tcPr>
          <w:p w14:paraId="0F7D93C0" w14:textId="77777777" w:rsidR="00E26E3D" w:rsidRPr="009D708B" w:rsidRDefault="00E26E3D" w:rsidP="000E463F">
            <w:pPr>
              <w:overflowPunct w:val="0"/>
              <w:snapToGrid w:val="0"/>
              <w:jc w:val="distribute"/>
              <w:rPr>
                <w:rFonts w:ascii="標楷體" w:eastAsia="標楷體" w:hAnsi="標楷體" w:cs="Arial"/>
                <w:spacing w:val="0"/>
                <w:sz w:val="20"/>
              </w:rPr>
            </w:pPr>
            <w:r w:rsidRPr="009D708B">
              <w:rPr>
                <w:rFonts w:ascii="標楷體" w:eastAsia="標楷體" w:hAnsi="標楷體" w:cs="Arial" w:hint="eastAsia"/>
                <w:spacing w:val="0"/>
                <w:sz w:val="20"/>
              </w:rPr>
              <w:t>合計</w:t>
            </w:r>
          </w:p>
        </w:tc>
      </w:tr>
      <w:tr w:rsidR="00E26E3D" w:rsidRPr="00512359" w14:paraId="705330A8" w14:textId="77777777" w:rsidTr="00830314">
        <w:trPr>
          <w:trHeight w:val="356"/>
        </w:trPr>
        <w:tc>
          <w:tcPr>
            <w:tcW w:w="3364" w:type="dxa"/>
            <w:tcBorders>
              <w:bottom w:val="nil"/>
            </w:tcBorders>
            <w:shd w:val="clear" w:color="auto" w:fill="auto"/>
          </w:tcPr>
          <w:p w14:paraId="2FBFC5C6"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資產部分</w:t>
            </w:r>
          </w:p>
        </w:tc>
        <w:tc>
          <w:tcPr>
            <w:tcW w:w="1660" w:type="dxa"/>
            <w:tcBorders>
              <w:bottom w:val="nil"/>
            </w:tcBorders>
            <w:shd w:val="clear" w:color="auto" w:fill="auto"/>
          </w:tcPr>
          <w:p w14:paraId="6B1313EB" w14:textId="77777777" w:rsidR="00E26E3D" w:rsidRPr="00512359" w:rsidRDefault="00E26E3D" w:rsidP="000E463F">
            <w:pPr>
              <w:rPr>
                <w:rFonts w:ascii="標楷體" w:eastAsia="標楷體" w:hAnsi="標楷體"/>
                <w:b/>
                <w:spacing w:val="0"/>
                <w:sz w:val="20"/>
              </w:rPr>
            </w:pPr>
          </w:p>
        </w:tc>
        <w:tc>
          <w:tcPr>
            <w:tcW w:w="1661" w:type="dxa"/>
            <w:tcBorders>
              <w:bottom w:val="nil"/>
            </w:tcBorders>
            <w:shd w:val="clear" w:color="auto" w:fill="auto"/>
          </w:tcPr>
          <w:p w14:paraId="55F01A27" w14:textId="77777777" w:rsidR="00E26E3D" w:rsidRPr="00512359" w:rsidRDefault="00E26E3D" w:rsidP="000E463F">
            <w:pPr>
              <w:rPr>
                <w:rFonts w:ascii="標楷體" w:eastAsia="標楷體" w:hAnsi="標楷體"/>
                <w:b/>
                <w:spacing w:val="0"/>
                <w:sz w:val="20"/>
              </w:rPr>
            </w:pPr>
          </w:p>
        </w:tc>
        <w:tc>
          <w:tcPr>
            <w:tcW w:w="1659" w:type="dxa"/>
            <w:tcBorders>
              <w:bottom w:val="nil"/>
            </w:tcBorders>
            <w:shd w:val="clear" w:color="auto" w:fill="auto"/>
          </w:tcPr>
          <w:p w14:paraId="772826B4" w14:textId="77777777" w:rsidR="00E26E3D" w:rsidRPr="00512359" w:rsidRDefault="00E26E3D" w:rsidP="000E463F">
            <w:pPr>
              <w:rPr>
                <w:rFonts w:ascii="標楷體" w:eastAsia="標楷體" w:hAnsi="標楷體"/>
                <w:b/>
                <w:spacing w:val="0"/>
                <w:sz w:val="20"/>
              </w:rPr>
            </w:pPr>
          </w:p>
        </w:tc>
        <w:tc>
          <w:tcPr>
            <w:tcW w:w="1664" w:type="dxa"/>
            <w:tcBorders>
              <w:bottom w:val="nil"/>
            </w:tcBorders>
            <w:shd w:val="clear" w:color="auto" w:fill="auto"/>
          </w:tcPr>
          <w:p w14:paraId="5A61ADBE" w14:textId="77777777" w:rsidR="00E26E3D" w:rsidRPr="00512359" w:rsidRDefault="00E26E3D" w:rsidP="000E463F">
            <w:pPr>
              <w:rPr>
                <w:rFonts w:ascii="標楷體" w:eastAsia="標楷體" w:hAnsi="標楷體"/>
                <w:b/>
                <w:spacing w:val="0"/>
                <w:sz w:val="20"/>
              </w:rPr>
            </w:pPr>
          </w:p>
        </w:tc>
      </w:tr>
      <w:tr w:rsidR="00E26E3D" w:rsidRPr="00512359" w14:paraId="6FD89973" w14:textId="77777777" w:rsidTr="00830314">
        <w:trPr>
          <w:trHeight w:val="356"/>
        </w:trPr>
        <w:tc>
          <w:tcPr>
            <w:tcW w:w="3364" w:type="dxa"/>
            <w:tcBorders>
              <w:top w:val="nil"/>
              <w:bottom w:val="nil"/>
            </w:tcBorders>
            <w:shd w:val="clear" w:color="auto" w:fill="auto"/>
          </w:tcPr>
          <w:p w14:paraId="427E86AE" w14:textId="77777777" w:rsidR="00E26E3D" w:rsidRPr="00512359" w:rsidRDefault="00E26E3D" w:rsidP="000E463F">
            <w:pPr>
              <w:ind w:firstLineChars="100" w:firstLine="200"/>
              <w:jc w:val="distribute"/>
              <w:rPr>
                <w:rFonts w:ascii="標楷體" w:eastAsia="標楷體" w:hAnsi="標楷體"/>
                <w:b/>
                <w:spacing w:val="0"/>
                <w:sz w:val="20"/>
              </w:rPr>
            </w:pPr>
            <w:r w:rsidRPr="00512359">
              <w:rPr>
                <w:rFonts w:ascii="標楷體" w:eastAsia="標楷體" w:hAnsi="標楷體" w:hint="eastAsia"/>
                <w:b/>
                <w:spacing w:val="0"/>
                <w:sz w:val="20"/>
              </w:rPr>
              <w:t>流動資產</w:t>
            </w:r>
          </w:p>
        </w:tc>
        <w:tc>
          <w:tcPr>
            <w:tcW w:w="1660" w:type="dxa"/>
            <w:tcBorders>
              <w:top w:val="nil"/>
              <w:left w:val="single" w:sz="4" w:space="0" w:color="auto"/>
              <w:bottom w:val="nil"/>
              <w:right w:val="single" w:sz="4" w:space="0" w:color="auto"/>
            </w:tcBorders>
            <w:shd w:val="clear" w:color="auto" w:fill="auto"/>
          </w:tcPr>
          <w:p w14:paraId="0B019F8D"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19,238,073</w:t>
            </w:r>
          </w:p>
        </w:tc>
        <w:tc>
          <w:tcPr>
            <w:tcW w:w="1661" w:type="dxa"/>
            <w:tcBorders>
              <w:top w:val="nil"/>
              <w:left w:val="nil"/>
              <w:bottom w:val="nil"/>
              <w:right w:val="single" w:sz="4" w:space="0" w:color="auto"/>
            </w:tcBorders>
            <w:shd w:val="clear" w:color="auto" w:fill="auto"/>
          </w:tcPr>
          <w:p w14:paraId="58528BA2"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9,040,796</w:t>
            </w:r>
          </w:p>
        </w:tc>
        <w:tc>
          <w:tcPr>
            <w:tcW w:w="1659" w:type="dxa"/>
            <w:tcBorders>
              <w:top w:val="nil"/>
              <w:left w:val="nil"/>
              <w:bottom w:val="nil"/>
              <w:right w:val="single" w:sz="4" w:space="0" w:color="auto"/>
            </w:tcBorders>
            <w:shd w:val="clear" w:color="auto" w:fill="auto"/>
          </w:tcPr>
          <w:p w14:paraId="71C3B485"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- 2,707,027</w:t>
            </w:r>
          </w:p>
        </w:tc>
        <w:tc>
          <w:tcPr>
            <w:tcW w:w="1664" w:type="dxa"/>
            <w:tcBorders>
              <w:top w:val="nil"/>
              <w:left w:val="nil"/>
              <w:bottom w:val="nil"/>
              <w:right w:val="single" w:sz="4" w:space="0" w:color="auto"/>
            </w:tcBorders>
            <w:shd w:val="clear" w:color="auto" w:fill="auto"/>
          </w:tcPr>
          <w:p w14:paraId="7BF13704"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25,571,843</w:t>
            </w:r>
          </w:p>
        </w:tc>
      </w:tr>
      <w:tr w:rsidR="00E26E3D" w:rsidRPr="009D708B" w14:paraId="404130D0" w14:textId="77777777" w:rsidTr="00830314">
        <w:trPr>
          <w:trHeight w:val="356"/>
        </w:trPr>
        <w:tc>
          <w:tcPr>
            <w:tcW w:w="3364" w:type="dxa"/>
            <w:tcBorders>
              <w:top w:val="nil"/>
              <w:bottom w:val="nil"/>
            </w:tcBorders>
            <w:shd w:val="clear" w:color="auto" w:fill="auto"/>
          </w:tcPr>
          <w:p w14:paraId="6383BA80"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現金</w:t>
            </w:r>
          </w:p>
        </w:tc>
        <w:tc>
          <w:tcPr>
            <w:tcW w:w="1660" w:type="dxa"/>
            <w:tcBorders>
              <w:top w:val="nil"/>
              <w:left w:val="single" w:sz="4" w:space="0" w:color="auto"/>
              <w:bottom w:val="nil"/>
              <w:right w:val="single" w:sz="4" w:space="0" w:color="auto"/>
            </w:tcBorders>
            <w:shd w:val="clear" w:color="auto" w:fill="auto"/>
          </w:tcPr>
          <w:p w14:paraId="4F96A5BA"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18,421,329</w:t>
            </w:r>
          </w:p>
        </w:tc>
        <w:tc>
          <w:tcPr>
            <w:tcW w:w="1661" w:type="dxa"/>
            <w:tcBorders>
              <w:top w:val="nil"/>
              <w:left w:val="nil"/>
              <w:bottom w:val="nil"/>
              <w:right w:val="single" w:sz="4" w:space="0" w:color="auto"/>
            </w:tcBorders>
            <w:shd w:val="clear" w:color="auto" w:fill="auto"/>
          </w:tcPr>
          <w:p w14:paraId="6160B99E"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7,033,938</w:t>
            </w:r>
          </w:p>
        </w:tc>
        <w:tc>
          <w:tcPr>
            <w:tcW w:w="1659" w:type="dxa"/>
            <w:tcBorders>
              <w:top w:val="nil"/>
              <w:left w:val="nil"/>
              <w:bottom w:val="nil"/>
              <w:right w:val="single" w:sz="4" w:space="0" w:color="auto"/>
            </w:tcBorders>
            <w:shd w:val="clear" w:color="auto" w:fill="auto"/>
          </w:tcPr>
          <w:p w14:paraId="56BDD590"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2,706,927</w:t>
            </w:r>
          </w:p>
        </w:tc>
        <w:tc>
          <w:tcPr>
            <w:tcW w:w="1664" w:type="dxa"/>
            <w:tcBorders>
              <w:top w:val="nil"/>
              <w:left w:val="nil"/>
              <w:bottom w:val="nil"/>
              <w:right w:val="single" w:sz="4" w:space="0" w:color="auto"/>
            </w:tcBorders>
            <w:shd w:val="clear" w:color="auto" w:fill="auto"/>
          </w:tcPr>
          <w:p w14:paraId="4BB6D61F"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22,748,340</w:t>
            </w:r>
          </w:p>
        </w:tc>
      </w:tr>
      <w:tr w:rsidR="00E26E3D" w:rsidRPr="009D708B" w14:paraId="110E0675" w14:textId="77777777" w:rsidTr="00830314">
        <w:trPr>
          <w:trHeight w:val="356"/>
        </w:trPr>
        <w:tc>
          <w:tcPr>
            <w:tcW w:w="3364" w:type="dxa"/>
            <w:tcBorders>
              <w:top w:val="nil"/>
              <w:bottom w:val="nil"/>
            </w:tcBorders>
            <w:shd w:val="clear" w:color="auto" w:fill="auto"/>
          </w:tcPr>
          <w:p w14:paraId="1FFA7554"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短期投資</w:t>
            </w:r>
          </w:p>
        </w:tc>
        <w:tc>
          <w:tcPr>
            <w:tcW w:w="1660" w:type="dxa"/>
            <w:tcBorders>
              <w:top w:val="nil"/>
              <w:left w:val="single" w:sz="4" w:space="0" w:color="auto"/>
              <w:bottom w:val="nil"/>
              <w:right w:val="single" w:sz="4" w:space="0" w:color="auto"/>
            </w:tcBorders>
            <w:shd w:val="clear" w:color="auto" w:fill="auto"/>
          </w:tcPr>
          <w:p w14:paraId="6673E238"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1" w:type="dxa"/>
            <w:tcBorders>
              <w:top w:val="nil"/>
              <w:left w:val="nil"/>
              <w:bottom w:val="nil"/>
              <w:right w:val="single" w:sz="4" w:space="0" w:color="auto"/>
            </w:tcBorders>
            <w:shd w:val="clear" w:color="auto" w:fill="auto"/>
          </w:tcPr>
          <w:p w14:paraId="06BA5BD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120,200</w:t>
            </w:r>
          </w:p>
        </w:tc>
        <w:tc>
          <w:tcPr>
            <w:tcW w:w="1659" w:type="dxa"/>
            <w:tcBorders>
              <w:top w:val="nil"/>
              <w:left w:val="nil"/>
              <w:bottom w:val="nil"/>
              <w:right w:val="single" w:sz="4" w:space="0" w:color="auto"/>
            </w:tcBorders>
            <w:shd w:val="clear" w:color="auto" w:fill="auto"/>
          </w:tcPr>
          <w:p w14:paraId="3662AE69"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02C9C16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120,200</w:t>
            </w:r>
          </w:p>
        </w:tc>
      </w:tr>
      <w:tr w:rsidR="00E26E3D" w:rsidRPr="009D708B" w14:paraId="4FB0B534" w14:textId="77777777" w:rsidTr="00830314">
        <w:trPr>
          <w:trHeight w:val="356"/>
        </w:trPr>
        <w:tc>
          <w:tcPr>
            <w:tcW w:w="3364" w:type="dxa"/>
            <w:tcBorders>
              <w:top w:val="nil"/>
              <w:bottom w:val="nil"/>
            </w:tcBorders>
            <w:shd w:val="clear" w:color="auto" w:fill="auto"/>
          </w:tcPr>
          <w:p w14:paraId="621A6F26"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應收款項</w:t>
            </w:r>
          </w:p>
        </w:tc>
        <w:tc>
          <w:tcPr>
            <w:tcW w:w="1660" w:type="dxa"/>
            <w:tcBorders>
              <w:top w:val="nil"/>
              <w:left w:val="single" w:sz="4" w:space="0" w:color="auto"/>
              <w:bottom w:val="nil"/>
              <w:right w:val="single" w:sz="4" w:space="0" w:color="auto"/>
            </w:tcBorders>
            <w:shd w:val="clear" w:color="auto" w:fill="auto"/>
          </w:tcPr>
          <w:p w14:paraId="2B2701F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471,757</w:t>
            </w:r>
          </w:p>
        </w:tc>
        <w:tc>
          <w:tcPr>
            <w:tcW w:w="1661" w:type="dxa"/>
            <w:tcBorders>
              <w:top w:val="nil"/>
              <w:left w:val="nil"/>
              <w:bottom w:val="nil"/>
              <w:right w:val="single" w:sz="4" w:space="0" w:color="auto"/>
            </w:tcBorders>
            <w:shd w:val="clear" w:color="auto" w:fill="auto"/>
          </w:tcPr>
          <w:p w14:paraId="128214B4"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885,559</w:t>
            </w:r>
          </w:p>
        </w:tc>
        <w:tc>
          <w:tcPr>
            <w:tcW w:w="1659" w:type="dxa"/>
            <w:tcBorders>
              <w:top w:val="nil"/>
              <w:left w:val="nil"/>
              <w:bottom w:val="nil"/>
              <w:right w:val="single" w:sz="4" w:space="0" w:color="auto"/>
            </w:tcBorders>
            <w:shd w:val="clear" w:color="auto" w:fill="auto"/>
          </w:tcPr>
          <w:p w14:paraId="2360FFEE"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100</w:t>
            </w:r>
          </w:p>
        </w:tc>
        <w:tc>
          <w:tcPr>
            <w:tcW w:w="1664" w:type="dxa"/>
            <w:tcBorders>
              <w:top w:val="nil"/>
              <w:left w:val="nil"/>
              <w:bottom w:val="nil"/>
              <w:right w:val="single" w:sz="4" w:space="0" w:color="auto"/>
            </w:tcBorders>
            <w:shd w:val="clear" w:color="auto" w:fill="auto"/>
          </w:tcPr>
          <w:p w14:paraId="5B470C53"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1,357,217</w:t>
            </w:r>
          </w:p>
        </w:tc>
      </w:tr>
      <w:tr w:rsidR="00E26E3D" w:rsidRPr="009D708B" w14:paraId="395BFD68" w14:textId="77777777" w:rsidTr="00830314">
        <w:trPr>
          <w:trHeight w:val="356"/>
        </w:trPr>
        <w:tc>
          <w:tcPr>
            <w:tcW w:w="3364" w:type="dxa"/>
            <w:tcBorders>
              <w:top w:val="nil"/>
              <w:bottom w:val="nil"/>
            </w:tcBorders>
            <w:shd w:val="clear" w:color="auto" w:fill="auto"/>
          </w:tcPr>
          <w:p w14:paraId="492458B1"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存貨</w:t>
            </w:r>
          </w:p>
        </w:tc>
        <w:tc>
          <w:tcPr>
            <w:tcW w:w="1660" w:type="dxa"/>
            <w:tcBorders>
              <w:top w:val="nil"/>
              <w:left w:val="single" w:sz="4" w:space="0" w:color="auto"/>
              <w:bottom w:val="nil"/>
              <w:right w:val="single" w:sz="4" w:space="0" w:color="auto"/>
            </w:tcBorders>
            <w:shd w:val="clear" w:color="auto" w:fill="auto"/>
          </w:tcPr>
          <w:p w14:paraId="126B5F1C"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1" w:type="dxa"/>
            <w:tcBorders>
              <w:top w:val="nil"/>
              <w:left w:val="nil"/>
              <w:bottom w:val="nil"/>
              <w:right w:val="single" w:sz="4" w:space="0" w:color="auto"/>
            </w:tcBorders>
            <w:shd w:val="clear" w:color="auto" w:fill="auto"/>
          </w:tcPr>
          <w:p w14:paraId="3C2C82B9"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8,173</w:t>
            </w:r>
          </w:p>
        </w:tc>
        <w:tc>
          <w:tcPr>
            <w:tcW w:w="1659" w:type="dxa"/>
            <w:tcBorders>
              <w:top w:val="nil"/>
              <w:left w:val="nil"/>
              <w:bottom w:val="nil"/>
              <w:right w:val="single" w:sz="4" w:space="0" w:color="auto"/>
            </w:tcBorders>
            <w:shd w:val="clear" w:color="auto" w:fill="auto"/>
          </w:tcPr>
          <w:p w14:paraId="129FCCF9"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1787372A"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8,173</w:t>
            </w:r>
          </w:p>
        </w:tc>
      </w:tr>
      <w:tr w:rsidR="00E26E3D" w:rsidRPr="009D708B" w14:paraId="1E5BF340" w14:textId="77777777" w:rsidTr="00830314">
        <w:trPr>
          <w:trHeight w:val="356"/>
        </w:trPr>
        <w:tc>
          <w:tcPr>
            <w:tcW w:w="3364" w:type="dxa"/>
            <w:tcBorders>
              <w:top w:val="nil"/>
              <w:bottom w:val="nil"/>
            </w:tcBorders>
            <w:shd w:val="clear" w:color="auto" w:fill="auto"/>
          </w:tcPr>
          <w:p w14:paraId="19154CA2"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預付款項</w:t>
            </w:r>
          </w:p>
        </w:tc>
        <w:tc>
          <w:tcPr>
            <w:tcW w:w="1660" w:type="dxa"/>
            <w:tcBorders>
              <w:top w:val="nil"/>
              <w:left w:val="single" w:sz="4" w:space="0" w:color="auto"/>
              <w:bottom w:val="nil"/>
              <w:right w:val="single" w:sz="4" w:space="0" w:color="auto"/>
            </w:tcBorders>
            <w:shd w:val="clear" w:color="auto" w:fill="auto"/>
          </w:tcPr>
          <w:p w14:paraId="6129B22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344,985</w:t>
            </w:r>
          </w:p>
        </w:tc>
        <w:tc>
          <w:tcPr>
            <w:tcW w:w="1661" w:type="dxa"/>
            <w:tcBorders>
              <w:top w:val="nil"/>
              <w:left w:val="nil"/>
              <w:bottom w:val="nil"/>
              <w:right w:val="single" w:sz="4" w:space="0" w:color="auto"/>
            </w:tcBorders>
            <w:shd w:val="clear" w:color="auto" w:fill="auto"/>
          </w:tcPr>
          <w:p w14:paraId="17A35636"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992,925</w:t>
            </w:r>
          </w:p>
        </w:tc>
        <w:tc>
          <w:tcPr>
            <w:tcW w:w="1659" w:type="dxa"/>
            <w:tcBorders>
              <w:top w:val="nil"/>
              <w:left w:val="nil"/>
              <w:bottom w:val="nil"/>
              <w:right w:val="single" w:sz="4" w:space="0" w:color="auto"/>
            </w:tcBorders>
            <w:shd w:val="clear" w:color="auto" w:fill="auto"/>
          </w:tcPr>
          <w:p w14:paraId="702F0E43"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58430677"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1,337,911</w:t>
            </w:r>
          </w:p>
        </w:tc>
      </w:tr>
      <w:tr w:rsidR="00E26E3D" w:rsidRPr="00512359" w14:paraId="48C26CB9" w14:textId="77777777" w:rsidTr="00830314">
        <w:trPr>
          <w:trHeight w:val="356"/>
        </w:trPr>
        <w:tc>
          <w:tcPr>
            <w:tcW w:w="3364" w:type="dxa"/>
            <w:tcBorders>
              <w:top w:val="nil"/>
              <w:bottom w:val="nil"/>
            </w:tcBorders>
            <w:shd w:val="clear" w:color="auto" w:fill="auto"/>
          </w:tcPr>
          <w:p w14:paraId="488FA6EE" w14:textId="77777777" w:rsidR="00E26E3D" w:rsidRPr="00512359" w:rsidRDefault="00E26E3D" w:rsidP="000E463F">
            <w:pPr>
              <w:ind w:firstLineChars="100" w:firstLine="200"/>
              <w:jc w:val="distribute"/>
              <w:rPr>
                <w:rFonts w:ascii="標楷體" w:eastAsia="標楷體" w:hAnsi="標楷體"/>
                <w:b/>
                <w:spacing w:val="0"/>
                <w:sz w:val="20"/>
              </w:rPr>
            </w:pPr>
            <w:r w:rsidRPr="00512359">
              <w:rPr>
                <w:rFonts w:ascii="標楷體" w:eastAsia="標楷體" w:hAnsi="標楷體" w:hint="eastAsia"/>
                <w:b/>
                <w:spacing w:val="0"/>
                <w:sz w:val="20"/>
              </w:rPr>
              <w:t>非流動資產</w:t>
            </w:r>
          </w:p>
        </w:tc>
        <w:tc>
          <w:tcPr>
            <w:tcW w:w="1660" w:type="dxa"/>
            <w:tcBorders>
              <w:top w:val="nil"/>
              <w:left w:val="single" w:sz="4" w:space="0" w:color="auto"/>
              <w:bottom w:val="nil"/>
              <w:right w:val="single" w:sz="4" w:space="0" w:color="auto"/>
            </w:tcBorders>
            <w:shd w:val="clear" w:color="auto" w:fill="auto"/>
          </w:tcPr>
          <w:p w14:paraId="4A03D9A5"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32,453,619</w:t>
            </w:r>
          </w:p>
        </w:tc>
        <w:tc>
          <w:tcPr>
            <w:tcW w:w="1661" w:type="dxa"/>
            <w:tcBorders>
              <w:top w:val="nil"/>
              <w:left w:val="nil"/>
              <w:bottom w:val="nil"/>
              <w:right w:val="single" w:sz="4" w:space="0" w:color="auto"/>
            </w:tcBorders>
            <w:shd w:val="clear" w:color="auto" w:fill="auto"/>
          </w:tcPr>
          <w:p w14:paraId="10C158F9"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14,804,983</w:t>
            </w:r>
          </w:p>
        </w:tc>
        <w:tc>
          <w:tcPr>
            <w:tcW w:w="1659" w:type="dxa"/>
            <w:tcBorders>
              <w:top w:val="nil"/>
              <w:left w:val="nil"/>
              <w:bottom w:val="nil"/>
              <w:right w:val="single" w:sz="4" w:space="0" w:color="auto"/>
            </w:tcBorders>
            <w:shd w:val="clear" w:color="auto" w:fill="auto"/>
          </w:tcPr>
          <w:p w14:paraId="647F0D9D"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- 1,777,818</w:t>
            </w:r>
          </w:p>
        </w:tc>
        <w:tc>
          <w:tcPr>
            <w:tcW w:w="1664" w:type="dxa"/>
            <w:tcBorders>
              <w:top w:val="nil"/>
              <w:left w:val="nil"/>
              <w:bottom w:val="nil"/>
              <w:right w:val="single" w:sz="4" w:space="0" w:color="auto"/>
            </w:tcBorders>
            <w:shd w:val="clear" w:color="auto" w:fill="auto"/>
          </w:tcPr>
          <w:p w14:paraId="793A32F9"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45,480,783</w:t>
            </w:r>
          </w:p>
        </w:tc>
      </w:tr>
      <w:tr w:rsidR="00E26E3D" w:rsidRPr="009D708B" w14:paraId="0B99F901" w14:textId="77777777" w:rsidTr="00830314">
        <w:trPr>
          <w:trHeight w:val="356"/>
        </w:trPr>
        <w:tc>
          <w:tcPr>
            <w:tcW w:w="3364" w:type="dxa"/>
            <w:tcBorders>
              <w:top w:val="nil"/>
              <w:bottom w:val="nil"/>
            </w:tcBorders>
            <w:shd w:val="clear" w:color="auto" w:fill="auto"/>
          </w:tcPr>
          <w:p w14:paraId="65D1CF32"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押匯貼現、放款、基金</w:t>
            </w:r>
          </w:p>
        </w:tc>
        <w:tc>
          <w:tcPr>
            <w:tcW w:w="1660" w:type="dxa"/>
            <w:tcBorders>
              <w:top w:val="nil"/>
              <w:left w:val="single" w:sz="4" w:space="0" w:color="auto"/>
              <w:bottom w:val="nil"/>
              <w:right w:val="single" w:sz="4" w:space="0" w:color="auto"/>
            </w:tcBorders>
            <w:shd w:val="clear" w:color="auto" w:fill="auto"/>
          </w:tcPr>
          <w:p w14:paraId="3D0690C6"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1" w:type="dxa"/>
            <w:tcBorders>
              <w:top w:val="nil"/>
              <w:left w:val="nil"/>
              <w:bottom w:val="nil"/>
              <w:right w:val="single" w:sz="4" w:space="0" w:color="auto"/>
            </w:tcBorders>
            <w:shd w:val="clear" w:color="auto" w:fill="auto"/>
          </w:tcPr>
          <w:p w14:paraId="3FECCD14"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32,810</w:t>
            </w:r>
          </w:p>
        </w:tc>
        <w:tc>
          <w:tcPr>
            <w:tcW w:w="1659" w:type="dxa"/>
            <w:tcBorders>
              <w:top w:val="nil"/>
              <w:left w:val="nil"/>
              <w:bottom w:val="nil"/>
              <w:right w:val="single" w:sz="4" w:space="0" w:color="auto"/>
            </w:tcBorders>
            <w:shd w:val="clear" w:color="auto" w:fill="auto"/>
          </w:tcPr>
          <w:p w14:paraId="7A84473D"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3FADDA3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32,810</w:t>
            </w:r>
          </w:p>
        </w:tc>
      </w:tr>
      <w:tr w:rsidR="00E26E3D" w:rsidRPr="009D708B" w14:paraId="1F62C6E0" w14:textId="77777777" w:rsidTr="00830314">
        <w:trPr>
          <w:trHeight w:val="356"/>
        </w:trPr>
        <w:tc>
          <w:tcPr>
            <w:tcW w:w="3364" w:type="dxa"/>
            <w:tcBorders>
              <w:top w:val="nil"/>
              <w:bottom w:val="nil"/>
            </w:tcBorders>
            <w:shd w:val="clear" w:color="auto" w:fill="auto"/>
          </w:tcPr>
          <w:p w14:paraId="2CF26099"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採權益法之投資</w:t>
            </w:r>
          </w:p>
        </w:tc>
        <w:tc>
          <w:tcPr>
            <w:tcW w:w="1660" w:type="dxa"/>
            <w:tcBorders>
              <w:top w:val="nil"/>
              <w:left w:val="single" w:sz="4" w:space="0" w:color="auto"/>
              <w:bottom w:val="nil"/>
              <w:right w:val="single" w:sz="4" w:space="0" w:color="auto"/>
            </w:tcBorders>
            <w:shd w:val="clear" w:color="auto" w:fill="auto"/>
          </w:tcPr>
          <w:p w14:paraId="6970A12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1,777,818</w:t>
            </w:r>
          </w:p>
        </w:tc>
        <w:tc>
          <w:tcPr>
            <w:tcW w:w="1661" w:type="dxa"/>
            <w:tcBorders>
              <w:top w:val="nil"/>
              <w:left w:val="nil"/>
              <w:bottom w:val="nil"/>
              <w:right w:val="single" w:sz="4" w:space="0" w:color="auto"/>
            </w:tcBorders>
            <w:shd w:val="clear" w:color="auto" w:fill="auto"/>
          </w:tcPr>
          <w:p w14:paraId="20E236C6"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59" w:type="dxa"/>
            <w:tcBorders>
              <w:top w:val="nil"/>
              <w:left w:val="nil"/>
              <w:bottom w:val="nil"/>
              <w:right w:val="single" w:sz="4" w:space="0" w:color="auto"/>
            </w:tcBorders>
            <w:shd w:val="clear" w:color="auto" w:fill="auto"/>
          </w:tcPr>
          <w:p w14:paraId="215BFDDB"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1,777,818</w:t>
            </w:r>
          </w:p>
        </w:tc>
        <w:tc>
          <w:tcPr>
            <w:tcW w:w="1664" w:type="dxa"/>
            <w:tcBorders>
              <w:top w:val="nil"/>
              <w:left w:val="nil"/>
              <w:bottom w:val="nil"/>
              <w:right w:val="single" w:sz="4" w:space="0" w:color="auto"/>
            </w:tcBorders>
            <w:shd w:val="clear" w:color="auto" w:fill="auto"/>
          </w:tcPr>
          <w:p w14:paraId="61268FAD"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r>
      <w:tr w:rsidR="00E26E3D" w:rsidRPr="009D708B" w14:paraId="4A0A459E" w14:textId="77777777" w:rsidTr="00830314">
        <w:trPr>
          <w:trHeight w:val="356"/>
        </w:trPr>
        <w:tc>
          <w:tcPr>
            <w:tcW w:w="3364" w:type="dxa"/>
            <w:tcBorders>
              <w:top w:val="nil"/>
              <w:bottom w:val="nil"/>
            </w:tcBorders>
            <w:shd w:val="clear" w:color="auto" w:fill="auto"/>
          </w:tcPr>
          <w:p w14:paraId="2B744FD9"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其他投資</w:t>
            </w:r>
          </w:p>
        </w:tc>
        <w:tc>
          <w:tcPr>
            <w:tcW w:w="1660" w:type="dxa"/>
            <w:tcBorders>
              <w:top w:val="nil"/>
              <w:left w:val="single" w:sz="4" w:space="0" w:color="auto"/>
              <w:bottom w:val="nil"/>
              <w:right w:val="single" w:sz="4" w:space="0" w:color="auto"/>
            </w:tcBorders>
            <w:shd w:val="clear" w:color="auto" w:fill="auto"/>
          </w:tcPr>
          <w:p w14:paraId="282814D2"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99,375</w:t>
            </w:r>
          </w:p>
        </w:tc>
        <w:tc>
          <w:tcPr>
            <w:tcW w:w="1661" w:type="dxa"/>
            <w:tcBorders>
              <w:top w:val="nil"/>
              <w:left w:val="nil"/>
              <w:bottom w:val="nil"/>
              <w:right w:val="single" w:sz="4" w:space="0" w:color="auto"/>
            </w:tcBorders>
            <w:shd w:val="clear" w:color="auto" w:fill="auto"/>
          </w:tcPr>
          <w:p w14:paraId="24B37FBA"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5,749</w:t>
            </w:r>
          </w:p>
        </w:tc>
        <w:tc>
          <w:tcPr>
            <w:tcW w:w="1659" w:type="dxa"/>
            <w:tcBorders>
              <w:top w:val="nil"/>
              <w:left w:val="nil"/>
              <w:bottom w:val="nil"/>
              <w:right w:val="single" w:sz="4" w:space="0" w:color="auto"/>
            </w:tcBorders>
            <w:shd w:val="clear" w:color="auto" w:fill="auto"/>
          </w:tcPr>
          <w:p w14:paraId="1537C855"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180D1C7A"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105,124</w:t>
            </w:r>
          </w:p>
        </w:tc>
      </w:tr>
      <w:tr w:rsidR="00E26E3D" w:rsidRPr="009D708B" w14:paraId="3E6568A4" w14:textId="77777777" w:rsidTr="00830314">
        <w:trPr>
          <w:trHeight w:val="356"/>
        </w:trPr>
        <w:tc>
          <w:tcPr>
            <w:tcW w:w="3364" w:type="dxa"/>
            <w:tcBorders>
              <w:top w:val="nil"/>
              <w:bottom w:val="nil"/>
            </w:tcBorders>
            <w:shd w:val="clear" w:color="auto" w:fill="auto"/>
          </w:tcPr>
          <w:p w14:paraId="071D9B50"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土地、建築物及設備</w:t>
            </w:r>
          </w:p>
        </w:tc>
        <w:tc>
          <w:tcPr>
            <w:tcW w:w="1660" w:type="dxa"/>
            <w:tcBorders>
              <w:top w:val="nil"/>
              <w:left w:val="single" w:sz="4" w:space="0" w:color="auto"/>
              <w:bottom w:val="nil"/>
              <w:right w:val="single" w:sz="4" w:space="0" w:color="auto"/>
            </w:tcBorders>
            <w:shd w:val="clear" w:color="auto" w:fill="auto"/>
          </w:tcPr>
          <w:p w14:paraId="15DC0888"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30,457,424</w:t>
            </w:r>
          </w:p>
        </w:tc>
        <w:tc>
          <w:tcPr>
            <w:tcW w:w="1661" w:type="dxa"/>
            <w:tcBorders>
              <w:top w:val="nil"/>
              <w:left w:val="nil"/>
              <w:bottom w:val="nil"/>
              <w:right w:val="single" w:sz="4" w:space="0" w:color="auto"/>
            </w:tcBorders>
            <w:shd w:val="clear" w:color="auto" w:fill="auto"/>
          </w:tcPr>
          <w:p w14:paraId="35401349"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14,673,604</w:t>
            </w:r>
          </w:p>
        </w:tc>
        <w:tc>
          <w:tcPr>
            <w:tcW w:w="1659" w:type="dxa"/>
            <w:tcBorders>
              <w:top w:val="nil"/>
              <w:left w:val="nil"/>
              <w:bottom w:val="nil"/>
              <w:right w:val="single" w:sz="4" w:space="0" w:color="auto"/>
            </w:tcBorders>
            <w:shd w:val="clear" w:color="auto" w:fill="auto"/>
          </w:tcPr>
          <w:p w14:paraId="7630B51A"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45A0A1A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45,131,028</w:t>
            </w:r>
          </w:p>
        </w:tc>
      </w:tr>
      <w:tr w:rsidR="00E26E3D" w:rsidRPr="009D708B" w14:paraId="6770D12C" w14:textId="77777777" w:rsidTr="00830314">
        <w:trPr>
          <w:trHeight w:val="356"/>
        </w:trPr>
        <w:tc>
          <w:tcPr>
            <w:tcW w:w="3364" w:type="dxa"/>
            <w:tcBorders>
              <w:top w:val="nil"/>
              <w:bottom w:val="nil"/>
            </w:tcBorders>
            <w:shd w:val="clear" w:color="auto" w:fill="auto"/>
          </w:tcPr>
          <w:p w14:paraId="536C3C89"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無形資產</w:t>
            </w:r>
          </w:p>
        </w:tc>
        <w:tc>
          <w:tcPr>
            <w:tcW w:w="1660" w:type="dxa"/>
            <w:tcBorders>
              <w:top w:val="nil"/>
              <w:left w:val="single" w:sz="4" w:space="0" w:color="auto"/>
              <w:bottom w:val="nil"/>
              <w:right w:val="single" w:sz="4" w:space="0" w:color="auto"/>
            </w:tcBorders>
            <w:shd w:val="clear" w:color="auto" w:fill="auto"/>
          </w:tcPr>
          <w:p w14:paraId="7A5B2F4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75,795</w:t>
            </w:r>
          </w:p>
        </w:tc>
        <w:tc>
          <w:tcPr>
            <w:tcW w:w="1661" w:type="dxa"/>
            <w:tcBorders>
              <w:top w:val="nil"/>
              <w:left w:val="nil"/>
              <w:bottom w:val="nil"/>
              <w:right w:val="single" w:sz="4" w:space="0" w:color="auto"/>
            </w:tcBorders>
            <w:shd w:val="clear" w:color="auto" w:fill="auto"/>
          </w:tcPr>
          <w:p w14:paraId="1730C88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16,488</w:t>
            </w:r>
          </w:p>
        </w:tc>
        <w:tc>
          <w:tcPr>
            <w:tcW w:w="1659" w:type="dxa"/>
            <w:tcBorders>
              <w:top w:val="nil"/>
              <w:left w:val="nil"/>
              <w:bottom w:val="nil"/>
              <w:right w:val="single" w:sz="4" w:space="0" w:color="auto"/>
            </w:tcBorders>
            <w:shd w:val="clear" w:color="auto" w:fill="auto"/>
          </w:tcPr>
          <w:p w14:paraId="4588A1F4"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25B9E41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92,283</w:t>
            </w:r>
          </w:p>
        </w:tc>
      </w:tr>
      <w:tr w:rsidR="00E26E3D" w:rsidRPr="009D708B" w14:paraId="12AA0A29" w14:textId="77777777" w:rsidTr="00830314">
        <w:trPr>
          <w:trHeight w:val="356"/>
        </w:trPr>
        <w:tc>
          <w:tcPr>
            <w:tcW w:w="3364" w:type="dxa"/>
            <w:tcBorders>
              <w:top w:val="nil"/>
              <w:bottom w:val="nil"/>
            </w:tcBorders>
            <w:shd w:val="clear" w:color="auto" w:fill="auto"/>
          </w:tcPr>
          <w:p w14:paraId="6E157E5E"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其他資產</w:t>
            </w:r>
          </w:p>
        </w:tc>
        <w:tc>
          <w:tcPr>
            <w:tcW w:w="1660" w:type="dxa"/>
            <w:tcBorders>
              <w:top w:val="nil"/>
              <w:left w:val="single" w:sz="4" w:space="0" w:color="auto"/>
              <w:bottom w:val="nil"/>
              <w:right w:val="single" w:sz="4" w:space="0" w:color="auto"/>
            </w:tcBorders>
            <w:shd w:val="clear" w:color="auto" w:fill="auto"/>
          </w:tcPr>
          <w:p w14:paraId="499DBFE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43,205</w:t>
            </w:r>
          </w:p>
        </w:tc>
        <w:tc>
          <w:tcPr>
            <w:tcW w:w="1661" w:type="dxa"/>
            <w:tcBorders>
              <w:top w:val="nil"/>
              <w:left w:val="nil"/>
              <w:bottom w:val="nil"/>
              <w:right w:val="single" w:sz="4" w:space="0" w:color="auto"/>
            </w:tcBorders>
            <w:shd w:val="clear" w:color="auto" w:fill="auto"/>
          </w:tcPr>
          <w:p w14:paraId="43D6EB96"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76,330</w:t>
            </w:r>
          </w:p>
        </w:tc>
        <w:tc>
          <w:tcPr>
            <w:tcW w:w="1659" w:type="dxa"/>
            <w:tcBorders>
              <w:top w:val="nil"/>
              <w:left w:val="nil"/>
              <w:bottom w:val="nil"/>
              <w:right w:val="single" w:sz="4" w:space="0" w:color="auto"/>
            </w:tcBorders>
            <w:shd w:val="clear" w:color="auto" w:fill="auto"/>
          </w:tcPr>
          <w:p w14:paraId="2718B2F5"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79963632"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119,536</w:t>
            </w:r>
          </w:p>
        </w:tc>
      </w:tr>
      <w:tr w:rsidR="00E26E3D" w:rsidRPr="00512359" w14:paraId="059FC7E5" w14:textId="77777777" w:rsidTr="00830314">
        <w:trPr>
          <w:trHeight w:val="356"/>
        </w:trPr>
        <w:tc>
          <w:tcPr>
            <w:tcW w:w="3364" w:type="dxa"/>
            <w:tcBorders>
              <w:top w:val="nil"/>
              <w:bottom w:val="nil"/>
            </w:tcBorders>
            <w:shd w:val="clear" w:color="auto" w:fill="auto"/>
          </w:tcPr>
          <w:p w14:paraId="20549340"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原列資產總額</w:t>
            </w:r>
          </w:p>
        </w:tc>
        <w:tc>
          <w:tcPr>
            <w:tcW w:w="1660" w:type="dxa"/>
            <w:tcBorders>
              <w:top w:val="nil"/>
              <w:left w:val="single" w:sz="4" w:space="0" w:color="auto"/>
              <w:bottom w:val="nil"/>
              <w:right w:val="single" w:sz="4" w:space="0" w:color="auto"/>
            </w:tcBorders>
            <w:shd w:val="clear" w:color="auto" w:fill="auto"/>
          </w:tcPr>
          <w:p w14:paraId="67A1B53F" w14:textId="77777777" w:rsidR="00E26E3D" w:rsidRPr="00512359" w:rsidRDefault="00E26E3D" w:rsidP="000E463F">
            <w:pPr>
              <w:widowControl/>
              <w:rPr>
                <w:rFonts w:ascii="標楷體" w:eastAsia="標楷體" w:hAnsi="標楷體"/>
                <w:b/>
                <w:spacing w:val="0"/>
                <w:kern w:val="0"/>
                <w:sz w:val="20"/>
              </w:rPr>
            </w:pPr>
            <w:r w:rsidRPr="00512359">
              <w:rPr>
                <w:rFonts w:ascii="標楷體" w:eastAsia="標楷體" w:hAnsi="標楷體" w:hint="eastAsia"/>
                <w:b/>
                <w:spacing w:val="0"/>
                <w:sz w:val="20"/>
              </w:rPr>
              <w:t xml:space="preserve">51,691,692 </w:t>
            </w:r>
          </w:p>
        </w:tc>
        <w:tc>
          <w:tcPr>
            <w:tcW w:w="1661" w:type="dxa"/>
            <w:tcBorders>
              <w:top w:val="nil"/>
              <w:left w:val="nil"/>
              <w:bottom w:val="nil"/>
              <w:right w:val="single" w:sz="4" w:space="0" w:color="auto"/>
            </w:tcBorders>
            <w:shd w:val="clear" w:color="auto" w:fill="auto"/>
          </w:tcPr>
          <w:p w14:paraId="41B3182A"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xml:space="preserve">23,845,779 </w:t>
            </w:r>
          </w:p>
        </w:tc>
        <w:tc>
          <w:tcPr>
            <w:tcW w:w="1659" w:type="dxa"/>
            <w:tcBorders>
              <w:top w:val="nil"/>
              <w:left w:val="nil"/>
              <w:bottom w:val="nil"/>
              <w:right w:val="single" w:sz="4" w:space="0" w:color="auto"/>
            </w:tcBorders>
            <w:shd w:val="clear" w:color="auto" w:fill="auto"/>
          </w:tcPr>
          <w:p w14:paraId="0EB2DAC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r w:rsidRPr="00512359">
              <w:rPr>
                <w:rFonts w:ascii="標楷體" w:eastAsia="標楷體" w:hAnsi="標楷體"/>
                <w:b/>
                <w:spacing w:val="0"/>
                <w:sz w:val="20"/>
              </w:rPr>
              <w:t xml:space="preserve"> </w:t>
            </w:r>
            <w:r w:rsidRPr="00512359">
              <w:rPr>
                <w:rFonts w:ascii="標楷體" w:eastAsia="標楷體" w:hAnsi="標楷體" w:hint="eastAsia"/>
                <w:b/>
                <w:spacing w:val="0"/>
                <w:sz w:val="20"/>
              </w:rPr>
              <w:t xml:space="preserve">4,484,846 </w:t>
            </w:r>
          </w:p>
        </w:tc>
        <w:tc>
          <w:tcPr>
            <w:tcW w:w="1664" w:type="dxa"/>
            <w:tcBorders>
              <w:top w:val="nil"/>
              <w:left w:val="nil"/>
              <w:bottom w:val="nil"/>
              <w:right w:val="single" w:sz="4" w:space="0" w:color="auto"/>
            </w:tcBorders>
            <w:shd w:val="clear" w:color="auto" w:fill="auto"/>
          </w:tcPr>
          <w:p w14:paraId="7E7FBDC2"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xml:space="preserve">71,052,626 </w:t>
            </w:r>
          </w:p>
        </w:tc>
      </w:tr>
      <w:tr w:rsidR="00E26E3D" w:rsidRPr="00FE16E1" w14:paraId="19529B3B" w14:textId="77777777" w:rsidTr="00830314">
        <w:trPr>
          <w:trHeight w:val="356"/>
        </w:trPr>
        <w:tc>
          <w:tcPr>
            <w:tcW w:w="3364" w:type="dxa"/>
            <w:tcBorders>
              <w:top w:val="nil"/>
              <w:bottom w:val="nil"/>
            </w:tcBorders>
            <w:shd w:val="clear" w:color="auto" w:fill="auto"/>
          </w:tcPr>
          <w:p w14:paraId="5DC45EF3"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本室審核修正決算應調整數</w:t>
            </w:r>
          </w:p>
        </w:tc>
        <w:tc>
          <w:tcPr>
            <w:tcW w:w="1660" w:type="dxa"/>
            <w:tcBorders>
              <w:top w:val="nil"/>
              <w:bottom w:val="nil"/>
            </w:tcBorders>
            <w:shd w:val="clear" w:color="auto" w:fill="auto"/>
          </w:tcPr>
          <w:p w14:paraId="517B8A69" w14:textId="77777777" w:rsidR="00E26E3D" w:rsidRPr="00FE16E1" w:rsidRDefault="00E26E3D" w:rsidP="000E463F">
            <w:pPr>
              <w:rPr>
                <w:rFonts w:ascii="標楷體" w:eastAsia="標楷體" w:hAnsi="標楷體"/>
                <w:b/>
                <w:color w:val="FF0000"/>
                <w:spacing w:val="0"/>
                <w:sz w:val="20"/>
              </w:rPr>
            </w:pPr>
            <w:r w:rsidRPr="00FE16E1">
              <w:rPr>
                <w:rFonts w:ascii="標楷體" w:eastAsia="標楷體" w:hAnsi="標楷體" w:hint="eastAsia"/>
                <w:b/>
                <w:spacing w:val="0"/>
                <w:sz w:val="20"/>
              </w:rPr>
              <w:t>－</w:t>
            </w:r>
          </w:p>
        </w:tc>
        <w:tc>
          <w:tcPr>
            <w:tcW w:w="1661" w:type="dxa"/>
            <w:tcBorders>
              <w:top w:val="nil"/>
              <w:bottom w:val="nil"/>
            </w:tcBorders>
            <w:shd w:val="clear" w:color="auto" w:fill="auto"/>
          </w:tcPr>
          <w:p w14:paraId="0B79BAD6" w14:textId="77777777" w:rsidR="00E26E3D" w:rsidRPr="00FE16E1" w:rsidRDefault="00E26E3D" w:rsidP="000E463F">
            <w:pPr>
              <w:rPr>
                <w:rFonts w:ascii="標楷體" w:eastAsia="標楷體" w:hAnsi="標楷體"/>
                <w:b/>
                <w:color w:val="FF0000"/>
                <w:spacing w:val="0"/>
                <w:sz w:val="20"/>
              </w:rPr>
            </w:pPr>
            <w:r w:rsidRPr="00FE16E1">
              <w:rPr>
                <w:rFonts w:ascii="標楷體" w:eastAsia="標楷體" w:hAnsi="標楷體" w:hint="eastAsia"/>
                <w:b/>
                <w:spacing w:val="0"/>
                <w:sz w:val="20"/>
              </w:rPr>
              <w:t>－</w:t>
            </w:r>
          </w:p>
        </w:tc>
        <w:tc>
          <w:tcPr>
            <w:tcW w:w="1659" w:type="dxa"/>
            <w:tcBorders>
              <w:top w:val="nil"/>
              <w:bottom w:val="nil"/>
            </w:tcBorders>
            <w:shd w:val="clear" w:color="auto" w:fill="auto"/>
          </w:tcPr>
          <w:p w14:paraId="58014B4E" w14:textId="77777777" w:rsidR="00E26E3D" w:rsidRPr="00FE16E1" w:rsidRDefault="00E26E3D" w:rsidP="000E463F">
            <w:pPr>
              <w:rPr>
                <w:rFonts w:ascii="標楷體" w:eastAsia="標楷體" w:hAnsi="標楷體"/>
                <w:b/>
                <w:color w:val="FF0000"/>
                <w:spacing w:val="0"/>
                <w:sz w:val="20"/>
              </w:rPr>
            </w:pPr>
            <w:r w:rsidRPr="00FE16E1">
              <w:rPr>
                <w:rFonts w:ascii="標楷體" w:eastAsia="標楷體" w:hAnsi="標楷體" w:hint="eastAsia"/>
                <w:b/>
                <w:spacing w:val="0"/>
                <w:sz w:val="20"/>
              </w:rPr>
              <w:t>－</w:t>
            </w:r>
          </w:p>
        </w:tc>
        <w:tc>
          <w:tcPr>
            <w:tcW w:w="1664" w:type="dxa"/>
            <w:tcBorders>
              <w:top w:val="nil"/>
              <w:bottom w:val="nil"/>
            </w:tcBorders>
            <w:shd w:val="clear" w:color="auto" w:fill="auto"/>
          </w:tcPr>
          <w:p w14:paraId="44B2C594" w14:textId="77777777" w:rsidR="00E26E3D" w:rsidRPr="00FE16E1" w:rsidRDefault="00E26E3D" w:rsidP="000E463F">
            <w:pPr>
              <w:rPr>
                <w:rFonts w:ascii="標楷體" w:eastAsia="標楷體" w:hAnsi="標楷體"/>
                <w:b/>
                <w:color w:val="FF0000"/>
                <w:spacing w:val="0"/>
                <w:sz w:val="20"/>
              </w:rPr>
            </w:pPr>
            <w:r w:rsidRPr="00FE16E1">
              <w:rPr>
                <w:rFonts w:ascii="標楷體" w:eastAsia="標楷體" w:hAnsi="標楷體" w:hint="eastAsia"/>
                <w:b/>
                <w:spacing w:val="0"/>
                <w:sz w:val="20"/>
              </w:rPr>
              <w:t>－</w:t>
            </w:r>
          </w:p>
        </w:tc>
      </w:tr>
      <w:tr w:rsidR="00E26E3D" w:rsidRPr="00512359" w14:paraId="613F24C9" w14:textId="77777777" w:rsidTr="00830314">
        <w:trPr>
          <w:trHeight w:val="356"/>
        </w:trPr>
        <w:tc>
          <w:tcPr>
            <w:tcW w:w="3364" w:type="dxa"/>
            <w:tcBorders>
              <w:top w:val="nil"/>
              <w:bottom w:val="nil"/>
            </w:tcBorders>
            <w:shd w:val="clear" w:color="auto" w:fill="auto"/>
          </w:tcPr>
          <w:p w14:paraId="1119DF75"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調整後資產總額</w:t>
            </w:r>
          </w:p>
        </w:tc>
        <w:tc>
          <w:tcPr>
            <w:tcW w:w="1660" w:type="dxa"/>
            <w:tcBorders>
              <w:top w:val="nil"/>
              <w:left w:val="single" w:sz="4" w:space="0" w:color="auto"/>
              <w:bottom w:val="nil"/>
              <w:right w:val="single" w:sz="4" w:space="0" w:color="auto"/>
            </w:tcBorders>
            <w:shd w:val="clear" w:color="auto" w:fill="auto"/>
          </w:tcPr>
          <w:p w14:paraId="289E47BF"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xml:space="preserve">51,691,692 </w:t>
            </w:r>
          </w:p>
        </w:tc>
        <w:tc>
          <w:tcPr>
            <w:tcW w:w="1661" w:type="dxa"/>
            <w:tcBorders>
              <w:top w:val="nil"/>
              <w:left w:val="nil"/>
              <w:bottom w:val="nil"/>
              <w:right w:val="single" w:sz="4" w:space="0" w:color="auto"/>
            </w:tcBorders>
            <w:shd w:val="clear" w:color="auto" w:fill="auto"/>
          </w:tcPr>
          <w:p w14:paraId="5B3345B9"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xml:space="preserve">23,845,779 </w:t>
            </w:r>
          </w:p>
        </w:tc>
        <w:tc>
          <w:tcPr>
            <w:tcW w:w="1659" w:type="dxa"/>
            <w:tcBorders>
              <w:top w:val="nil"/>
              <w:left w:val="nil"/>
              <w:bottom w:val="nil"/>
              <w:right w:val="single" w:sz="4" w:space="0" w:color="auto"/>
            </w:tcBorders>
            <w:shd w:val="clear" w:color="auto" w:fill="auto"/>
          </w:tcPr>
          <w:p w14:paraId="5906B428"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r w:rsidRPr="00512359">
              <w:rPr>
                <w:rFonts w:ascii="標楷體" w:eastAsia="標楷體" w:hAnsi="標楷體"/>
                <w:b/>
                <w:spacing w:val="0"/>
                <w:sz w:val="20"/>
              </w:rPr>
              <w:t xml:space="preserve"> </w:t>
            </w:r>
            <w:r w:rsidRPr="00512359">
              <w:rPr>
                <w:rFonts w:ascii="標楷體" w:eastAsia="標楷體" w:hAnsi="標楷體" w:hint="eastAsia"/>
                <w:b/>
                <w:spacing w:val="0"/>
                <w:sz w:val="20"/>
              </w:rPr>
              <w:t xml:space="preserve">4,484,846 </w:t>
            </w:r>
          </w:p>
        </w:tc>
        <w:tc>
          <w:tcPr>
            <w:tcW w:w="1664" w:type="dxa"/>
            <w:tcBorders>
              <w:top w:val="nil"/>
              <w:left w:val="nil"/>
              <w:bottom w:val="nil"/>
              <w:right w:val="single" w:sz="4" w:space="0" w:color="auto"/>
            </w:tcBorders>
            <w:shd w:val="clear" w:color="auto" w:fill="auto"/>
          </w:tcPr>
          <w:p w14:paraId="713A3639"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xml:space="preserve">71,052,626 </w:t>
            </w:r>
          </w:p>
        </w:tc>
      </w:tr>
      <w:tr w:rsidR="00E26E3D" w:rsidRPr="00512359" w14:paraId="77D32581" w14:textId="77777777" w:rsidTr="00830314">
        <w:trPr>
          <w:trHeight w:val="356"/>
        </w:trPr>
        <w:tc>
          <w:tcPr>
            <w:tcW w:w="3364" w:type="dxa"/>
            <w:tcBorders>
              <w:top w:val="nil"/>
              <w:bottom w:val="nil"/>
            </w:tcBorders>
            <w:shd w:val="clear" w:color="auto" w:fill="auto"/>
          </w:tcPr>
          <w:p w14:paraId="4E732B6E"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負債部分</w:t>
            </w:r>
          </w:p>
        </w:tc>
        <w:tc>
          <w:tcPr>
            <w:tcW w:w="1660" w:type="dxa"/>
            <w:tcBorders>
              <w:top w:val="nil"/>
              <w:bottom w:val="nil"/>
            </w:tcBorders>
            <w:shd w:val="clear" w:color="auto" w:fill="auto"/>
          </w:tcPr>
          <w:p w14:paraId="3355F0D4" w14:textId="77777777" w:rsidR="00E26E3D" w:rsidRPr="00512359" w:rsidRDefault="00E26E3D" w:rsidP="000E463F">
            <w:pPr>
              <w:rPr>
                <w:rFonts w:ascii="標楷體" w:eastAsia="標楷體" w:hAnsi="標楷體"/>
                <w:b/>
                <w:spacing w:val="0"/>
                <w:sz w:val="20"/>
              </w:rPr>
            </w:pPr>
          </w:p>
        </w:tc>
        <w:tc>
          <w:tcPr>
            <w:tcW w:w="1661" w:type="dxa"/>
            <w:tcBorders>
              <w:top w:val="nil"/>
              <w:bottom w:val="nil"/>
            </w:tcBorders>
            <w:shd w:val="clear" w:color="auto" w:fill="auto"/>
          </w:tcPr>
          <w:p w14:paraId="0304D501" w14:textId="77777777" w:rsidR="00E26E3D" w:rsidRPr="00512359" w:rsidRDefault="00E26E3D" w:rsidP="000E463F">
            <w:pPr>
              <w:rPr>
                <w:rFonts w:ascii="標楷體" w:eastAsia="標楷體" w:hAnsi="標楷體"/>
                <w:b/>
                <w:spacing w:val="0"/>
                <w:sz w:val="20"/>
              </w:rPr>
            </w:pPr>
          </w:p>
        </w:tc>
        <w:tc>
          <w:tcPr>
            <w:tcW w:w="1659" w:type="dxa"/>
            <w:tcBorders>
              <w:top w:val="nil"/>
              <w:bottom w:val="nil"/>
            </w:tcBorders>
            <w:shd w:val="clear" w:color="auto" w:fill="auto"/>
          </w:tcPr>
          <w:p w14:paraId="6B6C2EA0" w14:textId="77777777" w:rsidR="00E26E3D" w:rsidRPr="00512359" w:rsidRDefault="00E26E3D" w:rsidP="000E463F">
            <w:pPr>
              <w:rPr>
                <w:rFonts w:ascii="標楷體" w:eastAsia="標楷體" w:hAnsi="標楷體"/>
                <w:b/>
                <w:spacing w:val="0"/>
                <w:sz w:val="20"/>
              </w:rPr>
            </w:pPr>
          </w:p>
        </w:tc>
        <w:tc>
          <w:tcPr>
            <w:tcW w:w="1664" w:type="dxa"/>
            <w:tcBorders>
              <w:top w:val="nil"/>
              <w:bottom w:val="nil"/>
            </w:tcBorders>
            <w:shd w:val="clear" w:color="auto" w:fill="auto"/>
          </w:tcPr>
          <w:p w14:paraId="304590DC" w14:textId="77777777" w:rsidR="00E26E3D" w:rsidRPr="00512359" w:rsidRDefault="00E26E3D" w:rsidP="000E463F">
            <w:pPr>
              <w:rPr>
                <w:rFonts w:ascii="標楷體" w:eastAsia="標楷體" w:hAnsi="標楷體"/>
                <w:b/>
                <w:spacing w:val="0"/>
                <w:sz w:val="20"/>
              </w:rPr>
            </w:pPr>
          </w:p>
        </w:tc>
      </w:tr>
      <w:tr w:rsidR="00E26E3D" w:rsidRPr="00512359" w14:paraId="66889C36" w14:textId="77777777" w:rsidTr="00830314">
        <w:trPr>
          <w:trHeight w:val="356"/>
        </w:trPr>
        <w:tc>
          <w:tcPr>
            <w:tcW w:w="3364" w:type="dxa"/>
            <w:tcBorders>
              <w:top w:val="nil"/>
              <w:bottom w:val="nil"/>
            </w:tcBorders>
            <w:shd w:val="clear" w:color="auto" w:fill="auto"/>
          </w:tcPr>
          <w:p w14:paraId="7A52C10B" w14:textId="77777777" w:rsidR="00E26E3D" w:rsidRPr="00512359" w:rsidRDefault="00E26E3D" w:rsidP="000E463F">
            <w:pPr>
              <w:ind w:firstLineChars="100" w:firstLine="200"/>
              <w:jc w:val="distribute"/>
              <w:rPr>
                <w:rFonts w:ascii="標楷體" w:eastAsia="標楷體" w:hAnsi="標楷體"/>
                <w:b/>
                <w:spacing w:val="0"/>
                <w:sz w:val="20"/>
              </w:rPr>
            </w:pPr>
            <w:r w:rsidRPr="00512359">
              <w:rPr>
                <w:rFonts w:ascii="標楷體" w:eastAsia="標楷體" w:hAnsi="標楷體" w:hint="eastAsia"/>
                <w:b/>
                <w:spacing w:val="0"/>
                <w:sz w:val="20"/>
              </w:rPr>
              <w:t>流動負債</w:t>
            </w:r>
          </w:p>
        </w:tc>
        <w:tc>
          <w:tcPr>
            <w:tcW w:w="1660" w:type="dxa"/>
            <w:tcBorders>
              <w:top w:val="nil"/>
              <w:left w:val="single" w:sz="4" w:space="0" w:color="auto"/>
              <w:bottom w:val="nil"/>
              <w:right w:val="single" w:sz="4" w:space="0" w:color="auto"/>
            </w:tcBorders>
            <w:shd w:val="clear" w:color="auto" w:fill="auto"/>
          </w:tcPr>
          <w:p w14:paraId="53C4B483"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6,023,171</w:t>
            </w:r>
          </w:p>
        </w:tc>
        <w:tc>
          <w:tcPr>
            <w:tcW w:w="1661" w:type="dxa"/>
            <w:tcBorders>
              <w:top w:val="nil"/>
              <w:left w:val="nil"/>
              <w:bottom w:val="nil"/>
              <w:right w:val="single" w:sz="4" w:space="0" w:color="auto"/>
            </w:tcBorders>
            <w:shd w:val="clear" w:color="auto" w:fill="auto"/>
          </w:tcPr>
          <w:p w14:paraId="3C4DE69F"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4,227,100</w:t>
            </w:r>
          </w:p>
        </w:tc>
        <w:tc>
          <w:tcPr>
            <w:tcW w:w="1659" w:type="dxa"/>
            <w:tcBorders>
              <w:top w:val="nil"/>
              <w:left w:val="nil"/>
              <w:bottom w:val="nil"/>
              <w:right w:val="single" w:sz="4" w:space="0" w:color="auto"/>
            </w:tcBorders>
            <w:shd w:val="clear" w:color="auto" w:fill="auto"/>
          </w:tcPr>
          <w:p w14:paraId="13954438"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- 100</w:t>
            </w:r>
          </w:p>
        </w:tc>
        <w:tc>
          <w:tcPr>
            <w:tcW w:w="1664" w:type="dxa"/>
            <w:tcBorders>
              <w:top w:val="nil"/>
              <w:left w:val="nil"/>
              <w:bottom w:val="nil"/>
              <w:right w:val="single" w:sz="4" w:space="0" w:color="auto"/>
            </w:tcBorders>
            <w:shd w:val="clear" w:color="auto" w:fill="auto"/>
          </w:tcPr>
          <w:p w14:paraId="6066E5BE"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10,250,172</w:t>
            </w:r>
          </w:p>
        </w:tc>
      </w:tr>
      <w:tr w:rsidR="00E26E3D" w:rsidRPr="009D708B" w14:paraId="79746B06" w14:textId="77777777" w:rsidTr="00830314">
        <w:trPr>
          <w:trHeight w:val="356"/>
        </w:trPr>
        <w:tc>
          <w:tcPr>
            <w:tcW w:w="3364" w:type="dxa"/>
            <w:tcBorders>
              <w:top w:val="nil"/>
              <w:bottom w:val="nil"/>
            </w:tcBorders>
            <w:shd w:val="clear" w:color="auto" w:fill="auto"/>
          </w:tcPr>
          <w:p w14:paraId="21DDBCEE"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應付款項</w:t>
            </w:r>
          </w:p>
        </w:tc>
        <w:tc>
          <w:tcPr>
            <w:tcW w:w="1660" w:type="dxa"/>
            <w:tcBorders>
              <w:top w:val="nil"/>
              <w:left w:val="single" w:sz="4" w:space="0" w:color="auto"/>
              <w:bottom w:val="nil"/>
              <w:right w:val="single" w:sz="4" w:space="0" w:color="auto"/>
            </w:tcBorders>
            <w:shd w:val="clear" w:color="auto" w:fill="auto"/>
          </w:tcPr>
          <w:p w14:paraId="52A5ACD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4,362,544</w:t>
            </w:r>
          </w:p>
        </w:tc>
        <w:tc>
          <w:tcPr>
            <w:tcW w:w="1661" w:type="dxa"/>
            <w:tcBorders>
              <w:top w:val="nil"/>
              <w:left w:val="nil"/>
              <w:bottom w:val="nil"/>
              <w:right w:val="single" w:sz="4" w:space="0" w:color="auto"/>
            </w:tcBorders>
            <w:shd w:val="clear" w:color="auto" w:fill="auto"/>
          </w:tcPr>
          <w:p w14:paraId="38E548D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4,227,100</w:t>
            </w:r>
          </w:p>
        </w:tc>
        <w:tc>
          <w:tcPr>
            <w:tcW w:w="1659" w:type="dxa"/>
            <w:tcBorders>
              <w:top w:val="nil"/>
              <w:left w:val="nil"/>
              <w:bottom w:val="nil"/>
              <w:right w:val="single" w:sz="4" w:space="0" w:color="auto"/>
            </w:tcBorders>
            <w:shd w:val="clear" w:color="auto" w:fill="auto"/>
          </w:tcPr>
          <w:p w14:paraId="4F274C0C"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100</w:t>
            </w:r>
          </w:p>
        </w:tc>
        <w:tc>
          <w:tcPr>
            <w:tcW w:w="1664" w:type="dxa"/>
            <w:tcBorders>
              <w:top w:val="nil"/>
              <w:left w:val="nil"/>
              <w:bottom w:val="nil"/>
              <w:right w:val="single" w:sz="4" w:space="0" w:color="auto"/>
            </w:tcBorders>
            <w:shd w:val="clear" w:color="auto" w:fill="auto"/>
          </w:tcPr>
          <w:p w14:paraId="319D4532"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8,589,544</w:t>
            </w:r>
          </w:p>
        </w:tc>
      </w:tr>
      <w:tr w:rsidR="00E26E3D" w:rsidRPr="009D708B" w14:paraId="37493164" w14:textId="77777777" w:rsidTr="00830314">
        <w:trPr>
          <w:trHeight w:val="356"/>
        </w:trPr>
        <w:tc>
          <w:tcPr>
            <w:tcW w:w="3364" w:type="dxa"/>
            <w:tcBorders>
              <w:top w:val="nil"/>
              <w:bottom w:val="nil"/>
            </w:tcBorders>
            <w:shd w:val="clear" w:color="auto" w:fill="auto"/>
          </w:tcPr>
          <w:p w14:paraId="023AB98C"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預收款項</w:t>
            </w:r>
          </w:p>
        </w:tc>
        <w:tc>
          <w:tcPr>
            <w:tcW w:w="1660" w:type="dxa"/>
            <w:tcBorders>
              <w:top w:val="nil"/>
              <w:left w:val="single" w:sz="4" w:space="0" w:color="auto"/>
              <w:bottom w:val="nil"/>
              <w:right w:val="single" w:sz="4" w:space="0" w:color="auto"/>
            </w:tcBorders>
            <w:shd w:val="clear" w:color="auto" w:fill="auto"/>
          </w:tcPr>
          <w:p w14:paraId="21ECE6C9"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1,660,627</w:t>
            </w:r>
          </w:p>
        </w:tc>
        <w:tc>
          <w:tcPr>
            <w:tcW w:w="1661" w:type="dxa"/>
            <w:tcBorders>
              <w:top w:val="nil"/>
              <w:left w:val="nil"/>
              <w:bottom w:val="nil"/>
              <w:right w:val="single" w:sz="4" w:space="0" w:color="auto"/>
            </w:tcBorders>
            <w:shd w:val="clear" w:color="auto" w:fill="auto"/>
          </w:tcPr>
          <w:p w14:paraId="185E65F8"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59" w:type="dxa"/>
            <w:tcBorders>
              <w:top w:val="nil"/>
              <w:left w:val="nil"/>
              <w:bottom w:val="nil"/>
              <w:right w:val="single" w:sz="4" w:space="0" w:color="auto"/>
            </w:tcBorders>
            <w:shd w:val="clear" w:color="auto" w:fill="auto"/>
          </w:tcPr>
          <w:p w14:paraId="787AA75E"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1473BDE8"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1,660,627</w:t>
            </w:r>
          </w:p>
        </w:tc>
      </w:tr>
      <w:tr w:rsidR="00E26E3D" w:rsidRPr="00512359" w14:paraId="555D8BD9" w14:textId="77777777" w:rsidTr="00830314">
        <w:trPr>
          <w:trHeight w:val="356"/>
        </w:trPr>
        <w:tc>
          <w:tcPr>
            <w:tcW w:w="3364" w:type="dxa"/>
            <w:tcBorders>
              <w:top w:val="nil"/>
              <w:bottom w:val="nil"/>
            </w:tcBorders>
            <w:shd w:val="clear" w:color="auto" w:fill="auto"/>
          </w:tcPr>
          <w:p w14:paraId="0DF8A771" w14:textId="77777777" w:rsidR="00E26E3D" w:rsidRPr="00512359" w:rsidRDefault="00E26E3D" w:rsidP="000E463F">
            <w:pPr>
              <w:ind w:firstLineChars="100" w:firstLine="200"/>
              <w:jc w:val="distribute"/>
              <w:rPr>
                <w:rFonts w:ascii="標楷體" w:eastAsia="標楷體" w:hAnsi="標楷體"/>
                <w:b/>
                <w:spacing w:val="0"/>
                <w:sz w:val="20"/>
              </w:rPr>
            </w:pPr>
            <w:r w:rsidRPr="00512359">
              <w:rPr>
                <w:rFonts w:ascii="標楷體" w:eastAsia="標楷體" w:hAnsi="標楷體" w:hint="eastAsia"/>
                <w:b/>
                <w:spacing w:val="0"/>
                <w:sz w:val="20"/>
              </w:rPr>
              <w:t>非流動負債</w:t>
            </w:r>
          </w:p>
        </w:tc>
        <w:tc>
          <w:tcPr>
            <w:tcW w:w="1660" w:type="dxa"/>
            <w:tcBorders>
              <w:top w:val="nil"/>
              <w:left w:val="single" w:sz="4" w:space="0" w:color="auto"/>
              <w:bottom w:val="nil"/>
              <w:right w:val="single" w:sz="4" w:space="0" w:color="auto"/>
            </w:tcBorders>
            <w:shd w:val="clear" w:color="auto" w:fill="auto"/>
          </w:tcPr>
          <w:p w14:paraId="173C52ED"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3,645,803</w:t>
            </w:r>
          </w:p>
        </w:tc>
        <w:tc>
          <w:tcPr>
            <w:tcW w:w="1661" w:type="dxa"/>
            <w:tcBorders>
              <w:top w:val="nil"/>
              <w:left w:val="nil"/>
              <w:bottom w:val="nil"/>
              <w:right w:val="single" w:sz="4" w:space="0" w:color="auto"/>
            </w:tcBorders>
            <w:shd w:val="clear" w:color="auto" w:fill="auto"/>
          </w:tcPr>
          <w:p w14:paraId="0045FC68"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507,620</w:t>
            </w:r>
          </w:p>
        </w:tc>
        <w:tc>
          <w:tcPr>
            <w:tcW w:w="1659" w:type="dxa"/>
            <w:tcBorders>
              <w:top w:val="nil"/>
              <w:left w:val="nil"/>
              <w:bottom w:val="nil"/>
              <w:right w:val="single" w:sz="4" w:space="0" w:color="auto"/>
            </w:tcBorders>
            <w:shd w:val="clear" w:color="auto" w:fill="auto"/>
          </w:tcPr>
          <w:p w14:paraId="17F0DF00"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- 2,706,927</w:t>
            </w:r>
          </w:p>
        </w:tc>
        <w:tc>
          <w:tcPr>
            <w:tcW w:w="1664" w:type="dxa"/>
            <w:tcBorders>
              <w:top w:val="nil"/>
              <w:left w:val="nil"/>
              <w:bottom w:val="nil"/>
              <w:right w:val="single" w:sz="4" w:space="0" w:color="auto"/>
            </w:tcBorders>
            <w:shd w:val="clear" w:color="auto" w:fill="auto"/>
          </w:tcPr>
          <w:p w14:paraId="0EA7C5D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1,446,497</w:t>
            </w:r>
          </w:p>
        </w:tc>
      </w:tr>
      <w:tr w:rsidR="00E26E3D" w:rsidRPr="009D708B" w14:paraId="3FC86E11" w14:textId="77777777" w:rsidTr="00830314">
        <w:trPr>
          <w:trHeight w:val="356"/>
        </w:trPr>
        <w:tc>
          <w:tcPr>
            <w:tcW w:w="3364" w:type="dxa"/>
            <w:tcBorders>
              <w:top w:val="nil"/>
              <w:bottom w:val="nil"/>
            </w:tcBorders>
            <w:shd w:val="clear" w:color="auto" w:fill="auto"/>
          </w:tcPr>
          <w:p w14:paraId="00CADF74"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長期債務</w:t>
            </w:r>
          </w:p>
        </w:tc>
        <w:tc>
          <w:tcPr>
            <w:tcW w:w="1660" w:type="dxa"/>
            <w:tcBorders>
              <w:top w:val="nil"/>
              <w:left w:val="single" w:sz="4" w:space="0" w:color="auto"/>
              <w:bottom w:val="nil"/>
              <w:right w:val="single" w:sz="4" w:space="0" w:color="auto"/>
            </w:tcBorders>
            <w:shd w:val="clear" w:color="auto" w:fill="auto"/>
          </w:tcPr>
          <w:p w14:paraId="01EB261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1,677</w:t>
            </w:r>
          </w:p>
        </w:tc>
        <w:tc>
          <w:tcPr>
            <w:tcW w:w="1661" w:type="dxa"/>
            <w:tcBorders>
              <w:top w:val="nil"/>
              <w:left w:val="nil"/>
              <w:bottom w:val="nil"/>
              <w:right w:val="single" w:sz="4" w:space="0" w:color="auto"/>
            </w:tcBorders>
            <w:shd w:val="clear" w:color="auto" w:fill="auto"/>
          </w:tcPr>
          <w:p w14:paraId="35219FCB"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1,043</w:t>
            </w:r>
          </w:p>
        </w:tc>
        <w:tc>
          <w:tcPr>
            <w:tcW w:w="1659" w:type="dxa"/>
            <w:tcBorders>
              <w:top w:val="nil"/>
              <w:left w:val="nil"/>
              <w:bottom w:val="nil"/>
              <w:right w:val="single" w:sz="4" w:space="0" w:color="auto"/>
            </w:tcBorders>
            <w:shd w:val="clear" w:color="auto" w:fill="auto"/>
          </w:tcPr>
          <w:p w14:paraId="65FC06BF"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109BB055"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2,720</w:t>
            </w:r>
          </w:p>
        </w:tc>
      </w:tr>
      <w:tr w:rsidR="00E26E3D" w:rsidRPr="009D708B" w14:paraId="43CABD66" w14:textId="77777777" w:rsidTr="00830314">
        <w:trPr>
          <w:trHeight w:val="356"/>
        </w:trPr>
        <w:tc>
          <w:tcPr>
            <w:tcW w:w="3364" w:type="dxa"/>
            <w:tcBorders>
              <w:top w:val="nil"/>
              <w:bottom w:val="nil"/>
            </w:tcBorders>
            <w:shd w:val="clear" w:color="auto" w:fill="auto"/>
          </w:tcPr>
          <w:p w14:paraId="07335D11"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負債準備</w:t>
            </w:r>
          </w:p>
        </w:tc>
        <w:tc>
          <w:tcPr>
            <w:tcW w:w="1660" w:type="dxa"/>
            <w:tcBorders>
              <w:top w:val="nil"/>
              <w:left w:val="single" w:sz="4" w:space="0" w:color="auto"/>
              <w:bottom w:val="nil"/>
              <w:right w:val="single" w:sz="4" w:space="0" w:color="auto"/>
            </w:tcBorders>
            <w:shd w:val="clear" w:color="auto" w:fill="auto"/>
          </w:tcPr>
          <w:p w14:paraId="58861550" w14:textId="77777777" w:rsidR="00E26E3D" w:rsidRPr="00D909F6" w:rsidRDefault="00E26E3D" w:rsidP="000E463F">
            <w:pPr>
              <w:rPr>
                <w:rFonts w:ascii="標楷體" w:eastAsia="標楷體" w:hAnsi="標楷體"/>
                <w:spacing w:val="0"/>
                <w:sz w:val="20"/>
              </w:rPr>
            </w:pPr>
            <w:r w:rsidRPr="00D909F6">
              <w:rPr>
                <w:rFonts w:ascii="標楷體" w:eastAsia="標楷體" w:hAnsi="標楷體"/>
                <w:spacing w:val="0"/>
                <w:sz w:val="20"/>
              </w:rPr>
              <w:t>－</w:t>
            </w:r>
          </w:p>
        </w:tc>
        <w:tc>
          <w:tcPr>
            <w:tcW w:w="1661" w:type="dxa"/>
            <w:tcBorders>
              <w:top w:val="nil"/>
              <w:left w:val="nil"/>
              <w:bottom w:val="nil"/>
              <w:right w:val="single" w:sz="4" w:space="0" w:color="auto"/>
            </w:tcBorders>
            <w:shd w:val="clear" w:color="auto" w:fill="auto"/>
          </w:tcPr>
          <w:p w14:paraId="2AEC8A7C"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12,506</w:t>
            </w:r>
          </w:p>
        </w:tc>
        <w:tc>
          <w:tcPr>
            <w:tcW w:w="1659" w:type="dxa"/>
            <w:tcBorders>
              <w:top w:val="nil"/>
              <w:left w:val="nil"/>
              <w:bottom w:val="nil"/>
              <w:right w:val="single" w:sz="4" w:space="0" w:color="auto"/>
            </w:tcBorders>
            <w:shd w:val="clear" w:color="auto" w:fill="auto"/>
          </w:tcPr>
          <w:p w14:paraId="4F898A84" w14:textId="77777777" w:rsidR="00E26E3D" w:rsidRPr="00D909F6" w:rsidRDefault="00E26E3D" w:rsidP="000E463F">
            <w:pPr>
              <w:rPr>
                <w:rFonts w:ascii="標楷體" w:eastAsia="標楷體" w:hAnsi="標楷體"/>
                <w:spacing w:val="0"/>
              </w:rPr>
            </w:pPr>
            <w:r w:rsidRPr="00D909F6">
              <w:rPr>
                <w:rFonts w:ascii="標楷體" w:eastAsia="標楷體" w:hAnsi="標楷體"/>
                <w:spacing w:val="0"/>
                <w:sz w:val="20"/>
              </w:rPr>
              <w:t>－</w:t>
            </w:r>
          </w:p>
        </w:tc>
        <w:tc>
          <w:tcPr>
            <w:tcW w:w="1664" w:type="dxa"/>
            <w:tcBorders>
              <w:top w:val="nil"/>
              <w:left w:val="nil"/>
              <w:bottom w:val="nil"/>
              <w:right w:val="single" w:sz="4" w:space="0" w:color="auto"/>
            </w:tcBorders>
            <w:shd w:val="clear" w:color="auto" w:fill="auto"/>
          </w:tcPr>
          <w:p w14:paraId="6A93D12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12,506</w:t>
            </w:r>
          </w:p>
        </w:tc>
      </w:tr>
      <w:tr w:rsidR="00E26E3D" w:rsidRPr="009D708B" w14:paraId="4AE11E5F" w14:textId="77777777" w:rsidTr="00830314">
        <w:trPr>
          <w:trHeight w:val="356"/>
        </w:trPr>
        <w:tc>
          <w:tcPr>
            <w:tcW w:w="3364" w:type="dxa"/>
            <w:tcBorders>
              <w:top w:val="nil"/>
              <w:bottom w:val="nil"/>
            </w:tcBorders>
            <w:shd w:val="clear" w:color="auto" w:fill="auto"/>
          </w:tcPr>
          <w:p w14:paraId="53D0C6CC" w14:textId="77777777" w:rsidR="00E26E3D" w:rsidRPr="009D708B" w:rsidRDefault="00E26E3D" w:rsidP="000E463F">
            <w:pPr>
              <w:ind w:firstLineChars="200" w:firstLine="400"/>
              <w:jc w:val="distribute"/>
              <w:rPr>
                <w:rFonts w:ascii="標楷體" w:eastAsia="標楷體" w:hAnsi="標楷體"/>
                <w:spacing w:val="0"/>
                <w:sz w:val="20"/>
              </w:rPr>
            </w:pPr>
            <w:r w:rsidRPr="009D708B">
              <w:rPr>
                <w:rFonts w:ascii="標楷體" w:eastAsia="標楷體" w:hAnsi="標楷體" w:hint="eastAsia"/>
                <w:spacing w:val="0"/>
                <w:sz w:val="20"/>
              </w:rPr>
              <w:t>其他負債</w:t>
            </w:r>
          </w:p>
        </w:tc>
        <w:tc>
          <w:tcPr>
            <w:tcW w:w="1660" w:type="dxa"/>
            <w:tcBorders>
              <w:top w:val="nil"/>
              <w:left w:val="single" w:sz="4" w:space="0" w:color="auto"/>
              <w:bottom w:val="nil"/>
              <w:right w:val="single" w:sz="4" w:space="0" w:color="auto"/>
            </w:tcBorders>
            <w:shd w:val="clear" w:color="auto" w:fill="auto"/>
          </w:tcPr>
          <w:p w14:paraId="0B676AA9"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3,644,126</w:t>
            </w:r>
          </w:p>
        </w:tc>
        <w:tc>
          <w:tcPr>
            <w:tcW w:w="1661" w:type="dxa"/>
            <w:tcBorders>
              <w:top w:val="nil"/>
              <w:left w:val="nil"/>
              <w:bottom w:val="nil"/>
              <w:right w:val="single" w:sz="4" w:space="0" w:color="auto"/>
            </w:tcBorders>
            <w:shd w:val="clear" w:color="auto" w:fill="auto"/>
          </w:tcPr>
          <w:p w14:paraId="1973941D"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494,070</w:t>
            </w:r>
          </w:p>
        </w:tc>
        <w:tc>
          <w:tcPr>
            <w:tcW w:w="1659" w:type="dxa"/>
            <w:tcBorders>
              <w:top w:val="nil"/>
              <w:left w:val="nil"/>
              <w:bottom w:val="nil"/>
              <w:right w:val="single" w:sz="4" w:space="0" w:color="auto"/>
            </w:tcBorders>
            <w:shd w:val="clear" w:color="auto" w:fill="auto"/>
          </w:tcPr>
          <w:p w14:paraId="0205D14A"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2,706,927</w:t>
            </w:r>
          </w:p>
        </w:tc>
        <w:tc>
          <w:tcPr>
            <w:tcW w:w="1664" w:type="dxa"/>
            <w:tcBorders>
              <w:top w:val="nil"/>
              <w:left w:val="nil"/>
              <w:bottom w:val="nil"/>
              <w:right w:val="single" w:sz="4" w:space="0" w:color="auto"/>
            </w:tcBorders>
            <w:shd w:val="clear" w:color="auto" w:fill="auto"/>
          </w:tcPr>
          <w:p w14:paraId="343AB29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1,431,270</w:t>
            </w:r>
          </w:p>
        </w:tc>
      </w:tr>
      <w:tr w:rsidR="00E26E3D" w:rsidRPr="00512359" w14:paraId="3A0D9D27" w14:textId="77777777" w:rsidTr="00830314">
        <w:trPr>
          <w:trHeight w:val="356"/>
        </w:trPr>
        <w:tc>
          <w:tcPr>
            <w:tcW w:w="3364" w:type="dxa"/>
            <w:tcBorders>
              <w:top w:val="nil"/>
              <w:bottom w:val="nil"/>
            </w:tcBorders>
            <w:shd w:val="clear" w:color="auto" w:fill="auto"/>
          </w:tcPr>
          <w:p w14:paraId="39570E1C"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原列負債總額</w:t>
            </w:r>
          </w:p>
        </w:tc>
        <w:tc>
          <w:tcPr>
            <w:tcW w:w="1660" w:type="dxa"/>
            <w:tcBorders>
              <w:top w:val="nil"/>
              <w:left w:val="single" w:sz="4" w:space="0" w:color="auto"/>
              <w:bottom w:val="nil"/>
              <w:right w:val="single" w:sz="4" w:space="0" w:color="auto"/>
            </w:tcBorders>
            <w:shd w:val="clear" w:color="auto" w:fill="auto"/>
          </w:tcPr>
          <w:p w14:paraId="5BC51BB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9,668,975</w:t>
            </w:r>
          </w:p>
        </w:tc>
        <w:tc>
          <w:tcPr>
            <w:tcW w:w="1661" w:type="dxa"/>
            <w:tcBorders>
              <w:top w:val="nil"/>
              <w:left w:val="nil"/>
              <w:bottom w:val="nil"/>
              <w:right w:val="single" w:sz="4" w:space="0" w:color="auto"/>
            </w:tcBorders>
            <w:shd w:val="clear" w:color="auto" w:fill="auto"/>
          </w:tcPr>
          <w:p w14:paraId="33C529A0"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4,734,721</w:t>
            </w:r>
          </w:p>
        </w:tc>
        <w:tc>
          <w:tcPr>
            <w:tcW w:w="1659" w:type="dxa"/>
            <w:tcBorders>
              <w:top w:val="nil"/>
              <w:left w:val="nil"/>
              <w:bottom w:val="nil"/>
              <w:right w:val="single" w:sz="4" w:space="0" w:color="auto"/>
            </w:tcBorders>
            <w:shd w:val="clear" w:color="auto" w:fill="auto"/>
          </w:tcPr>
          <w:p w14:paraId="2DDAB96A"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- 2,707,027</w:t>
            </w:r>
          </w:p>
        </w:tc>
        <w:tc>
          <w:tcPr>
            <w:tcW w:w="1664" w:type="dxa"/>
            <w:tcBorders>
              <w:top w:val="nil"/>
              <w:left w:val="nil"/>
              <w:bottom w:val="nil"/>
              <w:right w:val="single" w:sz="4" w:space="0" w:color="auto"/>
            </w:tcBorders>
            <w:shd w:val="clear" w:color="auto" w:fill="auto"/>
          </w:tcPr>
          <w:p w14:paraId="3B07ECA1"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11,696,669</w:t>
            </w:r>
          </w:p>
        </w:tc>
      </w:tr>
      <w:tr w:rsidR="00E26E3D" w:rsidRPr="00512359" w14:paraId="19B5E28E" w14:textId="77777777" w:rsidTr="00830314">
        <w:trPr>
          <w:trHeight w:val="356"/>
        </w:trPr>
        <w:tc>
          <w:tcPr>
            <w:tcW w:w="3364" w:type="dxa"/>
            <w:tcBorders>
              <w:top w:val="nil"/>
              <w:bottom w:val="nil"/>
            </w:tcBorders>
            <w:shd w:val="clear" w:color="auto" w:fill="auto"/>
          </w:tcPr>
          <w:p w14:paraId="3752B1A4"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本室審核修正決算應調整數</w:t>
            </w:r>
          </w:p>
        </w:tc>
        <w:tc>
          <w:tcPr>
            <w:tcW w:w="1660" w:type="dxa"/>
            <w:tcBorders>
              <w:top w:val="nil"/>
              <w:bottom w:val="nil"/>
            </w:tcBorders>
            <w:shd w:val="clear" w:color="auto" w:fill="auto"/>
          </w:tcPr>
          <w:p w14:paraId="7A75BD90"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61" w:type="dxa"/>
            <w:tcBorders>
              <w:top w:val="nil"/>
              <w:bottom w:val="nil"/>
            </w:tcBorders>
            <w:shd w:val="clear" w:color="auto" w:fill="auto"/>
          </w:tcPr>
          <w:p w14:paraId="11F6271D"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59" w:type="dxa"/>
            <w:tcBorders>
              <w:top w:val="nil"/>
              <w:bottom w:val="nil"/>
            </w:tcBorders>
            <w:shd w:val="clear" w:color="auto" w:fill="auto"/>
          </w:tcPr>
          <w:p w14:paraId="2B47494C"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64" w:type="dxa"/>
            <w:tcBorders>
              <w:top w:val="nil"/>
              <w:bottom w:val="nil"/>
            </w:tcBorders>
            <w:shd w:val="clear" w:color="auto" w:fill="auto"/>
          </w:tcPr>
          <w:p w14:paraId="68D3A034"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r>
      <w:tr w:rsidR="00E26E3D" w:rsidRPr="00512359" w14:paraId="75213C2E" w14:textId="77777777" w:rsidTr="00830314">
        <w:trPr>
          <w:trHeight w:val="356"/>
        </w:trPr>
        <w:tc>
          <w:tcPr>
            <w:tcW w:w="3364" w:type="dxa"/>
            <w:tcBorders>
              <w:top w:val="nil"/>
              <w:bottom w:val="nil"/>
            </w:tcBorders>
            <w:shd w:val="clear" w:color="auto" w:fill="auto"/>
          </w:tcPr>
          <w:p w14:paraId="71C11822"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調整後負債總額</w:t>
            </w:r>
          </w:p>
        </w:tc>
        <w:tc>
          <w:tcPr>
            <w:tcW w:w="1660" w:type="dxa"/>
            <w:tcBorders>
              <w:top w:val="nil"/>
              <w:left w:val="single" w:sz="4" w:space="0" w:color="auto"/>
              <w:bottom w:val="nil"/>
              <w:right w:val="single" w:sz="4" w:space="0" w:color="auto"/>
            </w:tcBorders>
            <w:shd w:val="clear" w:color="auto" w:fill="auto"/>
          </w:tcPr>
          <w:p w14:paraId="17C7B32F"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9,668,975</w:t>
            </w:r>
          </w:p>
        </w:tc>
        <w:tc>
          <w:tcPr>
            <w:tcW w:w="1661" w:type="dxa"/>
            <w:tcBorders>
              <w:top w:val="nil"/>
              <w:left w:val="nil"/>
              <w:bottom w:val="nil"/>
              <w:right w:val="single" w:sz="4" w:space="0" w:color="auto"/>
            </w:tcBorders>
            <w:shd w:val="clear" w:color="auto" w:fill="auto"/>
          </w:tcPr>
          <w:p w14:paraId="6331DC0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4,734,721</w:t>
            </w:r>
          </w:p>
        </w:tc>
        <w:tc>
          <w:tcPr>
            <w:tcW w:w="1659" w:type="dxa"/>
            <w:tcBorders>
              <w:top w:val="nil"/>
              <w:left w:val="nil"/>
              <w:bottom w:val="nil"/>
              <w:right w:val="single" w:sz="4" w:space="0" w:color="auto"/>
            </w:tcBorders>
            <w:shd w:val="clear" w:color="auto" w:fill="auto"/>
          </w:tcPr>
          <w:p w14:paraId="0AD2DD1A"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- 2,707,027</w:t>
            </w:r>
          </w:p>
        </w:tc>
        <w:tc>
          <w:tcPr>
            <w:tcW w:w="1664" w:type="dxa"/>
            <w:tcBorders>
              <w:top w:val="nil"/>
              <w:left w:val="nil"/>
              <w:bottom w:val="nil"/>
              <w:right w:val="single" w:sz="4" w:space="0" w:color="auto"/>
            </w:tcBorders>
            <w:shd w:val="clear" w:color="auto" w:fill="auto"/>
          </w:tcPr>
          <w:p w14:paraId="5678D8C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11,696,669</w:t>
            </w:r>
          </w:p>
        </w:tc>
      </w:tr>
      <w:tr w:rsidR="00E26E3D" w:rsidRPr="00512359" w14:paraId="42BAF884" w14:textId="77777777" w:rsidTr="00830314">
        <w:trPr>
          <w:trHeight w:val="356"/>
        </w:trPr>
        <w:tc>
          <w:tcPr>
            <w:tcW w:w="3364" w:type="dxa"/>
            <w:tcBorders>
              <w:top w:val="nil"/>
              <w:bottom w:val="nil"/>
            </w:tcBorders>
            <w:shd w:val="clear" w:color="auto" w:fill="auto"/>
          </w:tcPr>
          <w:p w14:paraId="170EB483"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淨資產部分</w:t>
            </w:r>
          </w:p>
        </w:tc>
        <w:tc>
          <w:tcPr>
            <w:tcW w:w="1660" w:type="dxa"/>
            <w:tcBorders>
              <w:top w:val="nil"/>
              <w:bottom w:val="nil"/>
            </w:tcBorders>
            <w:shd w:val="clear" w:color="auto" w:fill="auto"/>
          </w:tcPr>
          <w:p w14:paraId="2A2FCC8C" w14:textId="77777777" w:rsidR="00E26E3D" w:rsidRPr="00512359" w:rsidRDefault="00E26E3D" w:rsidP="000E463F">
            <w:pPr>
              <w:rPr>
                <w:rFonts w:ascii="標楷體" w:eastAsia="標楷體" w:hAnsi="標楷體"/>
                <w:b/>
                <w:spacing w:val="0"/>
                <w:sz w:val="20"/>
              </w:rPr>
            </w:pPr>
          </w:p>
        </w:tc>
        <w:tc>
          <w:tcPr>
            <w:tcW w:w="1661" w:type="dxa"/>
            <w:tcBorders>
              <w:top w:val="nil"/>
              <w:bottom w:val="nil"/>
            </w:tcBorders>
            <w:shd w:val="clear" w:color="auto" w:fill="auto"/>
          </w:tcPr>
          <w:p w14:paraId="06C6F13A" w14:textId="77777777" w:rsidR="00E26E3D" w:rsidRPr="00512359" w:rsidRDefault="00E26E3D" w:rsidP="000E463F">
            <w:pPr>
              <w:rPr>
                <w:rFonts w:ascii="標楷體" w:eastAsia="標楷體" w:hAnsi="標楷體"/>
                <w:b/>
                <w:spacing w:val="0"/>
                <w:sz w:val="20"/>
              </w:rPr>
            </w:pPr>
          </w:p>
        </w:tc>
        <w:tc>
          <w:tcPr>
            <w:tcW w:w="1659" w:type="dxa"/>
            <w:tcBorders>
              <w:top w:val="nil"/>
              <w:bottom w:val="nil"/>
            </w:tcBorders>
            <w:shd w:val="clear" w:color="auto" w:fill="auto"/>
          </w:tcPr>
          <w:p w14:paraId="1920F3CC" w14:textId="77777777" w:rsidR="00E26E3D" w:rsidRPr="00512359" w:rsidRDefault="00E26E3D" w:rsidP="000E463F">
            <w:pPr>
              <w:rPr>
                <w:rFonts w:ascii="標楷體" w:eastAsia="標楷體" w:hAnsi="標楷體"/>
                <w:b/>
                <w:spacing w:val="0"/>
                <w:sz w:val="20"/>
              </w:rPr>
            </w:pPr>
          </w:p>
        </w:tc>
        <w:tc>
          <w:tcPr>
            <w:tcW w:w="1664" w:type="dxa"/>
            <w:tcBorders>
              <w:top w:val="nil"/>
              <w:bottom w:val="nil"/>
            </w:tcBorders>
            <w:shd w:val="clear" w:color="auto" w:fill="auto"/>
          </w:tcPr>
          <w:p w14:paraId="203595A7" w14:textId="77777777" w:rsidR="00E26E3D" w:rsidRPr="00512359" w:rsidRDefault="00E26E3D" w:rsidP="000E463F">
            <w:pPr>
              <w:rPr>
                <w:rFonts w:ascii="標楷體" w:eastAsia="標楷體" w:hAnsi="標楷體"/>
                <w:b/>
                <w:spacing w:val="0"/>
                <w:sz w:val="20"/>
              </w:rPr>
            </w:pPr>
          </w:p>
        </w:tc>
      </w:tr>
      <w:tr w:rsidR="00E26E3D" w:rsidRPr="009D708B" w14:paraId="501FBB68" w14:textId="77777777" w:rsidTr="00830314">
        <w:trPr>
          <w:trHeight w:val="356"/>
        </w:trPr>
        <w:tc>
          <w:tcPr>
            <w:tcW w:w="3364" w:type="dxa"/>
            <w:tcBorders>
              <w:top w:val="nil"/>
              <w:bottom w:val="nil"/>
            </w:tcBorders>
            <w:shd w:val="clear" w:color="auto" w:fill="auto"/>
          </w:tcPr>
          <w:p w14:paraId="19DCB96C" w14:textId="77777777" w:rsidR="00E26E3D" w:rsidRPr="009D708B" w:rsidRDefault="00E26E3D" w:rsidP="000E463F">
            <w:pPr>
              <w:ind w:firstLineChars="100" w:firstLine="200"/>
              <w:jc w:val="distribute"/>
              <w:rPr>
                <w:rFonts w:ascii="標楷體" w:eastAsia="標楷體" w:hAnsi="標楷體"/>
                <w:spacing w:val="0"/>
                <w:sz w:val="20"/>
              </w:rPr>
            </w:pPr>
            <w:r w:rsidRPr="009D708B">
              <w:rPr>
                <w:rFonts w:ascii="標楷體" w:eastAsia="標楷體" w:hAnsi="標楷體" w:hint="eastAsia"/>
                <w:spacing w:val="0"/>
                <w:sz w:val="20"/>
              </w:rPr>
              <w:t>淨資產</w:t>
            </w:r>
          </w:p>
        </w:tc>
        <w:tc>
          <w:tcPr>
            <w:tcW w:w="1660" w:type="dxa"/>
            <w:tcBorders>
              <w:top w:val="nil"/>
              <w:left w:val="single" w:sz="4" w:space="0" w:color="auto"/>
              <w:bottom w:val="nil"/>
              <w:right w:val="single" w:sz="4" w:space="0" w:color="auto"/>
            </w:tcBorders>
            <w:shd w:val="clear" w:color="auto" w:fill="auto"/>
          </w:tcPr>
          <w:p w14:paraId="43C21311"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42,022,716</w:t>
            </w:r>
          </w:p>
        </w:tc>
        <w:tc>
          <w:tcPr>
            <w:tcW w:w="1661" w:type="dxa"/>
            <w:tcBorders>
              <w:top w:val="nil"/>
              <w:left w:val="nil"/>
              <w:bottom w:val="nil"/>
              <w:right w:val="single" w:sz="4" w:space="0" w:color="auto"/>
            </w:tcBorders>
            <w:shd w:val="clear" w:color="auto" w:fill="auto"/>
          </w:tcPr>
          <w:p w14:paraId="07623AD0"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19,111,058</w:t>
            </w:r>
          </w:p>
        </w:tc>
        <w:tc>
          <w:tcPr>
            <w:tcW w:w="1659" w:type="dxa"/>
            <w:tcBorders>
              <w:top w:val="nil"/>
              <w:left w:val="nil"/>
              <w:bottom w:val="nil"/>
              <w:right w:val="single" w:sz="4" w:space="0" w:color="auto"/>
            </w:tcBorders>
            <w:shd w:val="clear" w:color="auto" w:fill="auto"/>
          </w:tcPr>
          <w:p w14:paraId="5E76E38D" w14:textId="77777777" w:rsidR="00E26E3D" w:rsidRPr="00D909F6" w:rsidRDefault="00E26E3D" w:rsidP="000E463F">
            <w:pPr>
              <w:rPr>
                <w:rFonts w:ascii="標楷體" w:eastAsia="標楷體" w:hAnsi="標楷體"/>
                <w:spacing w:val="0"/>
                <w:sz w:val="20"/>
              </w:rPr>
            </w:pPr>
            <w:r>
              <w:rPr>
                <w:rFonts w:ascii="標楷體" w:eastAsia="標楷體" w:hAnsi="標楷體" w:hint="eastAsia"/>
                <w:spacing w:val="0"/>
                <w:sz w:val="20"/>
              </w:rPr>
              <w:t xml:space="preserve">- </w:t>
            </w:r>
            <w:r w:rsidRPr="00D909F6">
              <w:rPr>
                <w:rFonts w:ascii="標楷體" w:eastAsia="標楷體" w:hAnsi="標楷體" w:hint="eastAsia"/>
                <w:spacing w:val="0"/>
                <w:sz w:val="20"/>
              </w:rPr>
              <w:t>1,777,818</w:t>
            </w:r>
          </w:p>
        </w:tc>
        <w:tc>
          <w:tcPr>
            <w:tcW w:w="1664" w:type="dxa"/>
            <w:tcBorders>
              <w:top w:val="nil"/>
              <w:left w:val="nil"/>
              <w:bottom w:val="nil"/>
              <w:right w:val="single" w:sz="4" w:space="0" w:color="auto"/>
            </w:tcBorders>
            <w:shd w:val="clear" w:color="auto" w:fill="auto"/>
          </w:tcPr>
          <w:p w14:paraId="12047596" w14:textId="77777777" w:rsidR="00E26E3D" w:rsidRPr="00D909F6" w:rsidRDefault="00E26E3D" w:rsidP="000E463F">
            <w:pPr>
              <w:rPr>
                <w:rFonts w:ascii="標楷體" w:eastAsia="標楷體" w:hAnsi="標楷體"/>
                <w:spacing w:val="0"/>
                <w:sz w:val="20"/>
              </w:rPr>
            </w:pPr>
            <w:r w:rsidRPr="00D909F6">
              <w:rPr>
                <w:rFonts w:ascii="標楷體" w:eastAsia="標楷體" w:hAnsi="標楷體" w:hint="eastAsia"/>
                <w:spacing w:val="0"/>
                <w:sz w:val="20"/>
              </w:rPr>
              <w:t>59,355,956</w:t>
            </w:r>
          </w:p>
        </w:tc>
      </w:tr>
      <w:tr w:rsidR="00E26E3D" w:rsidRPr="00512359" w14:paraId="16AD884F" w14:textId="77777777" w:rsidTr="00830314">
        <w:trPr>
          <w:trHeight w:val="356"/>
        </w:trPr>
        <w:tc>
          <w:tcPr>
            <w:tcW w:w="3364" w:type="dxa"/>
            <w:tcBorders>
              <w:top w:val="nil"/>
              <w:bottom w:val="nil"/>
            </w:tcBorders>
            <w:shd w:val="clear" w:color="auto" w:fill="auto"/>
          </w:tcPr>
          <w:p w14:paraId="6C655C4C"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原列淨資產總額</w:t>
            </w:r>
          </w:p>
        </w:tc>
        <w:tc>
          <w:tcPr>
            <w:tcW w:w="1660" w:type="dxa"/>
            <w:tcBorders>
              <w:top w:val="nil"/>
              <w:left w:val="single" w:sz="4" w:space="0" w:color="auto"/>
              <w:bottom w:val="nil"/>
              <w:right w:val="single" w:sz="4" w:space="0" w:color="auto"/>
            </w:tcBorders>
            <w:shd w:val="clear" w:color="auto" w:fill="auto"/>
          </w:tcPr>
          <w:p w14:paraId="0792AF72"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42,022,716</w:t>
            </w:r>
          </w:p>
        </w:tc>
        <w:tc>
          <w:tcPr>
            <w:tcW w:w="1661" w:type="dxa"/>
            <w:tcBorders>
              <w:top w:val="nil"/>
              <w:left w:val="nil"/>
              <w:bottom w:val="nil"/>
              <w:right w:val="single" w:sz="4" w:space="0" w:color="auto"/>
            </w:tcBorders>
            <w:shd w:val="clear" w:color="auto" w:fill="auto"/>
          </w:tcPr>
          <w:p w14:paraId="2161682E"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19,111,058</w:t>
            </w:r>
          </w:p>
        </w:tc>
        <w:tc>
          <w:tcPr>
            <w:tcW w:w="1659" w:type="dxa"/>
            <w:tcBorders>
              <w:top w:val="nil"/>
              <w:left w:val="nil"/>
              <w:bottom w:val="nil"/>
              <w:right w:val="single" w:sz="4" w:space="0" w:color="auto"/>
            </w:tcBorders>
            <w:shd w:val="clear" w:color="auto" w:fill="auto"/>
          </w:tcPr>
          <w:p w14:paraId="30E6764B"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- 1,777,818</w:t>
            </w:r>
          </w:p>
        </w:tc>
        <w:tc>
          <w:tcPr>
            <w:tcW w:w="1664" w:type="dxa"/>
            <w:tcBorders>
              <w:top w:val="nil"/>
              <w:left w:val="nil"/>
              <w:bottom w:val="nil"/>
              <w:right w:val="single" w:sz="4" w:space="0" w:color="auto"/>
            </w:tcBorders>
            <w:shd w:val="clear" w:color="auto" w:fill="auto"/>
          </w:tcPr>
          <w:p w14:paraId="1454DCF6"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59,355,956</w:t>
            </w:r>
          </w:p>
        </w:tc>
      </w:tr>
      <w:tr w:rsidR="00E26E3D" w:rsidRPr="00512359" w14:paraId="5218FADC" w14:textId="77777777" w:rsidTr="00830314">
        <w:trPr>
          <w:trHeight w:val="356"/>
        </w:trPr>
        <w:tc>
          <w:tcPr>
            <w:tcW w:w="3364" w:type="dxa"/>
            <w:tcBorders>
              <w:top w:val="nil"/>
              <w:bottom w:val="nil"/>
            </w:tcBorders>
            <w:shd w:val="clear" w:color="auto" w:fill="auto"/>
          </w:tcPr>
          <w:p w14:paraId="1A53085B"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本室審核修正決算應調整數</w:t>
            </w:r>
          </w:p>
        </w:tc>
        <w:tc>
          <w:tcPr>
            <w:tcW w:w="1660" w:type="dxa"/>
            <w:tcBorders>
              <w:top w:val="nil"/>
              <w:bottom w:val="nil"/>
            </w:tcBorders>
            <w:shd w:val="clear" w:color="auto" w:fill="auto"/>
          </w:tcPr>
          <w:p w14:paraId="7E7453BC"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61" w:type="dxa"/>
            <w:tcBorders>
              <w:top w:val="nil"/>
              <w:bottom w:val="nil"/>
            </w:tcBorders>
            <w:shd w:val="clear" w:color="auto" w:fill="auto"/>
          </w:tcPr>
          <w:p w14:paraId="4FBD5AD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59" w:type="dxa"/>
            <w:tcBorders>
              <w:top w:val="nil"/>
              <w:bottom w:val="nil"/>
            </w:tcBorders>
            <w:shd w:val="clear" w:color="auto" w:fill="auto"/>
          </w:tcPr>
          <w:p w14:paraId="2E52DA93"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c>
          <w:tcPr>
            <w:tcW w:w="1664" w:type="dxa"/>
            <w:tcBorders>
              <w:top w:val="nil"/>
              <w:bottom w:val="nil"/>
            </w:tcBorders>
            <w:shd w:val="clear" w:color="auto" w:fill="auto"/>
          </w:tcPr>
          <w:p w14:paraId="3B980588"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w:t>
            </w:r>
          </w:p>
        </w:tc>
      </w:tr>
      <w:tr w:rsidR="00E26E3D" w:rsidRPr="00512359" w14:paraId="10254691" w14:textId="77777777" w:rsidTr="00830314">
        <w:trPr>
          <w:trHeight w:val="356"/>
        </w:trPr>
        <w:tc>
          <w:tcPr>
            <w:tcW w:w="3364" w:type="dxa"/>
            <w:tcBorders>
              <w:top w:val="nil"/>
              <w:bottom w:val="nil"/>
            </w:tcBorders>
            <w:shd w:val="clear" w:color="auto" w:fill="auto"/>
          </w:tcPr>
          <w:p w14:paraId="235CBC90"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調整後淨資產總額</w:t>
            </w:r>
          </w:p>
        </w:tc>
        <w:tc>
          <w:tcPr>
            <w:tcW w:w="1660" w:type="dxa"/>
            <w:tcBorders>
              <w:top w:val="nil"/>
              <w:left w:val="single" w:sz="4" w:space="0" w:color="auto"/>
              <w:bottom w:val="nil"/>
              <w:right w:val="single" w:sz="4" w:space="0" w:color="auto"/>
            </w:tcBorders>
            <w:shd w:val="clear" w:color="auto" w:fill="auto"/>
          </w:tcPr>
          <w:p w14:paraId="37BAB6B5"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42,022,716</w:t>
            </w:r>
          </w:p>
        </w:tc>
        <w:tc>
          <w:tcPr>
            <w:tcW w:w="1661" w:type="dxa"/>
            <w:tcBorders>
              <w:top w:val="nil"/>
              <w:left w:val="nil"/>
              <w:bottom w:val="nil"/>
              <w:right w:val="single" w:sz="4" w:space="0" w:color="auto"/>
            </w:tcBorders>
            <w:shd w:val="clear" w:color="auto" w:fill="auto"/>
          </w:tcPr>
          <w:p w14:paraId="110001CB"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19,111,058</w:t>
            </w:r>
          </w:p>
        </w:tc>
        <w:tc>
          <w:tcPr>
            <w:tcW w:w="1659" w:type="dxa"/>
            <w:tcBorders>
              <w:top w:val="nil"/>
              <w:left w:val="nil"/>
              <w:bottom w:val="nil"/>
              <w:right w:val="single" w:sz="4" w:space="0" w:color="auto"/>
            </w:tcBorders>
            <w:shd w:val="clear" w:color="auto" w:fill="auto"/>
          </w:tcPr>
          <w:p w14:paraId="48517986"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- 1,777,818</w:t>
            </w:r>
          </w:p>
        </w:tc>
        <w:tc>
          <w:tcPr>
            <w:tcW w:w="1664" w:type="dxa"/>
            <w:tcBorders>
              <w:top w:val="nil"/>
              <w:left w:val="nil"/>
              <w:bottom w:val="nil"/>
              <w:right w:val="single" w:sz="4" w:space="0" w:color="auto"/>
            </w:tcBorders>
            <w:shd w:val="clear" w:color="auto" w:fill="auto"/>
          </w:tcPr>
          <w:p w14:paraId="78AFED08"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59,355,956</w:t>
            </w:r>
          </w:p>
        </w:tc>
      </w:tr>
      <w:tr w:rsidR="00E26E3D" w:rsidRPr="00512359" w14:paraId="38086450" w14:textId="77777777" w:rsidTr="00830314">
        <w:trPr>
          <w:trHeight w:val="356"/>
        </w:trPr>
        <w:tc>
          <w:tcPr>
            <w:tcW w:w="3364" w:type="dxa"/>
            <w:tcBorders>
              <w:top w:val="nil"/>
              <w:bottom w:val="single" w:sz="4" w:space="0" w:color="auto"/>
            </w:tcBorders>
            <w:shd w:val="clear" w:color="auto" w:fill="auto"/>
          </w:tcPr>
          <w:p w14:paraId="0110E97E" w14:textId="77777777" w:rsidR="00E26E3D" w:rsidRPr="00512359" w:rsidRDefault="00E26E3D" w:rsidP="000E463F">
            <w:pPr>
              <w:jc w:val="distribute"/>
              <w:rPr>
                <w:rFonts w:ascii="標楷體" w:eastAsia="標楷體" w:hAnsi="標楷體"/>
                <w:b/>
                <w:spacing w:val="0"/>
                <w:sz w:val="20"/>
              </w:rPr>
            </w:pPr>
            <w:r w:rsidRPr="00512359">
              <w:rPr>
                <w:rFonts w:ascii="標楷體" w:eastAsia="標楷體" w:hAnsi="標楷體" w:hint="eastAsia"/>
                <w:b/>
                <w:spacing w:val="0"/>
                <w:sz w:val="20"/>
              </w:rPr>
              <w:t>調整後負債及淨資產總額</w:t>
            </w:r>
          </w:p>
        </w:tc>
        <w:tc>
          <w:tcPr>
            <w:tcW w:w="1660" w:type="dxa"/>
            <w:tcBorders>
              <w:top w:val="nil"/>
              <w:left w:val="single" w:sz="4" w:space="0" w:color="auto"/>
              <w:bottom w:val="single" w:sz="4" w:space="0" w:color="auto"/>
              <w:right w:val="single" w:sz="4" w:space="0" w:color="auto"/>
            </w:tcBorders>
            <w:shd w:val="clear" w:color="auto" w:fill="auto"/>
          </w:tcPr>
          <w:p w14:paraId="00DA3ED3"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51,691,692</w:t>
            </w:r>
          </w:p>
        </w:tc>
        <w:tc>
          <w:tcPr>
            <w:tcW w:w="1661" w:type="dxa"/>
            <w:tcBorders>
              <w:top w:val="nil"/>
              <w:left w:val="nil"/>
              <w:bottom w:val="single" w:sz="4" w:space="0" w:color="auto"/>
              <w:right w:val="single" w:sz="4" w:space="0" w:color="auto"/>
            </w:tcBorders>
            <w:shd w:val="clear" w:color="auto" w:fill="auto"/>
          </w:tcPr>
          <w:p w14:paraId="4FA8D309"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23,845,779</w:t>
            </w:r>
          </w:p>
        </w:tc>
        <w:tc>
          <w:tcPr>
            <w:tcW w:w="1659" w:type="dxa"/>
            <w:tcBorders>
              <w:top w:val="nil"/>
              <w:left w:val="nil"/>
              <w:bottom w:val="single" w:sz="4" w:space="0" w:color="auto"/>
              <w:right w:val="single" w:sz="4" w:space="0" w:color="auto"/>
            </w:tcBorders>
            <w:shd w:val="clear" w:color="auto" w:fill="auto"/>
          </w:tcPr>
          <w:p w14:paraId="1AB4CFF5"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- 4,484,846</w:t>
            </w:r>
          </w:p>
        </w:tc>
        <w:tc>
          <w:tcPr>
            <w:tcW w:w="1664" w:type="dxa"/>
            <w:tcBorders>
              <w:top w:val="nil"/>
              <w:left w:val="nil"/>
              <w:bottom w:val="single" w:sz="4" w:space="0" w:color="auto"/>
              <w:right w:val="single" w:sz="4" w:space="0" w:color="auto"/>
            </w:tcBorders>
            <w:shd w:val="clear" w:color="auto" w:fill="auto"/>
          </w:tcPr>
          <w:p w14:paraId="259AA067" w14:textId="77777777" w:rsidR="00E26E3D" w:rsidRPr="00512359" w:rsidRDefault="00E26E3D" w:rsidP="000E463F">
            <w:pPr>
              <w:rPr>
                <w:rFonts w:ascii="標楷體" w:eastAsia="標楷體" w:hAnsi="標楷體"/>
                <w:b/>
                <w:spacing w:val="0"/>
                <w:sz w:val="20"/>
              </w:rPr>
            </w:pPr>
            <w:r w:rsidRPr="00512359">
              <w:rPr>
                <w:rFonts w:ascii="標楷體" w:eastAsia="標楷體" w:hAnsi="標楷體" w:hint="eastAsia"/>
                <w:b/>
                <w:spacing w:val="0"/>
                <w:sz w:val="20"/>
              </w:rPr>
              <w:t>71,052,626</w:t>
            </w:r>
          </w:p>
        </w:tc>
      </w:tr>
      <w:tr w:rsidR="00E26E3D" w:rsidRPr="009D708B" w14:paraId="004C2C83" w14:textId="77777777" w:rsidTr="00830314">
        <w:trPr>
          <w:trHeight w:val="496"/>
        </w:trPr>
        <w:tc>
          <w:tcPr>
            <w:tcW w:w="10008" w:type="dxa"/>
            <w:gridSpan w:val="5"/>
            <w:tcBorders>
              <w:top w:val="single" w:sz="4" w:space="0" w:color="auto"/>
              <w:left w:val="nil"/>
              <w:bottom w:val="nil"/>
              <w:right w:val="nil"/>
            </w:tcBorders>
            <w:shd w:val="clear" w:color="auto" w:fill="auto"/>
          </w:tcPr>
          <w:p w14:paraId="34FD232F" w14:textId="77777777" w:rsidR="00E26E3D" w:rsidRPr="009D708B" w:rsidRDefault="00E26E3D" w:rsidP="000E463F">
            <w:pPr>
              <w:spacing w:line="180" w:lineRule="exact"/>
              <w:ind w:leftChars="-53" w:left="427" w:rightChars="-59" w:right="-118" w:hangingChars="296" w:hanging="533"/>
              <w:jc w:val="both"/>
              <w:rPr>
                <w:rFonts w:ascii="標楷體" w:eastAsia="標楷體" w:hAnsi="標楷體"/>
                <w:spacing w:val="0"/>
                <w:sz w:val="18"/>
              </w:rPr>
            </w:pPr>
            <w:r w:rsidRPr="009D708B">
              <w:rPr>
                <w:rFonts w:ascii="標楷體" w:eastAsia="標楷體" w:hAnsi="標楷體" w:hint="eastAsia"/>
                <w:spacing w:val="0"/>
                <w:sz w:val="18"/>
              </w:rPr>
              <w:t>註：1.內部往來沖銷項目包括：（1）公務機關（公庫）帳列保管特種基金款項；（2）公務機關帳列採權益法之投資；（3）公務機關與營業基金同額帳列應收得（未繳付）之股利。</w:t>
            </w:r>
          </w:p>
          <w:p w14:paraId="6E3B9EE8" w14:textId="77777777" w:rsidR="00E26E3D" w:rsidRPr="009D708B" w:rsidRDefault="00E26E3D" w:rsidP="000E463F">
            <w:pPr>
              <w:spacing w:line="200" w:lineRule="exact"/>
              <w:ind w:leftChars="-13" w:left="239" w:hangingChars="147" w:hanging="265"/>
              <w:jc w:val="both"/>
              <w:rPr>
                <w:rFonts w:ascii="標楷體" w:eastAsia="標楷體" w:hAnsi="標楷體"/>
                <w:spacing w:val="0"/>
                <w:sz w:val="18"/>
              </w:rPr>
            </w:pPr>
            <w:r w:rsidRPr="009D708B">
              <w:rPr>
                <w:rFonts w:ascii="標楷體" w:eastAsia="標楷體" w:hAnsi="標楷體" w:hint="eastAsia"/>
                <w:spacing w:val="0"/>
                <w:sz w:val="18"/>
              </w:rPr>
              <w:t xml:space="preserve">   2.</w:t>
            </w:r>
            <w:r w:rsidRPr="009D708B">
              <w:rPr>
                <w:rFonts w:ascii="標楷體" w:eastAsia="標楷體" w:hAnsi="標楷體" w:cs="新細明體" w:hint="eastAsia"/>
                <w:bCs/>
                <w:spacing w:val="0"/>
                <w:kern w:val="0"/>
                <w:sz w:val="18"/>
              </w:rPr>
              <w:t>本表係按公務機關執行總預算；特種基金執行附屬單位預算營業及非營業部分等財務狀況編製之。</w:t>
            </w:r>
          </w:p>
        </w:tc>
      </w:tr>
    </w:tbl>
    <w:p w14:paraId="62A847A6" w14:textId="77777777" w:rsidR="00E26E3D" w:rsidRPr="00B922AC" w:rsidRDefault="00E26E3D" w:rsidP="00932D8B">
      <w:pPr>
        <w:pStyle w:val="3"/>
        <w:spacing w:line="600" w:lineRule="exact"/>
        <w:ind w:firstLineChars="100" w:firstLine="320"/>
        <w:jc w:val="left"/>
        <w:rPr>
          <w:rFonts w:ascii="標楷體" w:eastAsia="標楷體" w:hAnsi="標楷體"/>
          <w:b w:val="0"/>
          <w:spacing w:val="0"/>
          <w:sz w:val="32"/>
          <w:szCs w:val="32"/>
        </w:rPr>
      </w:pPr>
      <w:r>
        <w:rPr>
          <w:rFonts w:ascii="標楷體" w:eastAsia="標楷體" w:hAnsi="標楷體" w:hint="eastAsia"/>
          <w:spacing w:val="0"/>
          <w:sz w:val="32"/>
          <w:szCs w:val="32"/>
        </w:rPr>
        <w:lastRenderedPageBreak/>
        <w:t>二</w:t>
      </w:r>
      <w:r w:rsidRPr="00B922AC">
        <w:rPr>
          <w:rFonts w:ascii="標楷體" w:eastAsia="標楷體" w:hAnsi="標楷體" w:hint="eastAsia"/>
          <w:spacing w:val="0"/>
          <w:sz w:val="32"/>
          <w:szCs w:val="32"/>
        </w:rPr>
        <w:t>、未來或有給付責任及調度款等款項</w:t>
      </w:r>
    </w:p>
    <w:p w14:paraId="6CD1967D" w14:textId="77777777" w:rsidR="00E26E3D" w:rsidRPr="005E3A06" w:rsidRDefault="00E26E3D" w:rsidP="00932D8B">
      <w:pPr>
        <w:pStyle w:val="afff2"/>
        <w:spacing w:line="580" w:lineRule="exact"/>
        <w:ind w:firstLine="552"/>
        <w:rPr>
          <w:rFonts w:ascii="標楷體" w:eastAsia="標楷體" w:hAnsi="標楷體"/>
          <w:spacing w:val="-2"/>
          <w:sz w:val="28"/>
        </w:rPr>
      </w:pPr>
      <w:r w:rsidRPr="005E3A06">
        <w:rPr>
          <w:rFonts w:ascii="標楷體" w:eastAsia="標楷體" w:hAnsi="標楷體"/>
          <w:spacing w:val="-2"/>
          <w:sz w:val="28"/>
        </w:rPr>
        <w:t>依據</w:t>
      </w:r>
      <w:r>
        <w:rPr>
          <w:rFonts w:ascii="標楷體" w:eastAsia="標楷體" w:hAnsi="標楷體"/>
          <w:spacing w:val="-2"/>
          <w:sz w:val="28"/>
        </w:rPr>
        <w:t>114</w:t>
      </w:r>
      <w:r w:rsidRPr="005E3A06">
        <w:rPr>
          <w:rFonts w:ascii="標楷體" w:eastAsia="標楷體" w:hAnsi="標楷體"/>
          <w:spacing w:val="-2"/>
          <w:sz w:val="28"/>
        </w:rPr>
        <w:t>年度南投縣總決算說明，截至</w:t>
      </w:r>
      <w:r>
        <w:rPr>
          <w:rFonts w:ascii="標楷體" w:eastAsia="標楷體" w:hAnsi="標楷體"/>
          <w:spacing w:val="-2"/>
          <w:sz w:val="28"/>
        </w:rPr>
        <w:t>114</w:t>
      </w:r>
      <w:r w:rsidRPr="005E3A06">
        <w:rPr>
          <w:rFonts w:ascii="標楷體" w:eastAsia="標楷體" w:hAnsi="標楷體"/>
          <w:spacing w:val="-2"/>
          <w:sz w:val="28"/>
        </w:rPr>
        <w:t>年底止，未列入公共債務法債限規範之未來或有給付責任為</w:t>
      </w:r>
      <w:r w:rsidRPr="00724291">
        <w:rPr>
          <w:rFonts w:ascii="標楷體" w:eastAsia="標楷體" w:hAnsi="標楷體"/>
          <w:spacing w:val="-2"/>
          <w:sz w:val="28"/>
        </w:rPr>
        <w:t>237億2,895萬</w:t>
      </w:r>
      <w:r w:rsidRPr="005E3A06">
        <w:rPr>
          <w:rFonts w:ascii="標楷體" w:eastAsia="標楷體" w:hAnsi="標楷體"/>
          <w:spacing w:val="-2"/>
          <w:sz w:val="28"/>
        </w:rPr>
        <w:t>餘元，較11</w:t>
      </w:r>
      <w:r>
        <w:rPr>
          <w:rFonts w:ascii="標楷體" w:eastAsia="標楷體" w:hAnsi="標楷體"/>
          <w:spacing w:val="-2"/>
          <w:sz w:val="28"/>
        </w:rPr>
        <w:t>3</w:t>
      </w:r>
      <w:r w:rsidRPr="005E3A06">
        <w:rPr>
          <w:rFonts w:ascii="標楷體" w:eastAsia="標楷體" w:hAnsi="標楷體"/>
          <w:spacing w:val="-2"/>
          <w:sz w:val="28"/>
        </w:rPr>
        <w:t>年度</w:t>
      </w:r>
      <w:r>
        <w:rPr>
          <w:rFonts w:ascii="標楷體" w:eastAsia="標楷體" w:hAnsi="標楷體" w:hint="eastAsia"/>
          <w:spacing w:val="-2"/>
          <w:sz w:val="28"/>
        </w:rPr>
        <w:t>增加</w:t>
      </w:r>
      <w:r>
        <w:rPr>
          <w:rFonts w:ascii="標楷體" w:eastAsia="標楷體" w:hAnsi="標楷體"/>
          <w:spacing w:val="-2"/>
          <w:sz w:val="28"/>
        </w:rPr>
        <w:t>9</w:t>
      </w:r>
      <w:r>
        <w:rPr>
          <w:rFonts w:ascii="標楷體" w:eastAsia="標楷體" w:hAnsi="標楷體" w:hint="eastAsia"/>
          <w:spacing w:val="-2"/>
          <w:sz w:val="28"/>
        </w:rPr>
        <w:t>億</w:t>
      </w:r>
      <w:r>
        <w:rPr>
          <w:rFonts w:ascii="標楷體" w:eastAsia="標楷體" w:hAnsi="標楷體"/>
          <w:spacing w:val="-2"/>
          <w:sz w:val="28"/>
        </w:rPr>
        <w:t>8,930</w:t>
      </w:r>
      <w:r w:rsidRPr="00724291">
        <w:rPr>
          <w:rFonts w:ascii="標楷體" w:eastAsia="標楷體" w:hAnsi="標楷體"/>
          <w:spacing w:val="-2"/>
          <w:sz w:val="28"/>
        </w:rPr>
        <w:t>萬餘元</w:t>
      </w:r>
      <w:r w:rsidRPr="005E3A06">
        <w:rPr>
          <w:rFonts w:ascii="標楷體" w:eastAsia="標楷體" w:hAnsi="標楷體"/>
          <w:spacing w:val="-2"/>
          <w:sz w:val="28"/>
        </w:rPr>
        <w:t>（表</w:t>
      </w:r>
      <w:r>
        <w:rPr>
          <w:rFonts w:ascii="標楷體" w:eastAsia="標楷體" w:hAnsi="標楷體"/>
          <w:spacing w:val="-2"/>
          <w:sz w:val="28"/>
        </w:rPr>
        <w:t>1</w:t>
      </w:r>
      <w:r w:rsidRPr="005E3A06">
        <w:rPr>
          <w:rFonts w:ascii="標楷體" w:eastAsia="標楷體" w:hAnsi="標楷體"/>
          <w:spacing w:val="-2"/>
          <w:sz w:val="28"/>
        </w:rPr>
        <w:t>）。上述事項，因屬政府未來應負擔之法定給付義務，以編列年度預算方式支應，與公共債務法管制政府融資行為所舉借之債務不同，逐項說明如下列。</w:t>
      </w:r>
    </w:p>
    <w:tbl>
      <w:tblPr>
        <w:tblW w:w="9938" w:type="dxa"/>
        <w:tblInd w:w="13" w:type="dxa"/>
        <w:tblCellMar>
          <w:left w:w="28" w:type="dxa"/>
          <w:right w:w="28" w:type="dxa"/>
        </w:tblCellMar>
        <w:tblLook w:val="04A0" w:firstRow="1" w:lastRow="0" w:firstColumn="1" w:lastColumn="0" w:noHBand="0" w:noVBand="1"/>
      </w:tblPr>
      <w:tblGrid>
        <w:gridCol w:w="2257"/>
        <w:gridCol w:w="1909"/>
        <w:gridCol w:w="1625"/>
        <w:gridCol w:w="1454"/>
        <w:gridCol w:w="2693"/>
      </w:tblGrid>
      <w:tr w:rsidR="00E26E3D" w:rsidRPr="00B922AC" w14:paraId="3DEB998D" w14:textId="77777777" w:rsidTr="000E463F">
        <w:trPr>
          <w:trHeight w:hRule="exact" w:val="454"/>
        </w:trPr>
        <w:tc>
          <w:tcPr>
            <w:tcW w:w="9938" w:type="dxa"/>
            <w:gridSpan w:val="5"/>
            <w:shd w:val="clear" w:color="auto" w:fill="auto"/>
            <w:vAlign w:val="center"/>
            <w:hideMark/>
          </w:tcPr>
          <w:p w14:paraId="3F872036" w14:textId="77777777" w:rsidR="00E26E3D" w:rsidRPr="00B922AC" w:rsidRDefault="00E26E3D" w:rsidP="000E463F">
            <w:pPr>
              <w:widowControl/>
              <w:spacing w:line="240" w:lineRule="exact"/>
              <w:jc w:val="center"/>
              <w:rPr>
                <w:rFonts w:ascii="標楷體" w:eastAsia="標楷體" w:hAnsi="標楷體" w:cs="Courier New"/>
                <w:b/>
                <w:bCs/>
                <w:color w:val="000000"/>
                <w:spacing w:val="0"/>
                <w:kern w:val="0"/>
                <w:szCs w:val="24"/>
              </w:rPr>
            </w:pPr>
            <w:r w:rsidRPr="00B922AC">
              <w:rPr>
                <w:rFonts w:ascii="標楷體" w:eastAsia="標楷體" w:hAnsi="標楷體" w:cs="Courier New" w:hint="eastAsia"/>
                <w:b/>
                <w:bCs/>
                <w:color w:val="000000"/>
                <w:spacing w:val="0"/>
                <w:kern w:val="0"/>
                <w:szCs w:val="24"/>
              </w:rPr>
              <w:t>表</w:t>
            </w:r>
            <w:r>
              <w:rPr>
                <w:rFonts w:ascii="標楷體" w:eastAsia="標楷體" w:hAnsi="標楷體" w:cs="Courier New"/>
                <w:b/>
                <w:bCs/>
                <w:color w:val="000000"/>
                <w:spacing w:val="0"/>
                <w:kern w:val="0"/>
                <w:szCs w:val="24"/>
              </w:rPr>
              <w:t>1</w:t>
            </w:r>
            <w:r w:rsidRPr="00B922AC">
              <w:rPr>
                <w:rFonts w:ascii="標楷體" w:eastAsia="標楷體" w:hAnsi="標楷體" w:cs="Courier New" w:hint="eastAsia"/>
                <w:b/>
                <w:bCs/>
                <w:color w:val="000000"/>
                <w:spacing w:val="0"/>
                <w:kern w:val="0"/>
                <w:szCs w:val="24"/>
              </w:rPr>
              <w:t xml:space="preserve">　南投縣未來或有給付責任及增減情形</w:t>
            </w:r>
          </w:p>
        </w:tc>
      </w:tr>
      <w:tr w:rsidR="00E26E3D" w:rsidRPr="00B922AC" w14:paraId="332CCEEE" w14:textId="77777777" w:rsidTr="000E463F">
        <w:trPr>
          <w:trHeight w:val="262"/>
        </w:trPr>
        <w:tc>
          <w:tcPr>
            <w:tcW w:w="9938" w:type="dxa"/>
            <w:gridSpan w:val="5"/>
            <w:tcBorders>
              <w:bottom w:val="single" w:sz="4" w:space="0" w:color="auto"/>
            </w:tcBorders>
            <w:shd w:val="clear" w:color="auto" w:fill="auto"/>
            <w:vAlign w:val="center"/>
            <w:hideMark/>
          </w:tcPr>
          <w:p w14:paraId="126E7936" w14:textId="77777777" w:rsidR="00E26E3D" w:rsidRPr="00B922AC" w:rsidRDefault="00E26E3D" w:rsidP="000E463F">
            <w:pPr>
              <w:widowControl/>
              <w:spacing w:line="240" w:lineRule="exact"/>
              <w:rPr>
                <w:rFonts w:ascii="標楷體" w:eastAsia="標楷體" w:hAnsi="標楷體" w:cs="Courier New"/>
                <w:color w:val="000000"/>
                <w:spacing w:val="0"/>
                <w:kern w:val="0"/>
                <w:sz w:val="20"/>
              </w:rPr>
            </w:pPr>
            <w:r w:rsidRPr="00B922AC">
              <w:rPr>
                <w:rFonts w:ascii="標楷體" w:eastAsia="標楷體" w:hAnsi="標楷體" w:cs="Courier New" w:hint="eastAsia"/>
                <w:color w:val="000000"/>
                <w:spacing w:val="0"/>
                <w:kern w:val="0"/>
                <w:sz w:val="20"/>
              </w:rPr>
              <w:t>單位：新臺幣千元</w:t>
            </w:r>
          </w:p>
        </w:tc>
      </w:tr>
      <w:tr w:rsidR="00E26E3D" w:rsidRPr="00B922AC" w14:paraId="42432AB3" w14:textId="77777777" w:rsidTr="000E463F">
        <w:trPr>
          <w:trHeight w:val="454"/>
        </w:trPr>
        <w:tc>
          <w:tcPr>
            <w:tcW w:w="2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B50C8"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r w:rsidRPr="002F28EF">
              <w:rPr>
                <w:rFonts w:ascii="標楷體" w:eastAsia="標楷體" w:hAnsi="標楷體" w:cs="Courier New" w:hint="eastAsia"/>
                <w:color w:val="000000"/>
                <w:spacing w:val="900"/>
                <w:kern w:val="0"/>
                <w:sz w:val="20"/>
                <w:fitText w:val="2200" w:id="-417580544"/>
              </w:rPr>
              <w:t>項</w:t>
            </w:r>
            <w:r w:rsidRPr="002F28EF">
              <w:rPr>
                <w:rFonts w:ascii="標楷體" w:eastAsia="標楷體" w:hAnsi="標楷體" w:cs="Courier New" w:hint="eastAsia"/>
                <w:color w:val="000000"/>
                <w:spacing w:val="0"/>
                <w:kern w:val="0"/>
                <w:sz w:val="20"/>
                <w:fitText w:val="2200" w:id="-417580544"/>
              </w:rPr>
              <w:t>目</w:t>
            </w:r>
          </w:p>
        </w:tc>
        <w:tc>
          <w:tcPr>
            <w:tcW w:w="19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6FE12"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r w:rsidRPr="009D708B">
              <w:rPr>
                <w:rFonts w:ascii="標楷體" w:eastAsia="標楷體" w:hAnsi="標楷體" w:cs="Courier New"/>
                <w:color w:val="000000"/>
                <w:spacing w:val="0"/>
                <w:kern w:val="0"/>
                <w:sz w:val="20"/>
              </w:rPr>
              <w:t>114</w:t>
            </w:r>
            <w:r w:rsidRPr="009D708B">
              <w:rPr>
                <w:rFonts w:ascii="標楷體" w:eastAsia="標楷體" w:hAnsi="標楷體" w:cs="Courier New" w:hint="eastAsia"/>
                <w:color w:val="000000"/>
                <w:spacing w:val="0"/>
                <w:kern w:val="0"/>
                <w:sz w:val="20"/>
              </w:rPr>
              <w:t>年度</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DC437"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r w:rsidRPr="009D708B">
              <w:rPr>
                <w:rFonts w:ascii="標楷體" w:eastAsia="標楷體" w:hAnsi="標楷體" w:cs="Courier New"/>
                <w:color w:val="000000"/>
                <w:spacing w:val="0"/>
                <w:kern w:val="0"/>
                <w:sz w:val="20"/>
              </w:rPr>
              <w:t>113</w:t>
            </w:r>
            <w:r w:rsidRPr="009D708B">
              <w:rPr>
                <w:rFonts w:ascii="標楷體" w:eastAsia="標楷體" w:hAnsi="標楷體" w:cs="Courier New" w:hint="eastAsia"/>
                <w:color w:val="000000"/>
                <w:spacing w:val="0"/>
                <w:kern w:val="0"/>
                <w:sz w:val="20"/>
              </w:rPr>
              <w:t>年度</w:t>
            </w:r>
          </w:p>
        </w:tc>
        <w:tc>
          <w:tcPr>
            <w:tcW w:w="4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D5D5A" w14:textId="77777777" w:rsidR="00E26E3D" w:rsidRPr="009D708B" w:rsidRDefault="00E26E3D" w:rsidP="000E463F">
            <w:pPr>
              <w:widowControl/>
              <w:spacing w:line="240" w:lineRule="exact"/>
              <w:jc w:val="distribute"/>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比較增減</w:t>
            </w:r>
          </w:p>
        </w:tc>
      </w:tr>
      <w:tr w:rsidR="00E26E3D" w:rsidRPr="00B922AC" w14:paraId="5F4143A3" w14:textId="77777777" w:rsidTr="000E463F">
        <w:trPr>
          <w:trHeight w:val="454"/>
        </w:trPr>
        <w:tc>
          <w:tcPr>
            <w:tcW w:w="22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C9E92C"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p>
        </w:tc>
        <w:tc>
          <w:tcPr>
            <w:tcW w:w="19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031626"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p>
        </w:tc>
        <w:tc>
          <w:tcPr>
            <w:tcW w:w="16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758F7C" w14:textId="77777777" w:rsidR="00E26E3D" w:rsidRPr="009D708B" w:rsidRDefault="00E26E3D" w:rsidP="000E463F">
            <w:pPr>
              <w:widowControl/>
              <w:spacing w:line="240" w:lineRule="exact"/>
              <w:jc w:val="center"/>
              <w:rPr>
                <w:rFonts w:ascii="標楷體" w:eastAsia="標楷體" w:hAnsi="標楷體" w:cs="Courier New"/>
                <w:color w:val="000000"/>
                <w:spacing w:val="0"/>
                <w:kern w:val="0"/>
                <w:sz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40E8687" w14:textId="77777777" w:rsidR="00E26E3D" w:rsidRPr="009D708B" w:rsidRDefault="00E26E3D" w:rsidP="000E463F">
            <w:pPr>
              <w:widowControl/>
              <w:spacing w:line="240" w:lineRule="exact"/>
              <w:jc w:val="distribute"/>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金額</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4BB3E5" w14:textId="77777777" w:rsidR="00E26E3D" w:rsidRPr="009D708B" w:rsidRDefault="00E26E3D" w:rsidP="000E463F">
            <w:pPr>
              <w:widowControl/>
              <w:spacing w:line="240" w:lineRule="exact"/>
              <w:jc w:val="distribute"/>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原因</w:t>
            </w:r>
          </w:p>
        </w:tc>
      </w:tr>
      <w:tr w:rsidR="00E26E3D" w:rsidRPr="00B922AC" w14:paraId="3A523937" w14:textId="77777777" w:rsidTr="000E463F">
        <w:trPr>
          <w:trHeight w:val="454"/>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CB02F" w14:textId="77777777" w:rsidR="00E26E3D" w:rsidRPr="009D708B" w:rsidRDefault="00E26E3D" w:rsidP="000E463F">
            <w:pPr>
              <w:widowControl/>
              <w:spacing w:line="240" w:lineRule="exact"/>
              <w:jc w:val="center"/>
              <w:rPr>
                <w:rFonts w:ascii="標楷體" w:eastAsia="標楷體" w:hAnsi="標楷體" w:cs="Courier New"/>
                <w:b/>
                <w:bCs/>
                <w:color w:val="000000"/>
                <w:spacing w:val="0"/>
                <w:kern w:val="0"/>
                <w:sz w:val="20"/>
              </w:rPr>
            </w:pPr>
            <w:r w:rsidRPr="002F28EF">
              <w:rPr>
                <w:rFonts w:ascii="標楷體" w:eastAsia="標楷體" w:hAnsi="標楷體" w:cs="Courier New" w:hint="eastAsia"/>
                <w:b/>
                <w:bCs/>
                <w:color w:val="000000"/>
                <w:spacing w:val="700"/>
                <w:kern w:val="0"/>
                <w:sz w:val="20"/>
                <w:fitText w:val="1800" w:id="-417580543"/>
              </w:rPr>
              <w:t>合</w:t>
            </w:r>
            <w:r w:rsidRPr="002F28EF">
              <w:rPr>
                <w:rFonts w:ascii="標楷體" w:eastAsia="標楷體" w:hAnsi="標楷體" w:cs="Courier New" w:hint="eastAsia"/>
                <w:b/>
                <w:bCs/>
                <w:color w:val="000000"/>
                <w:spacing w:val="0"/>
                <w:kern w:val="0"/>
                <w:sz w:val="20"/>
                <w:fitText w:val="1800" w:id="-417580543"/>
              </w:rPr>
              <w:t>計</w:t>
            </w:r>
          </w:p>
        </w:tc>
        <w:tc>
          <w:tcPr>
            <w:tcW w:w="1909" w:type="dxa"/>
            <w:tcBorders>
              <w:top w:val="single" w:sz="4" w:space="0" w:color="auto"/>
              <w:left w:val="nil"/>
              <w:bottom w:val="single" w:sz="4" w:space="0" w:color="auto"/>
              <w:right w:val="single" w:sz="4" w:space="0" w:color="auto"/>
            </w:tcBorders>
            <w:shd w:val="clear" w:color="auto" w:fill="auto"/>
            <w:vAlign w:val="center"/>
          </w:tcPr>
          <w:p w14:paraId="788FF175" w14:textId="77777777" w:rsidR="00E26E3D" w:rsidRPr="00F46B75" w:rsidRDefault="00E26E3D" w:rsidP="000E463F">
            <w:pPr>
              <w:spacing w:line="240" w:lineRule="exact"/>
              <w:rPr>
                <w:rFonts w:ascii="標楷體" w:eastAsia="標楷體" w:hAnsi="標楷體"/>
                <w:b/>
                <w:bCs/>
                <w:spacing w:val="0"/>
                <w:sz w:val="20"/>
              </w:rPr>
            </w:pPr>
            <w:r w:rsidRPr="00F46B75">
              <w:rPr>
                <w:rFonts w:ascii="標楷體" w:eastAsia="標楷體" w:hAnsi="標楷體" w:hint="eastAsia"/>
                <w:b/>
                <w:bCs/>
                <w:color w:val="000000"/>
                <w:spacing w:val="0"/>
                <w:sz w:val="20"/>
              </w:rPr>
              <w:t xml:space="preserve">23,728,951 </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1568" w14:textId="77777777" w:rsidR="00E26E3D" w:rsidRPr="00F46B75" w:rsidRDefault="00E26E3D" w:rsidP="000E463F">
            <w:pPr>
              <w:spacing w:line="240" w:lineRule="exact"/>
              <w:rPr>
                <w:rFonts w:ascii="標楷體" w:eastAsia="標楷體" w:hAnsi="標楷體"/>
                <w:b/>
                <w:bCs/>
                <w:spacing w:val="0"/>
                <w:sz w:val="20"/>
              </w:rPr>
            </w:pPr>
            <w:r w:rsidRPr="00F46B75">
              <w:rPr>
                <w:rFonts w:ascii="標楷體" w:eastAsia="標楷體" w:hAnsi="標楷體" w:hint="eastAsia"/>
                <w:b/>
                <w:bCs/>
                <w:color w:val="000000"/>
                <w:spacing w:val="0"/>
                <w:sz w:val="20"/>
              </w:rPr>
              <w:t xml:space="preserve">22,739,645 </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A551305" w14:textId="77777777" w:rsidR="00E26E3D" w:rsidRPr="00F46B75" w:rsidRDefault="00E26E3D" w:rsidP="000E463F">
            <w:pPr>
              <w:spacing w:line="240" w:lineRule="exact"/>
              <w:rPr>
                <w:rFonts w:ascii="標楷體" w:eastAsia="標楷體" w:hAnsi="標楷體"/>
                <w:b/>
                <w:bCs/>
                <w:spacing w:val="0"/>
                <w:sz w:val="20"/>
              </w:rPr>
            </w:pPr>
            <w:r w:rsidRPr="00F46B75">
              <w:rPr>
                <w:rFonts w:ascii="標楷體" w:eastAsia="標楷體" w:hAnsi="標楷體" w:hint="eastAsia"/>
                <w:b/>
                <w:bCs/>
                <w:color w:val="000000"/>
                <w:spacing w:val="0"/>
                <w:sz w:val="20"/>
              </w:rPr>
              <w:t xml:space="preserve">989,306 </w:t>
            </w:r>
          </w:p>
        </w:tc>
        <w:tc>
          <w:tcPr>
            <w:tcW w:w="2693"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CC7714B" w14:textId="77777777" w:rsidR="00E26E3D" w:rsidRPr="009D708B" w:rsidRDefault="00E26E3D" w:rsidP="000E463F">
            <w:pPr>
              <w:widowControl/>
              <w:spacing w:line="240" w:lineRule="exact"/>
              <w:rPr>
                <w:rFonts w:ascii="標楷體" w:eastAsia="標楷體" w:hAnsi="標楷體" w:cs="Courier New"/>
                <w:b/>
                <w:bCs/>
                <w:color w:val="000000"/>
                <w:spacing w:val="0"/>
                <w:kern w:val="0"/>
                <w:sz w:val="20"/>
              </w:rPr>
            </w:pPr>
            <w:r w:rsidRPr="009D708B">
              <w:rPr>
                <w:rFonts w:ascii="標楷體" w:eastAsia="標楷體" w:hAnsi="標楷體" w:cs="Courier New" w:hint="eastAsia"/>
                <w:b/>
                <w:bCs/>
                <w:color w:val="000000"/>
                <w:spacing w:val="0"/>
                <w:kern w:val="0"/>
                <w:sz w:val="20"/>
              </w:rPr>
              <w:t xml:space="preserve">　</w:t>
            </w:r>
          </w:p>
        </w:tc>
      </w:tr>
      <w:tr w:rsidR="00E26E3D" w:rsidRPr="00B922AC" w14:paraId="3FE01C99" w14:textId="77777777" w:rsidTr="000E463F">
        <w:trPr>
          <w:trHeight w:val="454"/>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9CD44" w14:textId="77777777" w:rsidR="00E26E3D" w:rsidRPr="009D708B" w:rsidRDefault="00E26E3D" w:rsidP="000E463F">
            <w:pPr>
              <w:widowControl/>
              <w:spacing w:line="240" w:lineRule="exact"/>
              <w:jc w:val="both"/>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1.舊制公務人員退休金</w:t>
            </w:r>
          </w:p>
        </w:tc>
        <w:tc>
          <w:tcPr>
            <w:tcW w:w="1909" w:type="dxa"/>
            <w:tcBorders>
              <w:top w:val="single" w:sz="4" w:space="0" w:color="auto"/>
              <w:left w:val="nil"/>
              <w:bottom w:val="single" w:sz="4" w:space="0" w:color="auto"/>
              <w:right w:val="single" w:sz="4" w:space="0" w:color="auto"/>
            </w:tcBorders>
            <w:shd w:val="clear" w:color="auto" w:fill="auto"/>
            <w:vAlign w:val="center"/>
          </w:tcPr>
          <w:p w14:paraId="18F4A530" w14:textId="77777777" w:rsidR="00E26E3D" w:rsidRPr="00F46B75" w:rsidRDefault="00E26E3D" w:rsidP="000E463F">
            <w:pPr>
              <w:spacing w:line="240" w:lineRule="exact"/>
              <w:rPr>
                <w:rFonts w:ascii="標楷體" w:eastAsia="標楷體" w:hAnsi="標楷體"/>
                <w:spacing w:val="0"/>
                <w:sz w:val="20"/>
              </w:rPr>
            </w:pPr>
            <w:r w:rsidRPr="00F46B75">
              <w:rPr>
                <w:rFonts w:ascii="標楷體" w:eastAsia="標楷體" w:hAnsi="標楷體" w:hint="eastAsia"/>
                <w:color w:val="000000"/>
                <w:spacing w:val="0"/>
                <w:sz w:val="20"/>
              </w:rPr>
              <w:t xml:space="preserve">8,597,162 </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1E319" w14:textId="77777777" w:rsidR="00E26E3D" w:rsidRPr="00F46B75" w:rsidRDefault="00E26E3D" w:rsidP="000E463F">
            <w:pPr>
              <w:spacing w:line="240" w:lineRule="exact"/>
              <w:rPr>
                <w:rFonts w:ascii="標楷體" w:eastAsia="標楷體" w:hAnsi="標楷體"/>
                <w:spacing w:val="0"/>
                <w:sz w:val="20"/>
              </w:rPr>
            </w:pPr>
            <w:r w:rsidRPr="00F46B75">
              <w:rPr>
                <w:rFonts w:ascii="標楷體" w:eastAsia="標楷體" w:hAnsi="標楷體" w:hint="eastAsia"/>
                <w:color w:val="000000"/>
                <w:spacing w:val="0"/>
                <w:sz w:val="20"/>
              </w:rPr>
              <w:t xml:space="preserve">7,102,009 </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8222CEB" w14:textId="77777777" w:rsidR="00E26E3D" w:rsidRPr="00F46B75" w:rsidRDefault="00E26E3D" w:rsidP="000E463F">
            <w:pPr>
              <w:spacing w:line="240" w:lineRule="exact"/>
              <w:rPr>
                <w:rFonts w:ascii="標楷體" w:eastAsia="標楷體" w:hAnsi="標楷體"/>
                <w:spacing w:val="0"/>
                <w:sz w:val="20"/>
              </w:rPr>
            </w:pPr>
            <w:r w:rsidRPr="00F46B75">
              <w:rPr>
                <w:rFonts w:ascii="標楷體" w:eastAsia="標楷體" w:hAnsi="標楷體" w:hint="eastAsia"/>
                <w:color w:val="000000"/>
                <w:spacing w:val="0"/>
                <w:sz w:val="20"/>
              </w:rPr>
              <w:t xml:space="preserve">1,495,152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21083" w14:textId="77777777" w:rsidR="00E26E3D" w:rsidRPr="009D708B" w:rsidRDefault="00E26E3D" w:rsidP="000E463F">
            <w:pPr>
              <w:widowControl/>
              <w:spacing w:line="240" w:lineRule="exact"/>
              <w:jc w:val="both"/>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主要係</w:t>
            </w:r>
            <w:r>
              <w:rPr>
                <w:rFonts w:ascii="標楷體" w:eastAsia="標楷體" w:hAnsi="標楷體" w:cs="Courier New" w:hint="eastAsia"/>
                <w:color w:val="000000"/>
                <w:spacing w:val="0"/>
                <w:kern w:val="0"/>
                <w:sz w:val="20"/>
              </w:rPr>
              <w:t>重新辦理精算</w:t>
            </w:r>
            <w:r w:rsidRPr="009D708B">
              <w:rPr>
                <w:rFonts w:ascii="標楷體" w:eastAsia="標楷體" w:hAnsi="標楷體" w:cs="Courier New" w:hint="eastAsia"/>
                <w:color w:val="000000"/>
                <w:spacing w:val="0"/>
                <w:kern w:val="0"/>
                <w:sz w:val="20"/>
              </w:rPr>
              <w:t>所致。</w:t>
            </w:r>
          </w:p>
        </w:tc>
      </w:tr>
      <w:tr w:rsidR="00E26E3D" w:rsidRPr="00B922AC" w14:paraId="0080A575" w14:textId="77777777" w:rsidTr="000E463F">
        <w:trPr>
          <w:trHeight w:val="454"/>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FD77" w14:textId="77777777" w:rsidR="00E26E3D" w:rsidRPr="009D708B" w:rsidRDefault="00E26E3D" w:rsidP="000E463F">
            <w:pPr>
              <w:widowControl/>
              <w:spacing w:line="240" w:lineRule="exact"/>
              <w:jc w:val="both"/>
              <w:rPr>
                <w:rFonts w:ascii="標楷體" w:eastAsia="標楷體" w:hAnsi="標楷體" w:cs="Courier New"/>
                <w:color w:val="000000"/>
                <w:spacing w:val="0"/>
                <w:kern w:val="0"/>
                <w:sz w:val="20"/>
              </w:rPr>
            </w:pPr>
            <w:r w:rsidRPr="009D708B">
              <w:rPr>
                <w:rFonts w:ascii="標楷體" w:eastAsia="標楷體" w:hAnsi="標楷體" w:cs="Courier New" w:hint="eastAsia"/>
                <w:color w:val="000000"/>
                <w:spacing w:val="0"/>
                <w:kern w:val="0"/>
                <w:sz w:val="20"/>
              </w:rPr>
              <w:t>2.舊制教職人員退休金</w:t>
            </w:r>
          </w:p>
        </w:tc>
        <w:tc>
          <w:tcPr>
            <w:tcW w:w="1909" w:type="dxa"/>
            <w:tcBorders>
              <w:top w:val="single" w:sz="4" w:space="0" w:color="auto"/>
              <w:left w:val="nil"/>
              <w:bottom w:val="single" w:sz="4" w:space="0" w:color="auto"/>
              <w:right w:val="single" w:sz="4" w:space="0" w:color="auto"/>
            </w:tcBorders>
            <w:shd w:val="clear" w:color="auto" w:fill="auto"/>
            <w:vAlign w:val="center"/>
          </w:tcPr>
          <w:p w14:paraId="47C97694" w14:textId="77777777" w:rsidR="00E26E3D" w:rsidRPr="00F46B75" w:rsidRDefault="00E26E3D" w:rsidP="000E463F">
            <w:pPr>
              <w:spacing w:line="240" w:lineRule="exact"/>
              <w:rPr>
                <w:rFonts w:ascii="標楷體" w:eastAsia="標楷體" w:hAnsi="標楷體"/>
                <w:spacing w:val="0"/>
                <w:sz w:val="20"/>
              </w:rPr>
            </w:pPr>
            <w:r w:rsidRPr="00F46B75">
              <w:rPr>
                <w:rFonts w:ascii="標楷體" w:eastAsia="標楷體" w:hAnsi="標楷體" w:hint="eastAsia"/>
                <w:color w:val="000000"/>
                <w:spacing w:val="0"/>
                <w:sz w:val="20"/>
              </w:rPr>
              <w:t xml:space="preserve">15,131,789 </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6D606" w14:textId="77777777" w:rsidR="00E26E3D" w:rsidRPr="00F46B75" w:rsidRDefault="00E26E3D" w:rsidP="000E463F">
            <w:pPr>
              <w:spacing w:line="240" w:lineRule="exact"/>
              <w:rPr>
                <w:rFonts w:ascii="標楷體" w:eastAsia="標楷體" w:hAnsi="標楷體"/>
                <w:spacing w:val="0"/>
                <w:sz w:val="20"/>
              </w:rPr>
            </w:pPr>
            <w:r w:rsidRPr="00F46B75">
              <w:rPr>
                <w:rFonts w:ascii="標楷體" w:eastAsia="標楷體" w:hAnsi="標楷體" w:hint="eastAsia"/>
                <w:color w:val="000000"/>
                <w:spacing w:val="0"/>
                <w:sz w:val="20"/>
              </w:rPr>
              <w:t xml:space="preserve">15,637,635 </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ADD57E1" w14:textId="77777777" w:rsidR="00E26E3D" w:rsidRPr="00F46B75" w:rsidRDefault="00E26E3D" w:rsidP="000E463F">
            <w:pPr>
              <w:spacing w:line="240" w:lineRule="exact"/>
              <w:ind w:left="360"/>
              <w:rPr>
                <w:rFonts w:ascii="標楷體" w:eastAsia="標楷體" w:hAnsi="標楷體"/>
                <w:spacing w:val="0"/>
                <w:sz w:val="20"/>
              </w:rPr>
            </w:pPr>
            <w:r w:rsidRPr="00F46B75">
              <w:rPr>
                <w:rFonts w:ascii="標楷體" w:eastAsia="標楷體" w:hAnsi="標楷體" w:hint="eastAsia"/>
                <w:color w:val="000000"/>
                <w:spacing w:val="0"/>
                <w:sz w:val="20"/>
              </w:rPr>
              <w:t>-</w:t>
            </w:r>
            <w:r>
              <w:rPr>
                <w:rFonts w:ascii="標楷體" w:eastAsia="標楷體" w:hAnsi="標楷體"/>
                <w:color w:val="000000"/>
                <w:spacing w:val="0"/>
                <w:sz w:val="20"/>
              </w:rPr>
              <w:t xml:space="preserve"> </w:t>
            </w:r>
            <w:r w:rsidRPr="00F46B75">
              <w:rPr>
                <w:rFonts w:ascii="標楷體" w:eastAsia="標楷體" w:hAnsi="標楷體" w:hint="eastAsia"/>
                <w:color w:val="000000"/>
                <w:spacing w:val="0"/>
                <w:sz w:val="20"/>
              </w:rPr>
              <w:t xml:space="preserve">505,846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13951" w14:textId="77777777" w:rsidR="00E26E3D" w:rsidRPr="009D708B" w:rsidRDefault="00E26E3D" w:rsidP="000E463F">
            <w:pPr>
              <w:widowControl/>
              <w:spacing w:line="240" w:lineRule="exact"/>
              <w:jc w:val="both"/>
              <w:rPr>
                <w:rFonts w:ascii="標楷體" w:eastAsia="標楷體" w:hAnsi="標楷體" w:cs="Courier New"/>
                <w:color w:val="000000"/>
                <w:spacing w:val="4"/>
                <w:kern w:val="0"/>
                <w:sz w:val="20"/>
              </w:rPr>
            </w:pPr>
            <w:r w:rsidRPr="00B16C22">
              <w:rPr>
                <w:rFonts w:ascii="標楷體" w:eastAsia="標楷體" w:hAnsi="標楷體" w:cs="Courier New"/>
                <w:color w:val="000000"/>
                <w:spacing w:val="0"/>
                <w:kern w:val="0"/>
                <w:sz w:val="20"/>
              </w:rPr>
              <w:t>主要係重新辦理精算所致。</w:t>
            </w:r>
          </w:p>
        </w:tc>
      </w:tr>
      <w:tr w:rsidR="00E26E3D" w:rsidRPr="00B922AC" w14:paraId="6A2FFCF6" w14:textId="77777777" w:rsidTr="000E463F">
        <w:trPr>
          <w:trHeight w:val="403"/>
        </w:trPr>
        <w:tc>
          <w:tcPr>
            <w:tcW w:w="9938" w:type="dxa"/>
            <w:gridSpan w:val="5"/>
            <w:tcBorders>
              <w:top w:val="single" w:sz="4" w:space="0" w:color="auto"/>
              <w:left w:val="nil"/>
              <w:bottom w:val="nil"/>
            </w:tcBorders>
            <w:shd w:val="clear" w:color="auto" w:fill="auto"/>
            <w:vAlign w:val="center"/>
            <w:hideMark/>
          </w:tcPr>
          <w:p w14:paraId="6258227D" w14:textId="77777777" w:rsidR="00E26E3D" w:rsidRPr="00B922AC" w:rsidRDefault="00E26E3D" w:rsidP="000E463F">
            <w:pPr>
              <w:widowControl/>
              <w:spacing w:line="200" w:lineRule="exact"/>
              <w:jc w:val="left"/>
              <w:rPr>
                <w:rFonts w:ascii="標楷體" w:eastAsia="標楷體" w:hAnsi="標楷體" w:cs="Courier New"/>
                <w:color w:val="000000"/>
                <w:spacing w:val="0"/>
                <w:kern w:val="0"/>
                <w:sz w:val="18"/>
                <w:szCs w:val="18"/>
              </w:rPr>
            </w:pPr>
            <w:r w:rsidRPr="00B922AC">
              <w:rPr>
                <w:rFonts w:ascii="標楷體" w:eastAsia="標楷體" w:hAnsi="標楷體" w:cs="Courier New" w:hint="eastAsia"/>
                <w:color w:val="000000"/>
                <w:spacing w:val="0"/>
                <w:kern w:val="0"/>
                <w:sz w:val="18"/>
                <w:szCs w:val="18"/>
              </w:rPr>
              <w:t>資料來源：整理自</w:t>
            </w:r>
            <w:r>
              <w:rPr>
                <w:rFonts w:ascii="標楷體" w:eastAsia="標楷體" w:hAnsi="標楷體" w:cs="Courier New" w:hint="eastAsia"/>
                <w:color w:val="000000"/>
                <w:spacing w:val="0"/>
                <w:kern w:val="0"/>
                <w:sz w:val="18"/>
                <w:szCs w:val="18"/>
              </w:rPr>
              <w:t>11</w:t>
            </w:r>
            <w:r>
              <w:rPr>
                <w:rFonts w:ascii="標楷體" w:eastAsia="標楷體" w:hAnsi="標楷體" w:cs="Courier New"/>
                <w:color w:val="000000"/>
                <w:spacing w:val="0"/>
                <w:kern w:val="0"/>
                <w:sz w:val="18"/>
                <w:szCs w:val="18"/>
              </w:rPr>
              <w:t>3</w:t>
            </w:r>
            <w:r w:rsidRPr="00B922AC">
              <w:rPr>
                <w:rFonts w:ascii="標楷體" w:eastAsia="標楷體" w:hAnsi="標楷體" w:cs="Courier New" w:hint="eastAsia"/>
                <w:color w:val="000000"/>
                <w:spacing w:val="0"/>
                <w:kern w:val="0"/>
                <w:sz w:val="18"/>
                <w:szCs w:val="18"/>
              </w:rPr>
              <w:t>及1</w:t>
            </w:r>
            <w:r>
              <w:rPr>
                <w:rFonts w:ascii="標楷體" w:eastAsia="標楷體" w:hAnsi="標楷體" w:cs="Courier New"/>
                <w:color w:val="000000"/>
                <w:spacing w:val="0"/>
                <w:kern w:val="0"/>
                <w:sz w:val="18"/>
                <w:szCs w:val="18"/>
              </w:rPr>
              <w:t>14</w:t>
            </w:r>
            <w:r w:rsidRPr="00B922AC">
              <w:rPr>
                <w:rFonts w:ascii="標楷體" w:eastAsia="標楷體" w:hAnsi="標楷體" w:cs="Courier New" w:hint="eastAsia"/>
                <w:color w:val="000000"/>
                <w:spacing w:val="0"/>
                <w:kern w:val="0"/>
                <w:sz w:val="18"/>
                <w:szCs w:val="18"/>
              </w:rPr>
              <w:t>年度南投縣總決算。</w:t>
            </w:r>
          </w:p>
        </w:tc>
      </w:tr>
    </w:tbl>
    <w:p w14:paraId="4E084FB8" w14:textId="77777777" w:rsidR="00E26E3D" w:rsidRPr="009F33A2" w:rsidRDefault="00E26E3D" w:rsidP="00932D8B">
      <w:pPr>
        <w:pStyle w:val="afff2"/>
        <w:spacing w:line="586" w:lineRule="exact"/>
        <w:rPr>
          <w:rFonts w:ascii="標楷體" w:eastAsia="標楷體" w:hAnsi="標楷體"/>
          <w:sz w:val="28"/>
        </w:rPr>
      </w:pPr>
      <w:r w:rsidRPr="009F33A2">
        <w:rPr>
          <w:rFonts w:ascii="標楷體" w:eastAsia="標楷體" w:hAnsi="標楷體" w:hint="eastAsia"/>
          <w:sz w:val="28"/>
        </w:rPr>
        <w:t>（一）</w:t>
      </w:r>
      <w:r w:rsidRPr="005E3A06">
        <w:rPr>
          <w:rFonts w:ascii="標楷體" w:eastAsia="標楷體" w:hAnsi="標楷體"/>
          <w:sz w:val="28"/>
        </w:rPr>
        <w:t>公務人員：依據銓敘部委託精（估）算報告，精（估）算未來30年（以11</w:t>
      </w:r>
      <w:r>
        <w:rPr>
          <w:rFonts w:ascii="標楷體" w:eastAsia="標楷體" w:hAnsi="標楷體"/>
          <w:sz w:val="28"/>
        </w:rPr>
        <w:t>3</w:t>
      </w:r>
      <w:r w:rsidRPr="005E3A06">
        <w:rPr>
          <w:rFonts w:ascii="標楷體" w:eastAsia="標楷體" w:hAnsi="標楷體"/>
          <w:sz w:val="28"/>
        </w:rPr>
        <w:t>年12月31日為基準日）須由南投縣政府負擔之舊制（84年7月1日實施公務人員退休撫卹新制）</w:t>
      </w:r>
      <w:r w:rsidRPr="004A1C38">
        <w:rPr>
          <w:rFonts w:ascii="標楷體" w:eastAsia="標楷體" w:hAnsi="標楷體"/>
          <w:sz w:val="28"/>
        </w:rPr>
        <w:t>公務人員</w:t>
      </w:r>
      <w:r w:rsidRPr="005E3A06">
        <w:rPr>
          <w:rFonts w:ascii="標楷體" w:eastAsia="標楷體" w:hAnsi="標楷體"/>
          <w:sz w:val="28"/>
        </w:rPr>
        <w:t>退休金為</w:t>
      </w:r>
      <w:r w:rsidRPr="009D708B">
        <w:rPr>
          <w:rFonts w:ascii="標楷體" w:eastAsia="標楷體" w:hAnsi="標楷體"/>
          <w:sz w:val="28"/>
        </w:rPr>
        <w:t>93億9,020萬元</w:t>
      </w:r>
      <w:r w:rsidRPr="005E3A06">
        <w:rPr>
          <w:rFonts w:ascii="標楷體" w:eastAsia="標楷體" w:hAnsi="標楷體"/>
          <w:sz w:val="28"/>
        </w:rPr>
        <w:t>，扣除已支付數</w:t>
      </w:r>
      <w:r w:rsidRPr="009D708B">
        <w:rPr>
          <w:rFonts w:ascii="標楷體" w:eastAsia="標楷體" w:hAnsi="標楷體"/>
          <w:sz w:val="28"/>
        </w:rPr>
        <w:t>7億9,303萬</w:t>
      </w:r>
      <w:r w:rsidRPr="005E3A06">
        <w:rPr>
          <w:rFonts w:ascii="標楷體" w:eastAsia="標楷體" w:hAnsi="標楷體"/>
          <w:sz w:val="28"/>
        </w:rPr>
        <w:t>餘元，未來應負擔之支出約為</w:t>
      </w:r>
      <w:r w:rsidRPr="009D708B">
        <w:rPr>
          <w:rFonts w:ascii="標楷體" w:eastAsia="標楷體" w:hAnsi="標楷體"/>
          <w:sz w:val="28"/>
        </w:rPr>
        <w:t>85億9,716萬</w:t>
      </w:r>
      <w:r>
        <w:rPr>
          <w:rFonts w:ascii="標楷體" w:eastAsia="標楷體" w:hAnsi="標楷體" w:hint="eastAsia"/>
          <w:sz w:val="28"/>
        </w:rPr>
        <w:t>餘</w:t>
      </w:r>
      <w:r w:rsidRPr="009D708B">
        <w:rPr>
          <w:rFonts w:ascii="標楷體" w:eastAsia="標楷體" w:hAnsi="標楷體"/>
          <w:sz w:val="28"/>
        </w:rPr>
        <w:t>元</w:t>
      </w:r>
      <w:r w:rsidRPr="005E3A06">
        <w:rPr>
          <w:rFonts w:ascii="標楷體" w:eastAsia="標楷體" w:hAnsi="標楷體"/>
          <w:sz w:val="28"/>
        </w:rPr>
        <w:t>。</w:t>
      </w:r>
    </w:p>
    <w:p w14:paraId="2FE72454" w14:textId="77777777" w:rsidR="00E26E3D" w:rsidRPr="009F33A2" w:rsidRDefault="00E26E3D" w:rsidP="00932D8B">
      <w:pPr>
        <w:pStyle w:val="afff2"/>
        <w:spacing w:line="586" w:lineRule="exact"/>
        <w:rPr>
          <w:rFonts w:ascii="標楷體" w:eastAsia="標楷體" w:hAnsi="標楷體"/>
          <w:sz w:val="28"/>
        </w:rPr>
      </w:pPr>
      <w:r w:rsidRPr="009F33A2">
        <w:rPr>
          <w:rFonts w:ascii="標楷體" w:eastAsia="標楷體" w:hAnsi="標楷體" w:hint="eastAsia"/>
          <w:sz w:val="28"/>
        </w:rPr>
        <w:t>（二）</w:t>
      </w:r>
      <w:r w:rsidRPr="005E3A06">
        <w:rPr>
          <w:rFonts w:ascii="標楷體" w:eastAsia="標楷體" w:hAnsi="標楷體"/>
          <w:sz w:val="28"/>
        </w:rPr>
        <w:t>教職人員：依據教育部委託精（估）算報告，精（估）算未來30年（以11</w:t>
      </w:r>
      <w:r>
        <w:rPr>
          <w:rFonts w:ascii="標楷體" w:eastAsia="標楷體" w:hAnsi="標楷體"/>
          <w:sz w:val="28"/>
        </w:rPr>
        <w:t>3</w:t>
      </w:r>
      <w:r w:rsidRPr="005E3A06">
        <w:rPr>
          <w:rFonts w:ascii="標楷體" w:eastAsia="標楷體" w:hAnsi="標楷體"/>
          <w:sz w:val="28"/>
        </w:rPr>
        <w:t>年12月31日為基準日）須由南投縣政府負擔之舊制（84年7月1日實施公務人員退休撫卹新制）</w:t>
      </w:r>
      <w:r w:rsidRPr="004A1C38">
        <w:rPr>
          <w:rFonts w:ascii="標楷體" w:eastAsia="標楷體" w:hAnsi="標楷體"/>
          <w:sz w:val="28"/>
        </w:rPr>
        <w:t>教職人員</w:t>
      </w:r>
      <w:r w:rsidRPr="005E3A06">
        <w:rPr>
          <w:rFonts w:ascii="標楷體" w:eastAsia="標楷體" w:hAnsi="標楷體"/>
          <w:sz w:val="28"/>
        </w:rPr>
        <w:t>退休金為</w:t>
      </w:r>
      <w:r w:rsidRPr="009D708B">
        <w:rPr>
          <w:rFonts w:ascii="標楷體" w:eastAsia="標楷體" w:hAnsi="標楷體"/>
          <w:sz w:val="28"/>
        </w:rPr>
        <w:t>168億6,000萬元</w:t>
      </w:r>
      <w:r w:rsidRPr="005E3A06">
        <w:rPr>
          <w:rFonts w:ascii="標楷體" w:eastAsia="標楷體" w:hAnsi="標楷體"/>
          <w:sz w:val="28"/>
        </w:rPr>
        <w:t>，扣除已支付數</w:t>
      </w:r>
      <w:r w:rsidRPr="009D708B">
        <w:rPr>
          <w:rFonts w:ascii="標楷體" w:eastAsia="標楷體" w:hAnsi="標楷體"/>
          <w:sz w:val="28"/>
        </w:rPr>
        <w:t>17億2,821萬</w:t>
      </w:r>
      <w:r w:rsidRPr="005E3A06">
        <w:rPr>
          <w:rFonts w:ascii="標楷體" w:eastAsia="標楷體" w:hAnsi="標楷體"/>
          <w:sz w:val="28"/>
        </w:rPr>
        <w:t>餘元，未來應負擔之支出約為</w:t>
      </w:r>
      <w:r w:rsidRPr="009D708B">
        <w:rPr>
          <w:rFonts w:ascii="標楷體" w:eastAsia="標楷體" w:hAnsi="標楷體"/>
          <w:sz w:val="28"/>
        </w:rPr>
        <w:t>151億3,178萬</w:t>
      </w:r>
      <w:r w:rsidRPr="005E3A06">
        <w:rPr>
          <w:rFonts w:ascii="標楷體" w:eastAsia="標楷體" w:hAnsi="標楷體"/>
          <w:sz w:val="28"/>
        </w:rPr>
        <w:t>餘元。</w:t>
      </w:r>
    </w:p>
    <w:p w14:paraId="5169863A" w14:textId="77777777" w:rsidR="00E26E3D" w:rsidRDefault="00E26E3D" w:rsidP="00932D8B">
      <w:pPr>
        <w:overflowPunct w:val="0"/>
        <w:snapToGrid w:val="0"/>
        <w:spacing w:line="586" w:lineRule="exact"/>
        <w:ind w:firstLineChars="200" w:firstLine="560"/>
        <w:jc w:val="both"/>
        <w:rPr>
          <w:rFonts w:ascii="標楷體" w:eastAsia="標楷體" w:hAnsi="標楷體" w:cs="Arial"/>
          <w:spacing w:val="0"/>
          <w:sz w:val="28"/>
          <w:szCs w:val="28"/>
        </w:rPr>
      </w:pPr>
      <w:r w:rsidRPr="00893E3D">
        <w:rPr>
          <w:rFonts w:ascii="標楷體" w:eastAsia="標楷體" w:hAnsi="標楷體" w:cs="Arial" w:hint="eastAsia"/>
          <w:spacing w:val="0"/>
          <w:sz w:val="28"/>
          <w:szCs w:val="28"/>
        </w:rPr>
        <w:t>茲將年來本室審核資產負債所提審核意見，摘其要者列述如次：</w:t>
      </w:r>
    </w:p>
    <w:p w14:paraId="584F457F" w14:textId="1C3EF964" w:rsidR="00E26E3D" w:rsidRPr="001D2507" w:rsidRDefault="00E26E3D" w:rsidP="00932D8B">
      <w:pPr>
        <w:pStyle w:val="44"/>
        <w:spacing w:line="586" w:lineRule="exact"/>
        <w:ind w:firstLineChars="200" w:firstLine="561"/>
        <w:outlineLvl w:val="9"/>
        <w:rPr>
          <w:rFonts w:ascii="標楷體" w:eastAsia="標楷體" w:hAnsi="標楷體"/>
          <w:bCs/>
          <w:noProof/>
          <w:spacing w:val="2"/>
        </w:rPr>
      </w:pPr>
      <w:r>
        <w:rPr>
          <w:rFonts w:ascii="標楷體" w:eastAsia="標楷體" w:hAnsi="標楷體" w:hint="eastAsia"/>
          <w:b/>
        </w:rPr>
        <w:t>一、</w:t>
      </w:r>
      <w:r w:rsidRPr="00FB34D7">
        <w:rPr>
          <w:rFonts w:ascii="標楷體" w:eastAsia="標楷體" w:hAnsi="標楷體" w:hint="eastAsia"/>
          <w:b/>
        </w:rPr>
        <w:t>為提供民眾平價及優質運動環境，規劃於南投市及草屯鎮興建運動館，惟計畫執行進度落後，允宜加速計畫推動期程</w:t>
      </w:r>
      <w:r w:rsidRPr="00FB34D7">
        <w:rPr>
          <w:rFonts w:ascii="標楷體" w:eastAsia="標楷體" w:hAnsi="標楷體"/>
          <w:b/>
        </w:rPr>
        <w:t>：</w:t>
      </w:r>
      <w:r w:rsidRPr="00FB34D7">
        <w:rPr>
          <w:rFonts w:ascii="標楷體" w:eastAsia="標楷體" w:hAnsi="標楷體"/>
          <w:bCs/>
        </w:rPr>
        <w:t>南投縣政府</w:t>
      </w:r>
      <w:r w:rsidRPr="00FB34D7">
        <w:rPr>
          <w:rFonts w:ascii="標楷體" w:eastAsia="標楷體" w:hAnsi="標楷體" w:hint="eastAsia"/>
          <w:bCs/>
          <w:spacing w:val="2"/>
          <w:kern w:val="0"/>
        </w:rPr>
        <w:t>為提供民眾優質的運動場所，完善運動場館設施，</w:t>
      </w:r>
      <w:r w:rsidRPr="00FB34D7">
        <w:rPr>
          <w:rFonts w:ascii="標楷體" w:eastAsia="標楷體" w:hAnsi="標楷體" w:cs="Calibri" w:hint="eastAsia"/>
          <w:bCs/>
          <w:spacing w:val="2"/>
          <w:kern w:val="0"/>
        </w:rPr>
        <w:t>自111年起陸續規劃興建南投市與草屯鎮樂活運動館，於113年2月向教育部體育署</w:t>
      </w:r>
      <w:r w:rsidRPr="00FB34D7">
        <w:rPr>
          <w:rFonts w:ascii="標楷體" w:eastAsia="標楷體" w:hAnsi="標楷體" w:cs="標楷體" w:hint="eastAsia"/>
          <w:bCs/>
          <w:noProof/>
          <w:spacing w:val="2"/>
          <w:lang w:val="x-none"/>
        </w:rPr>
        <w:t>（114年9月9日改制為運動部）</w:t>
      </w:r>
      <w:r w:rsidRPr="00FB34D7">
        <w:rPr>
          <w:rFonts w:ascii="標楷體" w:eastAsia="標楷體" w:hAnsi="標楷體" w:cs="Calibri" w:hint="eastAsia"/>
          <w:bCs/>
          <w:spacing w:val="2"/>
          <w:kern w:val="0"/>
        </w:rPr>
        <w:t>申請「優化</w:t>
      </w:r>
      <w:r w:rsidRPr="00FB34D7">
        <w:rPr>
          <w:rFonts w:ascii="標楷體" w:eastAsia="標楷體" w:hAnsi="標楷體" w:cs="Calibri" w:hint="eastAsia"/>
          <w:bCs/>
          <w:spacing w:val="2"/>
          <w:kern w:val="0"/>
        </w:rPr>
        <w:lastRenderedPageBreak/>
        <w:t>全民運動與賽會環境計畫」補助經費分別為1億元及5,000萬元（預計興建總經費分別為5億元及4億元）</w:t>
      </w:r>
      <w:r w:rsidRPr="00FB34D7">
        <w:rPr>
          <w:rFonts w:ascii="標楷體" w:eastAsia="標楷體" w:hAnsi="標楷體" w:hint="eastAsia"/>
          <w:bCs/>
          <w:spacing w:val="2"/>
        </w:rPr>
        <w:t>。</w:t>
      </w:r>
      <w:r w:rsidRPr="00FB34D7">
        <w:rPr>
          <w:rFonts w:ascii="標楷體" w:eastAsia="標楷體" w:hAnsi="標楷體" w:hint="eastAsia"/>
          <w:bCs/>
          <w:spacing w:val="2"/>
          <w:kern w:val="0"/>
        </w:rPr>
        <w:t>經查計畫執行情形，核有</w:t>
      </w:r>
      <w:r w:rsidRPr="00FB34D7">
        <w:rPr>
          <w:rFonts w:ascii="標楷體" w:eastAsia="標楷體" w:hAnsi="標楷體" w:hint="eastAsia"/>
          <w:bCs/>
          <w:spacing w:val="2"/>
        </w:rPr>
        <w:t>：</w:t>
      </w:r>
      <w:r w:rsidRPr="00FB34D7">
        <w:rPr>
          <w:rFonts w:ascii="標楷體" w:eastAsia="標楷體" w:hAnsi="標楷體"/>
          <w:bCs/>
          <w:spacing w:val="2"/>
        </w:rPr>
        <w:t>（一）</w:t>
      </w:r>
      <w:r w:rsidRPr="00FB34D7">
        <w:rPr>
          <w:rFonts w:ascii="標楷體" w:eastAsia="標楷體" w:hAnsi="標楷體" w:cs="Calibri" w:hint="eastAsia"/>
          <w:bCs/>
          <w:spacing w:val="2"/>
          <w:kern w:val="0"/>
        </w:rPr>
        <w:t>依南投市與草屯鎮樂活運動館可行性評估報告及該府向中央申請補助興建工程計畫書列載，</w:t>
      </w:r>
      <w:r w:rsidRPr="00FB34D7">
        <w:rPr>
          <w:rFonts w:ascii="標楷體" w:eastAsia="標楷體" w:hAnsi="標楷體" w:cs="微軟正黑體" w:hint="eastAsia"/>
          <w:bCs/>
          <w:spacing w:val="2"/>
          <w:kern w:val="0"/>
        </w:rPr>
        <w:t>南投市樂活運動館建議工程期程3年，草屯鎮樂活運動館施工階段工期750天，分別預計於</w:t>
      </w:r>
      <w:r w:rsidRPr="00FB34D7">
        <w:rPr>
          <w:rFonts w:ascii="標楷體" w:eastAsia="標楷體" w:hAnsi="標楷體" w:cs="Calibri" w:hint="eastAsia"/>
          <w:bCs/>
          <w:spacing w:val="2"/>
          <w:kern w:val="0"/>
        </w:rPr>
        <w:t>114年9月及3月完成基本設計作業</w:t>
      </w:r>
      <w:r w:rsidRPr="00FB34D7">
        <w:rPr>
          <w:rFonts w:ascii="標楷體" w:eastAsia="標楷體" w:hAnsi="標楷體" w:cs="微軟正黑體" w:hint="eastAsia"/>
          <w:bCs/>
          <w:spacing w:val="2"/>
          <w:kern w:val="0"/>
        </w:rPr>
        <w:t>，116年6月及12月完工驗收，</w:t>
      </w:r>
      <w:r w:rsidRPr="00FB34D7">
        <w:rPr>
          <w:rFonts w:ascii="標楷體" w:eastAsia="標楷體" w:hAnsi="標楷體" w:cs="Calibri" w:hint="eastAsia"/>
          <w:bCs/>
          <w:spacing w:val="2"/>
          <w:kern w:val="0"/>
        </w:rPr>
        <w:t>惟迄至114年底止，</w:t>
      </w:r>
      <w:r w:rsidRPr="00FB34D7">
        <w:rPr>
          <w:rFonts w:ascii="標楷體" w:eastAsia="標楷體" w:hAnsi="標楷體" w:cs="新細明體" w:hint="eastAsia"/>
          <w:bCs/>
          <w:spacing w:val="2"/>
          <w:kern w:val="0"/>
        </w:rPr>
        <w:t>尚未完成基本設計書審查作業</w:t>
      </w:r>
      <w:r w:rsidRPr="00FB34D7">
        <w:rPr>
          <w:rFonts w:ascii="標楷體" w:eastAsia="標楷體" w:hAnsi="標楷體" w:hint="eastAsia"/>
          <w:bCs/>
          <w:spacing w:val="2"/>
        </w:rPr>
        <w:t>；</w:t>
      </w:r>
      <w:r w:rsidRPr="00FB34D7">
        <w:rPr>
          <w:rFonts w:ascii="標楷體" w:eastAsia="標楷體" w:hAnsi="標楷體"/>
          <w:bCs/>
          <w:spacing w:val="2"/>
        </w:rPr>
        <w:t>（</w:t>
      </w:r>
      <w:r>
        <w:rPr>
          <w:rFonts w:ascii="標楷體" w:eastAsia="標楷體" w:hAnsi="標楷體" w:hint="eastAsia"/>
          <w:bCs/>
          <w:spacing w:val="2"/>
        </w:rPr>
        <w:t>二</w:t>
      </w:r>
      <w:r w:rsidRPr="00FB34D7">
        <w:rPr>
          <w:rFonts w:ascii="標楷體" w:eastAsia="標楷體" w:hAnsi="標楷體"/>
          <w:bCs/>
          <w:spacing w:val="2"/>
        </w:rPr>
        <w:t>）</w:t>
      </w:r>
      <w:r w:rsidRPr="00FB34D7">
        <w:rPr>
          <w:rFonts w:ascii="標楷體" w:eastAsia="標楷體" w:hAnsi="標楷體" w:hint="eastAsia"/>
          <w:bCs/>
          <w:snapToGrid w:val="0"/>
          <w:spacing w:val="2"/>
          <w:kern w:val="0"/>
        </w:rPr>
        <w:t>積極向運動部申請</w:t>
      </w:r>
      <w:r w:rsidRPr="00FB34D7">
        <w:rPr>
          <w:rFonts w:ascii="標楷體" w:eastAsia="標楷體" w:hAnsi="標楷體" w:cs="新細明體" w:hint="eastAsia"/>
          <w:bCs/>
          <w:spacing w:val="2"/>
          <w:kern w:val="0"/>
        </w:rPr>
        <w:t>中央</w:t>
      </w:r>
      <w:r w:rsidRPr="00FB34D7">
        <w:rPr>
          <w:rFonts w:ascii="標楷體" w:eastAsia="標楷體" w:hAnsi="標楷體" w:hint="eastAsia"/>
          <w:bCs/>
          <w:snapToGrid w:val="0"/>
          <w:spacing w:val="2"/>
          <w:kern w:val="0"/>
        </w:rPr>
        <w:t>補助款辦理草屯鎮樂活</w:t>
      </w:r>
      <w:r w:rsidRPr="00FB34D7">
        <w:rPr>
          <w:rFonts w:ascii="標楷體" w:eastAsia="標楷體" w:hAnsi="標楷體" w:cs="Calibri" w:hint="eastAsia"/>
          <w:bCs/>
          <w:spacing w:val="2"/>
          <w:kern w:val="0"/>
        </w:rPr>
        <w:t>運動館興建計畫，惟迄至114年底止，尚未依補助規定及補助機關審查意見完成用地之水土保持計畫</w:t>
      </w:r>
      <w:r w:rsidRPr="001D2507">
        <w:rPr>
          <w:rFonts w:ascii="標楷體" w:eastAsia="標楷體" w:hAnsi="標楷體" w:cs="標楷體"/>
          <w:bCs/>
          <w:noProof/>
          <w:spacing w:val="2"/>
          <w:lang w:val="x-none"/>
        </w:rPr>
        <w:t>等情事，亟待研謀改善。（詳乙－</w:t>
      </w:r>
      <w:r w:rsidR="001D2507" w:rsidRPr="001D2507">
        <w:rPr>
          <w:rFonts w:ascii="標楷體" w:eastAsia="標楷體" w:hAnsi="標楷體" w:hint="eastAsia"/>
          <w:bCs/>
        </w:rPr>
        <w:t>16</w:t>
      </w:r>
      <w:r w:rsidRPr="001D2507">
        <w:rPr>
          <w:rFonts w:ascii="標楷體" w:eastAsia="標楷體" w:hAnsi="標楷體" w:cs="標楷體"/>
          <w:bCs/>
          <w:noProof/>
          <w:spacing w:val="2"/>
          <w:lang w:val="x-none"/>
        </w:rPr>
        <w:t>頁）</w:t>
      </w:r>
    </w:p>
    <w:p w14:paraId="7429FE96" w14:textId="10DFD837" w:rsidR="00E26E3D" w:rsidRPr="001D2507" w:rsidRDefault="00E26E3D" w:rsidP="008C6571">
      <w:pPr>
        <w:pStyle w:val="44"/>
        <w:spacing w:line="544" w:lineRule="exact"/>
        <w:ind w:firstLineChars="200" w:firstLine="561"/>
        <w:outlineLvl w:val="9"/>
        <w:rPr>
          <w:rFonts w:ascii="標楷體" w:eastAsia="標楷體" w:hAnsi="標楷體"/>
          <w:bCs/>
        </w:rPr>
      </w:pPr>
      <w:r w:rsidRPr="001D2507">
        <w:rPr>
          <w:rFonts w:ascii="標楷體" w:eastAsia="標楷體" w:hAnsi="標楷體" w:hint="eastAsia"/>
          <w:b/>
        </w:rPr>
        <w:t>二、</w:t>
      </w:r>
      <w:r w:rsidRPr="001D2507">
        <w:rPr>
          <w:rFonts w:ascii="標楷體" w:eastAsia="標楷體" w:hAnsi="標楷體"/>
          <w:b/>
        </w:rPr>
        <w:t>為提升公有房地使用效能，持續加強公有土地與公共設施之管理，惟部分閒置土地尚待研擬活化措施，委外開發經營績效欠佳，又未確實辦理設施清查及系統填報，允宜檢討改善：</w:t>
      </w:r>
      <w:r w:rsidRPr="001D2507">
        <w:rPr>
          <w:rFonts w:ascii="標楷體" w:eastAsia="標楷體" w:hAnsi="標楷體" w:hint="eastAsia"/>
          <w:bCs/>
        </w:rPr>
        <w:t>南投縣政</w:t>
      </w:r>
      <w:r w:rsidRPr="001D2507">
        <w:rPr>
          <w:rFonts w:ascii="標楷體" w:eastAsia="標楷體" w:hAnsi="標楷體"/>
          <w:bCs/>
        </w:rPr>
        <w:t>府為提高公有土地及公共設施使用效能，每年底函請所屬機關（單位）學校檢討所經管縣有不動產使用情形，並將有閒置或低度利用之公有不動產予以列管，及督促所屬（轄）機關（單位）及各鄉鎮市公所至行政院公共工程委員會</w:t>
      </w:r>
      <w:r w:rsidR="004D1ED9">
        <w:rPr>
          <w:rFonts w:ascii="標楷體" w:eastAsia="標楷體" w:hAnsi="標楷體" w:hint="eastAsia"/>
          <w:bCs/>
        </w:rPr>
        <w:t>（下稱工程會）</w:t>
      </w:r>
      <w:r w:rsidRPr="001D2507">
        <w:rPr>
          <w:rFonts w:ascii="標楷體" w:eastAsia="標楷體" w:hAnsi="標楷體"/>
          <w:bCs/>
        </w:rPr>
        <w:t>之公共工程雲端系統－公共設施有效管理系統（下稱公共設施管理系統）填報公共設施使用情形。截至114年底，該府經管之閒置縣有土地計34筆，面積總計1萬2,218.60平方公尺，轄管公共設施393件，其中正常使用388件，未正常使用5件。經查公有土地與公共設施管理情形，核有：</w:t>
      </w:r>
      <w:bookmarkStart w:id="55" w:name="_Hlk233293817"/>
      <w:r w:rsidRPr="001D2507">
        <w:rPr>
          <w:rFonts w:ascii="標楷體" w:eastAsia="標楷體" w:hAnsi="標楷體" w:hint="eastAsia"/>
          <w:bCs/>
        </w:rPr>
        <w:t>（一）</w:t>
      </w:r>
      <w:bookmarkEnd w:id="55"/>
      <w:r w:rsidRPr="001D2507">
        <w:rPr>
          <w:rFonts w:ascii="標楷體" w:eastAsia="標楷體" w:hAnsi="標楷體"/>
          <w:bCs/>
        </w:rPr>
        <w:t>持續列管閒置或低度利用公產及擬定處理計畫，並於該府網站建置「閒置土地資訊專區」，惟部分閒置土地尚待研議活化，且未於網站公開供各機關評估運用，有待研議建立跨機關公私媒合機制，俾提升公產使用效能；（</w:t>
      </w:r>
      <w:r w:rsidRPr="001D2507">
        <w:rPr>
          <w:rFonts w:ascii="標楷體" w:eastAsia="標楷體" w:hAnsi="標楷體" w:hint="eastAsia"/>
          <w:bCs/>
        </w:rPr>
        <w:t>二</w:t>
      </w:r>
      <w:r w:rsidRPr="001D2507">
        <w:rPr>
          <w:rFonts w:ascii="標楷體" w:eastAsia="標楷體" w:hAnsi="標楷體"/>
          <w:bCs/>
        </w:rPr>
        <w:t>）持續督促所屬機關每年清查轄管之公共設施，並於公共設施管理系統填列使用情形，惟部分機關或公所填報內容與實際使用情形未盡相符或未確實清查列管使用情形；</w:t>
      </w:r>
      <w:r w:rsidRPr="001D2507">
        <w:rPr>
          <w:rFonts w:ascii="標楷體" w:eastAsia="標楷體" w:hAnsi="標楷體" w:hint="eastAsia"/>
          <w:bCs/>
        </w:rPr>
        <w:t>（三）</w:t>
      </w:r>
      <w:r w:rsidRPr="001D2507">
        <w:rPr>
          <w:rFonts w:ascii="標楷體" w:eastAsia="標楷體" w:hAnsi="標楷體"/>
          <w:bCs/>
        </w:rPr>
        <w:t>為促進埔里在地文化與地方經濟發展，與財政部國有財產署中區分署合作辦理南投縣埔里鎮和平段6筆土地合作改良利用工作計畫案，</w:t>
      </w:r>
      <w:r w:rsidRPr="001D2507">
        <w:rPr>
          <w:rFonts w:ascii="標楷體" w:eastAsia="標楷體" w:hAnsi="標楷體"/>
          <w:bCs/>
        </w:rPr>
        <w:lastRenderedPageBreak/>
        <w:t>以設定50年地上權方式公開招商委託開發經營，惟營運績效未如預期，又興建2個營運場所，其中1處承租廠商於113年12月底終止契約，迄今仍予閒置；</w:t>
      </w:r>
      <w:r w:rsidRPr="001D2507">
        <w:rPr>
          <w:rFonts w:ascii="標楷體" w:eastAsia="標楷體" w:hAnsi="標楷體" w:hint="eastAsia"/>
          <w:bCs/>
        </w:rPr>
        <w:t>（四）</w:t>
      </w:r>
      <w:r w:rsidRPr="001D2507">
        <w:rPr>
          <w:rFonts w:ascii="標楷體" w:eastAsia="標楷體" w:hAnsi="標楷體"/>
          <w:bCs/>
        </w:rPr>
        <w:t>定期辦理公共設施管理使用抽查作業，惟對設施是否合規使用未列入查證項目，以瞭解設施使用之適法性；</w:t>
      </w:r>
      <w:r w:rsidRPr="001D2507">
        <w:rPr>
          <w:rFonts w:ascii="標楷體" w:eastAsia="標楷體" w:hAnsi="標楷體" w:hint="eastAsia"/>
          <w:bCs/>
        </w:rPr>
        <w:t>（五）</w:t>
      </w:r>
      <w:r w:rsidRPr="001D2507">
        <w:rPr>
          <w:rFonts w:ascii="標楷體" w:eastAsia="標楷體" w:hAnsi="標楷體"/>
          <w:bCs/>
        </w:rPr>
        <w:t>辦理解除列管閒置公共設施抽查作業，已解除列管案件計有17件，尚有6件未辦理現地抽查，致未能完整確認設施之實際使用情況等情事，亟待研謀改善。</w:t>
      </w:r>
      <w:r w:rsidRPr="001D2507">
        <w:rPr>
          <w:rFonts w:ascii="標楷體" w:eastAsia="標楷體" w:hAnsi="標楷體" w:hint="eastAsia"/>
          <w:bCs/>
        </w:rPr>
        <w:t>（詳乙－</w:t>
      </w:r>
      <w:r w:rsidR="001D2507" w:rsidRPr="001D2507">
        <w:rPr>
          <w:rFonts w:ascii="標楷體" w:eastAsia="標楷體" w:hAnsi="標楷體" w:hint="eastAsia"/>
          <w:bCs/>
        </w:rPr>
        <w:t>39</w:t>
      </w:r>
      <w:r w:rsidRPr="001D2507">
        <w:rPr>
          <w:rFonts w:ascii="標楷體" w:eastAsia="標楷體" w:hAnsi="標楷體" w:hint="eastAsia"/>
          <w:bCs/>
        </w:rPr>
        <w:t>頁）</w:t>
      </w:r>
    </w:p>
    <w:p w14:paraId="0A18BE73" w14:textId="5594F400" w:rsidR="00E26E3D" w:rsidRDefault="00E26E3D" w:rsidP="00932D8B">
      <w:pPr>
        <w:pStyle w:val="44"/>
        <w:spacing w:line="596" w:lineRule="exact"/>
        <w:ind w:firstLineChars="200" w:firstLine="561"/>
        <w:outlineLvl w:val="9"/>
        <w:rPr>
          <w:rFonts w:ascii="標楷體" w:eastAsia="標楷體" w:hAnsi="標楷體"/>
        </w:rPr>
      </w:pPr>
      <w:r w:rsidRPr="001D2507">
        <w:rPr>
          <w:rFonts w:ascii="標楷體" w:eastAsia="標楷體" w:hAnsi="標楷體" w:hint="eastAsia"/>
          <w:b/>
        </w:rPr>
        <w:t>三、</w:t>
      </w:r>
      <w:r w:rsidRPr="001D2507">
        <w:rPr>
          <w:rFonts w:ascii="標楷體" w:eastAsia="標楷體" w:hAnsi="標楷體"/>
          <w:b/>
        </w:rPr>
        <w:t>為強化救災救護效能，持續購置消防車輛及消防衣等設備，惟有2成消防車輛及多數消防設備已逾使用年限，另遙控無人機及操作人員證照管理仍有待精進，允宜研謀改善：</w:t>
      </w:r>
      <w:r w:rsidRPr="001D2507">
        <w:rPr>
          <w:rFonts w:ascii="標楷體" w:eastAsia="標楷體" w:hAnsi="標楷體"/>
          <w:bCs/>
        </w:rPr>
        <w:t>南投縣政府</w:t>
      </w:r>
      <w:r w:rsidRPr="001D2507">
        <w:rPr>
          <w:rFonts w:ascii="標楷體" w:eastAsia="標楷體" w:hAnsi="標楷體" w:hint="eastAsia"/>
          <w:bCs/>
        </w:rPr>
        <w:t>消防局</w:t>
      </w:r>
      <w:r w:rsidRPr="001D2507">
        <w:rPr>
          <w:rFonts w:ascii="標楷體" w:eastAsia="標楷體" w:hAnsi="標楷體"/>
          <w:bCs/>
        </w:rPr>
        <w:t>為強化救災效能持續購置消防車輛及設備，截至114年底止，所屬三大隊及中心碑分隊、保養場等26個單位，經管消防車105輛、救護車52輛，19台遙控無人機及5,072套（個、組）消防裝備。經查消防車輛及設備管理情形，核有：</w:t>
      </w:r>
      <w:r w:rsidRPr="001D2507">
        <w:rPr>
          <w:rFonts w:ascii="標楷體" w:eastAsia="標楷體" w:hAnsi="標楷體" w:hint="eastAsia"/>
          <w:bCs/>
        </w:rPr>
        <w:t>（一）</w:t>
      </w:r>
      <w:r w:rsidRPr="001D2507">
        <w:rPr>
          <w:rFonts w:ascii="標楷體" w:eastAsia="標楷體" w:hAnsi="標楷體"/>
          <w:bCs/>
        </w:rPr>
        <w:t>為確保消防車輛使用，均依規定已辦理定期檢查，惟其中分別有27輛消防車及10輛救護車已逾使用年限；又因人力不足，致部分救助器材車等車輛已向監理所辦理報廢，惟尚未除帳，或民間團體捐贈之救災車等未登錄財產等情，財產管理未臻完善；（</w:t>
      </w:r>
      <w:r w:rsidRPr="001D2507">
        <w:rPr>
          <w:rFonts w:ascii="標楷體" w:eastAsia="標楷體" w:hAnsi="標楷體" w:hint="eastAsia"/>
          <w:bCs/>
        </w:rPr>
        <w:t>二</w:t>
      </w:r>
      <w:r w:rsidRPr="001D2507">
        <w:rPr>
          <w:rFonts w:ascii="標楷體" w:eastAsia="標楷體" w:hAnsi="標楷體"/>
          <w:bCs/>
        </w:rPr>
        <w:t>）該局經管消防衣等消防設備共計5,072套（個、組），其中有6成已逾使用年限，又部分設備財產管理系統未登載維修保養資料，無法控管設備維護情形；</w:t>
      </w:r>
      <w:r w:rsidRPr="001D2507">
        <w:rPr>
          <w:rFonts w:ascii="標楷體" w:eastAsia="標楷體" w:hAnsi="標楷體" w:hint="eastAsia"/>
          <w:bCs/>
        </w:rPr>
        <w:t>（三）</w:t>
      </w:r>
      <w:r w:rsidRPr="001D2507">
        <w:rPr>
          <w:rFonts w:ascii="標楷體" w:eastAsia="標楷體" w:hAnsi="標楷體"/>
          <w:bCs/>
        </w:rPr>
        <w:t>為強化科技救災及搜救量能，購置遙控無人機19台，分別配置南投分隊等13個分隊使用，惟部分分隊執行任務時未即時紀錄運用情形，致114年度僅有魚池、竹山及信義等3分隊列載遙控無人機使用於勘查公墓火災、水域搜尋、組訓演習之紀錄；（</w:t>
      </w:r>
      <w:r w:rsidRPr="001D2507">
        <w:rPr>
          <w:rFonts w:ascii="標楷體" w:eastAsia="標楷體" w:hAnsi="標楷體" w:hint="eastAsia"/>
          <w:bCs/>
        </w:rPr>
        <w:t>四</w:t>
      </w:r>
      <w:r w:rsidRPr="001D2507">
        <w:rPr>
          <w:rFonts w:ascii="標楷體" w:eastAsia="標楷體" w:hAnsi="標楷體"/>
          <w:bCs/>
        </w:rPr>
        <w:t>）為鼓勵消防人員參加遙控無人機操作訓練並取得操作證，擬定遙控無人機操作實施計畫，截至115年3月底止，已有29人考取無人機操作證照，惟有3人未檢附合格文件申請操作證、6人之操作證已逾期（其中2人為高級操作證），又具高級操作證者僅1人</w:t>
      </w:r>
      <w:r w:rsidRPr="001D2507">
        <w:rPr>
          <w:rFonts w:ascii="標楷體" w:eastAsia="標楷體" w:hAnsi="標楷體"/>
        </w:rPr>
        <w:t>等情事</w:t>
      </w:r>
      <w:r w:rsidRPr="001D2507">
        <w:rPr>
          <w:rFonts w:ascii="標楷體" w:eastAsia="標楷體" w:hAnsi="標楷體" w:hint="eastAsia"/>
        </w:rPr>
        <w:t>，亟待研謀改善。（詳乙</w:t>
      </w:r>
      <w:r w:rsidRPr="001D2507">
        <w:rPr>
          <w:rFonts w:ascii="標楷體" w:eastAsia="標楷體" w:hAnsi="標楷體" w:hint="eastAsia"/>
          <w:noProof/>
        </w:rPr>
        <w:t>－</w:t>
      </w:r>
      <w:r w:rsidR="001D2507" w:rsidRPr="001D2507">
        <w:rPr>
          <w:rFonts w:ascii="標楷體" w:eastAsia="標楷體" w:hAnsi="標楷體" w:hint="eastAsia"/>
          <w:bCs/>
        </w:rPr>
        <w:t>56</w:t>
      </w:r>
      <w:r w:rsidRPr="001D2507">
        <w:rPr>
          <w:rFonts w:ascii="標楷體" w:eastAsia="標楷體" w:hAnsi="標楷體" w:hint="eastAsia"/>
        </w:rPr>
        <w:t>頁）</w:t>
      </w:r>
    </w:p>
    <w:p w14:paraId="724F024A" w14:textId="2BA12296" w:rsidR="00E26E3D" w:rsidRDefault="00E26E3D" w:rsidP="00932D8B">
      <w:pPr>
        <w:pStyle w:val="44"/>
        <w:spacing w:line="636" w:lineRule="exact"/>
        <w:ind w:firstLineChars="200" w:firstLine="561"/>
        <w:outlineLvl w:val="9"/>
        <w:rPr>
          <w:rFonts w:ascii="標楷體" w:eastAsia="標楷體" w:hAnsi="標楷體"/>
        </w:rPr>
      </w:pPr>
      <w:r>
        <w:rPr>
          <w:rFonts w:ascii="標楷體" w:eastAsia="標楷體" w:hAnsi="標楷體" w:hint="eastAsia"/>
          <w:b/>
        </w:rPr>
        <w:lastRenderedPageBreak/>
        <w:t>四</w:t>
      </w:r>
      <w:r w:rsidRPr="003E430B">
        <w:rPr>
          <w:rFonts w:ascii="標楷體" w:eastAsia="標楷體" w:hAnsi="標楷體" w:hint="eastAsia"/>
          <w:b/>
        </w:rPr>
        <w:t>、</w:t>
      </w:r>
      <w:r w:rsidRPr="00FB34D7">
        <w:rPr>
          <w:rFonts w:ascii="標楷體" w:eastAsia="標楷體" w:hAnsi="標楷體"/>
          <w:b/>
        </w:rPr>
        <w:t>為改善交通秩序，推動公有路邊停車收費，惟停車費欠費催繳機制未臻周延，又部分路段停車率及周轉率偏低等情事，允宜研謀改善，以提升管理效能</w:t>
      </w:r>
      <w:r w:rsidRPr="002F4EEF">
        <w:rPr>
          <w:rFonts w:ascii="標楷體" w:eastAsia="標楷體" w:hAnsi="標楷體"/>
          <w:b/>
        </w:rPr>
        <w:t>：</w:t>
      </w:r>
      <w:r w:rsidRPr="00845AE1">
        <w:rPr>
          <w:rFonts w:ascii="標楷體" w:eastAsia="標楷體" w:hAnsi="標楷體"/>
          <w:bCs/>
        </w:rPr>
        <w:t>南投縣政府為增進交通流暢，改善交通秩序，112年9月至113年7月間陸續於南投市、草屯鎮、埔里鎮及集集鎮等4市鎮實施公有路邊停車收費，並委託各該公所辦理停車收費事宜；又為有效蒐集及彙整縣內各停車收費區段停車開單收費資訊，建置南投縣政府公有路邊停車服務資訊網，以提供民眾便利的停車繳費管道與停車資訊查詢服務。經查執行情形，核有：（</w:t>
      </w:r>
      <w:r>
        <w:rPr>
          <w:rFonts w:ascii="標楷體" w:eastAsia="標楷體" w:hAnsi="標楷體" w:hint="eastAsia"/>
          <w:bCs/>
        </w:rPr>
        <w:t>一</w:t>
      </w:r>
      <w:r w:rsidRPr="00845AE1">
        <w:rPr>
          <w:rFonts w:ascii="標楷體" w:eastAsia="標楷體" w:hAnsi="標楷體"/>
          <w:bCs/>
        </w:rPr>
        <w:t>）</w:t>
      </w:r>
      <w:r>
        <w:rPr>
          <w:rFonts w:ascii="標楷體" w:eastAsia="標楷體" w:hAnsi="標楷體" w:hint="eastAsia"/>
          <w:bCs/>
        </w:rPr>
        <w:t>截</w:t>
      </w:r>
      <w:r w:rsidRPr="00845AE1">
        <w:rPr>
          <w:rFonts w:ascii="標楷體" w:eastAsia="標楷體" w:hAnsi="標楷體"/>
          <w:bCs/>
        </w:rPr>
        <w:t>至114年底止，路邊停車費開單筆數及金額分別為276萬餘筆、8,170萬餘元，雖於114年3月起進行催繳作業，惟114年9月至12月停車尚未繳費計有8萬餘筆、金額299萬餘元，截至115年4月10日止，仍未辦理催繳，催繳作業及管控機制未臻周延；（</w:t>
      </w:r>
      <w:r>
        <w:rPr>
          <w:rFonts w:ascii="標楷體" w:eastAsia="標楷體" w:hAnsi="標楷體" w:hint="eastAsia"/>
          <w:bCs/>
        </w:rPr>
        <w:t>二</w:t>
      </w:r>
      <w:r w:rsidRPr="00845AE1">
        <w:rPr>
          <w:rFonts w:ascii="標楷體" w:eastAsia="標楷體" w:hAnsi="標楷體"/>
          <w:bCs/>
        </w:rPr>
        <w:t>）運用智慧化車牌辨識系統進行無紙化開單作業，惟因身心障礙者使用車輛辨識比對異常等因素，114年度申訴案件計607件，經更正或撤銷者569件，有待強化車牌辨識功能，提升系統正確性，俾減少申訴案件量；（</w:t>
      </w:r>
      <w:r>
        <w:rPr>
          <w:rFonts w:ascii="標楷體" w:eastAsia="標楷體" w:hAnsi="標楷體" w:hint="eastAsia"/>
          <w:bCs/>
        </w:rPr>
        <w:t>三</w:t>
      </w:r>
      <w:r w:rsidRPr="00845AE1">
        <w:rPr>
          <w:rFonts w:ascii="標楷體" w:eastAsia="標楷體" w:hAnsi="標楷體"/>
          <w:bCs/>
        </w:rPr>
        <w:t>）部分路段停車率及周轉率未及1成，或停車率高於7成，且位於停車需求較高之商業核心區，有待檢討停車格劃設合理性，並研議訂定差別費率之可行性，以優化道路使用空間及提升車格周轉率；又部分違規停車熱點周圍100公尺內未劃設停車格位，或其附近路段停車率未達5成，有待檢討停車空間配置；（</w:t>
      </w:r>
      <w:r>
        <w:rPr>
          <w:rFonts w:ascii="標楷體" w:eastAsia="標楷體" w:hAnsi="標楷體" w:hint="eastAsia"/>
          <w:bCs/>
        </w:rPr>
        <w:t>四</w:t>
      </w:r>
      <w:r w:rsidRPr="00845AE1">
        <w:rPr>
          <w:rFonts w:ascii="標楷體" w:eastAsia="標楷體" w:hAnsi="標楷體"/>
          <w:bCs/>
        </w:rPr>
        <w:t>）截至115年3月底止，南投市、草屯鎮及埔里鎮之路邊停車智慧化收費路段計60處、2,201車格位，部分路段為公告</w:t>
      </w:r>
      <w:r w:rsidRPr="00E94144">
        <w:rPr>
          <w:rFonts w:ascii="標楷體" w:eastAsia="標楷體" w:hAnsi="標楷體"/>
          <w:bCs/>
        </w:rPr>
        <w:t>收費範圍，惟停車服務資訊網卻未標示停車格等情事</w:t>
      </w:r>
      <w:r w:rsidRPr="00E94144">
        <w:rPr>
          <w:rFonts w:ascii="標楷體" w:eastAsia="標楷體" w:hAnsi="標楷體" w:hint="eastAsia"/>
          <w:bCs/>
        </w:rPr>
        <w:t>，亟待研謀改善。（詳乙－</w:t>
      </w:r>
      <w:r w:rsidR="00E94144" w:rsidRPr="00E94144">
        <w:rPr>
          <w:rFonts w:ascii="標楷體" w:eastAsia="標楷體" w:hAnsi="標楷體" w:hint="eastAsia"/>
          <w:bCs/>
        </w:rPr>
        <w:t>94</w:t>
      </w:r>
      <w:r w:rsidRPr="00E94144">
        <w:rPr>
          <w:rFonts w:ascii="標楷體" w:eastAsia="標楷體" w:hAnsi="標楷體" w:hint="eastAsia"/>
          <w:bCs/>
        </w:rPr>
        <w:t>頁）</w:t>
      </w:r>
    </w:p>
    <w:p w14:paraId="40BB0EE7" w14:textId="5B899314" w:rsidR="00E26E3D" w:rsidRPr="00932D8B" w:rsidRDefault="00E26E3D" w:rsidP="00932D8B">
      <w:pPr>
        <w:pStyle w:val="44"/>
        <w:spacing w:line="636" w:lineRule="exact"/>
        <w:ind w:firstLineChars="200" w:firstLine="568"/>
        <w:outlineLvl w:val="9"/>
        <w:rPr>
          <w:rFonts w:ascii="標楷體" w:eastAsia="標楷體" w:hAnsi="標楷體"/>
        </w:rPr>
      </w:pPr>
      <w:r w:rsidRPr="00510B87">
        <w:rPr>
          <w:rFonts w:ascii="標楷體" w:eastAsia="標楷體" w:hAnsi="標楷體" w:cs="Arial" w:hint="eastAsia"/>
          <w:spacing w:val="2"/>
        </w:rPr>
        <w:t>以上，政府資產負債管理之相關缺失，業據函復提出妥善改進措施，本室已列管繼續注意其改善成效。</w:t>
      </w:r>
    </w:p>
    <w:p w14:paraId="1C3CEE7D" w14:textId="77777777" w:rsidR="00E26E3D" w:rsidRPr="00B922AC" w:rsidRDefault="00E26E3D" w:rsidP="00932D8B">
      <w:pPr>
        <w:widowControl/>
        <w:overflowPunct w:val="0"/>
        <w:spacing w:line="600" w:lineRule="exact"/>
        <w:ind w:left="721" w:hangingChars="200" w:hanging="721"/>
        <w:jc w:val="both"/>
        <w:outlineLvl w:val="1"/>
        <w:rPr>
          <w:rFonts w:ascii="標楷體" w:eastAsia="標楷體" w:hAnsi="標楷體"/>
          <w:b/>
          <w:spacing w:val="0"/>
          <w:sz w:val="36"/>
          <w:szCs w:val="36"/>
        </w:rPr>
      </w:pPr>
      <w:r w:rsidRPr="00B922AC">
        <w:rPr>
          <w:rFonts w:ascii="標楷體" w:eastAsia="標楷體" w:hAnsi="標楷體" w:hint="eastAsia"/>
          <w:b/>
          <w:spacing w:val="0"/>
          <w:sz w:val="36"/>
          <w:szCs w:val="36"/>
        </w:rPr>
        <w:lastRenderedPageBreak/>
        <w:t>肆、營業基金決算之審核</w:t>
      </w:r>
    </w:p>
    <w:p w14:paraId="6895F5F8" w14:textId="0C31A732" w:rsidR="00E26E3D" w:rsidRDefault="00E26E3D" w:rsidP="0062528B">
      <w:pPr>
        <w:widowControl/>
        <w:overflowPunct w:val="0"/>
        <w:snapToGrid w:val="0"/>
        <w:spacing w:line="638" w:lineRule="exact"/>
        <w:ind w:firstLineChars="200" w:firstLine="560"/>
        <w:jc w:val="both"/>
        <w:rPr>
          <w:rFonts w:ascii="標楷體" w:eastAsia="標楷體" w:hAnsi="標楷體" w:cs="Arial"/>
          <w:noProof/>
          <w:spacing w:val="0"/>
          <w:kern w:val="20"/>
          <w:sz w:val="28"/>
          <w:szCs w:val="28"/>
        </w:rPr>
      </w:pPr>
      <w:r w:rsidRPr="0057296D">
        <w:rPr>
          <w:rFonts w:ascii="標楷體" w:eastAsia="標楷體" w:hAnsi="標楷體" w:cs="Arial"/>
          <w:noProof/>
          <w:spacing w:val="0"/>
          <w:kern w:val="20"/>
          <w:sz w:val="28"/>
          <w:szCs w:val="28"/>
        </w:rPr>
        <w:t>11</w:t>
      </w:r>
      <w:r>
        <w:rPr>
          <w:rFonts w:ascii="標楷體" w:eastAsia="標楷體" w:hAnsi="標楷體" w:cs="Arial" w:hint="eastAsia"/>
          <w:noProof/>
          <w:spacing w:val="0"/>
          <w:kern w:val="20"/>
          <w:sz w:val="28"/>
          <w:szCs w:val="28"/>
        </w:rPr>
        <w:t>4</w:t>
      </w:r>
      <w:r w:rsidRPr="0057296D">
        <w:rPr>
          <w:rFonts w:ascii="標楷體" w:eastAsia="標楷體" w:hAnsi="標楷體" w:cs="Arial"/>
          <w:noProof/>
          <w:spacing w:val="0"/>
          <w:kern w:val="20"/>
          <w:sz w:val="28"/>
          <w:szCs w:val="28"/>
        </w:rPr>
        <w:t>年度附屬單位決算及綜計表營業部分，計列南投縣農產運銷股份有限公司（下稱農產運銷公司）附屬單位決算1個單位，其營業收支經本室審核審定總收入2億</w:t>
      </w:r>
      <w:r>
        <w:rPr>
          <w:rFonts w:ascii="標楷體" w:eastAsia="標楷體" w:hAnsi="標楷體" w:cs="Arial" w:hint="eastAsia"/>
          <w:noProof/>
          <w:spacing w:val="0"/>
          <w:kern w:val="20"/>
          <w:sz w:val="28"/>
          <w:szCs w:val="28"/>
        </w:rPr>
        <w:t>91</w:t>
      </w:r>
      <w:r w:rsidRPr="0057296D">
        <w:rPr>
          <w:rFonts w:ascii="標楷體" w:eastAsia="標楷體" w:hAnsi="標楷體" w:cs="Arial"/>
          <w:noProof/>
          <w:spacing w:val="0"/>
          <w:kern w:val="20"/>
          <w:sz w:val="28"/>
          <w:szCs w:val="28"/>
        </w:rPr>
        <w:t>萬餘元，總支出1億8,</w:t>
      </w:r>
      <w:r>
        <w:rPr>
          <w:rFonts w:ascii="標楷體" w:eastAsia="標楷體" w:hAnsi="標楷體" w:cs="Arial" w:hint="eastAsia"/>
          <w:noProof/>
          <w:spacing w:val="0"/>
          <w:kern w:val="20"/>
          <w:sz w:val="28"/>
          <w:szCs w:val="28"/>
        </w:rPr>
        <w:t>539</w:t>
      </w:r>
      <w:r w:rsidRPr="0057296D">
        <w:rPr>
          <w:rFonts w:ascii="標楷體" w:eastAsia="標楷體" w:hAnsi="標楷體" w:cs="Arial"/>
          <w:noProof/>
          <w:spacing w:val="0"/>
          <w:kern w:val="20"/>
          <w:sz w:val="28"/>
          <w:szCs w:val="28"/>
        </w:rPr>
        <w:t>萬餘元，收支相抵，淨利為1,5</w:t>
      </w:r>
      <w:r>
        <w:rPr>
          <w:rFonts w:ascii="標楷體" w:eastAsia="標楷體" w:hAnsi="標楷體" w:cs="Arial" w:hint="eastAsia"/>
          <w:noProof/>
          <w:spacing w:val="0"/>
          <w:kern w:val="20"/>
          <w:sz w:val="28"/>
          <w:szCs w:val="28"/>
        </w:rPr>
        <w:t>52</w:t>
      </w:r>
      <w:r w:rsidRPr="0057296D">
        <w:rPr>
          <w:rFonts w:ascii="標楷體" w:eastAsia="標楷體" w:hAnsi="標楷體" w:cs="Arial"/>
          <w:noProof/>
          <w:spacing w:val="0"/>
          <w:kern w:val="20"/>
          <w:sz w:val="28"/>
          <w:szCs w:val="28"/>
        </w:rPr>
        <w:t>萬餘元</w:t>
      </w:r>
      <w:r w:rsidR="00C720F1" w:rsidRPr="00070BB2">
        <w:rPr>
          <w:noProof/>
        </w:rPr>
        <w:drawing>
          <wp:anchor distT="0" distB="0" distL="114300" distR="114300" simplePos="0" relativeHeight="251758592" behindDoc="1" locked="0" layoutInCell="1" allowOverlap="1" wp14:anchorId="18D8F5A2" wp14:editId="3792AA93">
            <wp:simplePos x="0" y="0"/>
            <wp:positionH relativeFrom="column">
              <wp:posOffset>2755265</wp:posOffset>
            </wp:positionH>
            <wp:positionV relativeFrom="line">
              <wp:posOffset>19685</wp:posOffset>
            </wp:positionV>
            <wp:extent cx="3594735" cy="2819400"/>
            <wp:effectExtent l="0" t="0" r="5715" b="0"/>
            <wp:wrapTight wrapText="bothSides">
              <wp:wrapPolygon edited="0">
                <wp:start x="0" y="0"/>
                <wp:lineTo x="0" y="21454"/>
                <wp:lineTo x="21520" y="21454"/>
                <wp:lineTo x="21520" y="0"/>
                <wp:lineTo x="0" y="0"/>
              </wp:wrapPolygon>
            </wp:wrapTight>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4735"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296D">
        <w:rPr>
          <w:rFonts w:ascii="標楷體" w:eastAsia="標楷體" w:hAnsi="標楷體" w:cs="Arial"/>
          <w:noProof/>
          <w:spacing w:val="0"/>
          <w:kern w:val="20"/>
          <w:sz w:val="28"/>
          <w:szCs w:val="28"/>
        </w:rPr>
        <w:t>（圖1），較預算增加5</w:t>
      </w:r>
      <w:r>
        <w:rPr>
          <w:rFonts w:ascii="標楷體" w:eastAsia="標楷體" w:hAnsi="標楷體" w:cs="Arial" w:hint="eastAsia"/>
          <w:noProof/>
          <w:spacing w:val="0"/>
          <w:kern w:val="20"/>
          <w:sz w:val="28"/>
          <w:szCs w:val="28"/>
        </w:rPr>
        <w:t>82</w:t>
      </w:r>
      <w:r w:rsidRPr="0057296D">
        <w:rPr>
          <w:rFonts w:ascii="標楷體" w:eastAsia="標楷體" w:hAnsi="標楷體" w:cs="Arial"/>
          <w:noProof/>
          <w:spacing w:val="0"/>
          <w:kern w:val="20"/>
          <w:sz w:val="28"/>
          <w:szCs w:val="28"/>
        </w:rPr>
        <w:t>萬餘元，約</w:t>
      </w:r>
      <w:r>
        <w:rPr>
          <w:rFonts w:ascii="標楷體" w:eastAsia="標楷體" w:hAnsi="標楷體" w:cs="Arial" w:hint="eastAsia"/>
          <w:noProof/>
          <w:spacing w:val="0"/>
          <w:kern w:val="20"/>
          <w:sz w:val="28"/>
          <w:szCs w:val="28"/>
        </w:rPr>
        <w:t>60.13</w:t>
      </w:r>
      <w:r w:rsidRPr="0057296D">
        <w:rPr>
          <w:rFonts w:ascii="標楷體" w:eastAsia="標楷體" w:hAnsi="標楷體" w:cs="Arial"/>
          <w:noProof/>
          <w:spacing w:val="0"/>
          <w:kern w:val="20"/>
          <w:sz w:val="28"/>
          <w:szCs w:val="28"/>
        </w:rPr>
        <w:t>％，</w:t>
      </w:r>
      <w:r w:rsidRPr="00EA4E5A">
        <w:rPr>
          <w:rFonts w:ascii="標楷體" w:eastAsia="標楷體" w:hAnsi="標楷體" w:cs="Arial" w:hint="eastAsia"/>
          <w:noProof/>
          <w:spacing w:val="0"/>
          <w:kern w:val="20"/>
          <w:sz w:val="28"/>
          <w:szCs w:val="28"/>
        </w:rPr>
        <w:t>主要係</w:t>
      </w:r>
      <w:r w:rsidRPr="00EA4E5A">
        <w:rPr>
          <w:rFonts w:ascii="標楷體" w:eastAsia="標楷體" w:hAnsi="標楷體" w:cs="Arial" w:hint="eastAsia"/>
          <w:spacing w:val="-4"/>
          <w:kern w:val="0"/>
          <w:sz w:val="28"/>
          <w:szCs w:val="28"/>
        </w:rPr>
        <w:t>用人費用減少及補助款購置之資產折舊數轉</w:t>
      </w:r>
      <w:r>
        <w:rPr>
          <w:rFonts w:ascii="標楷體" w:eastAsia="標楷體" w:hAnsi="標楷體" w:cs="Arial" w:hint="eastAsia"/>
          <w:spacing w:val="-4"/>
          <w:kern w:val="0"/>
          <w:sz w:val="28"/>
          <w:szCs w:val="28"/>
        </w:rPr>
        <w:t>列</w:t>
      </w:r>
      <w:r w:rsidRPr="00EA4E5A">
        <w:rPr>
          <w:rFonts w:ascii="標楷體" w:eastAsia="標楷體" w:hAnsi="標楷體" w:cs="Arial" w:hint="eastAsia"/>
          <w:spacing w:val="-4"/>
          <w:kern w:val="0"/>
          <w:sz w:val="28"/>
          <w:szCs w:val="28"/>
        </w:rPr>
        <w:t>收入所</w:t>
      </w:r>
      <w:r w:rsidRPr="00EA4E5A">
        <w:rPr>
          <w:rFonts w:ascii="標楷體" w:eastAsia="標楷體" w:hAnsi="標楷體" w:cs="Arial" w:hint="eastAsia"/>
          <w:spacing w:val="0"/>
          <w:kern w:val="0"/>
          <w:sz w:val="28"/>
          <w:szCs w:val="28"/>
        </w:rPr>
        <w:t>致</w:t>
      </w:r>
      <w:r w:rsidRPr="00EA4E5A">
        <w:rPr>
          <w:rFonts w:ascii="標楷體" w:eastAsia="標楷體" w:hAnsi="標楷體" w:cs="Arial" w:hint="eastAsia"/>
          <w:noProof/>
          <w:spacing w:val="0"/>
          <w:kern w:val="20"/>
          <w:sz w:val="28"/>
          <w:szCs w:val="28"/>
        </w:rPr>
        <w:t>。營運計畫</w:t>
      </w:r>
      <w:r>
        <w:rPr>
          <w:rFonts w:ascii="標楷體" w:eastAsia="標楷體" w:hAnsi="標楷體" w:cs="Arial" w:hint="eastAsia"/>
          <w:noProof/>
          <w:spacing w:val="0"/>
          <w:kern w:val="20"/>
          <w:sz w:val="28"/>
          <w:szCs w:val="28"/>
        </w:rPr>
        <w:t>為</w:t>
      </w:r>
      <w:r w:rsidRPr="00EA4E5A">
        <w:rPr>
          <w:rFonts w:ascii="標楷體" w:eastAsia="標楷體" w:hAnsi="標楷體" w:cs="Arial" w:hint="eastAsia"/>
          <w:noProof/>
          <w:spacing w:val="0"/>
          <w:kern w:val="20"/>
          <w:sz w:val="28"/>
          <w:szCs w:val="28"/>
        </w:rPr>
        <w:t>毛豬交易</w:t>
      </w:r>
      <w:r>
        <w:rPr>
          <w:rFonts w:ascii="標楷體" w:eastAsia="標楷體" w:hAnsi="標楷體" w:cs="Arial" w:hint="eastAsia"/>
          <w:noProof/>
          <w:spacing w:val="0"/>
          <w:kern w:val="20"/>
          <w:sz w:val="28"/>
          <w:szCs w:val="28"/>
        </w:rPr>
        <w:t>1項</w:t>
      </w:r>
      <w:r w:rsidRPr="00EA4E5A">
        <w:rPr>
          <w:rFonts w:ascii="標楷體" w:eastAsia="標楷體" w:hAnsi="標楷體" w:cs="Arial" w:hint="eastAsia"/>
          <w:noProof/>
          <w:spacing w:val="0"/>
          <w:kern w:val="20"/>
          <w:sz w:val="28"/>
          <w:szCs w:val="28"/>
        </w:rPr>
        <w:t>，實施結果，因</w:t>
      </w:r>
      <w:r>
        <w:rPr>
          <w:rFonts w:ascii="標楷體" w:eastAsia="標楷體" w:hAnsi="標楷體" w:cs="Arial" w:hint="eastAsia"/>
          <w:noProof/>
          <w:spacing w:val="0"/>
          <w:kern w:val="20"/>
          <w:sz w:val="28"/>
          <w:szCs w:val="28"/>
        </w:rPr>
        <w:t>受非洲豬瘟影響，</w:t>
      </w:r>
      <w:r w:rsidRPr="00EA4E5A">
        <w:rPr>
          <w:rFonts w:ascii="標楷體" w:eastAsia="標楷體" w:hAnsi="標楷體" w:cs="Arial" w:hint="eastAsia"/>
          <w:spacing w:val="0"/>
          <w:kern w:val="0"/>
          <w:sz w:val="28"/>
          <w:szCs w:val="28"/>
        </w:rPr>
        <w:t>交易量較預計減少，</w:t>
      </w:r>
      <w:r>
        <w:rPr>
          <w:rFonts w:ascii="標楷體" w:eastAsia="標楷體" w:hAnsi="標楷體" w:cs="Arial" w:hint="eastAsia"/>
          <w:spacing w:val="0"/>
          <w:kern w:val="0"/>
          <w:sz w:val="28"/>
          <w:szCs w:val="28"/>
        </w:rPr>
        <w:t>致</w:t>
      </w:r>
      <w:r w:rsidRPr="00EA4E5A">
        <w:rPr>
          <w:rFonts w:ascii="標楷體" w:eastAsia="標楷體" w:hAnsi="標楷體" w:cs="Arial" w:hint="eastAsia"/>
          <w:noProof/>
          <w:spacing w:val="0"/>
          <w:kern w:val="20"/>
          <w:sz w:val="28"/>
          <w:szCs w:val="28"/>
        </w:rPr>
        <w:t>未達預計目標；固定資產</w:t>
      </w:r>
      <w:r>
        <w:rPr>
          <w:rFonts w:ascii="標楷體" w:eastAsia="標楷體" w:hAnsi="標楷體" w:cs="Arial" w:hint="eastAsia"/>
          <w:noProof/>
          <w:spacing w:val="0"/>
          <w:kern w:val="20"/>
          <w:sz w:val="28"/>
          <w:szCs w:val="28"/>
        </w:rPr>
        <w:t>之</w:t>
      </w:r>
      <w:r w:rsidRPr="00EA4E5A">
        <w:rPr>
          <w:rFonts w:ascii="標楷體" w:eastAsia="標楷體" w:hAnsi="標楷體" w:cs="Arial" w:hint="eastAsia"/>
          <w:noProof/>
          <w:spacing w:val="0"/>
          <w:kern w:val="20"/>
          <w:sz w:val="28"/>
          <w:szCs w:val="28"/>
        </w:rPr>
        <w:t>建設改良擴充計畫</w:t>
      </w:r>
      <w:r>
        <w:rPr>
          <w:rFonts w:ascii="標楷體" w:eastAsia="標楷體" w:hAnsi="標楷體" w:cs="Arial" w:hint="eastAsia"/>
          <w:noProof/>
          <w:spacing w:val="0"/>
          <w:kern w:val="20"/>
          <w:sz w:val="28"/>
          <w:szCs w:val="28"/>
        </w:rPr>
        <w:t>，</w:t>
      </w:r>
      <w:r w:rsidRPr="00EA4E5A">
        <w:rPr>
          <w:rFonts w:ascii="標楷體" w:eastAsia="標楷體" w:hAnsi="標楷體" w:cs="Arial" w:hint="eastAsia"/>
          <w:noProof/>
          <w:spacing w:val="0"/>
          <w:kern w:val="20"/>
          <w:sz w:val="28"/>
          <w:szCs w:val="28"/>
        </w:rPr>
        <w:t>11</w:t>
      </w:r>
      <w:r>
        <w:rPr>
          <w:rFonts w:ascii="標楷體" w:eastAsia="標楷體" w:hAnsi="標楷體" w:cs="Arial" w:hint="eastAsia"/>
          <w:noProof/>
          <w:spacing w:val="0"/>
          <w:kern w:val="20"/>
          <w:sz w:val="28"/>
          <w:szCs w:val="28"/>
        </w:rPr>
        <w:t>4</w:t>
      </w:r>
      <w:r w:rsidRPr="00EA4E5A">
        <w:rPr>
          <w:rFonts w:ascii="標楷體" w:eastAsia="標楷體" w:hAnsi="標楷體" w:cs="Arial" w:hint="eastAsia"/>
          <w:noProof/>
          <w:spacing w:val="0"/>
          <w:kern w:val="20"/>
          <w:sz w:val="28"/>
          <w:szCs w:val="28"/>
        </w:rPr>
        <w:t>年度</w:t>
      </w:r>
      <w:r w:rsidRPr="00EA4E5A">
        <w:rPr>
          <w:rFonts w:ascii="標楷體" w:eastAsia="標楷體" w:hAnsi="標楷體" w:hint="eastAsia"/>
          <w:spacing w:val="0"/>
          <w:sz w:val="28"/>
          <w:szCs w:val="28"/>
        </w:rPr>
        <w:t>決算支用數</w:t>
      </w:r>
      <w:r>
        <w:rPr>
          <w:rFonts w:ascii="標楷體" w:eastAsia="標楷體" w:hAnsi="標楷體" w:hint="eastAsia"/>
          <w:spacing w:val="0"/>
          <w:sz w:val="28"/>
          <w:szCs w:val="28"/>
        </w:rPr>
        <w:t>833</w:t>
      </w:r>
      <w:r w:rsidRPr="00EA4E5A">
        <w:rPr>
          <w:rFonts w:ascii="標楷體" w:eastAsia="標楷體" w:hAnsi="標楷體" w:hint="eastAsia"/>
          <w:spacing w:val="0"/>
          <w:sz w:val="28"/>
          <w:szCs w:val="28"/>
        </w:rPr>
        <w:t>萬餘元，較可用預算數減少</w:t>
      </w:r>
      <w:r>
        <w:rPr>
          <w:rFonts w:ascii="標楷體" w:eastAsia="標楷體" w:hAnsi="標楷體" w:hint="eastAsia"/>
          <w:spacing w:val="0"/>
          <w:sz w:val="28"/>
          <w:szCs w:val="28"/>
        </w:rPr>
        <w:t>935</w:t>
      </w:r>
      <w:r w:rsidRPr="00EA4E5A">
        <w:rPr>
          <w:rFonts w:ascii="標楷體" w:eastAsia="標楷體" w:hAnsi="標楷體" w:hint="eastAsia"/>
          <w:spacing w:val="0"/>
          <w:sz w:val="28"/>
          <w:szCs w:val="28"/>
        </w:rPr>
        <w:t>萬餘元，約</w:t>
      </w:r>
      <w:r>
        <w:rPr>
          <w:rFonts w:ascii="標楷體" w:eastAsia="標楷體" w:hAnsi="標楷體" w:hint="eastAsia"/>
          <w:spacing w:val="0"/>
          <w:sz w:val="28"/>
          <w:szCs w:val="28"/>
        </w:rPr>
        <w:t>52.89</w:t>
      </w:r>
      <w:r w:rsidRPr="00EA4E5A">
        <w:rPr>
          <w:rFonts w:ascii="標楷體" w:eastAsia="標楷體" w:hAnsi="標楷體" w:hint="eastAsia"/>
          <w:spacing w:val="0"/>
          <w:sz w:val="28"/>
          <w:szCs w:val="28"/>
        </w:rPr>
        <w:t>％</w:t>
      </w:r>
      <w:r w:rsidRPr="00EA4E5A">
        <w:rPr>
          <w:rFonts w:ascii="標楷體" w:eastAsia="標楷體" w:hAnsi="標楷體" w:cs="Arial" w:hint="eastAsia"/>
          <w:noProof/>
          <w:spacing w:val="0"/>
          <w:kern w:val="20"/>
          <w:sz w:val="28"/>
          <w:szCs w:val="28"/>
        </w:rPr>
        <w:t>，</w:t>
      </w:r>
      <w:r w:rsidRPr="00C12171">
        <w:rPr>
          <w:rFonts w:ascii="標楷體" w:eastAsia="標楷體" w:hAnsi="標楷體" w:hint="eastAsia"/>
          <w:spacing w:val="-2"/>
          <w:sz w:val="28"/>
          <w:szCs w:val="28"/>
        </w:rPr>
        <w:t>主要依業務實際需要支用</w:t>
      </w:r>
      <w:r>
        <w:rPr>
          <w:rFonts w:ascii="標楷體" w:eastAsia="標楷體" w:hAnsi="標楷體" w:hint="eastAsia"/>
          <w:spacing w:val="-2"/>
          <w:sz w:val="28"/>
          <w:szCs w:val="28"/>
        </w:rPr>
        <w:t>與</w:t>
      </w:r>
      <w:r w:rsidRPr="00AC711F">
        <w:rPr>
          <w:rFonts w:ascii="標楷體" w:eastAsia="標楷體" w:hAnsi="標楷體" w:hint="eastAsia"/>
          <w:spacing w:val="-2"/>
          <w:sz w:val="28"/>
          <w:szCs w:val="28"/>
        </w:rPr>
        <w:t>污水廠場域擴充及拍賣館窗戶汰舊換新工程尚在</w:t>
      </w:r>
      <w:r>
        <w:rPr>
          <w:rFonts w:ascii="標楷體" w:eastAsia="標楷體" w:hAnsi="標楷體" w:hint="eastAsia"/>
          <w:spacing w:val="-2"/>
          <w:sz w:val="28"/>
          <w:szCs w:val="28"/>
        </w:rPr>
        <w:t>辦理中所致</w:t>
      </w:r>
      <w:r w:rsidRPr="00EA4E5A">
        <w:rPr>
          <w:rFonts w:ascii="標楷體" w:eastAsia="標楷體" w:hAnsi="標楷體" w:cs="Arial" w:hint="eastAsia"/>
          <w:noProof/>
          <w:spacing w:val="0"/>
          <w:kern w:val="20"/>
          <w:sz w:val="28"/>
          <w:szCs w:val="28"/>
        </w:rPr>
        <w:t>。</w:t>
      </w:r>
    </w:p>
    <w:p w14:paraId="5C0A0CA6" w14:textId="77777777" w:rsidR="00E26E3D" w:rsidRPr="00B922AC" w:rsidRDefault="00E26E3D" w:rsidP="00932D8B">
      <w:pPr>
        <w:widowControl/>
        <w:overflowPunct w:val="0"/>
        <w:snapToGrid w:val="0"/>
        <w:spacing w:line="636" w:lineRule="exact"/>
        <w:ind w:firstLineChars="200" w:firstLine="560"/>
        <w:jc w:val="both"/>
        <w:rPr>
          <w:rFonts w:ascii="標楷體" w:eastAsia="標楷體" w:hAnsi="標楷體"/>
          <w:b/>
          <w:spacing w:val="0"/>
          <w:sz w:val="36"/>
          <w:szCs w:val="36"/>
        </w:rPr>
      </w:pPr>
      <w:r w:rsidRPr="006D0C59">
        <w:rPr>
          <w:rFonts w:ascii="標楷體" w:eastAsia="標楷體" w:hAnsi="標楷體" w:cs="Arial" w:hint="eastAsia"/>
          <w:noProof/>
          <w:spacing w:val="0"/>
          <w:kern w:val="20"/>
          <w:sz w:val="28"/>
          <w:szCs w:val="28"/>
        </w:rPr>
        <w:t>另本室依決算法第23條規定審核基金之事業效能，並提出建議意見，茲摘其要者列述如次：</w:t>
      </w:r>
    </w:p>
    <w:p w14:paraId="0894292E" w14:textId="403045D6" w:rsidR="00E26E3D" w:rsidRPr="00E94144" w:rsidRDefault="00E26E3D" w:rsidP="00932D8B">
      <w:pPr>
        <w:widowControl/>
        <w:overflowPunct w:val="0"/>
        <w:snapToGrid w:val="0"/>
        <w:spacing w:line="636" w:lineRule="exact"/>
        <w:ind w:firstLine="481"/>
        <w:jc w:val="both"/>
        <w:rPr>
          <w:rFonts w:ascii="標楷體" w:eastAsia="標楷體" w:hAnsi="標楷體" w:cs="Arial"/>
          <w:bCs/>
          <w:spacing w:val="0"/>
          <w:sz w:val="28"/>
          <w:szCs w:val="28"/>
        </w:rPr>
      </w:pPr>
      <w:bookmarkStart w:id="56" w:name="_Toc423955270"/>
      <w:bookmarkStart w:id="57" w:name="_Toc423955513"/>
      <w:bookmarkStart w:id="58" w:name="_Toc423955623"/>
      <w:bookmarkStart w:id="59" w:name="_Toc424053081"/>
      <w:bookmarkStart w:id="60" w:name="_Toc424053114"/>
      <w:bookmarkStart w:id="61" w:name="_Toc424196415"/>
      <w:bookmarkStart w:id="62" w:name="_Toc424196651"/>
      <w:bookmarkStart w:id="63" w:name="_Toc424202304"/>
      <w:bookmarkStart w:id="64" w:name="_Toc487034177"/>
      <w:bookmarkStart w:id="65" w:name="_Toc487467407"/>
      <w:bookmarkStart w:id="66" w:name="_Toc487560296"/>
      <w:r w:rsidRPr="00E1530B">
        <w:rPr>
          <w:rFonts w:ascii="標楷體" w:eastAsia="標楷體" w:hAnsi="標楷體" w:cs="Arial" w:hint="eastAsia"/>
          <w:b/>
          <w:bCs/>
          <w:color w:val="000000"/>
          <w:spacing w:val="0"/>
          <w:kern w:val="0"/>
          <w:sz w:val="28"/>
          <w:szCs w:val="28"/>
        </w:rPr>
        <w:t>一、</w:t>
      </w:r>
      <w:r w:rsidRPr="00AF1563">
        <w:rPr>
          <w:rFonts w:ascii="標楷體" w:eastAsia="標楷體" w:hAnsi="標楷體" w:hint="eastAsia"/>
          <w:b/>
          <w:bCs/>
          <w:spacing w:val="0"/>
          <w:kern w:val="0"/>
          <w:sz w:val="28"/>
          <w:szCs w:val="28"/>
        </w:rPr>
        <w:t>為調節產銷與平穩市價，持續強化毛豬電腦拍賣作業，惟有承銷人逾期繳清貨款，且現金收繳金額頗鉅，增加管理風險，又尚未輔導屠宰業者導入屠宰場肉品衛生安全管制系統，允宜研謀改善，提升營運管理成效</w:t>
      </w:r>
      <w:r w:rsidRPr="00AF1563">
        <w:rPr>
          <w:rFonts w:ascii="標楷體" w:eastAsia="標楷體" w:hAnsi="標楷體" w:cs="標楷體" w:hint="eastAsia"/>
          <w:b/>
          <w:spacing w:val="0"/>
          <w:kern w:val="16"/>
          <w:sz w:val="28"/>
          <w:szCs w:val="28"/>
        </w:rPr>
        <w:t>：</w:t>
      </w:r>
      <w:r w:rsidRPr="00AF1563">
        <w:rPr>
          <w:rFonts w:ascii="標楷體" w:eastAsia="標楷體" w:hAnsi="標楷體"/>
          <w:spacing w:val="0"/>
          <w:sz w:val="28"/>
          <w:szCs w:val="28"/>
        </w:rPr>
        <w:t>農產運銷公司</w:t>
      </w:r>
      <w:r w:rsidRPr="00AF1563">
        <w:rPr>
          <w:rFonts w:ascii="標楷體" w:eastAsia="標楷體" w:hAnsi="標楷體" w:hint="eastAsia"/>
          <w:spacing w:val="0"/>
          <w:kern w:val="0"/>
          <w:sz w:val="28"/>
          <w:szCs w:val="28"/>
        </w:rPr>
        <w:t>為調節產銷，平穩市價，依法設置</w:t>
      </w:r>
      <w:r>
        <w:rPr>
          <w:rFonts w:ascii="標楷體" w:eastAsia="標楷體" w:hAnsi="標楷體" w:hint="eastAsia"/>
          <w:spacing w:val="0"/>
          <w:kern w:val="0"/>
          <w:sz w:val="28"/>
          <w:szCs w:val="28"/>
        </w:rPr>
        <w:t>毛豬</w:t>
      </w:r>
      <w:r w:rsidRPr="00AF1563">
        <w:rPr>
          <w:rFonts w:ascii="標楷體" w:eastAsia="標楷體" w:hAnsi="標楷體" w:hint="eastAsia"/>
          <w:spacing w:val="0"/>
          <w:kern w:val="0"/>
          <w:sz w:val="28"/>
          <w:szCs w:val="28"/>
        </w:rPr>
        <w:t>拍賣交易場所，辦理拍賣交易</w:t>
      </w:r>
      <w:r>
        <w:rPr>
          <w:rFonts w:ascii="標楷體" w:eastAsia="標楷體" w:hAnsi="標楷體" w:hint="eastAsia"/>
          <w:spacing w:val="0"/>
          <w:kern w:val="0"/>
          <w:sz w:val="28"/>
          <w:szCs w:val="28"/>
        </w:rPr>
        <w:t>。</w:t>
      </w:r>
      <w:r w:rsidRPr="00AF1563">
        <w:rPr>
          <w:rFonts w:ascii="標楷體" w:eastAsia="標楷體" w:hAnsi="標楷體" w:hint="eastAsia"/>
          <w:spacing w:val="0"/>
          <w:kern w:val="0"/>
          <w:sz w:val="28"/>
          <w:szCs w:val="28"/>
        </w:rPr>
        <w:t>營業收入由112年度1億8,486萬餘元增加至114年度1億8,872萬餘元，營運狀況穩定。經查營運管理情形，核有：（一）部分承銷人承購農產品未依農產品批發市場管</w:t>
      </w:r>
      <w:r w:rsidRPr="00AF1563">
        <w:rPr>
          <w:rFonts w:ascii="標楷體" w:eastAsia="標楷體" w:hAnsi="標楷體" w:hint="eastAsia"/>
          <w:spacing w:val="0"/>
          <w:kern w:val="0"/>
          <w:sz w:val="28"/>
          <w:szCs w:val="28"/>
        </w:rPr>
        <w:lastRenderedPageBreak/>
        <w:t>理辦法第10條規定於成交日起3日內付清貨款，有待強化貨款管理及逾期催收機制；（二）114年度收取毛豬拍賣貨款計75億4,400萬餘元，其中6成採匯款方式繳付貨款，惟有</w:t>
      </w:r>
      <w:r>
        <w:rPr>
          <w:rFonts w:ascii="標楷體" w:eastAsia="標楷體" w:hAnsi="標楷體" w:hint="eastAsia"/>
          <w:spacing w:val="0"/>
          <w:kern w:val="0"/>
          <w:sz w:val="28"/>
          <w:szCs w:val="28"/>
        </w:rPr>
        <w:t>逾</w:t>
      </w:r>
      <w:r w:rsidRPr="00AF1563">
        <w:rPr>
          <w:rFonts w:ascii="標楷體" w:eastAsia="標楷體" w:hAnsi="標楷體" w:hint="eastAsia"/>
          <w:spacing w:val="0"/>
          <w:kern w:val="0"/>
          <w:sz w:val="28"/>
          <w:szCs w:val="28"/>
        </w:rPr>
        <w:t>3成以現金支付，增加現金保管及內部控制風險，有待研謀改善；（三）持續辦理屠宰場服務業務，惟委託之屠宰業者尚未導入屠宰場肉品衛生安全管制系統（Hazard Analysis and Critical Control Point, HACCP），尚待輔導取得認證；（四）辦理農特產品產銷業務，惟近3年度販賣收入由112年度之1,428萬餘元下降至114年度之892萬餘元，且因產品包裝材料受潮及停電等情，致產品損壞之盤損金額未</w:t>
      </w:r>
      <w:r w:rsidRPr="00E94144">
        <w:rPr>
          <w:rFonts w:ascii="標楷體" w:eastAsia="標楷體" w:hAnsi="標楷體" w:hint="eastAsia"/>
          <w:spacing w:val="0"/>
          <w:kern w:val="0"/>
          <w:sz w:val="28"/>
          <w:szCs w:val="28"/>
        </w:rPr>
        <w:t>能有效抑減，有待調整行銷策略，並強化倉儲管理；（五）已依規定申報事業或污水下水道系統廢（污）水檢測結果，惟其申報自來水及地下水用水量數據與實際用水現況未臻相符</w:t>
      </w:r>
      <w:r w:rsidRPr="00E94144">
        <w:rPr>
          <w:rFonts w:ascii="標楷體" w:eastAsia="標楷體" w:hAnsi="標楷體"/>
          <w:spacing w:val="0"/>
          <w:sz w:val="28"/>
          <w:szCs w:val="28"/>
        </w:rPr>
        <w:t>等情事</w:t>
      </w:r>
      <w:r w:rsidRPr="00E94144">
        <w:rPr>
          <w:rFonts w:ascii="標楷體" w:eastAsia="標楷體" w:hAnsi="標楷體" w:cs="Arial" w:hint="eastAsia"/>
          <w:bCs/>
          <w:spacing w:val="0"/>
          <w:sz w:val="28"/>
          <w:szCs w:val="28"/>
        </w:rPr>
        <w:t>。（</w:t>
      </w:r>
      <w:r w:rsidRPr="00E94144">
        <w:rPr>
          <w:rFonts w:ascii="標楷體" w:eastAsia="標楷體" w:hAnsi="標楷體" w:cs="Arial"/>
          <w:bCs/>
          <w:spacing w:val="0"/>
          <w:sz w:val="28"/>
          <w:szCs w:val="28"/>
        </w:rPr>
        <w:t>詳乙</w:t>
      </w:r>
      <w:r w:rsidRPr="00E94144">
        <w:rPr>
          <w:rFonts w:ascii="標楷體" w:eastAsia="標楷體" w:hAnsi="標楷體" w:hint="eastAsia"/>
          <w:noProof/>
          <w:spacing w:val="0"/>
          <w:sz w:val="28"/>
          <w:szCs w:val="28"/>
        </w:rPr>
        <w:t>－</w:t>
      </w:r>
      <w:r w:rsidR="00E94144" w:rsidRPr="00E94144">
        <w:rPr>
          <w:rFonts w:ascii="標楷體" w:eastAsia="標楷體" w:hAnsi="標楷體" w:hint="eastAsia"/>
          <w:bCs/>
          <w:sz w:val="28"/>
        </w:rPr>
        <w:t>51</w:t>
      </w:r>
      <w:r w:rsidRPr="00E94144">
        <w:rPr>
          <w:rFonts w:ascii="標楷體" w:eastAsia="標楷體" w:hAnsi="標楷體" w:cs="Arial" w:hint="eastAsia"/>
          <w:bCs/>
          <w:spacing w:val="0"/>
          <w:sz w:val="28"/>
          <w:szCs w:val="28"/>
        </w:rPr>
        <w:t>頁）</w:t>
      </w:r>
    </w:p>
    <w:p w14:paraId="36FC7A44" w14:textId="3549A7BB" w:rsidR="00E26E3D" w:rsidRPr="00E94144" w:rsidRDefault="00E26E3D" w:rsidP="00932D8B">
      <w:pPr>
        <w:widowControl/>
        <w:overflowPunct w:val="0"/>
        <w:snapToGrid w:val="0"/>
        <w:spacing w:line="636" w:lineRule="exact"/>
        <w:ind w:firstLine="481"/>
        <w:jc w:val="both"/>
        <w:rPr>
          <w:rFonts w:ascii="標楷體" w:eastAsia="標楷體" w:hAnsi="標楷體"/>
          <w:b/>
          <w:bCs/>
          <w:spacing w:val="0"/>
          <w:sz w:val="28"/>
          <w:szCs w:val="28"/>
        </w:rPr>
      </w:pPr>
      <w:r w:rsidRPr="00E94144">
        <w:rPr>
          <w:rFonts w:ascii="標楷體" w:eastAsia="標楷體" w:hAnsi="標楷體" w:hint="eastAsia"/>
          <w:b/>
          <w:bCs/>
          <w:spacing w:val="0"/>
          <w:sz w:val="28"/>
          <w:szCs w:val="28"/>
        </w:rPr>
        <w:t>二、為保障民眾食用肉品安全，辦理牲畜屠宰作業，惟委託辦理之招租方式未臻完善，又間有承租場地廠商營運未如預期提前解約，場館閒置尚待活化，允宜檢討改善：</w:t>
      </w:r>
      <w:r w:rsidRPr="00E94144">
        <w:rPr>
          <w:rFonts w:ascii="標楷體" w:eastAsia="標楷體" w:hAnsi="標楷體"/>
          <w:spacing w:val="0"/>
          <w:sz w:val="28"/>
          <w:szCs w:val="28"/>
        </w:rPr>
        <w:t>農產運銷公司</w:t>
      </w:r>
      <w:r w:rsidRPr="00E94144">
        <w:rPr>
          <w:rFonts w:ascii="標楷體" w:eastAsia="標楷體" w:hAnsi="標楷體" w:cs="標楷體" w:hint="eastAsia"/>
          <w:noProof/>
          <w:spacing w:val="0"/>
          <w:sz w:val="28"/>
          <w:szCs w:val="28"/>
        </w:rPr>
        <w:t>為保障消費者食用肉品衛生，設置3條屠宰線，以公開招租方式委外辦理牲畜屠宰作業，又為活化閒置空間及增裕收入，出租該公司豬事文化園區熟食區及外帶館等2處場地。經查場地出租作業及管理情形，核有：</w:t>
      </w:r>
      <w:r w:rsidRPr="00E94144">
        <w:rPr>
          <w:rFonts w:ascii="標楷體" w:eastAsia="標楷體" w:hAnsi="標楷體" w:hint="eastAsia"/>
          <w:spacing w:val="0"/>
          <w:kern w:val="0"/>
          <w:sz w:val="28"/>
          <w:szCs w:val="28"/>
        </w:rPr>
        <w:t>（一）</w:t>
      </w:r>
      <w:r w:rsidRPr="00E94144">
        <w:rPr>
          <w:rFonts w:ascii="標楷體" w:eastAsia="標楷體" w:hAnsi="標楷體" w:cs="標楷體" w:hint="eastAsia"/>
          <w:noProof/>
          <w:spacing w:val="0"/>
          <w:sz w:val="28"/>
          <w:szCs w:val="28"/>
        </w:rPr>
        <w:t>設置3條屠宰線出租予廠商辦理牲畜屠宰作業，雖採公開標租方式辦理，惟第2線及第3線屠宰線僅於該公司公佈欄張貼招標公告，未善用工程會政府電子採購網財物出租公告專區或於機關官網公告出租資訊，致廠商投標參與度不足</w:t>
      </w:r>
      <w:r w:rsidRPr="00E94144">
        <w:rPr>
          <w:rFonts w:ascii="標楷體" w:eastAsia="標楷體" w:hAnsi="標楷體" w:cs="標楷體" w:hint="eastAsia"/>
          <w:spacing w:val="0"/>
          <w:sz w:val="28"/>
          <w:szCs w:val="28"/>
          <w:lang w:val="x-none"/>
        </w:rPr>
        <w:t>；</w:t>
      </w:r>
      <w:r w:rsidRPr="00E94144">
        <w:rPr>
          <w:rFonts w:ascii="標楷體" w:eastAsia="標楷體" w:hAnsi="標楷體" w:hint="eastAsia"/>
          <w:spacing w:val="0"/>
          <w:kern w:val="0"/>
          <w:sz w:val="28"/>
          <w:szCs w:val="28"/>
        </w:rPr>
        <w:t>（二）</w:t>
      </w:r>
      <w:r w:rsidRPr="00E94144">
        <w:rPr>
          <w:rFonts w:ascii="標楷體" w:eastAsia="標楷體" w:hAnsi="標楷體" w:cs="標楷體" w:hint="eastAsia"/>
          <w:noProof/>
          <w:spacing w:val="0"/>
          <w:sz w:val="28"/>
          <w:szCs w:val="28"/>
        </w:rPr>
        <w:t>第2線及第3線屠宰線屠宰作業機械場地合約書中規定，業者表現良好，可於到期日前提出續約申請，惟尚未建立具體之審查項目及標準；</w:t>
      </w:r>
      <w:r w:rsidRPr="00E94144">
        <w:rPr>
          <w:rFonts w:ascii="標楷體" w:eastAsia="標楷體" w:hAnsi="標楷體" w:hint="eastAsia"/>
          <w:spacing w:val="0"/>
          <w:kern w:val="0"/>
          <w:sz w:val="28"/>
          <w:szCs w:val="28"/>
        </w:rPr>
        <w:t>（三）</w:t>
      </w:r>
      <w:r w:rsidRPr="00E94144">
        <w:rPr>
          <w:rFonts w:ascii="標楷體" w:eastAsia="標楷體" w:hAnsi="標楷體" w:cs="標楷體" w:hint="eastAsia"/>
          <w:noProof/>
          <w:spacing w:val="0"/>
          <w:sz w:val="28"/>
          <w:szCs w:val="28"/>
        </w:rPr>
        <w:t>出租豬事文化園區熟食區及外帶館等2處場地，租約期限至115年8月31日</w:t>
      </w:r>
      <w:r w:rsidRPr="00E94144">
        <w:rPr>
          <w:rFonts w:ascii="標楷體" w:eastAsia="標楷體" w:hAnsi="標楷體" w:cs="新細明體" w:hint="eastAsia"/>
          <w:noProof/>
          <w:spacing w:val="0"/>
          <w:sz w:val="28"/>
          <w:szCs w:val="28"/>
        </w:rPr>
        <w:t>，</w:t>
      </w:r>
      <w:r w:rsidRPr="00E94144">
        <w:rPr>
          <w:rFonts w:ascii="標楷體" w:eastAsia="標楷體" w:hAnsi="標楷體" w:cs="標楷體" w:hint="eastAsia"/>
          <w:noProof/>
          <w:spacing w:val="0"/>
          <w:sz w:val="28"/>
          <w:szCs w:val="28"/>
        </w:rPr>
        <w:t>惟承租廠商因營運未如預期，已分別於114年9月30日及同年8月31日提前終止</w:t>
      </w:r>
      <w:r w:rsidRPr="00E94144">
        <w:rPr>
          <w:rFonts w:ascii="標楷體" w:eastAsia="標楷體" w:hAnsi="標楷體" w:cs="標楷體" w:hint="eastAsia"/>
          <w:noProof/>
          <w:spacing w:val="0"/>
          <w:sz w:val="28"/>
          <w:szCs w:val="28"/>
        </w:rPr>
        <w:lastRenderedPageBreak/>
        <w:t>契約，雖辦理3次財物出租公告，均無人投標，尚閒置中，亟待研擬活化措施或招租計畫等情事。</w:t>
      </w:r>
      <w:r w:rsidRPr="00E94144">
        <w:rPr>
          <w:rFonts w:ascii="標楷體" w:eastAsia="標楷體" w:hAnsi="標楷體" w:cs="Arial" w:hint="eastAsia"/>
          <w:bCs/>
          <w:spacing w:val="0"/>
          <w:sz w:val="28"/>
          <w:szCs w:val="28"/>
        </w:rPr>
        <w:t>（</w:t>
      </w:r>
      <w:r w:rsidRPr="00E94144">
        <w:rPr>
          <w:rFonts w:ascii="標楷體" w:eastAsia="標楷體" w:hAnsi="標楷體" w:cs="Arial"/>
          <w:bCs/>
          <w:spacing w:val="0"/>
          <w:sz w:val="28"/>
          <w:szCs w:val="28"/>
        </w:rPr>
        <w:t>詳乙</w:t>
      </w:r>
      <w:r w:rsidRPr="00E94144">
        <w:rPr>
          <w:rFonts w:ascii="標楷體" w:eastAsia="標楷體" w:hAnsi="標楷體" w:hint="eastAsia"/>
          <w:noProof/>
          <w:spacing w:val="0"/>
          <w:sz w:val="28"/>
          <w:szCs w:val="28"/>
        </w:rPr>
        <w:t>－</w:t>
      </w:r>
      <w:r w:rsidR="00E94144" w:rsidRPr="00E94144">
        <w:rPr>
          <w:rFonts w:ascii="標楷體" w:eastAsia="標楷體" w:hAnsi="標楷體" w:hint="eastAsia"/>
          <w:bCs/>
          <w:sz w:val="28"/>
        </w:rPr>
        <w:t>52</w:t>
      </w:r>
      <w:r w:rsidRPr="00E94144">
        <w:rPr>
          <w:rFonts w:ascii="標楷體" w:eastAsia="標楷體" w:hAnsi="標楷體" w:cs="Arial" w:hint="eastAsia"/>
          <w:bCs/>
          <w:spacing w:val="0"/>
          <w:sz w:val="28"/>
          <w:szCs w:val="28"/>
        </w:rPr>
        <w:t>頁）</w:t>
      </w:r>
    </w:p>
    <w:p w14:paraId="0EEB5128" w14:textId="2AD43ECB" w:rsidR="00E26E3D" w:rsidRPr="00AF1563" w:rsidRDefault="00E26E3D" w:rsidP="00932D8B">
      <w:pPr>
        <w:widowControl/>
        <w:overflowPunct w:val="0"/>
        <w:snapToGrid w:val="0"/>
        <w:spacing w:line="636" w:lineRule="exact"/>
        <w:ind w:firstLine="481"/>
        <w:jc w:val="both"/>
        <w:rPr>
          <w:rFonts w:cs="標楷體"/>
          <w:spacing w:val="0"/>
          <w:sz w:val="28"/>
          <w:szCs w:val="28"/>
        </w:rPr>
      </w:pPr>
      <w:r w:rsidRPr="00E94144">
        <w:rPr>
          <w:rFonts w:ascii="標楷體" w:eastAsia="標楷體" w:hAnsi="標楷體" w:cs="新細明體" w:hint="eastAsia"/>
          <w:b/>
          <w:bCs/>
          <w:spacing w:val="0"/>
          <w:sz w:val="28"/>
          <w:szCs w:val="28"/>
        </w:rPr>
        <w:t>三、</w:t>
      </w:r>
      <w:r w:rsidRPr="00E94144">
        <w:rPr>
          <w:rFonts w:ascii="標楷體" w:eastAsia="標楷體" w:hAnsi="標楷體" w:hint="eastAsia"/>
          <w:b/>
          <w:bCs/>
          <w:spacing w:val="0"/>
          <w:sz w:val="28"/>
          <w:szCs w:val="28"/>
        </w:rPr>
        <w:t>為優化肉品市場環境與營運設備，持續辦理資產設備擴充改良，惟購置之冷凍運輸車低度使用、廢棄物處理再利用建廠進度落後、採購招標廠商投標參與度不足及部分工程履約管理欠周</w:t>
      </w:r>
      <w:r w:rsidRPr="00E94144">
        <w:rPr>
          <w:rFonts w:ascii="標楷體" w:eastAsia="標楷體" w:hAnsi="標楷體" w:cs="標楷體" w:hint="eastAsia"/>
          <w:noProof/>
          <w:spacing w:val="0"/>
          <w:sz w:val="28"/>
          <w:szCs w:val="28"/>
          <w:lang w:val="x-none"/>
        </w:rPr>
        <w:t>，</w:t>
      </w:r>
      <w:r w:rsidRPr="00E94144">
        <w:rPr>
          <w:rFonts w:ascii="標楷體" w:eastAsia="標楷體" w:hAnsi="標楷體" w:hint="eastAsia"/>
          <w:b/>
          <w:bCs/>
          <w:spacing w:val="0"/>
          <w:sz w:val="28"/>
          <w:szCs w:val="28"/>
        </w:rPr>
        <w:t>允宜檢討改進，以提升市場營運品質：</w:t>
      </w:r>
      <w:r w:rsidRPr="00E94144">
        <w:rPr>
          <w:rFonts w:ascii="標楷體" w:eastAsia="標楷體" w:hAnsi="標楷體"/>
          <w:spacing w:val="0"/>
          <w:sz w:val="28"/>
          <w:szCs w:val="28"/>
        </w:rPr>
        <w:t>農產運銷公司</w:t>
      </w:r>
      <w:r w:rsidRPr="00E94144">
        <w:rPr>
          <w:rFonts w:ascii="標楷體" w:eastAsia="標楷體" w:hAnsi="標楷體" w:cs="標楷體" w:hint="eastAsia"/>
          <w:noProof/>
          <w:spacing w:val="0"/>
          <w:sz w:val="28"/>
          <w:szCs w:val="28"/>
        </w:rPr>
        <w:t>為優化肉品市場環境及營運設備，近年持續辦理資產設備擴充改良，以提升市場營運品質。經運用</w:t>
      </w:r>
      <w:r w:rsidRPr="00E94144">
        <w:rPr>
          <w:rFonts w:ascii="標楷體" w:eastAsia="標楷體" w:hAnsi="標楷體" w:cs="標楷體" w:hint="eastAsia"/>
          <w:noProof/>
          <w:spacing w:val="0"/>
          <w:sz w:val="28"/>
          <w:szCs w:val="28"/>
          <w:lang w:val="x-none"/>
        </w:rPr>
        <w:t>工程會</w:t>
      </w:r>
      <w:r w:rsidRPr="00E94144">
        <w:rPr>
          <w:rFonts w:ascii="標楷體" w:eastAsia="標楷體" w:hAnsi="標楷體" w:cs="標楷體" w:hint="eastAsia"/>
          <w:noProof/>
          <w:spacing w:val="0"/>
          <w:sz w:val="28"/>
          <w:szCs w:val="28"/>
        </w:rPr>
        <w:t>政府電子採購網查詢結果，該公司</w:t>
      </w:r>
      <w:r w:rsidRPr="00E94144">
        <w:rPr>
          <w:rFonts w:ascii="標楷體" w:eastAsia="標楷體" w:hAnsi="標楷體" w:cs="標楷體" w:hint="eastAsia"/>
          <w:noProof/>
          <w:spacing w:val="0"/>
          <w:sz w:val="28"/>
          <w:szCs w:val="28"/>
          <w:lang w:val="x-none"/>
        </w:rPr>
        <w:t>111至114年度決標之公告金額十分之一以上（公告金額於112年1月1日由100萬元修正為150萬元）之採購案件，計有30件，決標金額合計2億5,105萬餘元，包括購置冷凍運輸車、事業廢棄物委外清運及場內處理再利用等。經查採購案件辦理情形，核有：（一）為因應業者運輸冷凍肉品需求，積極爭取中央補助購置冷凍運輸車，惟部分車輛於驗收交車後即因無業者願意承租，致有低度使用情形；（二）委託廠商於場內建置廢棄物循環再利用設備，惟建廠地點因另案施工影響，未能及時交付廠商使用，延誤執行期程，有待積極控管及加速建廠進度；（三）採購案件招標文件採親臨領標未提供電子領標，且近8成僅1家廠商投標，廠商投標參與度不足，有待積極配合政府政策落實推動電子領標作業；（四）間有工程變更增加契約價金，卻未依約調整履約保證金額度並通知廠商補足差額，或未落實依規定編列安全衛生及品質管理費，或未於契約提供相關安全衛生圖說與規範；（五）部分工程基本資料及結算資料未完整填報於工程會資訊網路系統，有待提升標案資訊透明度等情事。</w:t>
      </w:r>
      <w:r w:rsidRPr="00E94144">
        <w:rPr>
          <w:rFonts w:ascii="標楷體" w:eastAsia="標楷體" w:hAnsi="標楷體" w:cs="Arial" w:hint="eastAsia"/>
          <w:bCs/>
          <w:spacing w:val="0"/>
          <w:sz w:val="28"/>
          <w:szCs w:val="28"/>
        </w:rPr>
        <w:t>（</w:t>
      </w:r>
      <w:r w:rsidRPr="00E94144">
        <w:rPr>
          <w:rFonts w:ascii="標楷體" w:eastAsia="標楷體" w:hAnsi="標楷體" w:cs="Arial"/>
          <w:bCs/>
          <w:spacing w:val="0"/>
          <w:sz w:val="28"/>
          <w:szCs w:val="28"/>
        </w:rPr>
        <w:t>詳乙</w:t>
      </w:r>
      <w:r w:rsidRPr="00E94144">
        <w:rPr>
          <w:rFonts w:ascii="標楷體" w:eastAsia="標楷體" w:hAnsi="標楷體" w:hint="eastAsia"/>
          <w:noProof/>
          <w:spacing w:val="0"/>
          <w:sz w:val="28"/>
          <w:szCs w:val="28"/>
        </w:rPr>
        <w:t>－</w:t>
      </w:r>
      <w:r w:rsidR="00E94144" w:rsidRPr="00E94144">
        <w:rPr>
          <w:rFonts w:ascii="標楷體" w:eastAsia="標楷體" w:hAnsi="標楷體" w:hint="eastAsia"/>
          <w:bCs/>
          <w:sz w:val="28"/>
        </w:rPr>
        <w:t>53</w:t>
      </w:r>
      <w:r w:rsidRPr="00E94144">
        <w:rPr>
          <w:rFonts w:ascii="標楷體" w:eastAsia="標楷體" w:hAnsi="標楷體" w:cs="Arial" w:hint="eastAsia"/>
          <w:bCs/>
          <w:spacing w:val="0"/>
          <w:sz w:val="28"/>
          <w:szCs w:val="28"/>
        </w:rPr>
        <w:t>頁）</w:t>
      </w:r>
    </w:p>
    <w:bookmarkEnd w:id="56"/>
    <w:bookmarkEnd w:id="57"/>
    <w:bookmarkEnd w:id="58"/>
    <w:bookmarkEnd w:id="59"/>
    <w:bookmarkEnd w:id="60"/>
    <w:bookmarkEnd w:id="61"/>
    <w:bookmarkEnd w:id="62"/>
    <w:bookmarkEnd w:id="63"/>
    <w:bookmarkEnd w:id="64"/>
    <w:bookmarkEnd w:id="65"/>
    <w:bookmarkEnd w:id="66"/>
    <w:p w14:paraId="5CD237C6" w14:textId="267F5DBA" w:rsidR="00E26E3D" w:rsidRDefault="00E26E3D" w:rsidP="00932D8B">
      <w:pPr>
        <w:overflowPunct w:val="0"/>
        <w:snapToGrid w:val="0"/>
        <w:spacing w:line="636" w:lineRule="exact"/>
        <w:ind w:firstLineChars="200" w:firstLine="560"/>
        <w:jc w:val="both"/>
        <w:rPr>
          <w:rFonts w:ascii="標楷體" w:eastAsia="標楷體" w:hAnsi="標楷體"/>
          <w:b/>
          <w:bCs/>
        </w:rPr>
      </w:pPr>
      <w:r w:rsidRPr="00B922AC">
        <w:rPr>
          <w:rFonts w:ascii="標楷體" w:eastAsia="標楷體" w:hAnsi="標楷體" w:cs="Arial" w:hint="eastAsia"/>
          <w:spacing w:val="0"/>
          <w:sz w:val="28"/>
          <w:szCs w:val="28"/>
        </w:rPr>
        <w:t>以上，營業基金經營待改善事項，業據函復提出妥善改進措施，本室已列管繼續注意其</w:t>
      </w:r>
      <w:r w:rsidRPr="00C06034">
        <w:rPr>
          <w:rFonts w:ascii="標楷體" w:eastAsia="標楷體" w:hAnsi="標楷體" w:cs="Arial" w:hint="eastAsia"/>
          <w:spacing w:val="0"/>
          <w:sz w:val="28"/>
          <w:szCs w:val="28"/>
        </w:rPr>
        <w:t>改善</w:t>
      </w:r>
      <w:r w:rsidRPr="00B922AC">
        <w:rPr>
          <w:rFonts w:ascii="標楷體" w:eastAsia="標楷體" w:hAnsi="標楷體" w:cs="Arial" w:hint="eastAsia"/>
          <w:spacing w:val="0"/>
          <w:sz w:val="28"/>
          <w:szCs w:val="28"/>
        </w:rPr>
        <w:t>成效。</w:t>
      </w:r>
      <w:r>
        <w:rPr>
          <w:rFonts w:ascii="標楷體" w:eastAsia="標楷體" w:hAnsi="標楷體"/>
          <w:bCs/>
        </w:rPr>
        <w:br w:type="page"/>
      </w:r>
    </w:p>
    <w:p w14:paraId="058879B0" w14:textId="0E934B44" w:rsidR="00E26E3D" w:rsidRPr="000727D3" w:rsidRDefault="00E26E3D" w:rsidP="00611F08">
      <w:pPr>
        <w:widowControl/>
        <w:overflowPunct w:val="0"/>
        <w:spacing w:line="600" w:lineRule="exact"/>
        <w:ind w:left="721" w:hangingChars="200" w:hanging="721"/>
        <w:jc w:val="both"/>
        <w:outlineLvl w:val="1"/>
        <w:rPr>
          <w:rFonts w:ascii="標楷體" w:eastAsia="標楷體" w:hAnsi="標楷體"/>
          <w:b/>
          <w:spacing w:val="0"/>
          <w:sz w:val="36"/>
          <w:szCs w:val="36"/>
        </w:rPr>
      </w:pPr>
      <w:bookmarkStart w:id="67" w:name="_Toc424763121"/>
      <w:r w:rsidRPr="000727D3">
        <w:rPr>
          <w:rFonts w:ascii="標楷體" w:eastAsia="標楷體" w:hAnsi="標楷體" w:hint="eastAsia"/>
          <w:b/>
          <w:spacing w:val="0"/>
          <w:sz w:val="36"/>
          <w:szCs w:val="36"/>
        </w:rPr>
        <w:lastRenderedPageBreak/>
        <w:t>伍、非營業特種基金決算之審核</w:t>
      </w:r>
      <w:bookmarkEnd w:id="67"/>
    </w:p>
    <w:p w14:paraId="5FB0FA07" w14:textId="46DF23BF" w:rsidR="00E26E3D" w:rsidRPr="00ED35BC" w:rsidRDefault="00783EE1" w:rsidP="00783EE1">
      <w:pPr>
        <w:overflowPunct w:val="0"/>
        <w:snapToGrid w:val="0"/>
        <w:spacing w:line="536" w:lineRule="exact"/>
        <w:ind w:firstLineChars="200" w:firstLine="480"/>
        <w:jc w:val="both"/>
        <w:rPr>
          <w:rFonts w:ascii="標楷體" w:eastAsia="標楷體" w:hAnsi="標楷體" w:cs="標楷體"/>
          <w:spacing w:val="0"/>
          <w:sz w:val="28"/>
          <w:szCs w:val="28"/>
        </w:rPr>
      </w:pPr>
      <w:r w:rsidRPr="00CF47BD">
        <w:rPr>
          <w:rFonts w:hint="eastAsia"/>
          <w:noProof/>
        </w:rPr>
        <w:drawing>
          <wp:anchor distT="0" distB="0" distL="114300" distR="114300" simplePos="0" relativeHeight="251766784" behindDoc="0" locked="0" layoutInCell="1" allowOverlap="1" wp14:anchorId="0D3BD06B" wp14:editId="7EEED3FE">
            <wp:simplePos x="0" y="0"/>
            <wp:positionH relativeFrom="column">
              <wp:posOffset>2400300</wp:posOffset>
            </wp:positionH>
            <wp:positionV relativeFrom="line">
              <wp:posOffset>109855</wp:posOffset>
            </wp:positionV>
            <wp:extent cx="4015740" cy="3215005"/>
            <wp:effectExtent l="0" t="0" r="3810" b="4445"/>
            <wp:wrapSquare wrapText="bothSides"/>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hqprint">
                      <a:extLst>
                        <a:ext uri="{28A0092B-C50C-407E-A947-70E740481C1C}">
                          <a14:useLocalDpi xmlns:a14="http://schemas.microsoft.com/office/drawing/2010/main" val="0"/>
                        </a:ext>
                      </a:extLst>
                    </a:blip>
                    <a:srcRect/>
                    <a:stretch>
                      <a:fillRect/>
                    </a:stretch>
                  </pic:blipFill>
                  <pic:spPr bwMode="auto">
                    <a:xfrm>
                      <a:off x="0" y="0"/>
                      <a:ext cx="4015740" cy="3215005"/>
                    </a:xfrm>
                    <a:prstGeom prst="rect">
                      <a:avLst/>
                    </a:prstGeom>
                    <a:noFill/>
                    <a:ln>
                      <a:noFill/>
                    </a:ln>
                  </pic:spPr>
                </pic:pic>
              </a:graphicData>
            </a:graphic>
            <wp14:sizeRelH relativeFrom="page">
              <wp14:pctWidth>0</wp14:pctWidth>
            </wp14:sizeRelH>
            <wp14:sizeRelV relativeFrom="page">
              <wp14:pctHeight>0</wp14:pctHeight>
            </wp14:sizeRelV>
          </wp:anchor>
        </w:drawing>
      </w:r>
      <w:r w:rsidR="00E26E3D">
        <w:rPr>
          <w:rFonts w:ascii="標楷體" w:eastAsia="標楷體" w:hAnsi="標楷體" w:cs="標楷體" w:hint="eastAsia"/>
          <w:spacing w:val="0"/>
          <w:sz w:val="28"/>
          <w:szCs w:val="28"/>
        </w:rPr>
        <w:t>11</w:t>
      </w:r>
      <w:r w:rsidR="00E26E3D">
        <w:rPr>
          <w:rFonts w:ascii="標楷體" w:eastAsia="標楷體" w:hAnsi="標楷體" w:cs="標楷體"/>
          <w:spacing w:val="0"/>
          <w:sz w:val="28"/>
          <w:szCs w:val="28"/>
        </w:rPr>
        <w:t>4</w:t>
      </w:r>
      <w:r w:rsidR="00E26E3D" w:rsidRPr="00ED35BC">
        <w:rPr>
          <w:rFonts w:ascii="標楷體" w:eastAsia="標楷體" w:hAnsi="標楷體" w:cs="Arial" w:hint="eastAsia"/>
          <w:spacing w:val="0"/>
          <w:sz w:val="28"/>
          <w:szCs w:val="28"/>
        </w:rPr>
        <w:t>年度</w:t>
      </w:r>
      <w:r w:rsidR="00E26E3D" w:rsidRPr="00ED35BC">
        <w:rPr>
          <w:rFonts w:ascii="標楷體" w:eastAsia="標楷體" w:hAnsi="標楷體" w:cs="標楷體" w:hint="eastAsia"/>
          <w:spacing w:val="0"/>
          <w:sz w:val="28"/>
          <w:szCs w:val="28"/>
        </w:rPr>
        <w:t>附屬單位決算及綜計表非營業部分，計列附屬單位決算9個單位，審核結果，審定總收入（含基金來源）</w:t>
      </w:r>
      <w:r w:rsidR="00E26E3D">
        <w:rPr>
          <w:rFonts w:ascii="標楷體" w:eastAsia="標楷體" w:hAnsi="標楷體" w:cs="標楷體"/>
          <w:spacing w:val="0"/>
          <w:sz w:val="28"/>
          <w:szCs w:val="28"/>
        </w:rPr>
        <w:t>143</w:t>
      </w:r>
      <w:r w:rsidR="00E26E3D" w:rsidRPr="00F76C4C">
        <w:rPr>
          <w:rFonts w:ascii="標楷體" w:eastAsia="標楷體" w:hAnsi="標楷體" w:cs="標楷體"/>
          <w:spacing w:val="0"/>
          <w:sz w:val="28"/>
          <w:szCs w:val="28"/>
        </w:rPr>
        <w:t>億</w:t>
      </w:r>
      <w:r w:rsidR="00E26E3D">
        <w:rPr>
          <w:rFonts w:ascii="標楷體" w:eastAsia="標楷體" w:hAnsi="標楷體" w:cs="標楷體"/>
          <w:spacing w:val="0"/>
          <w:sz w:val="28"/>
          <w:szCs w:val="28"/>
        </w:rPr>
        <w:t>1</w:t>
      </w:r>
      <w:r w:rsidR="00E26E3D" w:rsidRPr="00F76C4C">
        <w:rPr>
          <w:rFonts w:ascii="標楷體" w:eastAsia="標楷體" w:hAnsi="標楷體" w:cs="標楷體"/>
          <w:spacing w:val="0"/>
          <w:sz w:val="28"/>
          <w:szCs w:val="28"/>
        </w:rPr>
        <w:t>,</w:t>
      </w:r>
      <w:r w:rsidR="00E26E3D">
        <w:rPr>
          <w:rFonts w:ascii="標楷體" w:eastAsia="標楷體" w:hAnsi="標楷體" w:cs="標楷體"/>
          <w:spacing w:val="0"/>
          <w:sz w:val="28"/>
          <w:szCs w:val="28"/>
        </w:rPr>
        <w:t>129</w:t>
      </w:r>
      <w:r w:rsidR="00E26E3D" w:rsidRPr="00F76C4C">
        <w:rPr>
          <w:rFonts w:ascii="標楷體" w:eastAsia="標楷體" w:hAnsi="標楷體" w:cs="標楷體"/>
          <w:spacing w:val="0"/>
          <w:sz w:val="28"/>
          <w:szCs w:val="28"/>
        </w:rPr>
        <w:t>萬餘元</w:t>
      </w:r>
      <w:r w:rsidR="00E26E3D" w:rsidRPr="00F76C4C">
        <w:rPr>
          <w:rFonts w:ascii="標楷體" w:eastAsia="標楷體" w:hAnsi="標楷體" w:cs="標楷體" w:hint="eastAsia"/>
          <w:spacing w:val="0"/>
          <w:sz w:val="28"/>
          <w:szCs w:val="28"/>
        </w:rPr>
        <w:t>，總支出（含基金用途）</w:t>
      </w:r>
      <w:r w:rsidR="00E26E3D" w:rsidRPr="00F76C4C">
        <w:rPr>
          <w:rFonts w:ascii="標楷體" w:eastAsia="標楷體" w:hAnsi="標楷體" w:cs="標楷體"/>
          <w:spacing w:val="0"/>
          <w:sz w:val="28"/>
          <w:szCs w:val="28"/>
        </w:rPr>
        <w:t>1</w:t>
      </w:r>
      <w:r w:rsidR="00E26E3D" w:rsidRPr="00F76C4C">
        <w:rPr>
          <w:rFonts w:ascii="標楷體" w:eastAsia="標楷體" w:hAnsi="標楷體" w:cs="標楷體" w:hint="eastAsia"/>
          <w:spacing w:val="0"/>
          <w:sz w:val="28"/>
          <w:szCs w:val="28"/>
        </w:rPr>
        <w:t>4</w:t>
      </w:r>
      <w:r w:rsidR="00E26E3D">
        <w:rPr>
          <w:rFonts w:ascii="標楷體" w:eastAsia="標楷體" w:hAnsi="標楷體" w:cs="標楷體"/>
          <w:spacing w:val="0"/>
          <w:sz w:val="28"/>
          <w:szCs w:val="28"/>
        </w:rPr>
        <w:t>2</w:t>
      </w:r>
      <w:r w:rsidR="00E26E3D" w:rsidRPr="00F76C4C">
        <w:rPr>
          <w:rFonts w:ascii="標楷體" w:eastAsia="標楷體" w:hAnsi="標楷體" w:cs="標楷體"/>
          <w:spacing w:val="0"/>
          <w:sz w:val="28"/>
          <w:szCs w:val="28"/>
        </w:rPr>
        <w:t>億</w:t>
      </w:r>
      <w:r w:rsidR="00E26E3D">
        <w:rPr>
          <w:rFonts w:ascii="標楷體" w:eastAsia="標楷體" w:hAnsi="標楷體" w:cs="標楷體"/>
          <w:spacing w:val="0"/>
          <w:sz w:val="28"/>
          <w:szCs w:val="28"/>
        </w:rPr>
        <w:t>3</w:t>
      </w:r>
      <w:r w:rsidR="00E26E3D" w:rsidRPr="00F76C4C">
        <w:rPr>
          <w:rFonts w:ascii="標楷體" w:eastAsia="標楷體" w:hAnsi="標楷體" w:cs="標楷體"/>
          <w:spacing w:val="0"/>
          <w:sz w:val="28"/>
          <w:szCs w:val="28"/>
        </w:rPr>
        <w:t>,</w:t>
      </w:r>
      <w:r w:rsidR="00E26E3D">
        <w:rPr>
          <w:rFonts w:ascii="標楷體" w:eastAsia="標楷體" w:hAnsi="標楷體" w:cs="標楷體"/>
          <w:spacing w:val="0"/>
          <w:sz w:val="28"/>
          <w:szCs w:val="28"/>
        </w:rPr>
        <w:t>517</w:t>
      </w:r>
      <w:r w:rsidR="00E26E3D" w:rsidRPr="00F76C4C">
        <w:rPr>
          <w:rFonts w:ascii="標楷體" w:eastAsia="標楷體" w:hAnsi="標楷體" w:cs="標楷體"/>
          <w:spacing w:val="0"/>
          <w:sz w:val="28"/>
          <w:szCs w:val="28"/>
        </w:rPr>
        <w:t>萬餘元</w:t>
      </w:r>
      <w:r w:rsidR="00E26E3D" w:rsidRPr="00F76C4C">
        <w:rPr>
          <w:rFonts w:ascii="標楷體" w:eastAsia="標楷體" w:hAnsi="標楷體" w:cs="標楷體" w:hint="eastAsia"/>
          <w:spacing w:val="0"/>
          <w:sz w:val="28"/>
          <w:szCs w:val="28"/>
        </w:rPr>
        <w:t>，賸餘</w:t>
      </w:r>
      <w:r w:rsidR="00E26E3D">
        <w:rPr>
          <w:rFonts w:ascii="標楷體" w:eastAsia="標楷體" w:hAnsi="標楷體" w:cs="標楷體"/>
          <w:spacing w:val="0"/>
          <w:sz w:val="28"/>
          <w:szCs w:val="28"/>
        </w:rPr>
        <w:t>7</w:t>
      </w:r>
      <w:r w:rsidR="00E26E3D" w:rsidRPr="00F76C4C">
        <w:rPr>
          <w:rFonts w:ascii="標楷體" w:eastAsia="標楷體" w:hAnsi="標楷體" w:cs="標楷體"/>
          <w:spacing w:val="0"/>
          <w:sz w:val="28"/>
          <w:szCs w:val="28"/>
        </w:rPr>
        <w:t>,</w:t>
      </w:r>
      <w:r w:rsidR="00E26E3D">
        <w:rPr>
          <w:rFonts w:ascii="標楷體" w:eastAsia="標楷體" w:hAnsi="標楷體" w:cs="標楷體"/>
          <w:spacing w:val="0"/>
          <w:sz w:val="28"/>
          <w:szCs w:val="28"/>
        </w:rPr>
        <w:t>612</w:t>
      </w:r>
      <w:r w:rsidR="00E26E3D" w:rsidRPr="00F76C4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w:t>
      </w:r>
      <w:r w:rsidR="00E26E3D">
        <w:rPr>
          <w:rFonts w:ascii="標楷體" w:eastAsia="標楷體" w:hAnsi="標楷體" w:cs="標楷體" w:hint="eastAsia"/>
          <w:spacing w:val="0"/>
          <w:sz w:val="28"/>
          <w:szCs w:val="28"/>
        </w:rPr>
        <w:t>與</w:t>
      </w:r>
      <w:r w:rsidR="00E26E3D" w:rsidRPr="00ED35BC">
        <w:rPr>
          <w:rFonts w:ascii="標楷體" w:eastAsia="標楷體" w:hAnsi="標楷體" w:cs="標楷體" w:hint="eastAsia"/>
          <w:spacing w:val="0"/>
          <w:sz w:val="28"/>
          <w:szCs w:val="28"/>
        </w:rPr>
        <w:t>預算</w:t>
      </w:r>
      <w:r w:rsidR="00E26E3D">
        <w:rPr>
          <w:rFonts w:ascii="標楷體" w:eastAsia="標楷體" w:hAnsi="標楷體" w:cs="標楷體" w:hint="eastAsia"/>
          <w:spacing w:val="0"/>
          <w:sz w:val="28"/>
          <w:szCs w:val="28"/>
        </w:rPr>
        <w:t>短絀</w:t>
      </w:r>
      <w:r w:rsidR="00E26E3D">
        <w:rPr>
          <w:rFonts w:ascii="標楷體" w:eastAsia="標楷體" w:hAnsi="標楷體" w:cs="標楷體"/>
          <w:spacing w:val="0"/>
          <w:sz w:val="28"/>
          <w:szCs w:val="28"/>
        </w:rPr>
        <w:t>8</w:t>
      </w:r>
      <w:r w:rsidR="00E26E3D" w:rsidRPr="0043003F">
        <w:rPr>
          <w:rFonts w:ascii="標楷體" w:eastAsia="標楷體" w:hAnsi="標楷體" w:cs="標楷體"/>
          <w:spacing w:val="0"/>
          <w:sz w:val="28"/>
          <w:szCs w:val="28"/>
        </w:rPr>
        <w:t>億</w:t>
      </w:r>
      <w:r w:rsidR="00E26E3D">
        <w:rPr>
          <w:rFonts w:ascii="標楷體" w:eastAsia="標楷體" w:hAnsi="標楷體" w:cs="標楷體"/>
          <w:spacing w:val="0"/>
          <w:sz w:val="28"/>
          <w:szCs w:val="28"/>
        </w:rPr>
        <w:t>4</w:t>
      </w:r>
      <w:r w:rsidR="00E26E3D" w:rsidRPr="0043003F">
        <w:rPr>
          <w:rFonts w:ascii="標楷體" w:eastAsia="標楷體" w:hAnsi="標楷體" w:cs="標楷體"/>
          <w:spacing w:val="0"/>
          <w:sz w:val="28"/>
          <w:szCs w:val="28"/>
        </w:rPr>
        <w:t>,</w:t>
      </w:r>
      <w:r w:rsidR="00E26E3D">
        <w:rPr>
          <w:rFonts w:ascii="標楷體" w:eastAsia="標楷體" w:hAnsi="標楷體" w:cs="標楷體"/>
          <w:spacing w:val="0"/>
          <w:sz w:val="28"/>
          <w:szCs w:val="28"/>
        </w:rPr>
        <w:t>065</w:t>
      </w:r>
      <w:r w:rsidR="00E26E3D" w:rsidRPr="0043003F">
        <w:rPr>
          <w:rFonts w:ascii="標楷體" w:eastAsia="標楷體" w:hAnsi="標楷體" w:cs="標楷體" w:hint="eastAsia"/>
          <w:spacing w:val="0"/>
          <w:sz w:val="28"/>
          <w:szCs w:val="28"/>
        </w:rPr>
        <w:t>萬元，相距</w:t>
      </w:r>
      <w:r w:rsidR="00E26E3D">
        <w:rPr>
          <w:rFonts w:ascii="標楷體" w:eastAsia="標楷體" w:hAnsi="標楷體" w:cs="標楷體"/>
          <w:spacing w:val="0"/>
          <w:sz w:val="28"/>
          <w:szCs w:val="28"/>
        </w:rPr>
        <w:t>9</w:t>
      </w:r>
      <w:r w:rsidR="00E26E3D" w:rsidRPr="0043003F">
        <w:rPr>
          <w:rFonts w:ascii="標楷體" w:eastAsia="標楷體" w:hAnsi="標楷體" w:cs="標楷體"/>
          <w:spacing w:val="0"/>
          <w:sz w:val="28"/>
          <w:szCs w:val="28"/>
        </w:rPr>
        <w:t>億</w:t>
      </w:r>
      <w:r w:rsidR="00E26E3D">
        <w:rPr>
          <w:rFonts w:ascii="標楷體" w:eastAsia="標楷體" w:hAnsi="標楷體" w:cs="標楷體"/>
          <w:spacing w:val="0"/>
          <w:sz w:val="28"/>
          <w:szCs w:val="28"/>
        </w:rPr>
        <w:t>1</w:t>
      </w:r>
      <w:r w:rsidR="00E26E3D" w:rsidRPr="0043003F">
        <w:rPr>
          <w:rFonts w:ascii="標楷體" w:eastAsia="標楷體" w:hAnsi="標楷體" w:cs="標楷體"/>
          <w:spacing w:val="0"/>
          <w:sz w:val="28"/>
          <w:szCs w:val="28"/>
        </w:rPr>
        <w:t>,</w:t>
      </w:r>
      <w:r w:rsidR="00E26E3D">
        <w:rPr>
          <w:rFonts w:ascii="標楷體" w:eastAsia="標楷體" w:hAnsi="標楷體" w:cs="標楷體"/>
          <w:spacing w:val="0"/>
          <w:sz w:val="28"/>
          <w:szCs w:val="28"/>
        </w:rPr>
        <w:t>677</w:t>
      </w:r>
      <w:r w:rsidR="00E26E3D" w:rsidRPr="0043003F">
        <w:rPr>
          <w:rFonts w:ascii="標楷體" w:eastAsia="標楷體" w:hAnsi="標楷體" w:cs="標楷體"/>
          <w:spacing w:val="0"/>
          <w:sz w:val="28"/>
          <w:szCs w:val="28"/>
        </w:rPr>
        <w:t>萬餘</w:t>
      </w:r>
      <w:r w:rsidR="00E26E3D" w:rsidRPr="00ED35BC">
        <w:rPr>
          <w:rFonts w:ascii="標楷體" w:eastAsia="標楷體" w:hAnsi="標楷體" w:cs="標楷體" w:hint="eastAsia"/>
          <w:spacing w:val="0"/>
          <w:sz w:val="28"/>
          <w:szCs w:val="28"/>
        </w:rPr>
        <w:t>元。其中：</w:t>
      </w:r>
      <w:r w:rsidR="00E26E3D" w:rsidRPr="00ED35BC">
        <w:rPr>
          <w:rFonts w:ascii="標楷體" w:eastAsia="標楷體" w:hAnsi="標楷體" w:cs="標楷體" w:hint="eastAsia"/>
          <w:b/>
          <w:spacing w:val="0"/>
          <w:sz w:val="28"/>
          <w:szCs w:val="28"/>
        </w:rPr>
        <w:t>一、作業基金</w:t>
      </w:r>
      <w:r w:rsidR="00E26E3D" w:rsidRPr="00ED35BC">
        <w:rPr>
          <w:rFonts w:ascii="標楷體" w:eastAsia="標楷體" w:hAnsi="標楷體" w:cs="標楷體" w:hint="eastAsia"/>
          <w:spacing w:val="0"/>
          <w:sz w:val="28"/>
          <w:szCs w:val="28"/>
        </w:rPr>
        <w:t>5個單位（含</w:t>
      </w:r>
      <w:r w:rsidR="00E26E3D" w:rsidRPr="004D56A6">
        <w:rPr>
          <w:rFonts w:ascii="標楷體" w:eastAsia="標楷體" w:hAnsi="標楷體" w:cs="標楷體" w:hint="eastAsia"/>
          <w:spacing w:val="0"/>
          <w:sz w:val="28"/>
          <w:szCs w:val="28"/>
        </w:rPr>
        <w:t>15</w:t>
      </w:r>
      <w:r w:rsidR="00E26E3D" w:rsidRPr="00ED35BC">
        <w:rPr>
          <w:rFonts w:ascii="標楷體" w:eastAsia="標楷體" w:hAnsi="標楷體" w:cs="標楷體" w:hint="eastAsia"/>
          <w:spacing w:val="0"/>
          <w:sz w:val="28"/>
          <w:szCs w:val="28"/>
        </w:rPr>
        <w:t>個分預算），審定總收入</w:t>
      </w:r>
      <w:r w:rsidR="00E26E3D">
        <w:rPr>
          <w:rFonts w:ascii="標楷體" w:eastAsia="標楷體" w:hAnsi="標楷體" w:cs="標楷體"/>
          <w:spacing w:val="0"/>
          <w:sz w:val="28"/>
          <w:szCs w:val="28"/>
        </w:rPr>
        <w:t>8</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8</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429</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，總支出</w:t>
      </w:r>
      <w:r w:rsidR="00E26E3D">
        <w:rPr>
          <w:rFonts w:ascii="標楷體" w:eastAsia="標楷體" w:hAnsi="標楷體" w:cs="標楷體"/>
          <w:spacing w:val="0"/>
          <w:sz w:val="28"/>
          <w:szCs w:val="28"/>
        </w:rPr>
        <w:t>7</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3</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100</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w:t>
      </w:r>
      <w:r w:rsidR="00E26E3D" w:rsidRPr="00ED35BC">
        <w:rPr>
          <w:rFonts w:ascii="標楷體" w:eastAsia="標楷體" w:hAnsi="標楷體" w:cs="標楷體"/>
          <w:spacing w:val="0"/>
          <w:sz w:val="28"/>
          <w:szCs w:val="28"/>
        </w:rPr>
        <w:t>賸餘</w:t>
      </w:r>
      <w:r w:rsidR="00E26E3D">
        <w:rPr>
          <w:rFonts w:ascii="標楷體" w:eastAsia="標楷體" w:hAnsi="標楷體" w:cs="標楷體"/>
          <w:spacing w:val="0"/>
          <w:sz w:val="28"/>
          <w:szCs w:val="28"/>
        </w:rPr>
        <w:t>1</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5,329</w:t>
      </w:r>
      <w:r w:rsidR="00E26E3D">
        <w:rPr>
          <w:rFonts w:ascii="標楷體" w:eastAsia="標楷體" w:hAnsi="標楷體" w:cs="標楷體" w:hint="eastAsia"/>
          <w:spacing w:val="0"/>
          <w:sz w:val="28"/>
          <w:szCs w:val="28"/>
        </w:rPr>
        <w:t>萬</w:t>
      </w:r>
      <w:r w:rsidR="00E26E3D" w:rsidRPr="00ED35BC">
        <w:rPr>
          <w:rFonts w:ascii="標楷體" w:eastAsia="標楷體" w:hAnsi="標楷體" w:cs="標楷體"/>
          <w:spacing w:val="0"/>
          <w:sz w:val="28"/>
          <w:szCs w:val="28"/>
        </w:rPr>
        <w:t>餘元</w:t>
      </w:r>
      <w:r w:rsidR="00E26E3D" w:rsidRPr="00ED35BC">
        <w:rPr>
          <w:rFonts w:ascii="標楷體" w:eastAsia="標楷體" w:hAnsi="標楷體" w:cs="標楷體" w:hint="eastAsia"/>
          <w:spacing w:val="0"/>
          <w:sz w:val="28"/>
          <w:szCs w:val="28"/>
        </w:rPr>
        <w:t>，較預算賸餘</w:t>
      </w:r>
      <w:r w:rsidR="00E26E3D">
        <w:rPr>
          <w:rFonts w:ascii="標楷體" w:eastAsia="標楷體" w:hAnsi="標楷體" w:cs="標楷體"/>
          <w:spacing w:val="0"/>
          <w:sz w:val="28"/>
          <w:szCs w:val="28"/>
        </w:rPr>
        <w:t>1</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6</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175</w:t>
      </w:r>
      <w:r w:rsidR="00E26E3D" w:rsidRPr="00ED35BC">
        <w:rPr>
          <w:rFonts w:ascii="標楷體" w:eastAsia="標楷體" w:hAnsi="標楷體" w:cs="標楷體"/>
          <w:spacing w:val="0"/>
          <w:sz w:val="28"/>
          <w:szCs w:val="28"/>
        </w:rPr>
        <w:t>萬餘元，</w:t>
      </w:r>
      <w:r w:rsidR="00E26E3D">
        <w:rPr>
          <w:rFonts w:ascii="標楷體" w:eastAsia="標楷體" w:hAnsi="標楷體" w:cs="標楷體" w:hint="eastAsia"/>
          <w:spacing w:val="0"/>
          <w:sz w:val="28"/>
          <w:szCs w:val="28"/>
        </w:rPr>
        <w:t>減少</w:t>
      </w:r>
      <w:r w:rsidR="00E26E3D">
        <w:rPr>
          <w:rFonts w:ascii="標楷體" w:eastAsia="標楷體" w:hAnsi="標楷體" w:cs="標楷體"/>
          <w:spacing w:val="0"/>
          <w:sz w:val="28"/>
          <w:szCs w:val="28"/>
        </w:rPr>
        <w:t>846</w:t>
      </w:r>
      <w:r w:rsidR="00E26E3D" w:rsidRPr="00ED35BC">
        <w:rPr>
          <w:rFonts w:ascii="標楷體" w:eastAsia="標楷體" w:hAnsi="標楷體" w:cs="標楷體"/>
          <w:spacing w:val="0"/>
          <w:sz w:val="28"/>
          <w:szCs w:val="28"/>
        </w:rPr>
        <w:t>萬餘元，約</w:t>
      </w:r>
      <w:r w:rsidR="00E26E3D">
        <w:rPr>
          <w:rFonts w:ascii="標楷體" w:eastAsia="標楷體" w:hAnsi="標楷體" w:cs="標楷體"/>
          <w:spacing w:val="0"/>
          <w:sz w:val="28"/>
          <w:szCs w:val="28"/>
        </w:rPr>
        <w:t>5.23</w:t>
      </w:r>
      <w:r w:rsidR="00E26E3D" w:rsidRPr="00ED35BC">
        <w:rPr>
          <w:rFonts w:ascii="標楷體" w:eastAsia="標楷體" w:hAnsi="標楷體" w:cs="標楷體" w:hint="eastAsia"/>
          <w:spacing w:val="0"/>
          <w:sz w:val="28"/>
          <w:szCs w:val="28"/>
        </w:rPr>
        <w:t>％</w:t>
      </w:r>
      <w:r w:rsidR="00E26E3D" w:rsidRPr="00F4793E">
        <w:rPr>
          <w:rFonts w:ascii="標楷體" w:eastAsia="標楷體" w:hAnsi="標楷體" w:cs="標楷體"/>
          <w:spacing w:val="0"/>
          <w:sz w:val="28"/>
          <w:szCs w:val="28"/>
        </w:rPr>
        <w:t>（圖1）</w:t>
      </w:r>
      <w:r w:rsidR="00E26E3D" w:rsidRPr="00ED35BC">
        <w:rPr>
          <w:rFonts w:ascii="標楷體" w:eastAsia="標楷體" w:hAnsi="標楷體" w:cs="標楷體" w:hint="eastAsia"/>
          <w:spacing w:val="0"/>
          <w:sz w:val="28"/>
          <w:szCs w:val="28"/>
        </w:rPr>
        <w:t>，</w:t>
      </w:r>
      <w:r w:rsidR="00E26E3D" w:rsidRPr="00711BEE">
        <w:rPr>
          <w:rFonts w:ascii="標楷體" w:eastAsia="標楷體" w:hAnsi="標楷體" w:cs="標楷體" w:hint="eastAsia"/>
          <w:spacing w:val="0"/>
          <w:sz w:val="28"/>
          <w:szCs w:val="28"/>
        </w:rPr>
        <w:t>主要係</w:t>
      </w:r>
      <w:r w:rsidR="00E26E3D" w:rsidRPr="0053644A">
        <w:rPr>
          <w:rFonts w:ascii="標楷體" w:eastAsia="標楷體" w:hAnsi="標楷體" w:cs="標楷體"/>
          <w:spacing w:val="0"/>
          <w:sz w:val="28"/>
          <w:szCs w:val="28"/>
        </w:rPr>
        <w:t>南投縣</w:t>
      </w:r>
      <w:r w:rsidR="00E26E3D" w:rsidRPr="0053644A">
        <w:rPr>
          <w:rFonts w:ascii="標楷體" w:eastAsia="標楷體" w:hAnsi="標楷體" w:cs="標楷體" w:hint="eastAsia"/>
          <w:spacing w:val="0"/>
          <w:sz w:val="28"/>
          <w:szCs w:val="28"/>
        </w:rPr>
        <w:t>資源開發</w:t>
      </w:r>
      <w:r w:rsidR="00E26E3D" w:rsidRPr="0053644A">
        <w:rPr>
          <w:rFonts w:ascii="標楷體" w:eastAsia="標楷體" w:hAnsi="標楷體" w:cs="標楷體"/>
          <w:spacing w:val="0"/>
          <w:sz w:val="28"/>
          <w:szCs w:val="28"/>
        </w:rPr>
        <w:t>基金</w:t>
      </w:r>
      <w:r w:rsidR="00E26E3D" w:rsidRPr="00711BEE">
        <w:rPr>
          <w:rFonts w:ascii="標楷體" w:eastAsia="標楷體" w:hAnsi="標楷體" w:cs="標楷體" w:hint="eastAsia"/>
          <w:spacing w:val="0"/>
          <w:sz w:val="28"/>
          <w:szCs w:val="28"/>
        </w:rPr>
        <w:t>之土石疏濬案件增加，銷貨成本較收入增幅增加</w:t>
      </w:r>
      <w:r w:rsidR="00E26E3D" w:rsidRPr="00711BEE">
        <w:rPr>
          <w:rFonts w:ascii="標楷體" w:eastAsia="標楷體" w:hAnsi="標楷體" w:cs="標楷體"/>
          <w:spacing w:val="0"/>
          <w:sz w:val="28"/>
          <w:szCs w:val="28"/>
        </w:rPr>
        <w:t>所致</w:t>
      </w:r>
      <w:r w:rsidR="00E26E3D" w:rsidRPr="00ED35BC">
        <w:rPr>
          <w:rFonts w:ascii="標楷體" w:eastAsia="標楷體" w:hAnsi="標楷體" w:cs="標楷體" w:hint="eastAsia"/>
          <w:spacing w:val="0"/>
          <w:sz w:val="28"/>
          <w:szCs w:val="28"/>
        </w:rPr>
        <w:t>。</w:t>
      </w:r>
      <w:r w:rsidR="00E26E3D" w:rsidRPr="00ED35BC">
        <w:rPr>
          <w:rFonts w:ascii="標楷體" w:eastAsia="標楷體" w:hAnsi="標楷體" w:cs="標楷體"/>
          <w:spacing w:val="0"/>
          <w:sz w:val="28"/>
          <w:szCs w:val="28"/>
        </w:rPr>
        <w:t>11</w:t>
      </w:r>
      <w:r w:rsidR="00E26E3D">
        <w:rPr>
          <w:rFonts w:ascii="標楷體" w:eastAsia="標楷體" w:hAnsi="標楷體" w:cs="標楷體"/>
          <w:spacing w:val="0"/>
          <w:sz w:val="28"/>
          <w:szCs w:val="28"/>
        </w:rPr>
        <w:t>4</w:t>
      </w:r>
      <w:r w:rsidR="00E26E3D" w:rsidRPr="00ED35BC">
        <w:rPr>
          <w:rFonts w:ascii="標楷體" w:eastAsia="標楷體" w:hAnsi="標楷體" w:cs="標楷體" w:hint="eastAsia"/>
          <w:spacing w:val="0"/>
          <w:sz w:val="28"/>
          <w:szCs w:val="28"/>
        </w:rPr>
        <w:t>年度短絀之基金有</w:t>
      </w:r>
      <w:r w:rsidR="00E26E3D">
        <w:rPr>
          <w:rFonts w:ascii="標楷體" w:eastAsia="標楷體" w:hAnsi="標楷體" w:cs="標楷體"/>
          <w:spacing w:val="0"/>
          <w:sz w:val="28"/>
          <w:szCs w:val="28"/>
        </w:rPr>
        <w:t>2</w:t>
      </w:r>
      <w:r w:rsidR="00E26E3D" w:rsidRPr="00ED35BC">
        <w:rPr>
          <w:rFonts w:ascii="標楷體" w:eastAsia="標楷體" w:hAnsi="標楷體" w:cs="標楷體" w:hint="eastAsia"/>
          <w:spacing w:val="0"/>
          <w:sz w:val="28"/>
          <w:szCs w:val="28"/>
        </w:rPr>
        <w:t>個單位，</w:t>
      </w:r>
      <w:r w:rsidR="00E26E3D">
        <w:rPr>
          <w:rFonts w:ascii="標楷體" w:eastAsia="標楷體" w:hAnsi="標楷體" w:cs="標楷體" w:hint="eastAsia"/>
          <w:spacing w:val="0"/>
          <w:sz w:val="28"/>
          <w:szCs w:val="28"/>
        </w:rPr>
        <w:t>共計</w:t>
      </w:r>
      <w:r w:rsidR="00E26E3D" w:rsidRPr="00ED35BC">
        <w:rPr>
          <w:rFonts w:ascii="標楷體" w:eastAsia="標楷體" w:hAnsi="標楷體" w:cs="標楷體" w:hint="eastAsia"/>
          <w:spacing w:val="0"/>
          <w:sz w:val="28"/>
          <w:szCs w:val="28"/>
        </w:rPr>
        <w:t>短絀</w:t>
      </w:r>
      <w:r w:rsidR="00E26E3D">
        <w:rPr>
          <w:rFonts w:ascii="標楷體" w:eastAsia="標楷體" w:hAnsi="標楷體" w:cs="標楷體"/>
          <w:spacing w:val="0"/>
          <w:sz w:val="28"/>
          <w:szCs w:val="28"/>
        </w:rPr>
        <w:t>604</w:t>
      </w:r>
      <w:r w:rsidR="00E26E3D" w:rsidRPr="00ED35BC">
        <w:rPr>
          <w:rFonts w:ascii="標楷體" w:eastAsia="標楷體" w:hAnsi="標楷體" w:cs="標楷體" w:hint="eastAsia"/>
          <w:spacing w:val="0"/>
          <w:sz w:val="28"/>
          <w:szCs w:val="28"/>
        </w:rPr>
        <w:t>萬餘元；賸餘之基金有</w:t>
      </w:r>
      <w:r w:rsidR="00E26E3D">
        <w:rPr>
          <w:rFonts w:ascii="標楷體" w:eastAsia="標楷體" w:hAnsi="標楷體" w:cs="標楷體" w:hint="eastAsia"/>
          <w:spacing w:val="0"/>
          <w:sz w:val="28"/>
          <w:szCs w:val="28"/>
        </w:rPr>
        <w:t>3</w:t>
      </w:r>
      <w:r w:rsidR="00E26E3D" w:rsidRPr="00ED35BC">
        <w:rPr>
          <w:rFonts w:ascii="標楷體" w:eastAsia="標楷體" w:hAnsi="標楷體" w:cs="標楷體" w:hint="eastAsia"/>
          <w:spacing w:val="0"/>
          <w:sz w:val="28"/>
          <w:szCs w:val="28"/>
        </w:rPr>
        <w:t>個單位，共計賸餘</w:t>
      </w:r>
      <w:r w:rsidR="00E26E3D">
        <w:rPr>
          <w:rFonts w:ascii="標楷體" w:eastAsia="標楷體" w:hAnsi="標楷體" w:cs="標楷體" w:hint="eastAsia"/>
          <w:spacing w:val="0"/>
          <w:sz w:val="28"/>
          <w:szCs w:val="28"/>
        </w:rPr>
        <w:t>1</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5,933</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w:t>
      </w:r>
      <w:r w:rsidR="00E26E3D" w:rsidRPr="00ED35BC">
        <w:rPr>
          <w:rFonts w:ascii="標楷體" w:eastAsia="標楷體" w:hAnsi="標楷體" w:cs="標楷體" w:hint="eastAsia"/>
          <w:b/>
          <w:spacing w:val="0"/>
          <w:sz w:val="28"/>
          <w:szCs w:val="28"/>
        </w:rPr>
        <w:t>二、特別收入基金</w:t>
      </w:r>
      <w:r w:rsidR="00E26E3D" w:rsidRPr="00ED35BC">
        <w:rPr>
          <w:rFonts w:ascii="標楷體" w:eastAsia="標楷體" w:hAnsi="標楷體" w:cs="標楷體" w:hint="eastAsia"/>
          <w:spacing w:val="0"/>
          <w:sz w:val="28"/>
          <w:szCs w:val="28"/>
        </w:rPr>
        <w:t>4個單位（含</w:t>
      </w:r>
      <w:r w:rsidR="00E26E3D" w:rsidRPr="00B238FD">
        <w:rPr>
          <w:rFonts w:ascii="標楷體" w:eastAsia="標楷體" w:hAnsi="標楷體" w:cs="標楷體" w:hint="eastAsia"/>
          <w:spacing w:val="0"/>
          <w:sz w:val="28"/>
          <w:szCs w:val="28"/>
        </w:rPr>
        <w:t>17</w:t>
      </w:r>
      <w:r w:rsidR="00E26E3D">
        <w:rPr>
          <w:rFonts w:ascii="標楷體" w:eastAsia="標楷體" w:hAnsi="標楷體" w:cs="標楷體"/>
          <w:spacing w:val="0"/>
          <w:sz w:val="28"/>
          <w:szCs w:val="28"/>
        </w:rPr>
        <w:t>0</w:t>
      </w:r>
      <w:r w:rsidR="00E26E3D" w:rsidRPr="00ED35BC">
        <w:rPr>
          <w:rFonts w:ascii="標楷體" w:eastAsia="標楷體" w:hAnsi="標楷體" w:cs="標楷體" w:hint="eastAsia"/>
          <w:spacing w:val="0"/>
          <w:sz w:val="28"/>
          <w:szCs w:val="28"/>
        </w:rPr>
        <w:t>個分預算），審定</w:t>
      </w:r>
      <w:r w:rsidR="00056105" w:rsidRPr="00711BEE">
        <w:rPr>
          <w:rFonts w:ascii="標楷體" w:eastAsia="標楷體" w:hAnsi="標楷體" w:cs="標楷體"/>
          <w:noProof/>
          <w:spacing w:val="0"/>
          <w:sz w:val="28"/>
          <w:szCs w:val="28"/>
        </w:rPr>
        <w:drawing>
          <wp:anchor distT="0" distB="0" distL="114300" distR="114300" simplePos="0" relativeHeight="251768832" behindDoc="0" locked="0" layoutInCell="1" allowOverlap="1" wp14:anchorId="0D7EAE5C" wp14:editId="5AFA63DB">
            <wp:simplePos x="0" y="0"/>
            <wp:positionH relativeFrom="column">
              <wp:posOffset>0</wp:posOffset>
            </wp:positionH>
            <wp:positionV relativeFrom="line">
              <wp:posOffset>179070</wp:posOffset>
            </wp:positionV>
            <wp:extent cx="4027805" cy="3222625"/>
            <wp:effectExtent l="0" t="0" r="0" b="0"/>
            <wp:wrapSquare wrapText="bothSides"/>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hqprint">
                      <a:extLst>
                        <a:ext uri="{28A0092B-C50C-407E-A947-70E740481C1C}">
                          <a14:useLocalDpi xmlns:a14="http://schemas.microsoft.com/office/drawing/2010/main" val="0"/>
                        </a:ext>
                      </a:extLst>
                    </a:blip>
                    <a:srcRect/>
                    <a:stretch>
                      <a:fillRect/>
                    </a:stretch>
                  </pic:blipFill>
                  <pic:spPr bwMode="auto">
                    <a:xfrm>
                      <a:off x="0" y="0"/>
                      <a:ext cx="4027805" cy="3222625"/>
                    </a:xfrm>
                    <a:prstGeom prst="rect">
                      <a:avLst/>
                    </a:prstGeom>
                    <a:noFill/>
                    <a:ln>
                      <a:noFill/>
                    </a:ln>
                  </pic:spPr>
                </pic:pic>
              </a:graphicData>
            </a:graphic>
            <wp14:sizeRelH relativeFrom="page">
              <wp14:pctWidth>0</wp14:pctWidth>
            </wp14:sizeRelH>
            <wp14:sizeRelV relativeFrom="page">
              <wp14:pctHeight>0</wp14:pctHeight>
            </wp14:sizeRelV>
          </wp:anchor>
        </w:drawing>
      </w:r>
      <w:r w:rsidR="00E26E3D" w:rsidRPr="00ED35BC">
        <w:rPr>
          <w:rFonts w:ascii="標楷體" w:eastAsia="標楷體" w:hAnsi="標楷體" w:cs="標楷體" w:hint="eastAsia"/>
          <w:spacing w:val="0"/>
          <w:sz w:val="28"/>
          <w:szCs w:val="28"/>
        </w:rPr>
        <w:t>基金來源</w:t>
      </w:r>
      <w:r w:rsidR="00E26E3D">
        <w:rPr>
          <w:rFonts w:ascii="標楷體" w:eastAsia="標楷體" w:hAnsi="標楷體" w:cs="標楷體"/>
          <w:spacing w:val="0"/>
          <w:sz w:val="28"/>
          <w:szCs w:val="28"/>
        </w:rPr>
        <w:t>134</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2</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699</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，基金用途</w:t>
      </w:r>
      <w:r w:rsidR="00E26E3D">
        <w:rPr>
          <w:rFonts w:ascii="標楷體" w:eastAsia="標楷體" w:hAnsi="標楷體" w:cs="標楷體"/>
          <w:spacing w:val="0"/>
          <w:sz w:val="28"/>
          <w:szCs w:val="28"/>
        </w:rPr>
        <w:t>135</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416</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w:t>
      </w:r>
      <w:r w:rsidR="00E26E3D">
        <w:rPr>
          <w:rFonts w:ascii="標楷體" w:eastAsia="標楷體" w:hAnsi="標楷體" w:cs="標楷體" w:hint="eastAsia"/>
          <w:spacing w:val="0"/>
          <w:sz w:val="28"/>
          <w:szCs w:val="28"/>
        </w:rPr>
        <w:t>短絀</w:t>
      </w:r>
      <w:r w:rsidR="00E26E3D">
        <w:rPr>
          <w:rFonts w:ascii="標楷體" w:eastAsia="標楷體" w:hAnsi="標楷體" w:cs="標楷體"/>
          <w:spacing w:val="0"/>
          <w:sz w:val="28"/>
          <w:szCs w:val="28"/>
        </w:rPr>
        <w:t>7</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717</w:t>
      </w:r>
      <w:r w:rsidR="00E26E3D" w:rsidRPr="00ED35BC">
        <w:rPr>
          <w:rFonts w:ascii="標楷體" w:eastAsia="標楷體" w:hAnsi="標楷體" w:cs="標楷體"/>
          <w:spacing w:val="0"/>
          <w:sz w:val="28"/>
          <w:szCs w:val="28"/>
        </w:rPr>
        <w:t>萬餘元</w:t>
      </w:r>
      <w:r w:rsidR="00E26E3D" w:rsidRPr="00ED35BC">
        <w:rPr>
          <w:rFonts w:ascii="標楷體" w:eastAsia="標楷體" w:hAnsi="標楷體" w:cs="標楷體" w:hint="eastAsia"/>
          <w:spacing w:val="0"/>
          <w:sz w:val="28"/>
          <w:szCs w:val="28"/>
        </w:rPr>
        <w:t>，</w:t>
      </w:r>
      <w:r w:rsidR="00E26E3D">
        <w:rPr>
          <w:rFonts w:ascii="標楷體" w:eastAsia="標楷體" w:hAnsi="標楷體" w:cs="標楷體" w:hint="eastAsia"/>
          <w:spacing w:val="0"/>
          <w:sz w:val="28"/>
          <w:szCs w:val="28"/>
        </w:rPr>
        <w:t>較</w:t>
      </w:r>
      <w:r w:rsidR="00E26E3D" w:rsidRPr="00ED35BC">
        <w:rPr>
          <w:rFonts w:ascii="標楷體" w:eastAsia="標楷體" w:hAnsi="標楷體" w:cs="標楷體"/>
          <w:spacing w:val="0"/>
          <w:sz w:val="28"/>
          <w:szCs w:val="28"/>
        </w:rPr>
        <w:t>預算短絀</w:t>
      </w:r>
      <w:r w:rsidR="00E26E3D">
        <w:rPr>
          <w:rFonts w:ascii="標楷體" w:eastAsia="標楷體" w:hAnsi="標楷體" w:cs="標楷體"/>
          <w:spacing w:val="0"/>
          <w:sz w:val="28"/>
          <w:szCs w:val="28"/>
        </w:rPr>
        <w:t>10</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240萬</w:t>
      </w:r>
      <w:r w:rsidR="00E26E3D">
        <w:rPr>
          <w:rFonts w:ascii="標楷體" w:eastAsia="標楷體" w:hAnsi="標楷體" w:cs="標楷體" w:hint="eastAsia"/>
          <w:spacing w:val="0"/>
          <w:sz w:val="28"/>
          <w:szCs w:val="28"/>
        </w:rPr>
        <w:t>餘</w:t>
      </w:r>
      <w:r w:rsidR="00E26E3D" w:rsidRPr="00ED35BC">
        <w:rPr>
          <w:rFonts w:ascii="標楷體" w:eastAsia="標楷體" w:hAnsi="標楷體" w:cs="標楷體"/>
          <w:spacing w:val="0"/>
          <w:sz w:val="28"/>
          <w:szCs w:val="28"/>
        </w:rPr>
        <w:t>元，</w:t>
      </w:r>
      <w:r w:rsidR="00E26E3D">
        <w:rPr>
          <w:rFonts w:ascii="標楷體" w:eastAsia="標楷體" w:hAnsi="標楷體" w:cs="標楷體" w:hint="eastAsia"/>
          <w:spacing w:val="0"/>
          <w:sz w:val="28"/>
          <w:szCs w:val="28"/>
        </w:rPr>
        <w:t>減少</w:t>
      </w:r>
      <w:r w:rsidR="00E26E3D">
        <w:rPr>
          <w:rFonts w:ascii="標楷體" w:eastAsia="標楷體" w:hAnsi="標楷體" w:cs="標楷體"/>
          <w:spacing w:val="0"/>
          <w:sz w:val="28"/>
          <w:szCs w:val="28"/>
        </w:rPr>
        <w:t>9</w:t>
      </w:r>
      <w:r w:rsidR="00E26E3D" w:rsidRPr="00ED35BC">
        <w:rPr>
          <w:rFonts w:ascii="標楷體" w:eastAsia="標楷體" w:hAnsi="標楷體" w:cs="標楷體"/>
          <w:spacing w:val="0"/>
          <w:sz w:val="28"/>
          <w:szCs w:val="28"/>
        </w:rPr>
        <w:t>億</w:t>
      </w:r>
      <w:r w:rsidR="00E26E3D">
        <w:rPr>
          <w:rFonts w:ascii="標楷體" w:eastAsia="標楷體" w:hAnsi="標楷體" w:cs="標楷體"/>
          <w:spacing w:val="0"/>
          <w:sz w:val="28"/>
          <w:szCs w:val="28"/>
        </w:rPr>
        <w:t>2</w:t>
      </w:r>
      <w:r w:rsidR="00E26E3D" w:rsidRPr="00ED35BC">
        <w:rPr>
          <w:rFonts w:ascii="標楷體" w:eastAsia="標楷體" w:hAnsi="標楷體" w:cs="標楷體"/>
          <w:spacing w:val="0"/>
          <w:sz w:val="28"/>
          <w:szCs w:val="28"/>
        </w:rPr>
        <w:t>,</w:t>
      </w:r>
      <w:r w:rsidR="00E26E3D">
        <w:rPr>
          <w:rFonts w:ascii="標楷體" w:eastAsia="標楷體" w:hAnsi="標楷體" w:cs="標楷體"/>
          <w:spacing w:val="0"/>
          <w:sz w:val="28"/>
          <w:szCs w:val="28"/>
        </w:rPr>
        <w:t>523</w:t>
      </w:r>
      <w:r w:rsidR="00E26E3D" w:rsidRPr="00ED35BC">
        <w:rPr>
          <w:rFonts w:ascii="標楷體" w:eastAsia="標楷體" w:hAnsi="標楷體" w:cs="標楷體"/>
          <w:spacing w:val="0"/>
          <w:sz w:val="28"/>
          <w:szCs w:val="28"/>
        </w:rPr>
        <w:t>萬餘元</w:t>
      </w:r>
      <w:r w:rsidR="00E26E3D" w:rsidRPr="00F4793E">
        <w:rPr>
          <w:rFonts w:ascii="標楷體" w:eastAsia="標楷體" w:hAnsi="標楷體" w:cs="標楷體"/>
          <w:spacing w:val="0"/>
          <w:sz w:val="28"/>
          <w:szCs w:val="28"/>
        </w:rPr>
        <w:t>（圖2）</w:t>
      </w:r>
      <w:r w:rsidR="00E26E3D" w:rsidRPr="00ED35BC">
        <w:rPr>
          <w:rFonts w:ascii="標楷體" w:eastAsia="標楷體" w:hAnsi="標楷體" w:cs="標楷體" w:hint="eastAsia"/>
          <w:spacing w:val="0"/>
          <w:sz w:val="28"/>
          <w:szCs w:val="28"/>
        </w:rPr>
        <w:t>，</w:t>
      </w:r>
      <w:r w:rsidR="00E26E3D" w:rsidRPr="00ED35BC">
        <w:rPr>
          <w:rFonts w:ascii="標楷體" w:eastAsia="標楷體" w:hAnsi="標楷體" w:cs="標楷體"/>
          <w:spacing w:val="0"/>
          <w:sz w:val="28"/>
          <w:szCs w:val="28"/>
        </w:rPr>
        <w:t>主要係</w:t>
      </w:r>
      <w:r w:rsidR="00E26E3D" w:rsidRPr="00C63B6B">
        <w:rPr>
          <w:rFonts w:ascii="標楷體" w:eastAsia="標楷體" w:hAnsi="標楷體" w:cs="標楷體"/>
          <w:spacing w:val="0"/>
          <w:sz w:val="28"/>
          <w:szCs w:val="28"/>
        </w:rPr>
        <w:t>南投縣地方教育發展基金</w:t>
      </w:r>
      <w:r w:rsidR="00E26E3D" w:rsidRPr="00711BEE">
        <w:rPr>
          <w:rFonts w:ascii="標楷體" w:eastAsia="標楷體" w:hAnsi="標楷體" w:cs="標楷體" w:hint="eastAsia"/>
          <w:spacing w:val="0"/>
          <w:sz w:val="28"/>
          <w:szCs w:val="28"/>
        </w:rPr>
        <w:t>之人事費結餘</w:t>
      </w:r>
      <w:r w:rsidR="00E26E3D" w:rsidRPr="00711BEE">
        <w:rPr>
          <w:rFonts w:ascii="標楷體" w:eastAsia="標楷體" w:hAnsi="標楷體" w:cs="標楷體"/>
          <w:spacing w:val="0"/>
          <w:sz w:val="28"/>
          <w:szCs w:val="28"/>
        </w:rPr>
        <w:t>及</w:t>
      </w:r>
      <w:r w:rsidR="00E26E3D" w:rsidRPr="00677F78">
        <w:rPr>
          <w:rFonts w:ascii="標楷體" w:eastAsia="標楷體" w:hAnsi="標楷體" w:cs="標楷體" w:hint="eastAsia"/>
          <w:spacing w:val="0"/>
          <w:sz w:val="28"/>
          <w:szCs w:val="28"/>
        </w:rPr>
        <w:t>年金改革節省經費挹注退撫基金預算</w:t>
      </w:r>
      <w:r w:rsidR="00E26E3D">
        <w:rPr>
          <w:rFonts w:ascii="標楷體" w:eastAsia="標楷體" w:hAnsi="標楷體" w:cs="標楷體" w:hint="eastAsia"/>
          <w:spacing w:val="0"/>
          <w:sz w:val="28"/>
          <w:szCs w:val="28"/>
        </w:rPr>
        <w:t>改</w:t>
      </w:r>
      <w:r w:rsidR="00E26E3D" w:rsidRPr="00677F78">
        <w:rPr>
          <w:rFonts w:ascii="標楷體" w:eastAsia="標楷體" w:hAnsi="標楷體" w:cs="標楷體" w:hint="eastAsia"/>
          <w:spacing w:val="0"/>
          <w:sz w:val="28"/>
          <w:szCs w:val="28"/>
        </w:rPr>
        <w:t>由</w:t>
      </w:r>
      <w:r w:rsidR="00E26E3D" w:rsidRPr="00711BEE">
        <w:rPr>
          <w:rFonts w:ascii="標楷體" w:eastAsia="標楷體" w:hAnsi="標楷體" w:cs="標楷體" w:hint="eastAsia"/>
          <w:spacing w:val="0"/>
          <w:sz w:val="28"/>
          <w:szCs w:val="28"/>
        </w:rPr>
        <w:t>統籌科目支</w:t>
      </w:r>
      <w:r w:rsidR="00E26E3D" w:rsidRPr="00711BEE">
        <w:rPr>
          <w:rFonts w:ascii="標楷體" w:eastAsia="標楷體" w:hAnsi="標楷體" w:cs="標楷體" w:hint="eastAsia"/>
          <w:spacing w:val="0"/>
          <w:sz w:val="28"/>
          <w:szCs w:val="28"/>
        </w:rPr>
        <w:lastRenderedPageBreak/>
        <w:t>付</w:t>
      </w:r>
      <w:r w:rsidR="00E26E3D">
        <w:rPr>
          <w:rFonts w:ascii="標楷體" w:eastAsia="標楷體" w:hAnsi="標楷體" w:cs="標楷體" w:hint="eastAsia"/>
          <w:spacing w:val="0"/>
          <w:sz w:val="28"/>
          <w:szCs w:val="28"/>
        </w:rPr>
        <w:t>暨</w:t>
      </w:r>
      <w:r w:rsidR="00E26E3D" w:rsidRPr="00C63B6B">
        <w:rPr>
          <w:rFonts w:ascii="標楷體" w:eastAsia="標楷體" w:hAnsi="標楷體" w:cs="標楷體"/>
          <w:spacing w:val="0"/>
          <w:sz w:val="28"/>
          <w:szCs w:val="28"/>
        </w:rPr>
        <w:t>南投縣公益彩券盈餘分配基金</w:t>
      </w:r>
      <w:r w:rsidR="00E26E3D" w:rsidRPr="00B05B50">
        <w:rPr>
          <w:rFonts w:ascii="標楷體" w:eastAsia="標楷體" w:hAnsi="標楷體" w:cs="標楷體"/>
          <w:spacing w:val="0"/>
          <w:sz w:val="28"/>
          <w:szCs w:val="28"/>
        </w:rPr>
        <w:t>盈餘分配收入較預計增加，又社會福利服務計畫支出較預計減少所致。</w:t>
      </w:r>
    </w:p>
    <w:p w14:paraId="2374B503" w14:textId="08E7C0F8" w:rsidR="00E26E3D" w:rsidRDefault="00E26E3D" w:rsidP="00056105">
      <w:pPr>
        <w:overflowPunct w:val="0"/>
        <w:snapToGrid w:val="0"/>
        <w:spacing w:line="578" w:lineRule="exact"/>
        <w:ind w:firstLineChars="200" w:firstLine="560"/>
        <w:jc w:val="both"/>
        <w:rPr>
          <w:rFonts w:ascii="標楷體" w:eastAsia="標楷體" w:hAnsi="標楷體" w:cs="標楷體"/>
          <w:color w:val="FF0000"/>
          <w:spacing w:val="-2"/>
          <w:sz w:val="28"/>
          <w:szCs w:val="28"/>
        </w:rPr>
      </w:pPr>
      <w:r w:rsidRPr="000727D3">
        <w:rPr>
          <w:rFonts w:ascii="標楷體" w:eastAsia="標楷體" w:hAnsi="標楷體" w:cs="標楷體" w:hint="eastAsia"/>
          <w:spacing w:val="0"/>
          <w:sz w:val="28"/>
          <w:szCs w:val="28"/>
        </w:rPr>
        <w:t>上述9個非營業特種基金</w:t>
      </w:r>
      <w:r w:rsidRPr="000727D3">
        <w:rPr>
          <w:rFonts w:ascii="標楷體" w:eastAsia="標楷體" w:hAnsi="標楷體" w:cs="標楷體"/>
          <w:spacing w:val="0"/>
          <w:sz w:val="28"/>
          <w:szCs w:val="28"/>
        </w:rPr>
        <w:t>11</w:t>
      </w:r>
      <w:r>
        <w:rPr>
          <w:rFonts w:ascii="標楷體" w:eastAsia="標楷體" w:hAnsi="標楷體" w:cs="標楷體"/>
          <w:spacing w:val="0"/>
          <w:sz w:val="28"/>
          <w:szCs w:val="28"/>
        </w:rPr>
        <w:t>4</w:t>
      </w:r>
      <w:r w:rsidRPr="000727D3">
        <w:rPr>
          <w:rFonts w:ascii="標楷體" w:eastAsia="標楷體" w:hAnsi="標楷體" w:cs="標楷體" w:hint="eastAsia"/>
          <w:spacing w:val="0"/>
          <w:sz w:val="28"/>
          <w:szCs w:val="28"/>
        </w:rPr>
        <w:t>年度總收支（含基金來源、用途）規</w:t>
      </w:r>
      <w:r w:rsidRPr="00912802">
        <w:rPr>
          <w:rFonts w:ascii="標楷體" w:eastAsia="標楷體" w:hAnsi="標楷體" w:cs="標楷體" w:hint="eastAsia"/>
          <w:spacing w:val="0"/>
          <w:sz w:val="28"/>
          <w:szCs w:val="28"/>
        </w:rPr>
        <w:t>模達28</w:t>
      </w:r>
      <w:r>
        <w:rPr>
          <w:rFonts w:ascii="標楷體" w:eastAsia="標楷體" w:hAnsi="標楷體" w:cs="標楷體"/>
          <w:spacing w:val="0"/>
          <w:sz w:val="28"/>
          <w:szCs w:val="28"/>
        </w:rPr>
        <w:t>5</w:t>
      </w:r>
      <w:r w:rsidRPr="00912802">
        <w:rPr>
          <w:rFonts w:ascii="標楷體" w:eastAsia="標楷體" w:hAnsi="標楷體" w:cs="標楷體"/>
          <w:spacing w:val="0"/>
          <w:sz w:val="28"/>
          <w:szCs w:val="28"/>
        </w:rPr>
        <w:t>億</w:t>
      </w:r>
      <w:r>
        <w:rPr>
          <w:rFonts w:ascii="標楷體" w:eastAsia="標楷體" w:hAnsi="標楷體" w:cs="標楷體"/>
          <w:spacing w:val="0"/>
          <w:sz w:val="28"/>
          <w:szCs w:val="28"/>
        </w:rPr>
        <w:t>4</w:t>
      </w:r>
      <w:r w:rsidRPr="00912802">
        <w:rPr>
          <w:rFonts w:ascii="標楷體" w:eastAsia="標楷體" w:hAnsi="標楷體" w:cs="標楷體"/>
          <w:spacing w:val="0"/>
          <w:sz w:val="28"/>
          <w:szCs w:val="28"/>
        </w:rPr>
        <w:t>,</w:t>
      </w:r>
      <w:r>
        <w:rPr>
          <w:rFonts w:ascii="標楷體" w:eastAsia="標楷體" w:hAnsi="標楷體" w:cs="標楷體"/>
          <w:spacing w:val="0"/>
          <w:sz w:val="28"/>
          <w:szCs w:val="28"/>
        </w:rPr>
        <w:t>646</w:t>
      </w:r>
      <w:r w:rsidRPr="00912802">
        <w:rPr>
          <w:rFonts w:ascii="標楷體" w:eastAsia="標楷體" w:hAnsi="標楷體" w:cs="標楷體"/>
          <w:spacing w:val="0"/>
          <w:sz w:val="28"/>
          <w:szCs w:val="28"/>
        </w:rPr>
        <w:t>萬餘元</w:t>
      </w:r>
      <w:r w:rsidRPr="00912802">
        <w:rPr>
          <w:rFonts w:ascii="標楷體" w:eastAsia="標楷體" w:hAnsi="標楷體" w:cs="標楷體" w:hint="eastAsia"/>
          <w:spacing w:val="0"/>
          <w:sz w:val="28"/>
          <w:szCs w:val="28"/>
        </w:rPr>
        <w:t>，考量作</w:t>
      </w:r>
      <w:r w:rsidRPr="000727D3">
        <w:rPr>
          <w:rFonts w:ascii="標楷體" w:eastAsia="標楷體" w:hAnsi="標楷體" w:cs="標楷體" w:hint="eastAsia"/>
          <w:spacing w:val="0"/>
          <w:sz w:val="28"/>
          <w:szCs w:val="28"/>
        </w:rPr>
        <w:t>業基金與特別收入基金因屬性各有不同，爰分就基金特性擇選不同之評比標準予以評核，</w:t>
      </w:r>
      <w:r w:rsidRPr="00EA4356">
        <w:rPr>
          <w:rFonts w:ascii="標楷體" w:eastAsia="標楷體" w:hAnsi="標楷體" w:cs="標楷體" w:hint="eastAsia"/>
          <w:spacing w:val="0"/>
          <w:sz w:val="28"/>
          <w:szCs w:val="28"/>
        </w:rPr>
        <w:t>其中</w:t>
      </w:r>
      <w:r w:rsidRPr="00EA4356">
        <w:rPr>
          <w:rFonts w:ascii="標楷體" w:eastAsia="標楷體" w:hAnsi="標楷體" w:cs="標楷體" w:hint="eastAsia"/>
          <w:b/>
          <w:spacing w:val="0"/>
          <w:sz w:val="28"/>
          <w:szCs w:val="28"/>
        </w:rPr>
        <w:t>作業基金</w:t>
      </w:r>
      <w:r w:rsidRPr="00EA4356">
        <w:rPr>
          <w:rFonts w:ascii="標楷體" w:eastAsia="標楷體" w:hAnsi="標楷體" w:cs="標楷體" w:hint="eastAsia"/>
          <w:spacing w:val="0"/>
          <w:sz w:val="28"/>
          <w:szCs w:val="28"/>
        </w:rPr>
        <w:t>係以預算餘絀及主要營運計畫達成情形作為評比標準，經就5個作業基金予以評核結果，</w:t>
      </w:r>
      <w:r w:rsidRPr="000727D3">
        <w:rPr>
          <w:rFonts w:ascii="標楷體" w:eastAsia="標楷體" w:hAnsi="標楷體" w:cs="標楷體" w:hint="eastAsia"/>
          <w:spacing w:val="0"/>
          <w:sz w:val="28"/>
          <w:szCs w:val="28"/>
        </w:rPr>
        <w:t>主要</w:t>
      </w:r>
      <w:r w:rsidRPr="000727D3">
        <w:rPr>
          <w:rFonts w:ascii="標楷體" w:eastAsia="標楷體" w:hAnsi="標楷體" w:cs="標楷體" w:hint="eastAsia"/>
          <w:spacing w:val="-2"/>
          <w:sz w:val="28"/>
          <w:szCs w:val="28"/>
        </w:rPr>
        <w:t>營運計畫執行率已達8成以上，</w:t>
      </w:r>
      <w:r w:rsidRPr="000727D3">
        <w:rPr>
          <w:rFonts w:ascii="標楷體" w:eastAsia="標楷體" w:hAnsi="標楷體" w:cs="標楷體"/>
          <w:spacing w:val="-2"/>
          <w:sz w:val="28"/>
          <w:szCs w:val="28"/>
        </w:rPr>
        <w:t>且賸餘審定</w:t>
      </w:r>
      <w:r>
        <w:rPr>
          <w:rFonts w:ascii="標楷體" w:eastAsia="標楷體" w:hAnsi="標楷體" w:cs="標楷體" w:hint="eastAsia"/>
          <w:spacing w:val="-2"/>
          <w:sz w:val="28"/>
          <w:szCs w:val="28"/>
        </w:rPr>
        <w:t>數</w:t>
      </w:r>
      <w:r w:rsidRPr="000727D3">
        <w:rPr>
          <w:rFonts w:ascii="標楷體" w:eastAsia="標楷體" w:hAnsi="標楷體" w:cs="標楷體"/>
          <w:spacing w:val="-2"/>
          <w:sz w:val="28"/>
          <w:szCs w:val="28"/>
        </w:rPr>
        <w:t>較預算數增加</w:t>
      </w:r>
      <w:r>
        <w:rPr>
          <w:rFonts w:ascii="標楷體" w:eastAsia="標楷體" w:hAnsi="標楷體" w:cs="標楷體" w:hint="eastAsia"/>
          <w:spacing w:val="-2"/>
          <w:sz w:val="28"/>
          <w:szCs w:val="28"/>
        </w:rPr>
        <w:t>者，</w:t>
      </w:r>
      <w:r w:rsidRPr="000727D3">
        <w:rPr>
          <w:rFonts w:ascii="標楷體" w:eastAsia="標楷體" w:hAnsi="標楷體" w:cs="標楷體"/>
          <w:spacing w:val="-2"/>
          <w:sz w:val="28"/>
          <w:szCs w:val="28"/>
        </w:rPr>
        <w:t>為南投縣醫療作業基金</w:t>
      </w:r>
      <w:r>
        <w:rPr>
          <w:rFonts w:ascii="標楷體" w:eastAsia="標楷體" w:hAnsi="標楷體" w:cs="標楷體" w:hint="eastAsia"/>
          <w:spacing w:val="-2"/>
          <w:sz w:val="28"/>
          <w:szCs w:val="28"/>
        </w:rPr>
        <w:t>；審定賸餘較預算數減</w:t>
      </w:r>
      <w:r w:rsidRPr="009B6542">
        <w:rPr>
          <w:rFonts w:ascii="標楷體" w:eastAsia="標楷體" w:hAnsi="標楷體" w:cs="標楷體" w:hint="eastAsia"/>
          <w:spacing w:val="-2"/>
          <w:sz w:val="28"/>
          <w:szCs w:val="28"/>
        </w:rPr>
        <w:t>少者，</w:t>
      </w:r>
      <w:r>
        <w:rPr>
          <w:rFonts w:ascii="標楷體" w:eastAsia="標楷體" w:hAnsi="標楷體" w:cs="標楷體" w:hint="eastAsia"/>
          <w:spacing w:val="-2"/>
          <w:sz w:val="28"/>
          <w:szCs w:val="28"/>
        </w:rPr>
        <w:t>為</w:t>
      </w:r>
      <w:r w:rsidRPr="009B6542">
        <w:rPr>
          <w:rFonts w:ascii="標楷體" w:eastAsia="標楷體" w:hAnsi="標楷體" w:cs="標楷體" w:hint="eastAsia"/>
          <w:spacing w:val="-2"/>
          <w:sz w:val="28"/>
          <w:szCs w:val="28"/>
        </w:rPr>
        <w:t>南投縣資源開發基金</w:t>
      </w:r>
      <w:r w:rsidRPr="00D64AF6">
        <w:rPr>
          <w:rFonts w:ascii="標楷體" w:eastAsia="標楷體" w:hAnsi="標楷體" w:cs="標楷體"/>
          <w:spacing w:val="-2"/>
          <w:sz w:val="28"/>
          <w:szCs w:val="28"/>
        </w:rPr>
        <w:t>。</w:t>
      </w:r>
      <w:r w:rsidRPr="00FB5D1F">
        <w:rPr>
          <w:rFonts w:ascii="標楷體" w:eastAsia="標楷體" w:hAnsi="標楷體" w:cs="標楷體" w:hint="eastAsia"/>
          <w:b/>
          <w:spacing w:val="-2"/>
          <w:sz w:val="28"/>
          <w:szCs w:val="28"/>
        </w:rPr>
        <w:t>至特別收入基金</w:t>
      </w:r>
      <w:r w:rsidRPr="00FB5D1F">
        <w:rPr>
          <w:rFonts w:ascii="標楷體" w:eastAsia="標楷體" w:hAnsi="標楷體" w:cs="標楷體" w:hint="eastAsia"/>
          <w:spacing w:val="-2"/>
          <w:sz w:val="28"/>
          <w:szCs w:val="28"/>
        </w:rPr>
        <w:t>係以審定餘絀、主要業務計畫達成情形及基金用途執行率作為評比標準，經就4個特別收入基金予以評核結果，</w:t>
      </w:r>
      <w:r>
        <w:rPr>
          <w:rFonts w:ascii="標楷體" w:eastAsia="標楷體" w:hAnsi="標楷體" w:cs="標楷體" w:hint="eastAsia"/>
          <w:spacing w:val="-2"/>
          <w:sz w:val="28"/>
          <w:szCs w:val="28"/>
        </w:rPr>
        <w:t>基金用途執行率達8成以上，且審定賸餘</w:t>
      </w:r>
      <w:r w:rsidRPr="009B6542">
        <w:rPr>
          <w:rFonts w:ascii="標楷體" w:eastAsia="標楷體" w:hAnsi="標楷體" w:cs="標楷體" w:hint="eastAsia"/>
          <w:spacing w:val="-2"/>
          <w:sz w:val="28"/>
          <w:szCs w:val="28"/>
        </w:rPr>
        <w:t>者，</w:t>
      </w:r>
      <w:r>
        <w:rPr>
          <w:rFonts w:ascii="標楷體" w:eastAsia="標楷體" w:hAnsi="標楷體" w:cs="標楷體" w:hint="eastAsia"/>
          <w:spacing w:val="-2"/>
          <w:sz w:val="28"/>
          <w:szCs w:val="28"/>
        </w:rPr>
        <w:t>為南投縣地方教育發展基金；審定短絀較預算數減</w:t>
      </w:r>
      <w:r w:rsidRPr="009B6542">
        <w:rPr>
          <w:rFonts w:ascii="標楷體" w:eastAsia="標楷體" w:hAnsi="標楷體" w:cs="標楷體" w:hint="eastAsia"/>
          <w:spacing w:val="-2"/>
          <w:sz w:val="28"/>
          <w:szCs w:val="28"/>
        </w:rPr>
        <w:t>少者，</w:t>
      </w:r>
      <w:r>
        <w:rPr>
          <w:rFonts w:ascii="標楷體" w:eastAsia="標楷體" w:hAnsi="標楷體" w:cs="標楷體" w:hint="eastAsia"/>
          <w:spacing w:val="-2"/>
          <w:sz w:val="28"/>
          <w:szCs w:val="28"/>
        </w:rPr>
        <w:t>為</w:t>
      </w:r>
      <w:r w:rsidRPr="009B6542">
        <w:rPr>
          <w:rFonts w:ascii="標楷體" w:eastAsia="標楷體" w:hAnsi="標楷體" w:cs="標楷體" w:hint="eastAsia"/>
          <w:spacing w:val="-2"/>
          <w:sz w:val="28"/>
          <w:szCs w:val="28"/>
        </w:rPr>
        <w:t>南投縣</w:t>
      </w:r>
      <w:r>
        <w:rPr>
          <w:rFonts w:ascii="標楷體" w:eastAsia="標楷體" w:hAnsi="標楷體" w:cs="標楷體" w:hint="eastAsia"/>
          <w:spacing w:val="-2"/>
          <w:sz w:val="28"/>
          <w:szCs w:val="28"/>
        </w:rPr>
        <w:t>公益彩券盈餘分配</w:t>
      </w:r>
      <w:r w:rsidRPr="009B6542">
        <w:rPr>
          <w:rFonts w:ascii="標楷體" w:eastAsia="標楷體" w:hAnsi="標楷體" w:cs="標楷體" w:hint="eastAsia"/>
          <w:spacing w:val="-2"/>
          <w:sz w:val="28"/>
          <w:szCs w:val="28"/>
        </w:rPr>
        <w:t>基金</w:t>
      </w:r>
      <w:r>
        <w:rPr>
          <w:rFonts w:ascii="標楷體" w:eastAsia="標楷體" w:hAnsi="標楷體" w:cs="標楷體" w:hint="eastAsia"/>
          <w:spacing w:val="-2"/>
          <w:sz w:val="28"/>
          <w:szCs w:val="28"/>
        </w:rPr>
        <w:t>及</w:t>
      </w:r>
      <w:r w:rsidRPr="009B6542">
        <w:rPr>
          <w:rFonts w:ascii="標楷體" w:eastAsia="標楷體" w:hAnsi="標楷體" w:cs="標楷體" w:hint="eastAsia"/>
          <w:spacing w:val="-2"/>
          <w:sz w:val="28"/>
          <w:szCs w:val="28"/>
        </w:rPr>
        <w:t>南投縣</w:t>
      </w:r>
      <w:r>
        <w:rPr>
          <w:rFonts w:ascii="標楷體" w:eastAsia="標楷體" w:hAnsi="標楷體" w:cs="標楷體" w:hint="eastAsia"/>
          <w:spacing w:val="-2"/>
          <w:sz w:val="28"/>
          <w:szCs w:val="28"/>
        </w:rPr>
        <w:t>環境保護</w:t>
      </w:r>
      <w:r w:rsidRPr="009B6542">
        <w:rPr>
          <w:rFonts w:ascii="標楷體" w:eastAsia="標楷體" w:hAnsi="標楷體" w:cs="標楷體" w:hint="eastAsia"/>
          <w:spacing w:val="-2"/>
          <w:sz w:val="28"/>
          <w:szCs w:val="28"/>
        </w:rPr>
        <w:t>基金</w:t>
      </w:r>
      <w:r>
        <w:rPr>
          <w:rFonts w:ascii="標楷體" w:eastAsia="標楷體" w:hAnsi="標楷體" w:cs="標楷體" w:hint="eastAsia"/>
          <w:spacing w:val="-2"/>
          <w:sz w:val="28"/>
          <w:szCs w:val="28"/>
        </w:rPr>
        <w:t>；</w:t>
      </w:r>
      <w:r w:rsidRPr="00D64AF6">
        <w:rPr>
          <w:rFonts w:ascii="標楷體" w:eastAsia="標楷體" w:hAnsi="標楷體" w:cs="標楷體"/>
          <w:spacing w:val="-2"/>
          <w:sz w:val="28"/>
          <w:szCs w:val="28"/>
        </w:rPr>
        <w:t>基金用途執行率</w:t>
      </w:r>
      <w:r>
        <w:rPr>
          <w:rFonts w:ascii="標楷體" w:eastAsia="標楷體" w:hAnsi="標楷體" w:cs="標楷體" w:hint="eastAsia"/>
          <w:spacing w:val="-2"/>
          <w:sz w:val="28"/>
          <w:szCs w:val="28"/>
        </w:rPr>
        <w:t>未達8成者</w:t>
      </w:r>
      <w:r w:rsidRPr="00D64AF6">
        <w:rPr>
          <w:rFonts w:ascii="標楷體" w:eastAsia="標楷體" w:hAnsi="標楷體" w:cs="標楷體"/>
          <w:spacing w:val="-2"/>
          <w:sz w:val="28"/>
          <w:szCs w:val="28"/>
        </w:rPr>
        <w:t>為</w:t>
      </w:r>
      <w:r w:rsidRPr="00D64AF6">
        <w:rPr>
          <w:rFonts w:ascii="標楷體" w:eastAsia="標楷體" w:hAnsi="標楷體" w:cs="標楷體" w:hint="eastAsia"/>
          <w:spacing w:val="-2"/>
          <w:sz w:val="28"/>
          <w:szCs w:val="28"/>
        </w:rPr>
        <w:t>南投</w:t>
      </w:r>
      <w:r w:rsidRPr="00D64AF6">
        <w:rPr>
          <w:rFonts w:ascii="標楷體" w:eastAsia="標楷體" w:hAnsi="標楷體" w:cs="標楷體"/>
          <w:spacing w:val="-2"/>
          <w:sz w:val="28"/>
          <w:szCs w:val="28"/>
        </w:rPr>
        <w:t>縣</w:t>
      </w:r>
      <w:r w:rsidRPr="00D64AF6">
        <w:rPr>
          <w:rFonts w:ascii="標楷體" w:eastAsia="標楷體" w:hAnsi="標楷體" w:cs="標楷體" w:hint="eastAsia"/>
          <w:spacing w:val="-2"/>
          <w:sz w:val="28"/>
          <w:szCs w:val="28"/>
        </w:rPr>
        <w:t>身心障礙者就業</w:t>
      </w:r>
      <w:r w:rsidRPr="00D64AF6">
        <w:rPr>
          <w:rFonts w:ascii="標楷體" w:eastAsia="標楷體" w:hAnsi="標楷體" w:cs="標楷體"/>
          <w:spacing w:val="-2"/>
          <w:sz w:val="28"/>
          <w:szCs w:val="28"/>
        </w:rPr>
        <w:t>基金</w:t>
      </w:r>
      <w:r w:rsidRPr="00D64AF6">
        <w:rPr>
          <w:rFonts w:ascii="標楷體" w:eastAsia="標楷體" w:hAnsi="標楷體" w:cs="標楷體" w:hint="eastAsia"/>
          <w:spacing w:val="-2"/>
          <w:sz w:val="28"/>
          <w:szCs w:val="28"/>
        </w:rPr>
        <w:t>。</w:t>
      </w:r>
    </w:p>
    <w:p w14:paraId="4F50FF18" w14:textId="77777777" w:rsidR="00E26E3D" w:rsidRPr="001430EC" w:rsidRDefault="00E26E3D" w:rsidP="00056105">
      <w:pPr>
        <w:overflowPunct w:val="0"/>
        <w:snapToGrid w:val="0"/>
        <w:spacing w:line="578" w:lineRule="exact"/>
        <w:ind w:firstLineChars="200" w:firstLine="560"/>
        <w:jc w:val="both"/>
        <w:rPr>
          <w:rFonts w:ascii="標楷體" w:eastAsia="標楷體" w:hAnsi="標楷體" w:cs="標楷體"/>
          <w:spacing w:val="0"/>
          <w:sz w:val="28"/>
          <w:szCs w:val="28"/>
        </w:rPr>
      </w:pPr>
      <w:r w:rsidRPr="000727D3">
        <w:rPr>
          <w:rFonts w:ascii="標楷體" w:eastAsia="標楷體" w:hAnsi="標楷體" w:cs="標楷體" w:hint="eastAsia"/>
          <w:spacing w:val="0"/>
          <w:sz w:val="28"/>
          <w:szCs w:val="28"/>
        </w:rPr>
        <w:t>另各基金</w:t>
      </w:r>
      <w:r>
        <w:rPr>
          <w:rFonts w:ascii="標楷體" w:eastAsia="標楷體" w:hAnsi="標楷體" w:cs="標楷體" w:hint="eastAsia"/>
          <w:spacing w:val="0"/>
          <w:sz w:val="28"/>
          <w:szCs w:val="28"/>
        </w:rPr>
        <w:t>11</w:t>
      </w:r>
      <w:r>
        <w:rPr>
          <w:rFonts w:ascii="標楷體" w:eastAsia="標楷體" w:hAnsi="標楷體" w:cs="標楷體"/>
          <w:spacing w:val="0"/>
          <w:sz w:val="28"/>
          <w:szCs w:val="28"/>
        </w:rPr>
        <w:t>4</w:t>
      </w:r>
      <w:r w:rsidRPr="000727D3">
        <w:rPr>
          <w:rFonts w:ascii="標楷體" w:eastAsia="標楷體" w:hAnsi="標楷體" w:cs="標楷體" w:hint="eastAsia"/>
          <w:spacing w:val="0"/>
          <w:sz w:val="28"/>
          <w:szCs w:val="28"/>
        </w:rPr>
        <w:t>年度</w:t>
      </w:r>
      <w:r w:rsidRPr="002C41A2">
        <w:rPr>
          <w:rFonts w:ascii="標楷體" w:eastAsia="標楷體" w:hAnsi="標楷體" w:cs="標楷體"/>
          <w:spacing w:val="0"/>
          <w:sz w:val="28"/>
          <w:szCs w:val="28"/>
        </w:rPr>
        <w:t>2</w:t>
      </w:r>
      <w:r>
        <w:rPr>
          <w:rFonts w:ascii="標楷體" w:eastAsia="標楷體" w:hAnsi="標楷體" w:cs="標楷體"/>
          <w:spacing w:val="0"/>
          <w:sz w:val="28"/>
          <w:szCs w:val="28"/>
        </w:rPr>
        <w:t>9</w:t>
      </w:r>
      <w:r w:rsidRPr="000727D3">
        <w:rPr>
          <w:rFonts w:ascii="標楷體" w:eastAsia="標楷體" w:hAnsi="標楷體" w:cs="標楷體"/>
          <w:spacing w:val="0"/>
          <w:sz w:val="28"/>
          <w:szCs w:val="28"/>
        </w:rPr>
        <w:t>項主要營運（業</w:t>
      </w:r>
      <w:r w:rsidRPr="001430EC">
        <w:rPr>
          <w:rFonts w:ascii="標楷體" w:eastAsia="標楷體" w:hAnsi="標楷體" w:cs="標楷體"/>
          <w:spacing w:val="0"/>
          <w:sz w:val="28"/>
          <w:szCs w:val="28"/>
        </w:rPr>
        <w:t>務）計畫（表1）執行結果，已達預計目標者計8項，約27.59％；未達預計目標者21項，約72.41％</w:t>
      </w:r>
      <w:r w:rsidRPr="001430EC">
        <w:rPr>
          <w:rFonts w:ascii="標楷體" w:eastAsia="標楷體" w:hAnsi="標楷體" w:cs="標楷體" w:hint="eastAsia"/>
          <w:spacing w:val="0"/>
          <w:sz w:val="28"/>
          <w:szCs w:val="28"/>
        </w:rPr>
        <w:t>，其中南投縣地方</w:t>
      </w:r>
      <w:r w:rsidRPr="001430EC">
        <w:rPr>
          <w:rFonts w:ascii="標楷體" w:eastAsia="標楷體" w:hAnsi="標楷體" w:cs="標楷體" w:hint="eastAsia"/>
          <w:spacing w:val="4"/>
          <w:sz w:val="28"/>
          <w:szCs w:val="28"/>
        </w:rPr>
        <w:t>教育發展基金之建築及設備計畫執行率未及3成，已影響該基金相關計畫之執行</w:t>
      </w:r>
      <w:r w:rsidRPr="001430EC">
        <w:rPr>
          <w:rFonts w:ascii="標楷體" w:eastAsia="標楷體" w:hAnsi="標楷體" w:cs="標楷體"/>
          <w:spacing w:val="0"/>
          <w:sz w:val="28"/>
          <w:szCs w:val="28"/>
        </w:rPr>
        <w:t>。</w:t>
      </w:r>
    </w:p>
    <w:tbl>
      <w:tblPr>
        <w:tblpPr w:leftFromText="180" w:rightFromText="180" w:vertAnchor="text" w:horzAnchor="margin" w:tblpX="108"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4"/>
        <w:gridCol w:w="1651"/>
        <w:gridCol w:w="1651"/>
        <w:gridCol w:w="1651"/>
        <w:gridCol w:w="1652"/>
        <w:gridCol w:w="1598"/>
      </w:tblGrid>
      <w:tr w:rsidR="00E26E3D" w:rsidRPr="00B922AC" w14:paraId="33DD4C64" w14:textId="77777777" w:rsidTr="000E463F">
        <w:trPr>
          <w:trHeight w:val="458"/>
        </w:trPr>
        <w:tc>
          <w:tcPr>
            <w:tcW w:w="9747" w:type="dxa"/>
            <w:gridSpan w:val="6"/>
            <w:tcBorders>
              <w:top w:val="nil"/>
              <w:left w:val="nil"/>
              <w:bottom w:val="nil"/>
              <w:right w:val="nil"/>
            </w:tcBorders>
            <w:shd w:val="clear" w:color="auto" w:fill="auto"/>
          </w:tcPr>
          <w:p w14:paraId="71570EBD" w14:textId="77777777" w:rsidR="00E26E3D" w:rsidRPr="00B922AC" w:rsidRDefault="00E26E3D" w:rsidP="000E463F">
            <w:pPr>
              <w:widowControl/>
              <w:overflowPunct w:val="0"/>
              <w:snapToGrid w:val="0"/>
              <w:spacing w:line="440" w:lineRule="exact"/>
              <w:jc w:val="center"/>
              <w:rPr>
                <w:rFonts w:ascii="標楷體" w:eastAsia="標楷體" w:hAnsi="標楷體" w:cs="標楷體"/>
                <w:spacing w:val="0"/>
                <w:sz w:val="28"/>
                <w:szCs w:val="28"/>
              </w:rPr>
            </w:pPr>
            <w:r w:rsidRPr="001430EC">
              <w:rPr>
                <w:rFonts w:ascii="標楷體" w:eastAsia="標楷體" w:hAnsi="標楷體" w:cs="標楷體" w:hint="eastAsia"/>
                <w:b/>
                <w:spacing w:val="0"/>
                <w:kern w:val="0"/>
                <w:szCs w:val="24"/>
              </w:rPr>
              <w:t>表</w:t>
            </w:r>
            <w:r w:rsidRPr="001430EC">
              <w:rPr>
                <w:rFonts w:ascii="標楷體" w:eastAsia="標楷體" w:hAnsi="標楷體" w:cs="標楷體"/>
                <w:b/>
                <w:spacing w:val="0"/>
                <w:kern w:val="0"/>
                <w:szCs w:val="24"/>
              </w:rPr>
              <w:t>1</w:t>
            </w:r>
            <w:r w:rsidRPr="001430EC">
              <w:rPr>
                <w:rFonts w:ascii="標楷體" w:eastAsia="標楷體" w:hAnsi="標楷體" w:cs="標楷體" w:hint="eastAsia"/>
                <w:b/>
                <w:spacing w:val="0"/>
                <w:kern w:val="0"/>
                <w:szCs w:val="24"/>
              </w:rPr>
              <w:t xml:space="preserve">　</w:t>
            </w:r>
            <w:r w:rsidRPr="001430EC">
              <w:rPr>
                <w:rFonts w:ascii="標楷體" w:eastAsia="標楷體" w:hAnsi="標楷體" w:cs="Courier New" w:hint="eastAsia"/>
                <w:b/>
                <w:bCs/>
                <w:spacing w:val="0"/>
                <w:kern w:val="0"/>
                <w:szCs w:val="24"/>
              </w:rPr>
              <w:t>11</w:t>
            </w:r>
            <w:r w:rsidRPr="001430EC">
              <w:rPr>
                <w:rFonts w:ascii="標楷體" w:eastAsia="標楷體" w:hAnsi="標楷體" w:cs="Courier New"/>
                <w:b/>
                <w:bCs/>
                <w:spacing w:val="0"/>
                <w:kern w:val="0"/>
                <w:szCs w:val="24"/>
              </w:rPr>
              <w:t>4</w:t>
            </w:r>
            <w:r w:rsidRPr="001430EC">
              <w:rPr>
                <w:rFonts w:ascii="標楷體" w:eastAsia="標楷體" w:hAnsi="標楷體" w:cs="Courier New" w:hint="eastAsia"/>
                <w:b/>
                <w:bCs/>
                <w:spacing w:val="0"/>
                <w:kern w:val="0"/>
                <w:szCs w:val="24"/>
              </w:rPr>
              <w:t>年度</w:t>
            </w:r>
            <w:r w:rsidRPr="001430EC">
              <w:rPr>
                <w:rFonts w:ascii="標楷體" w:eastAsia="標楷體" w:hAnsi="標楷體" w:cs="標楷體" w:hint="eastAsia"/>
                <w:b/>
                <w:spacing w:val="0"/>
                <w:kern w:val="0"/>
                <w:szCs w:val="24"/>
              </w:rPr>
              <w:t>南投縣</w:t>
            </w:r>
            <w:r w:rsidRPr="001430EC">
              <w:rPr>
                <w:rFonts w:ascii="標楷體" w:eastAsia="標楷體" w:hAnsi="標楷體" w:cs="Courier New" w:hint="eastAsia"/>
                <w:b/>
                <w:bCs/>
                <w:spacing w:val="0"/>
                <w:kern w:val="0"/>
                <w:szCs w:val="24"/>
              </w:rPr>
              <w:t>非營業特種基金營運（業務）計畫執行情形</w:t>
            </w:r>
          </w:p>
        </w:tc>
      </w:tr>
      <w:tr w:rsidR="00E26E3D" w:rsidRPr="00B922AC" w14:paraId="08C5EA33" w14:textId="77777777" w:rsidTr="000E463F">
        <w:trPr>
          <w:trHeight w:val="472"/>
        </w:trPr>
        <w:tc>
          <w:tcPr>
            <w:tcW w:w="1544" w:type="dxa"/>
            <w:vMerge w:val="restart"/>
            <w:tcBorders>
              <w:top w:val="single" w:sz="4" w:space="0" w:color="auto"/>
            </w:tcBorders>
            <w:shd w:val="clear" w:color="auto" w:fill="BEE8EE"/>
            <w:vAlign w:val="center"/>
          </w:tcPr>
          <w:p w14:paraId="4BC8692D"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主管機關</w:t>
            </w:r>
          </w:p>
          <w:p w14:paraId="6277BCCF" w14:textId="77777777" w:rsidR="00E26E3D" w:rsidRPr="00B922AC" w:rsidRDefault="00E26E3D" w:rsidP="000E463F">
            <w:pPr>
              <w:snapToGrid w:val="0"/>
              <w:jc w:val="distribute"/>
              <w:rPr>
                <w:rFonts w:ascii="標楷體" w:eastAsia="標楷體" w:hAnsi="標楷體" w:cs="標楷體"/>
                <w:spacing w:val="0"/>
                <w:sz w:val="20"/>
              </w:rPr>
            </w:pPr>
            <w:r w:rsidRPr="00B922AC">
              <w:rPr>
                <w:rFonts w:ascii="標楷體" w:eastAsia="標楷體" w:hAnsi="標楷體" w:hint="eastAsia"/>
                <w:spacing w:val="0"/>
                <w:sz w:val="20"/>
              </w:rPr>
              <w:t>名稱</w:t>
            </w:r>
          </w:p>
        </w:tc>
        <w:tc>
          <w:tcPr>
            <w:tcW w:w="1651" w:type="dxa"/>
            <w:vMerge w:val="restart"/>
            <w:tcBorders>
              <w:top w:val="single" w:sz="4" w:space="0" w:color="auto"/>
            </w:tcBorders>
            <w:shd w:val="clear" w:color="auto" w:fill="BEE8EE"/>
            <w:vAlign w:val="center"/>
          </w:tcPr>
          <w:p w14:paraId="26934CC2" w14:textId="77777777" w:rsidR="00E26E3D" w:rsidRPr="00B922AC" w:rsidRDefault="00E26E3D" w:rsidP="000E463F">
            <w:pPr>
              <w:snapToGrid w:val="0"/>
              <w:jc w:val="distribute"/>
              <w:rPr>
                <w:rFonts w:ascii="標楷體" w:eastAsia="標楷體" w:hAnsi="標楷體" w:cs="標楷體"/>
                <w:spacing w:val="0"/>
                <w:sz w:val="20"/>
              </w:rPr>
            </w:pPr>
            <w:r w:rsidRPr="00B922AC">
              <w:rPr>
                <w:rFonts w:ascii="標楷體" w:eastAsia="標楷體" w:hAnsi="標楷體" w:hint="eastAsia"/>
                <w:spacing w:val="0"/>
                <w:sz w:val="20"/>
              </w:rPr>
              <w:t>基金數</w:t>
            </w:r>
          </w:p>
        </w:tc>
        <w:tc>
          <w:tcPr>
            <w:tcW w:w="1651" w:type="dxa"/>
            <w:vMerge w:val="restart"/>
            <w:tcBorders>
              <w:top w:val="single" w:sz="4" w:space="0" w:color="auto"/>
            </w:tcBorders>
            <w:shd w:val="clear" w:color="auto" w:fill="BEE8EE"/>
            <w:vAlign w:val="center"/>
          </w:tcPr>
          <w:p w14:paraId="7BF4761B"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營運（業務）</w:t>
            </w:r>
          </w:p>
          <w:p w14:paraId="6C63DC85"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計畫項數</w:t>
            </w:r>
          </w:p>
        </w:tc>
        <w:tc>
          <w:tcPr>
            <w:tcW w:w="3303" w:type="dxa"/>
            <w:gridSpan w:val="2"/>
            <w:tcBorders>
              <w:top w:val="single" w:sz="4" w:space="0" w:color="auto"/>
            </w:tcBorders>
            <w:shd w:val="clear" w:color="auto" w:fill="BEE8EE"/>
            <w:vAlign w:val="center"/>
          </w:tcPr>
          <w:p w14:paraId="4E0FDE1D"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未達預計</w:t>
            </w:r>
          </w:p>
          <w:p w14:paraId="51C8EBDB" w14:textId="77777777" w:rsidR="00E26E3D" w:rsidRPr="00B922AC" w:rsidRDefault="00E26E3D" w:rsidP="000E463F">
            <w:pPr>
              <w:snapToGrid w:val="0"/>
              <w:jc w:val="distribute"/>
              <w:rPr>
                <w:rFonts w:ascii="標楷體" w:eastAsia="標楷體" w:hAnsi="標楷體" w:cs="Courier New"/>
                <w:spacing w:val="0"/>
                <w:kern w:val="0"/>
                <w:sz w:val="20"/>
              </w:rPr>
            </w:pPr>
            <w:r w:rsidRPr="00B922AC">
              <w:rPr>
                <w:rFonts w:ascii="標楷體" w:eastAsia="標楷體" w:hAnsi="標楷體" w:hint="eastAsia"/>
                <w:spacing w:val="0"/>
                <w:sz w:val="20"/>
              </w:rPr>
              <w:t>目標項數</w:t>
            </w:r>
          </w:p>
        </w:tc>
        <w:tc>
          <w:tcPr>
            <w:tcW w:w="1598" w:type="dxa"/>
            <w:vMerge w:val="restart"/>
            <w:tcBorders>
              <w:top w:val="single" w:sz="4" w:space="0" w:color="auto"/>
            </w:tcBorders>
            <w:shd w:val="clear" w:color="auto" w:fill="BEE8EE"/>
            <w:vAlign w:val="center"/>
          </w:tcPr>
          <w:p w14:paraId="240D0AED"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已達預計</w:t>
            </w:r>
          </w:p>
          <w:p w14:paraId="2368DBD3" w14:textId="77777777" w:rsidR="00E26E3D" w:rsidRPr="00B922AC" w:rsidRDefault="00E26E3D" w:rsidP="000E463F">
            <w:pPr>
              <w:snapToGrid w:val="0"/>
              <w:jc w:val="distribute"/>
              <w:rPr>
                <w:rFonts w:ascii="標楷體" w:eastAsia="標楷體" w:hAnsi="標楷體" w:cs="Courier New"/>
                <w:spacing w:val="0"/>
                <w:kern w:val="0"/>
                <w:sz w:val="20"/>
              </w:rPr>
            </w:pPr>
            <w:r w:rsidRPr="00B922AC">
              <w:rPr>
                <w:rFonts w:ascii="標楷體" w:eastAsia="標楷體" w:hAnsi="標楷體" w:hint="eastAsia"/>
                <w:spacing w:val="0"/>
                <w:sz w:val="20"/>
              </w:rPr>
              <w:t>目標項數</w:t>
            </w:r>
          </w:p>
        </w:tc>
      </w:tr>
      <w:tr w:rsidR="00E26E3D" w:rsidRPr="00B922AC" w14:paraId="2204533F" w14:textId="77777777" w:rsidTr="000E463F">
        <w:trPr>
          <w:trHeight w:val="561"/>
        </w:trPr>
        <w:tc>
          <w:tcPr>
            <w:tcW w:w="1544" w:type="dxa"/>
            <w:vMerge/>
            <w:shd w:val="clear" w:color="auto" w:fill="BEE8EE"/>
          </w:tcPr>
          <w:p w14:paraId="2BB65103" w14:textId="77777777" w:rsidR="00E26E3D" w:rsidRPr="00B922AC" w:rsidRDefault="00E26E3D" w:rsidP="000E463F">
            <w:pPr>
              <w:widowControl/>
              <w:overflowPunct w:val="0"/>
              <w:snapToGrid w:val="0"/>
              <w:spacing w:line="440" w:lineRule="exact"/>
              <w:jc w:val="both"/>
              <w:rPr>
                <w:rFonts w:ascii="標楷體" w:eastAsia="標楷體" w:hAnsi="標楷體" w:cs="標楷體"/>
                <w:spacing w:val="0"/>
                <w:sz w:val="20"/>
              </w:rPr>
            </w:pPr>
          </w:p>
        </w:tc>
        <w:tc>
          <w:tcPr>
            <w:tcW w:w="1651" w:type="dxa"/>
            <w:vMerge/>
            <w:shd w:val="clear" w:color="auto" w:fill="BEE8EE"/>
          </w:tcPr>
          <w:p w14:paraId="0C4EB98F" w14:textId="77777777" w:rsidR="00E26E3D" w:rsidRPr="00B922AC" w:rsidRDefault="00E26E3D" w:rsidP="000E463F">
            <w:pPr>
              <w:widowControl/>
              <w:overflowPunct w:val="0"/>
              <w:snapToGrid w:val="0"/>
              <w:spacing w:line="440" w:lineRule="exact"/>
              <w:jc w:val="both"/>
              <w:rPr>
                <w:rFonts w:ascii="標楷體" w:eastAsia="標楷體" w:hAnsi="標楷體" w:cs="標楷體"/>
                <w:spacing w:val="0"/>
                <w:sz w:val="20"/>
              </w:rPr>
            </w:pPr>
          </w:p>
        </w:tc>
        <w:tc>
          <w:tcPr>
            <w:tcW w:w="1651" w:type="dxa"/>
            <w:vMerge/>
            <w:shd w:val="clear" w:color="auto" w:fill="BEE8EE"/>
          </w:tcPr>
          <w:p w14:paraId="433151C8" w14:textId="77777777" w:rsidR="00E26E3D" w:rsidRPr="00B922AC" w:rsidRDefault="00E26E3D" w:rsidP="000E463F">
            <w:pPr>
              <w:widowControl/>
              <w:overflowPunct w:val="0"/>
              <w:snapToGrid w:val="0"/>
              <w:spacing w:line="440" w:lineRule="exact"/>
              <w:jc w:val="both"/>
              <w:rPr>
                <w:rFonts w:ascii="標楷體" w:eastAsia="標楷體" w:hAnsi="標楷體" w:cs="標楷體"/>
                <w:spacing w:val="0"/>
                <w:sz w:val="20"/>
              </w:rPr>
            </w:pPr>
          </w:p>
        </w:tc>
        <w:tc>
          <w:tcPr>
            <w:tcW w:w="1651" w:type="dxa"/>
            <w:shd w:val="clear" w:color="auto" w:fill="BEE8EE"/>
            <w:vAlign w:val="center"/>
          </w:tcPr>
          <w:p w14:paraId="561B2D49"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未執行</w:t>
            </w:r>
          </w:p>
          <w:p w14:paraId="6BA53C3B"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計畫項數</w:t>
            </w:r>
          </w:p>
        </w:tc>
        <w:tc>
          <w:tcPr>
            <w:tcW w:w="1652" w:type="dxa"/>
            <w:shd w:val="clear" w:color="auto" w:fill="BEE8EE"/>
            <w:vAlign w:val="center"/>
          </w:tcPr>
          <w:p w14:paraId="3D04A728" w14:textId="77777777" w:rsidR="00E26E3D" w:rsidRPr="00B922AC" w:rsidRDefault="00E26E3D" w:rsidP="000E463F">
            <w:pPr>
              <w:snapToGrid w:val="0"/>
              <w:jc w:val="distribute"/>
              <w:rPr>
                <w:rFonts w:ascii="標楷體" w:eastAsia="標楷體" w:hAnsi="標楷體"/>
                <w:spacing w:val="0"/>
                <w:sz w:val="20"/>
              </w:rPr>
            </w:pPr>
            <w:r w:rsidRPr="00B922AC">
              <w:rPr>
                <w:rFonts w:ascii="標楷體" w:eastAsia="標楷體" w:hAnsi="標楷體" w:hint="eastAsia"/>
                <w:spacing w:val="0"/>
                <w:sz w:val="20"/>
              </w:rPr>
              <w:t>較預計目標</w:t>
            </w:r>
          </w:p>
          <w:p w14:paraId="768D8FF5" w14:textId="77777777" w:rsidR="00E26E3D" w:rsidRPr="00B922AC" w:rsidRDefault="00E26E3D" w:rsidP="000E463F">
            <w:pPr>
              <w:snapToGrid w:val="0"/>
              <w:jc w:val="distribute"/>
              <w:rPr>
                <w:rFonts w:ascii="標楷體" w:eastAsia="標楷體" w:hAnsi="標楷體" w:cs="Courier New"/>
                <w:spacing w:val="0"/>
                <w:kern w:val="0"/>
                <w:sz w:val="20"/>
              </w:rPr>
            </w:pPr>
            <w:r w:rsidRPr="00B922AC">
              <w:rPr>
                <w:rFonts w:ascii="標楷體" w:eastAsia="標楷體" w:hAnsi="標楷體" w:hint="eastAsia"/>
                <w:spacing w:val="0"/>
                <w:sz w:val="20"/>
              </w:rPr>
              <w:t>減少項數</w:t>
            </w:r>
          </w:p>
        </w:tc>
        <w:tc>
          <w:tcPr>
            <w:tcW w:w="1598" w:type="dxa"/>
            <w:vMerge/>
            <w:shd w:val="clear" w:color="auto" w:fill="BEE8EE"/>
          </w:tcPr>
          <w:p w14:paraId="2FD88F75" w14:textId="77777777" w:rsidR="00E26E3D" w:rsidRPr="00B922AC" w:rsidRDefault="00E26E3D" w:rsidP="000E463F">
            <w:pPr>
              <w:widowControl/>
              <w:overflowPunct w:val="0"/>
              <w:snapToGrid w:val="0"/>
              <w:spacing w:line="440" w:lineRule="exact"/>
              <w:jc w:val="both"/>
              <w:rPr>
                <w:rFonts w:ascii="標楷體" w:eastAsia="標楷體" w:hAnsi="標楷體" w:cs="標楷體"/>
                <w:spacing w:val="0"/>
                <w:sz w:val="20"/>
              </w:rPr>
            </w:pPr>
          </w:p>
        </w:tc>
      </w:tr>
      <w:tr w:rsidR="00E26E3D" w:rsidRPr="00B922AC" w14:paraId="7730E134" w14:textId="77777777" w:rsidTr="000E463F">
        <w:trPr>
          <w:trHeight w:hRule="exact" w:val="425"/>
        </w:trPr>
        <w:tc>
          <w:tcPr>
            <w:tcW w:w="1544" w:type="dxa"/>
            <w:shd w:val="clear" w:color="auto" w:fill="auto"/>
            <w:vAlign w:val="center"/>
          </w:tcPr>
          <w:p w14:paraId="1AFA6644" w14:textId="77777777" w:rsidR="00E26E3D" w:rsidRPr="00B922AC" w:rsidRDefault="00E26E3D" w:rsidP="000E463F">
            <w:pPr>
              <w:snapToGrid w:val="0"/>
              <w:ind w:leftChars="100" w:left="200" w:rightChars="100" w:right="200"/>
              <w:jc w:val="distribute"/>
              <w:rPr>
                <w:rFonts w:ascii="標楷體" w:eastAsia="標楷體" w:hAnsi="標楷體"/>
                <w:b/>
                <w:noProof/>
                <w:sz w:val="20"/>
              </w:rPr>
            </w:pPr>
            <w:r w:rsidRPr="00B922AC">
              <w:rPr>
                <w:rFonts w:ascii="標楷體" w:eastAsia="標楷體" w:hAnsi="標楷體" w:hint="eastAsia"/>
                <w:b/>
                <w:noProof/>
                <w:sz w:val="20"/>
              </w:rPr>
              <w:t>合計</w:t>
            </w:r>
          </w:p>
        </w:tc>
        <w:tc>
          <w:tcPr>
            <w:tcW w:w="1651" w:type="dxa"/>
            <w:shd w:val="clear" w:color="auto" w:fill="auto"/>
            <w:vAlign w:val="center"/>
          </w:tcPr>
          <w:p w14:paraId="1331F208" w14:textId="77777777" w:rsidR="00E26E3D" w:rsidRPr="001A3A3B" w:rsidRDefault="00E26E3D" w:rsidP="000E463F">
            <w:pPr>
              <w:widowControl/>
              <w:ind w:rightChars="60" w:right="120"/>
              <w:rPr>
                <w:rFonts w:ascii="標楷體" w:eastAsia="標楷體" w:hAnsi="標楷體"/>
                <w:b/>
                <w:bCs/>
                <w:color w:val="000000"/>
                <w:spacing w:val="0"/>
                <w:kern w:val="0"/>
                <w:sz w:val="20"/>
              </w:rPr>
            </w:pPr>
            <w:r w:rsidRPr="001A3A3B">
              <w:rPr>
                <w:rFonts w:ascii="標楷體" w:eastAsia="標楷體" w:hAnsi="標楷體" w:hint="eastAsia"/>
                <w:b/>
                <w:bCs/>
                <w:color w:val="000000"/>
                <w:sz w:val="20"/>
              </w:rPr>
              <w:t>9</w:t>
            </w:r>
          </w:p>
        </w:tc>
        <w:tc>
          <w:tcPr>
            <w:tcW w:w="1651" w:type="dxa"/>
            <w:shd w:val="clear" w:color="auto" w:fill="auto"/>
            <w:vAlign w:val="center"/>
          </w:tcPr>
          <w:p w14:paraId="7E1EE0A3" w14:textId="77777777" w:rsidR="00E26E3D" w:rsidRPr="001A3A3B" w:rsidRDefault="00E26E3D" w:rsidP="000E463F">
            <w:pPr>
              <w:ind w:rightChars="60" w:right="120"/>
              <w:rPr>
                <w:rFonts w:ascii="標楷體" w:eastAsia="標楷體" w:hAnsi="標楷體"/>
                <w:b/>
                <w:bCs/>
                <w:color w:val="000000"/>
                <w:sz w:val="20"/>
              </w:rPr>
            </w:pPr>
            <w:r w:rsidRPr="001A3A3B">
              <w:rPr>
                <w:rFonts w:ascii="標楷體" w:eastAsia="標楷體" w:hAnsi="標楷體" w:hint="eastAsia"/>
                <w:b/>
                <w:bCs/>
                <w:color w:val="000000"/>
                <w:sz w:val="20"/>
              </w:rPr>
              <w:t>2</w:t>
            </w:r>
            <w:r>
              <w:rPr>
                <w:rFonts w:ascii="標楷體" w:eastAsia="標楷體" w:hAnsi="標楷體"/>
                <w:b/>
                <w:bCs/>
                <w:color w:val="000000"/>
                <w:sz w:val="20"/>
              </w:rPr>
              <w:t>9</w:t>
            </w:r>
          </w:p>
        </w:tc>
        <w:tc>
          <w:tcPr>
            <w:tcW w:w="1651" w:type="dxa"/>
            <w:shd w:val="clear" w:color="auto" w:fill="auto"/>
            <w:vAlign w:val="center"/>
          </w:tcPr>
          <w:p w14:paraId="019CD537" w14:textId="77777777" w:rsidR="00E26E3D" w:rsidRPr="001A3A3B" w:rsidRDefault="00E26E3D" w:rsidP="000E463F">
            <w:pPr>
              <w:ind w:rightChars="60" w:right="120"/>
              <w:rPr>
                <w:rFonts w:ascii="標楷體" w:eastAsia="標楷體" w:hAnsi="標楷體"/>
                <w:b/>
                <w:bCs/>
                <w:color w:val="000000"/>
                <w:sz w:val="20"/>
              </w:rPr>
            </w:pPr>
            <w:r w:rsidRPr="001A3A3B">
              <w:rPr>
                <w:rFonts w:ascii="標楷體" w:eastAsia="標楷體" w:hAnsi="標楷體" w:hint="eastAsia"/>
                <w:b/>
                <w:color w:val="000000"/>
                <w:sz w:val="20"/>
              </w:rPr>
              <w:t>－</w:t>
            </w:r>
          </w:p>
        </w:tc>
        <w:tc>
          <w:tcPr>
            <w:tcW w:w="1652" w:type="dxa"/>
            <w:shd w:val="clear" w:color="auto" w:fill="auto"/>
            <w:vAlign w:val="center"/>
          </w:tcPr>
          <w:p w14:paraId="78AC462A" w14:textId="77777777" w:rsidR="00E26E3D" w:rsidRPr="001A3A3B" w:rsidRDefault="00E26E3D" w:rsidP="000E463F">
            <w:pPr>
              <w:ind w:rightChars="60" w:right="120"/>
              <w:rPr>
                <w:rFonts w:ascii="標楷體" w:eastAsia="標楷體" w:hAnsi="標楷體"/>
                <w:b/>
                <w:bCs/>
                <w:color w:val="000000"/>
                <w:sz w:val="20"/>
              </w:rPr>
            </w:pPr>
            <w:r>
              <w:rPr>
                <w:rFonts w:ascii="標楷體" w:eastAsia="標楷體" w:hAnsi="標楷體"/>
                <w:b/>
                <w:bCs/>
                <w:color w:val="000000"/>
                <w:sz w:val="20"/>
              </w:rPr>
              <w:t>21</w:t>
            </w:r>
          </w:p>
        </w:tc>
        <w:tc>
          <w:tcPr>
            <w:tcW w:w="1598" w:type="dxa"/>
            <w:shd w:val="clear" w:color="auto" w:fill="auto"/>
            <w:vAlign w:val="center"/>
          </w:tcPr>
          <w:p w14:paraId="040CB964" w14:textId="77777777" w:rsidR="00E26E3D" w:rsidRPr="001A3A3B" w:rsidRDefault="00E26E3D" w:rsidP="000E463F">
            <w:pPr>
              <w:ind w:rightChars="60" w:right="120"/>
              <w:rPr>
                <w:rFonts w:ascii="標楷體" w:eastAsia="標楷體" w:hAnsi="標楷體"/>
                <w:b/>
                <w:bCs/>
                <w:color w:val="000000"/>
                <w:sz w:val="20"/>
              </w:rPr>
            </w:pPr>
            <w:r>
              <w:rPr>
                <w:rFonts w:ascii="標楷體" w:eastAsia="標楷體" w:hAnsi="標楷體"/>
                <w:b/>
                <w:bCs/>
                <w:color w:val="000000"/>
                <w:sz w:val="20"/>
              </w:rPr>
              <w:t>8</w:t>
            </w:r>
          </w:p>
        </w:tc>
      </w:tr>
      <w:tr w:rsidR="00E26E3D" w:rsidRPr="00B922AC" w14:paraId="08B107B4" w14:textId="77777777" w:rsidTr="000E463F">
        <w:trPr>
          <w:trHeight w:hRule="exact" w:val="340"/>
        </w:trPr>
        <w:tc>
          <w:tcPr>
            <w:tcW w:w="1544" w:type="dxa"/>
            <w:shd w:val="clear" w:color="auto" w:fill="auto"/>
            <w:vAlign w:val="center"/>
          </w:tcPr>
          <w:p w14:paraId="293C8AB8" w14:textId="77777777" w:rsidR="00E26E3D" w:rsidRPr="00B922AC" w:rsidRDefault="00E26E3D" w:rsidP="000E463F">
            <w:pPr>
              <w:widowControl/>
              <w:jc w:val="distribute"/>
              <w:rPr>
                <w:rFonts w:ascii="標楷體" w:eastAsia="標楷體" w:hAnsi="標楷體" w:cs="Courier New"/>
                <w:bCs/>
                <w:spacing w:val="0"/>
                <w:kern w:val="0"/>
                <w:sz w:val="20"/>
              </w:rPr>
            </w:pPr>
            <w:r w:rsidRPr="00B922AC">
              <w:rPr>
                <w:rFonts w:ascii="標楷體" w:eastAsia="標楷體" w:hAnsi="標楷體" w:cs="Courier New" w:hint="eastAsia"/>
                <w:bCs/>
                <w:spacing w:val="0"/>
                <w:kern w:val="0"/>
                <w:sz w:val="20"/>
              </w:rPr>
              <w:t>縣政府</w:t>
            </w:r>
          </w:p>
        </w:tc>
        <w:tc>
          <w:tcPr>
            <w:tcW w:w="1651" w:type="dxa"/>
            <w:shd w:val="clear" w:color="auto" w:fill="auto"/>
            <w:vAlign w:val="center"/>
          </w:tcPr>
          <w:p w14:paraId="12A26E04"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1</w:t>
            </w:r>
          </w:p>
        </w:tc>
        <w:tc>
          <w:tcPr>
            <w:tcW w:w="1651" w:type="dxa"/>
            <w:shd w:val="clear" w:color="auto" w:fill="auto"/>
            <w:vAlign w:val="center"/>
          </w:tcPr>
          <w:p w14:paraId="7C6359A1"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8</w:t>
            </w:r>
          </w:p>
        </w:tc>
        <w:tc>
          <w:tcPr>
            <w:tcW w:w="1651" w:type="dxa"/>
            <w:shd w:val="clear" w:color="auto" w:fill="auto"/>
            <w:vAlign w:val="center"/>
          </w:tcPr>
          <w:p w14:paraId="0A726EF3"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631724AF"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6</w:t>
            </w:r>
          </w:p>
        </w:tc>
        <w:tc>
          <w:tcPr>
            <w:tcW w:w="1598" w:type="dxa"/>
            <w:shd w:val="clear" w:color="auto" w:fill="auto"/>
            <w:vAlign w:val="center"/>
          </w:tcPr>
          <w:p w14:paraId="09E74790"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2</w:t>
            </w:r>
          </w:p>
        </w:tc>
      </w:tr>
      <w:tr w:rsidR="00E26E3D" w:rsidRPr="00B922AC" w14:paraId="0F33155C" w14:textId="77777777" w:rsidTr="000E463F">
        <w:trPr>
          <w:trHeight w:hRule="exact" w:val="340"/>
        </w:trPr>
        <w:tc>
          <w:tcPr>
            <w:tcW w:w="1544" w:type="dxa"/>
            <w:shd w:val="clear" w:color="auto" w:fill="auto"/>
            <w:vAlign w:val="center"/>
          </w:tcPr>
          <w:p w14:paraId="0A813433" w14:textId="77777777" w:rsidR="00E26E3D" w:rsidRPr="00B922AC" w:rsidRDefault="00E26E3D" w:rsidP="000E463F">
            <w:pPr>
              <w:widowControl/>
              <w:jc w:val="distribute"/>
              <w:rPr>
                <w:rFonts w:ascii="標楷體" w:eastAsia="標楷體" w:hAnsi="標楷體" w:cs="Courier New"/>
                <w:spacing w:val="0"/>
                <w:kern w:val="0"/>
                <w:sz w:val="20"/>
              </w:rPr>
            </w:pPr>
            <w:r w:rsidRPr="00B922AC">
              <w:rPr>
                <w:rFonts w:ascii="標楷體" w:eastAsia="標楷體" w:hAnsi="標楷體" w:cs="Courier New" w:hint="eastAsia"/>
                <w:spacing w:val="0"/>
                <w:kern w:val="0"/>
                <w:sz w:val="20"/>
              </w:rPr>
              <w:t>民政處</w:t>
            </w:r>
          </w:p>
        </w:tc>
        <w:tc>
          <w:tcPr>
            <w:tcW w:w="1651" w:type="dxa"/>
            <w:shd w:val="clear" w:color="auto" w:fill="auto"/>
            <w:vAlign w:val="center"/>
          </w:tcPr>
          <w:p w14:paraId="19BC37A9"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1</w:t>
            </w:r>
          </w:p>
        </w:tc>
        <w:tc>
          <w:tcPr>
            <w:tcW w:w="1651" w:type="dxa"/>
            <w:shd w:val="clear" w:color="auto" w:fill="auto"/>
            <w:vAlign w:val="center"/>
          </w:tcPr>
          <w:p w14:paraId="64B00B89"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1</w:t>
            </w:r>
          </w:p>
        </w:tc>
        <w:tc>
          <w:tcPr>
            <w:tcW w:w="1651" w:type="dxa"/>
            <w:shd w:val="clear" w:color="auto" w:fill="auto"/>
            <w:vAlign w:val="center"/>
          </w:tcPr>
          <w:p w14:paraId="50B76900"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274403DC"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1</w:t>
            </w:r>
          </w:p>
        </w:tc>
        <w:tc>
          <w:tcPr>
            <w:tcW w:w="1598" w:type="dxa"/>
            <w:shd w:val="clear" w:color="auto" w:fill="auto"/>
            <w:vAlign w:val="center"/>
          </w:tcPr>
          <w:p w14:paraId="7754E71C"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r>
      <w:tr w:rsidR="00E26E3D" w:rsidRPr="00B922AC" w14:paraId="0FA4EF83" w14:textId="77777777" w:rsidTr="000E463F">
        <w:trPr>
          <w:trHeight w:hRule="exact" w:val="340"/>
        </w:trPr>
        <w:tc>
          <w:tcPr>
            <w:tcW w:w="1544" w:type="dxa"/>
            <w:shd w:val="clear" w:color="auto" w:fill="auto"/>
            <w:vAlign w:val="center"/>
          </w:tcPr>
          <w:p w14:paraId="35C72B63" w14:textId="77777777" w:rsidR="00E26E3D" w:rsidRPr="00B922AC" w:rsidRDefault="00E26E3D" w:rsidP="000E463F">
            <w:pPr>
              <w:widowControl/>
              <w:jc w:val="distribute"/>
              <w:rPr>
                <w:rFonts w:ascii="標楷體" w:eastAsia="標楷體" w:hAnsi="標楷體" w:cs="Courier New"/>
                <w:spacing w:val="0"/>
                <w:kern w:val="0"/>
                <w:sz w:val="20"/>
              </w:rPr>
            </w:pPr>
            <w:r w:rsidRPr="00B922AC">
              <w:rPr>
                <w:rFonts w:ascii="標楷體" w:eastAsia="標楷體" w:hAnsi="標楷體" w:cs="Courier New" w:hint="eastAsia"/>
                <w:spacing w:val="0"/>
                <w:kern w:val="0"/>
                <w:sz w:val="20"/>
              </w:rPr>
              <w:t>地政處</w:t>
            </w:r>
          </w:p>
        </w:tc>
        <w:tc>
          <w:tcPr>
            <w:tcW w:w="1651" w:type="dxa"/>
            <w:shd w:val="clear" w:color="auto" w:fill="auto"/>
            <w:vAlign w:val="center"/>
          </w:tcPr>
          <w:p w14:paraId="34D83AF3"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2</w:t>
            </w:r>
          </w:p>
        </w:tc>
        <w:tc>
          <w:tcPr>
            <w:tcW w:w="1651" w:type="dxa"/>
            <w:shd w:val="clear" w:color="auto" w:fill="auto"/>
            <w:vAlign w:val="center"/>
          </w:tcPr>
          <w:p w14:paraId="665A48C7"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4</w:t>
            </w:r>
          </w:p>
        </w:tc>
        <w:tc>
          <w:tcPr>
            <w:tcW w:w="1651" w:type="dxa"/>
            <w:shd w:val="clear" w:color="auto" w:fill="auto"/>
            <w:vAlign w:val="center"/>
          </w:tcPr>
          <w:p w14:paraId="30A6E597"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0DC2AFE5"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4</w:t>
            </w:r>
          </w:p>
        </w:tc>
        <w:tc>
          <w:tcPr>
            <w:tcW w:w="1598" w:type="dxa"/>
            <w:shd w:val="clear" w:color="auto" w:fill="auto"/>
            <w:vAlign w:val="center"/>
          </w:tcPr>
          <w:p w14:paraId="00E29619"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r>
      <w:tr w:rsidR="00E26E3D" w:rsidRPr="00B922AC" w14:paraId="08FA1F0A" w14:textId="77777777" w:rsidTr="000E463F">
        <w:trPr>
          <w:trHeight w:hRule="exact" w:val="340"/>
        </w:trPr>
        <w:tc>
          <w:tcPr>
            <w:tcW w:w="1544" w:type="dxa"/>
            <w:shd w:val="clear" w:color="auto" w:fill="auto"/>
            <w:vAlign w:val="center"/>
          </w:tcPr>
          <w:p w14:paraId="4585316F" w14:textId="77777777" w:rsidR="00E26E3D" w:rsidRPr="00B922AC" w:rsidRDefault="00E26E3D" w:rsidP="000E463F">
            <w:pPr>
              <w:widowControl/>
              <w:jc w:val="distribute"/>
              <w:rPr>
                <w:rFonts w:ascii="標楷體" w:eastAsia="標楷體" w:hAnsi="標楷體" w:cs="Courier New"/>
                <w:spacing w:val="0"/>
                <w:kern w:val="0"/>
                <w:sz w:val="20"/>
              </w:rPr>
            </w:pPr>
            <w:r w:rsidRPr="00B922AC">
              <w:rPr>
                <w:rFonts w:ascii="標楷體" w:eastAsia="標楷體" w:hAnsi="標楷體" w:cs="Courier New" w:hint="eastAsia"/>
                <w:spacing w:val="0"/>
                <w:kern w:val="0"/>
                <w:sz w:val="20"/>
              </w:rPr>
              <w:t>衛生局</w:t>
            </w:r>
          </w:p>
        </w:tc>
        <w:tc>
          <w:tcPr>
            <w:tcW w:w="1651" w:type="dxa"/>
            <w:shd w:val="clear" w:color="auto" w:fill="auto"/>
            <w:vAlign w:val="center"/>
          </w:tcPr>
          <w:p w14:paraId="21C64130"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1</w:t>
            </w:r>
          </w:p>
        </w:tc>
        <w:tc>
          <w:tcPr>
            <w:tcW w:w="1651" w:type="dxa"/>
            <w:shd w:val="clear" w:color="auto" w:fill="auto"/>
            <w:vAlign w:val="center"/>
          </w:tcPr>
          <w:p w14:paraId="4DBF7FBD"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3</w:t>
            </w:r>
          </w:p>
        </w:tc>
        <w:tc>
          <w:tcPr>
            <w:tcW w:w="1651" w:type="dxa"/>
            <w:shd w:val="clear" w:color="auto" w:fill="auto"/>
            <w:vAlign w:val="center"/>
          </w:tcPr>
          <w:p w14:paraId="4694636E" w14:textId="77777777" w:rsidR="00E26E3D" w:rsidRPr="001A3A3B" w:rsidRDefault="00E26E3D" w:rsidP="000E463F">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45B750C5"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hint="eastAsia"/>
                <w:color w:val="000000"/>
                <w:sz w:val="20"/>
              </w:rPr>
              <w:t>2</w:t>
            </w:r>
          </w:p>
        </w:tc>
        <w:tc>
          <w:tcPr>
            <w:tcW w:w="1598" w:type="dxa"/>
            <w:shd w:val="clear" w:color="auto" w:fill="auto"/>
            <w:vAlign w:val="center"/>
          </w:tcPr>
          <w:p w14:paraId="24A27F4B" w14:textId="77777777" w:rsidR="00E26E3D" w:rsidRPr="001A3A3B" w:rsidRDefault="00E26E3D" w:rsidP="000E463F">
            <w:pPr>
              <w:ind w:rightChars="60" w:right="120"/>
              <w:rPr>
                <w:rFonts w:ascii="標楷體" w:eastAsia="標楷體" w:hAnsi="標楷體"/>
                <w:color w:val="000000"/>
                <w:sz w:val="20"/>
              </w:rPr>
            </w:pPr>
            <w:r>
              <w:rPr>
                <w:rFonts w:ascii="標楷體" w:eastAsia="標楷體" w:hAnsi="標楷體"/>
                <w:color w:val="000000"/>
                <w:sz w:val="20"/>
              </w:rPr>
              <w:t>1</w:t>
            </w:r>
          </w:p>
        </w:tc>
      </w:tr>
      <w:tr w:rsidR="008B7C16" w:rsidRPr="00B922AC" w14:paraId="3066D961" w14:textId="77777777" w:rsidTr="000E463F">
        <w:trPr>
          <w:trHeight w:hRule="exact" w:val="340"/>
        </w:trPr>
        <w:tc>
          <w:tcPr>
            <w:tcW w:w="1544" w:type="dxa"/>
            <w:shd w:val="clear" w:color="auto" w:fill="auto"/>
            <w:vAlign w:val="center"/>
          </w:tcPr>
          <w:p w14:paraId="6152C177" w14:textId="5689F23E" w:rsidR="008B7C16" w:rsidRPr="00B922AC" w:rsidRDefault="008B7C16" w:rsidP="008B7C16">
            <w:pPr>
              <w:widowControl/>
              <w:jc w:val="distribute"/>
              <w:rPr>
                <w:rFonts w:ascii="標楷體" w:eastAsia="標楷體" w:hAnsi="標楷體" w:cs="Courier New"/>
                <w:spacing w:val="0"/>
                <w:kern w:val="0"/>
                <w:sz w:val="20"/>
              </w:rPr>
            </w:pPr>
            <w:r w:rsidRPr="00B922AC">
              <w:rPr>
                <w:rFonts w:ascii="標楷體" w:eastAsia="標楷體" w:hAnsi="標楷體" w:cs="Courier New" w:hint="eastAsia"/>
                <w:spacing w:val="0"/>
                <w:kern w:val="0"/>
                <w:sz w:val="20"/>
              </w:rPr>
              <w:t>環境保護局</w:t>
            </w:r>
          </w:p>
        </w:tc>
        <w:tc>
          <w:tcPr>
            <w:tcW w:w="1651" w:type="dxa"/>
            <w:shd w:val="clear" w:color="auto" w:fill="auto"/>
            <w:vAlign w:val="center"/>
          </w:tcPr>
          <w:p w14:paraId="3ED4D450" w14:textId="051F163C" w:rsidR="008B7C16" w:rsidRPr="001A3A3B"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1</w:t>
            </w:r>
          </w:p>
        </w:tc>
        <w:tc>
          <w:tcPr>
            <w:tcW w:w="1651" w:type="dxa"/>
            <w:shd w:val="clear" w:color="auto" w:fill="auto"/>
            <w:vAlign w:val="center"/>
          </w:tcPr>
          <w:p w14:paraId="05E1D1FD" w14:textId="14A4A9E1" w:rsidR="008B7C16" w:rsidRPr="001A3A3B"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4</w:t>
            </w:r>
          </w:p>
        </w:tc>
        <w:tc>
          <w:tcPr>
            <w:tcW w:w="1651" w:type="dxa"/>
            <w:shd w:val="clear" w:color="auto" w:fill="auto"/>
            <w:vAlign w:val="center"/>
          </w:tcPr>
          <w:p w14:paraId="434190FB" w14:textId="0C15EB6B" w:rsidR="008B7C16" w:rsidRPr="001A3A3B"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4563BE42" w14:textId="3FF510B5" w:rsidR="008B7C16"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4</w:t>
            </w:r>
          </w:p>
        </w:tc>
        <w:tc>
          <w:tcPr>
            <w:tcW w:w="1598" w:type="dxa"/>
            <w:shd w:val="clear" w:color="auto" w:fill="auto"/>
            <w:vAlign w:val="center"/>
          </w:tcPr>
          <w:p w14:paraId="1E86B1FC" w14:textId="378EC95E" w:rsidR="008B7C16"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r>
      <w:tr w:rsidR="008B7C16" w:rsidRPr="00B922AC" w14:paraId="0648E1F9" w14:textId="77777777" w:rsidTr="000E463F">
        <w:trPr>
          <w:trHeight w:hRule="exact" w:val="340"/>
        </w:trPr>
        <w:tc>
          <w:tcPr>
            <w:tcW w:w="1544" w:type="dxa"/>
            <w:shd w:val="clear" w:color="auto" w:fill="auto"/>
            <w:vAlign w:val="center"/>
          </w:tcPr>
          <w:p w14:paraId="7E857E59" w14:textId="77777777" w:rsidR="008B7C16" w:rsidRPr="00B922AC" w:rsidRDefault="008B7C16" w:rsidP="008B7C16">
            <w:pPr>
              <w:widowControl/>
              <w:jc w:val="distribute"/>
              <w:rPr>
                <w:rFonts w:ascii="標楷體" w:eastAsia="標楷體" w:hAnsi="標楷體" w:cs="Courier New"/>
                <w:spacing w:val="0"/>
                <w:kern w:val="0"/>
                <w:sz w:val="20"/>
              </w:rPr>
            </w:pPr>
            <w:r>
              <w:rPr>
                <w:rFonts w:ascii="標楷體" w:eastAsia="標楷體" w:hAnsi="標楷體" w:cs="Courier New" w:hint="eastAsia"/>
                <w:spacing w:val="0"/>
                <w:kern w:val="0"/>
                <w:sz w:val="20"/>
              </w:rPr>
              <w:t>工務處</w:t>
            </w:r>
          </w:p>
        </w:tc>
        <w:tc>
          <w:tcPr>
            <w:tcW w:w="1651" w:type="dxa"/>
            <w:shd w:val="clear" w:color="auto" w:fill="auto"/>
            <w:vAlign w:val="center"/>
          </w:tcPr>
          <w:p w14:paraId="624D139E"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1</w:t>
            </w:r>
          </w:p>
        </w:tc>
        <w:tc>
          <w:tcPr>
            <w:tcW w:w="1651" w:type="dxa"/>
            <w:shd w:val="clear" w:color="auto" w:fill="auto"/>
            <w:vAlign w:val="center"/>
          </w:tcPr>
          <w:p w14:paraId="41F674D5"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4</w:t>
            </w:r>
          </w:p>
        </w:tc>
        <w:tc>
          <w:tcPr>
            <w:tcW w:w="1651" w:type="dxa"/>
            <w:shd w:val="clear" w:color="auto" w:fill="auto"/>
            <w:vAlign w:val="center"/>
          </w:tcPr>
          <w:p w14:paraId="26ECE074" w14:textId="77777777" w:rsidR="008B7C16" w:rsidRPr="001A3A3B"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shd w:val="clear" w:color="auto" w:fill="auto"/>
            <w:vAlign w:val="center"/>
          </w:tcPr>
          <w:p w14:paraId="686B8A25" w14:textId="77777777" w:rsidR="008B7C16"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598" w:type="dxa"/>
            <w:shd w:val="clear" w:color="auto" w:fill="auto"/>
            <w:vAlign w:val="center"/>
          </w:tcPr>
          <w:p w14:paraId="009F9CA4" w14:textId="77777777" w:rsidR="008B7C16"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4</w:t>
            </w:r>
          </w:p>
        </w:tc>
      </w:tr>
      <w:tr w:rsidR="008B7C16" w:rsidRPr="00B922AC" w14:paraId="604C5AF8" w14:textId="77777777" w:rsidTr="000E463F">
        <w:trPr>
          <w:trHeight w:hRule="exact" w:val="340"/>
        </w:trPr>
        <w:tc>
          <w:tcPr>
            <w:tcW w:w="1544" w:type="dxa"/>
            <w:tcBorders>
              <w:bottom w:val="single" w:sz="4" w:space="0" w:color="auto"/>
            </w:tcBorders>
            <w:shd w:val="clear" w:color="auto" w:fill="auto"/>
            <w:vAlign w:val="center"/>
          </w:tcPr>
          <w:p w14:paraId="467610BC" w14:textId="77777777" w:rsidR="008B7C16" w:rsidRPr="00B922AC" w:rsidRDefault="008B7C16" w:rsidP="008B7C16">
            <w:pPr>
              <w:widowControl/>
              <w:jc w:val="distribute"/>
              <w:rPr>
                <w:rFonts w:ascii="標楷體" w:eastAsia="標楷體" w:hAnsi="標楷體" w:cs="Courier New"/>
                <w:spacing w:val="0"/>
                <w:kern w:val="0"/>
                <w:sz w:val="20"/>
              </w:rPr>
            </w:pPr>
            <w:r>
              <w:rPr>
                <w:rFonts w:ascii="標楷體" w:eastAsia="標楷體" w:hAnsi="標楷體" w:cs="Courier New" w:hint="eastAsia"/>
                <w:spacing w:val="0"/>
                <w:kern w:val="0"/>
                <w:sz w:val="20"/>
              </w:rPr>
              <w:t>社會及勞動局</w:t>
            </w:r>
          </w:p>
        </w:tc>
        <w:tc>
          <w:tcPr>
            <w:tcW w:w="1651" w:type="dxa"/>
            <w:tcBorders>
              <w:bottom w:val="single" w:sz="4" w:space="0" w:color="auto"/>
            </w:tcBorders>
            <w:shd w:val="clear" w:color="auto" w:fill="auto"/>
            <w:vAlign w:val="center"/>
          </w:tcPr>
          <w:p w14:paraId="3A6CD84F"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2</w:t>
            </w:r>
          </w:p>
        </w:tc>
        <w:tc>
          <w:tcPr>
            <w:tcW w:w="1651" w:type="dxa"/>
            <w:tcBorders>
              <w:bottom w:val="single" w:sz="4" w:space="0" w:color="auto"/>
            </w:tcBorders>
            <w:shd w:val="clear" w:color="auto" w:fill="auto"/>
            <w:vAlign w:val="center"/>
          </w:tcPr>
          <w:p w14:paraId="7CB32AA2"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5</w:t>
            </w:r>
          </w:p>
        </w:tc>
        <w:tc>
          <w:tcPr>
            <w:tcW w:w="1651" w:type="dxa"/>
            <w:tcBorders>
              <w:bottom w:val="single" w:sz="4" w:space="0" w:color="auto"/>
            </w:tcBorders>
            <w:shd w:val="clear" w:color="auto" w:fill="auto"/>
            <w:vAlign w:val="center"/>
          </w:tcPr>
          <w:p w14:paraId="00778430" w14:textId="77777777" w:rsidR="008B7C16" w:rsidRPr="001A3A3B" w:rsidRDefault="008B7C16" w:rsidP="008B7C16">
            <w:pPr>
              <w:ind w:rightChars="60" w:right="120"/>
              <w:rPr>
                <w:rFonts w:ascii="標楷體" w:eastAsia="標楷體" w:hAnsi="標楷體"/>
                <w:color w:val="000000"/>
                <w:sz w:val="20"/>
              </w:rPr>
            </w:pPr>
            <w:r w:rsidRPr="001A3A3B">
              <w:rPr>
                <w:rFonts w:ascii="標楷體" w:eastAsia="標楷體" w:hAnsi="標楷體" w:hint="eastAsia"/>
                <w:color w:val="000000"/>
                <w:sz w:val="20"/>
              </w:rPr>
              <w:t>－</w:t>
            </w:r>
          </w:p>
        </w:tc>
        <w:tc>
          <w:tcPr>
            <w:tcW w:w="1652" w:type="dxa"/>
            <w:tcBorders>
              <w:bottom w:val="single" w:sz="4" w:space="0" w:color="auto"/>
            </w:tcBorders>
            <w:shd w:val="clear" w:color="auto" w:fill="auto"/>
            <w:vAlign w:val="center"/>
          </w:tcPr>
          <w:p w14:paraId="0416D851"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4</w:t>
            </w:r>
          </w:p>
        </w:tc>
        <w:tc>
          <w:tcPr>
            <w:tcW w:w="1598" w:type="dxa"/>
            <w:tcBorders>
              <w:bottom w:val="single" w:sz="4" w:space="0" w:color="auto"/>
            </w:tcBorders>
            <w:shd w:val="clear" w:color="auto" w:fill="auto"/>
            <w:vAlign w:val="center"/>
          </w:tcPr>
          <w:p w14:paraId="7B755BB6" w14:textId="77777777" w:rsidR="008B7C16" w:rsidRPr="001A3A3B" w:rsidRDefault="008B7C16" w:rsidP="008B7C16">
            <w:pPr>
              <w:ind w:rightChars="60" w:right="120"/>
              <w:rPr>
                <w:rFonts w:ascii="標楷體" w:eastAsia="標楷體" w:hAnsi="標楷體"/>
                <w:color w:val="000000"/>
                <w:sz w:val="20"/>
              </w:rPr>
            </w:pPr>
            <w:r>
              <w:rPr>
                <w:rFonts w:ascii="標楷體" w:eastAsia="標楷體" w:hAnsi="標楷體" w:hint="eastAsia"/>
                <w:color w:val="000000"/>
                <w:sz w:val="20"/>
              </w:rPr>
              <w:t>1</w:t>
            </w:r>
          </w:p>
        </w:tc>
      </w:tr>
      <w:tr w:rsidR="008B7C16" w:rsidRPr="00B922AC" w14:paraId="0DD2AE38" w14:textId="77777777" w:rsidTr="000E463F">
        <w:trPr>
          <w:trHeight w:val="233"/>
        </w:trPr>
        <w:tc>
          <w:tcPr>
            <w:tcW w:w="9747" w:type="dxa"/>
            <w:gridSpan w:val="6"/>
            <w:tcBorders>
              <w:left w:val="nil"/>
              <w:bottom w:val="nil"/>
              <w:right w:val="nil"/>
            </w:tcBorders>
            <w:shd w:val="clear" w:color="auto" w:fill="auto"/>
            <w:vAlign w:val="center"/>
          </w:tcPr>
          <w:p w14:paraId="6C4AD4CD" w14:textId="77777777" w:rsidR="008B7C16" w:rsidRPr="00571862" w:rsidRDefault="008B7C16" w:rsidP="008B7C16">
            <w:pPr>
              <w:ind w:left="540" w:hangingChars="300" w:hanging="540"/>
              <w:jc w:val="both"/>
              <w:rPr>
                <w:rFonts w:eastAsia="新細明體"/>
              </w:rPr>
            </w:pPr>
            <w:r>
              <w:rPr>
                <w:rFonts w:ascii="標楷體" w:eastAsia="標楷體" w:hAnsi="標楷體" w:hint="eastAsia"/>
                <w:bCs/>
                <w:noProof/>
                <w:spacing w:val="0"/>
                <w:sz w:val="18"/>
                <w:szCs w:val="18"/>
              </w:rPr>
              <w:t>資料來源：整理</w:t>
            </w:r>
            <w:r w:rsidRPr="00CA59CA">
              <w:rPr>
                <w:rFonts w:ascii="標楷體" w:eastAsia="標楷體" w:hAnsi="標楷體"/>
                <w:bCs/>
                <w:noProof/>
                <w:spacing w:val="0"/>
                <w:sz w:val="18"/>
                <w:szCs w:val="18"/>
              </w:rPr>
              <w:t>自審核報告（參考資料</w:t>
            </w:r>
            <w:r w:rsidRPr="00265077">
              <w:rPr>
                <w:rFonts w:ascii="標楷體" w:eastAsia="標楷體" w:hAnsi="標楷體" w:cs="標楷體"/>
                <w:spacing w:val="0"/>
                <w:sz w:val="18"/>
                <w:szCs w:val="28"/>
              </w:rPr>
              <w:t>－</w:t>
            </w:r>
            <w:r w:rsidRPr="00CA59CA">
              <w:rPr>
                <w:rFonts w:ascii="標楷體" w:eastAsia="標楷體" w:hAnsi="標楷體"/>
                <w:bCs/>
                <w:noProof/>
                <w:spacing w:val="0"/>
                <w:sz w:val="18"/>
                <w:szCs w:val="18"/>
              </w:rPr>
              <w:t>附屬單位決算部分）</w:t>
            </w:r>
            <w:r w:rsidRPr="00B922AC">
              <w:rPr>
                <w:rFonts w:ascii="標楷體" w:eastAsia="標楷體" w:hAnsi="標楷體" w:hint="eastAsia"/>
                <w:bCs/>
                <w:noProof/>
                <w:spacing w:val="0"/>
                <w:sz w:val="18"/>
                <w:szCs w:val="18"/>
              </w:rPr>
              <w:t>。</w:t>
            </w:r>
          </w:p>
        </w:tc>
      </w:tr>
    </w:tbl>
    <w:p w14:paraId="667243A1" w14:textId="77777777" w:rsidR="00E26E3D" w:rsidRPr="00C01B3F" w:rsidRDefault="00E26E3D" w:rsidP="00821B81">
      <w:pPr>
        <w:widowControl/>
        <w:overflowPunct w:val="0"/>
        <w:snapToGrid w:val="0"/>
        <w:spacing w:line="560" w:lineRule="exact"/>
        <w:ind w:firstLineChars="200" w:firstLine="560"/>
        <w:jc w:val="both"/>
        <w:rPr>
          <w:rFonts w:ascii="標楷體" w:eastAsia="標楷體" w:hAnsi="標楷體" w:cs="標楷體"/>
          <w:spacing w:val="0"/>
          <w:sz w:val="28"/>
          <w:szCs w:val="28"/>
        </w:rPr>
      </w:pPr>
      <w:r w:rsidRPr="00C01B3F">
        <w:rPr>
          <w:rFonts w:ascii="標楷體" w:eastAsia="標楷體" w:hAnsi="標楷體" w:cs="標楷體" w:hint="eastAsia"/>
          <w:spacing w:val="0"/>
          <w:sz w:val="28"/>
          <w:szCs w:val="28"/>
        </w:rPr>
        <w:lastRenderedPageBreak/>
        <w:t>本室依決算法第23條規定審核各基金之事業效能，並提出建議意見，茲摘其要者列述如次：</w:t>
      </w:r>
    </w:p>
    <w:p w14:paraId="4899548D" w14:textId="2DB32633" w:rsidR="00E26E3D" w:rsidRPr="00DD52A1" w:rsidRDefault="00E26E3D" w:rsidP="00821B81">
      <w:pPr>
        <w:pStyle w:val="af7"/>
        <w:tabs>
          <w:tab w:val="left" w:pos="690"/>
        </w:tabs>
        <w:overflowPunct w:val="0"/>
        <w:spacing w:before="0" w:after="0" w:line="560" w:lineRule="exact"/>
        <w:ind w:left="0" w:firstLineChars="200" w:firstLine="561"/>
        <w:rPr>
          <w:rFonts w:ascii="標楷體" w:eastAsia="標楷體" w:hAnsi="標楷體" w:cs="標楷體"/>
          <w:spacing w:val="0"/>
          <w:sz w:val="28"/>
          <w:szCs w:val="28"/>
        </w:rPr>
      </w:pPr>
      <w:r w:rsidRPr="00B922AC">
        <w:rPr>
          <w:rFonts w:ascii="標楷體" w:eastAsia="標楷體" w:hAnsi="標楷體" w:cs="標楷體" w:hint="eastAsia"/>
          <w:b/>
          <w:spacing w:val="0"/>
          <w:sz w:val="28"/>
          <w:szCs w:val="28"/>
        </w:rPr>
        <w:t>一、</w:t>
      </w:r>
      <w:r w:rsidRPr="000806FD">
        <w:rPr>
          <w:rFonts w:ascii="標楷體" w:eastAsia="標楷體" w:hAnsi="標楷體" w:cs="標楷體"/>
          <w:b/>
          <w:spacing w:val="0"/>
          <w:sz w:val="28"/>
          <w:szCs w:val="28"/>
        </w:rPr>
        <w:t>為照顧學生健康，減輕家庭負擔，推動公立國民中小學免費午餐政策及寒暑假貧困學生午餐費補助實施計畫，惟實施方式、食材溯源及廚工健檢規範等間有未臻完善，允宜研謀改善</w:t>
      </w:r>
      <w:r w:rsidRPr="005B0BD7">
        <w:rPr>
          <w:rFonts w:ascii="標楷體" w:eastAsia="標楷體" w:hAnsi="標楷體" w:cs="標楷體"/>
          <w:b/>
          <w:spacing w:val="0"/>
          <w:sz w:val="28"/>
          <w:szCs w:val="28"/>
        </w:rPr>
        <w:t>：</w:t>
      </w:r>
      <w:r w:rsidRPr="00AA315D">
        <w:rPr>
          <w:rFonts w:ascii="標楷體" w:eastAsia="標楷體" w:hAnsi="標楷體" w:cs="標楷體" w:hint="eastAsia"/>
          <w:spacing w:val="0"/>
          <w:sz w:val="28"/>
          <w:szCs w:val="28"/>
        </w:rPr>
        <w:t>該</w:t>
      </w:r>
      <w:r w:rsidRPr="000806FD">
        <w:rPr>
          <w:rFonts w:ascii="標楷體" w:eastAsia="標楷體" w:hAnsi="標楷體" w:cs="標楷體"/>
          <w:spacing w:val="0"/>
          <w:sz w:val="28"/>
          <w:szCs w:val="28"/>
        </w:rPr>
        <w:t>府為照顧學生健康，減輕家庭負擔，自98年2月1日起實施全縣公立國民中小學免費午餐政策，並自101年起辦理寒暑假貧困學生午餐費補助實施計畫。114年度於南投縣地方教育發展基金「體育及衛生教育計畫</w:t>
      </w:r>
      <w:r w:rsidRPr="000806FD">
        <w:rPr>
          <w:rFonts w:ascii="標楷體" w:eastAsia="標楷體" w:hAnsi="標楷體" w:cs="標楷體" w:hint="eastAsia"/>
          <w:spacing w:val="0"/>
          <w:sz w:val="28"/>
          <w:szCs w:val="28"/>
        </w:rPr>
        <w:t>－</w:t>
      </w:r>
      <w:r w:rsidRPr="000806FD">
        <w:rPr>
          <w:rFonts w:ascii="標楷體" w:eastAsia="標楷體" w:hAnsi="標楷體" w:cs="標楷體"/>
          <w:spacing w:val="0"/>
          <w:sz w:val="28"/>
          <w:szCs w:val="28"/>
        </w:rPr>
        <w:t>體育及衛生教育」科目項下編列預算3億1,697萬餘元，補助所屬高中及國民中小學學生等午餐經費及寒暑假期間4類貧困學生午餐經費。經查計畫執行情形，核有：（</w:t>
      </w:r>
      <w:r>
        <w:rPr>
          <w:rFonts w:ascii="標楷體" w:eastAsia="標楷體" w:hAnsi="標楷體" w:cs="標楷體" w:hint="eastAsia"/>
          <w:spacing w:val="0"/>
          <w:sz w:val="28"/>
          <w:szCs w:val="28"/>
        </w:rPr>
        <w:t>一</w:t>
      </w:r>
      <w:r w:rsidRPr="000806FD">
        <w:rPr>
          <w:rFonts w:ascii="標楷體" w:eastAsia="標楷體" w:hAnsi="標楷體" w:cs="標楷體"/>
          <w:spacing w:val="0"/>
          <w:sz w:val="28"/>
          <w:szCs w:val="28"/>
        </w:rPr>
        <w:t>）該府113學年所屬學校計有170所（含分校），申請於寒假及暑假辦理貧困學生午餐補助計畫者，分別計有147校及153校，其中以採行購買物資發放予學生之供餐方式占最大宗，分別計有117校及123校，占辦理學校總數79.59％及80.39％，惟間有學校未於暑假前發放物資，或須耗費人力逐一查對核銷，行政作業費時；又所屬學校周邊500公尺有超商者計有82所學校，占48.24％，有待滾動檢討供餐實施方式，參考其他市縣作法，衡酌資源，研議推行數位兌餐，提供學生多元選擇，並有效掌握學生領餐狀況，以達照顧弱勢學生之美意；（</w:t>
      </w:r>
      <w:r>
        <w:rPr>
          <w:rFonts w:ascii="標楷體" w:eastAsia="標楷體" w:hAnsi="標楷體" w:cs="標楷體" w:hint="eastAsia"/>
          <w:spacing w:val="0"/>
          <w:sz w:val="28"/>
          <w:szCs w:val="28"/>
        </w:rPr>
        <w:t>二</w:t>
      </w:r>
      <w:r w:rsidRPr="000806FD">
        <w:rPr>
          <w:rFonts w:ascii="標楷體" w:eastAsia="標楷體" w:hAnsi="標楷體" w:cs="標楷體"/>
          <w:spacing w:val="0"/>
          <w:sz w:val="28"/>
          <w:szCs w:val="28"/>
        </w:rPr>
        <w:t>）配合中央學校午餐使用三章一Q政策，推動學校午餐使用國產可溯源食材，據農業部校園食材標章統計資料，112至114年度南投縣校園午餐食材標章（示）使用率分別為97.64％、98.15％、98.47％，呈逐年增加趨勢，惟略低於全國平均使用率98.36％、98.73％、98.99％；（</w:t>
      </w:r>
      <w:r>
        <w:rPr>
          <w:rFonts w:ascii="標楷體" w:eastAsia="標楷體" w:hAnsi="標楷體" w:cs="標楷體" w:hint="eastAsia"/>
          <w:spacing w:val="0"/>
          <w:sz w:val="28"/>
          <w:szCs w:val="28"/>
        </w:rPr>
        <w:t>三</w:t>
      </w:r>
      <w:r w:rsidRPr="000806FD">
        <w:rPr>
          <w:rFonts w:ascii="標楷體" w:eastAsia="標楷體" w:hAnsi="標楷體" w:cs="標楷體"/>
          <w:spacing w:val="0"/>
          <w:sz w:val="28"/>
          <w:szCs w:val="28"/>
        </w:rPr>
        <w:t>）為</w:t>
      </w:r>
      <w:r w:rsidRPr="00DD52A1">
        <w:rPr>
          <w:rFonts w:ascii="標楷體" w:eastAsia="標楷體" w:hAnsi="標楷體" w:cs="標楷體"/>
          <w:spacing w:val="0"/>
          <w:sz w:val="28"/>
          <w:szCs w:val="28"/>
        </w:rPr>
        <w:t>加強學校午餐之輔導與管理，訂定南投縣中小學校午餐工作應行注意事項，其中有關廚工人員健康檢查辦理期限之規定為每學年開學前1個月，與教育部規定應於每學年開學前2週辦理未臻相符等情事</w:t>
      </w:r>
      <w:r w:rsidRPr="00DD52A1">
        <w:rPr>
          <w:rFonts w:ascii="標楷體" w:eastAsia="標楷體" w:hAnsi="標楷體" w:cs="標楷體" w:hint="eastAsia"/>
          <w:spacing w:val="0"/>
          <w:sz w:val="28"/>
          <w:szCs w:val="28"/>
        </w:rPr>
        <w:t>，亟待研謀改善</w:t>
      </w:r>
      <w:r w:rsidRPr="00DD52A1">
        <w:rPr>
          <w:rFonts w:ascii="標楷體" w:eastAsia="標楷體" w:hAnsi="標楷體" w:cs="標楷體"/>
          <w:spacing w:val="0"/>
          <w:sz w:val="28"/>
          <w:szCs w:val="28"/>
        </w:rPr>
        <w:t>。（詳乙</w:t>
      </w:r>
      <w:r w:rsidRPr="00DD52A1">
        <w:rPr>
          <w:rFonts w:ascii="標楷體" w:eastAsia="標楷體" w:hAnsi="標楷體" w:hint="eastAsia"/>
          <w:noProof/>
          <w:spacing w:val="0"/>
          <w:sz w:val="28"/>
          <w:szCs w:val="28"/>
        </w:rPr>
        <w:t>－</w:t>
      </w:r>
      <w:r w:rsidR="00DD52A1" w:rsidRPr="00DD52A1">
        <w:rPr>
          <w:rFonts w:ascii="標楷體" w:eastAsia="標楷體" w:hAnsi="標楷體" w:hint="eastAsia"/>
          <w:noProof/>
          <w:spacing w:val="0"/>
          <w:sz w:val="28"/>
          <w:szCs w:val="28"/>
        </w:rPr>
        <w:t>15</w:t>
      </w:r>
      <w:r w:rsidRPr="00DD52A1">
        <w:rPr>
          <w:rFonts w:ascii="標楷體" w:eastAsia="標楷體" w:hAnsi="標楷體" w:cs="標楷體"/>
          <w:spacing w:val="0"/>
          <w:sz w:val="28"/>
          <w:szCs w:val="28"/>
        </w:rPr>
        <w:t>頁）</w:t>
      </w:r>
    </w:p>
    <w:p w14:paraId="3D4D6FA0" w14:textId="65C0499D" w:rsidR="00E26E3D" w:rsidRPr="003117DA" w:rsidRDefault="00E26E3D" w:rsidP="00821B81">
      <w:pPr>
        <w:pStyle w:val="af7"/>
        <w:tabs>
          <w:tab w:val="left" w:pos="690"/>
        </w:tabs>
        <w:overflowPunct w:val="0"/>
        <w:spacing w:before="0" w:after="0" w:line="560" w:lineRule="exact"/>
        <w:ind w:left="0" w:firstLineChars="200" w:firstLine="561"/>
        <w:rPr>
          <w:rFonts w:ascii="標楷體" w:eastAsia="標楷體" w:hAnsi="標楷體" w:cs="標楷體"/>
          <w:b/>
          <w:spacing w:val="0"/>
          <w:sz w:val="28"/>
          <w:szCs w:val="28"/>
        </w:rPr>
      </w:pPr>
      <w:r w:rsidRPr="00DD52A1">
        <w:rPr>
          <w:rFonts w:ascii="標楷體" w:eastAsia="標楷體" w:hAnsi="標楷體" w:cs="標楷體" w:hint="eastAsia"/>
          <w:b/>
          <w:spacing w:val="0"/>
          <w:sz w:val="28"/>
          <w:szCs w:val="28"/>
        </w:rPr>
        <w:t>二、</w:t>
      </w:r>
      <w:r w:rsidRPr="00DD52A1">
        <w:rPr>
          <w:rFonts w:ascii="標楷體" w:eastAsia="標楷體" w:hAnsi="標楷體" w:cs="標楷體"/>
          <w:b/>
          <w:spacing w:val="0"/>
          <w:sz w:val="28"/>
          <w:szCs w:val="28"/>
        </w:rPr>
        <w:t>為因應教師短缺問題，聘用代理教師，惟偏遠地區學校代理教師擔任導師及未具合格教師證之比率仍高，或間有學校校長職缺尚未補實，又國中教育會</w:t>
      </w:r>
      <w:r w:rsidRPr="00DD52A1">
        <w:rPr>
          <w:rFonts w:ascii="標楷體" w:eastAsia="標楷體" w:hAnsi="標楷體" w:cs="標楷體"/>
          <w:b/>
          <w:spacing w:val="0"/>
          <w:sz w:val="28"/>
          <w:szCs w:val="28"/>
        </w:rPr>
        <w:lastRenderedPageBreak/>
        <w:t>考成績及參與雙語教學校數尚待提升，允宜檢討改善：</w:t>
      </w:r>
      <w:r w:rsidRPr="00DD52A1">
        <w:rPr>
          <w:rFonts w:ascii="標楷體" w:eastAsia="標楷體" w:hAnsi="標楷體" w:cs="標楷體"/>
          <w:spacing w:val="0"/>
          <w:sz w:val="28"/>
          <w:szCs w:val="28"/>
        </w:rPr>
        <w:t>南投縣114學年度公立高級中等以下學校計170所（含分校），其中偏遠地區學校計104所。該府為提升縣內學生學習成績，辦理113學年度部分領域課程雙語教學實施計畫，獲教育部國民及學前教育署核定補助總經費964萬餘元。經查計畫執行情形，核有：（</w:t>
      </w:r>
      <w:r w:rsidRPr="00DD52A1">
        <w:rPr>
          <w:rFonts w:ascii="標楷體" w:eastAsia="標楷體" w:hAnsi="標楷體" w:cs="標楷體" w:hint="eastAsia"/>
          <w:spacing w:val="0"/>
          <w:sz w:val="28"/>
          <w:szCs w:val="28"/>
        </w:rPr>
        <w:t>一</w:t>
      </w:r>
      <w:r w:rsidRPr="00DD52A1">
        <w:rPr>
          <w:rFonts w:ascii="標楷體" w:eastAsia="標楷體" w:hAnsi="標楷體" w:cs="標楷體"/>
          <w:spacing w:val="0"/>
          <w:sz w:val="28"/>
          <w:szCs w:val="28"/>
        </w:rPr>
        <w:t>）為因應教師短缺問題，聘用代理教師，惟近3學年度（112至114學年度）偏遠地區學校代理教師分別為500人、509人及517人，其中擔任導師（含兼導師及行政）人數</w:t>
      </w:r>
      <w:r w:rsidRPr="00DD52A1">
        <w:rPr>
          <w:rFonts w:ascii="標楷體" w:eastAsia="標楷體" w:hAnsi="標楷體" w:cs="標楷體" w:hint="eastAsia"/>
          <w:spacing w:val="0"/>
          <w:sz w:val="28"/>
          <w:szCs w:val="28"/>
        </w:rPr>
        <w:t>分</w:t>
      </w:r>
      <w:r w:rsidRPr="00DD52A1">
        <w:rPr>
          <w:rFonts w:ascii="標楷體" w:eastAsia="標楷體" w:hAnsi="標楷體" w:cs="標楷體"/>
          <w:spacing w:val="0"/>
          <w:sz w:val="28"/>
          <w:szCs w:val="28"/>
        </w:rPr>
        <w:t>別為209人、220人及218人，比率均逾4成，又偏遠地區國民中小學代理教師未具合格教師證人數占該地區代理教師人數之比率由112</w:t>
      </w:r>
      <w:r w:rsidRPr="00DD52A1">
        <w:rPr>
          <w:rFonts w:ascii="標楷體" w:eastAsia="標楷體" w:hAnsi="標楷體" w:cs="標楷體" w:hint="eastAsia"/>
          <w:spacing w:val="0"/>
          <w:sz w:val="28"/>
          <w:szCs w:val="28"/>
        </w:rPr>
        <w:t>學</w:t>
      </w:r>
      <w:r w:rsidRPr="00DD52A1">
        <w:rPr>
          <w:rFonts w:ascii="標楷體" w:eastAsia="標楷體" w:hAnsi="標楷體" w:cs="標楷體"/>
          <w:spacing w:val="0"/>
          <w:sz w:val="28"/>
          <w:szCs w:val="28"/>
        </w:rPr>
        <w:t>年度</w:t>
      </w:r>
      <w:r w:rsidRPr="00DD52A1">
        <w:rPr>
          <w:rFonts w:ascii="標楷體" w:eastAsia="標楷體" w:hAnsi="標楷體" w:cs="標楷體" w:hint="eastAsia"/>
          <w:spacing w:val="0"/>
          <w:sz w:val="28"/>
          <w:szCs w:val="28"/>
        </w:rPr>
        <w:t>之</w:t>
      </w:r>
      <w:r w:rsidRPr="00DD52A1">
        <w:rPr>
          <w:rFonts w:ascii="標楷體" w:eastAsia="標楷體" w:hAnsi="標楷體" w:cs="標楷體"/>
          <w:spacing w:val="0"/>
          <w:sz w:val="28"/>
          <w:szCs w:val="28"/>
        </w:rPr>
        <w:t>65.80％上升至</w:t>
      </w:r>
      <w:r w:rsidRPr="00DD52A1">
        <w:rPr>
          <w:rFonts w:ascii="標楷體" w:eastAsia="標楷體" w:hAnsi="標楷體" w:cs="標楷體" w:hint="eastAsia"/>
          <w:spacing w:val="0"/>
          <w:sz w:val="28"/>
          <w:szCs w:val="28"/>
        </w:rPr>
        <w:t>1</w:t>
      </w:r>
      <w:r w:rsidRPr="00DD52A1">
        <w:rPr>
          <w:rFonts w:ascii="標楷體" w:eastAsia="標楷體" w:hAnsi="標楷體" w:cs="標楷體"/>
          <w:spacing w:val="0"/>
          <w:sz w:val="28"/>
          <w:szCs w:val="28"/>
        </w:rPr>
        <w:t>14</w:t>
      </w:r>
      <w:r w:rsidRPr="00DD52A1">
        <w:rPr>
          <w:rFonts w:ascii="標楷體" w:eastAsia="標楷體" w:hAnsi="標楷體" w:cs="標楷體" w:hint="eastAsia"/>
          <w:spacing w:val="0"/>
          <w:sz w:val="28"/>
          <w:szCs w:val="28"/>
        </w:rPr>
        <w:t>學年度之</w:t>
      </w:r>
      <w:r w:rsidRPr="00DD52A1">
        <w:rPr>
          <w:rFonts w:ascii="標楷體" w:eastAsia="標楷體" w:hAnsi="標楷體" w:cs="標楷體"/>
          <w:spacing w:val="0"/>
          <w:sz w:val="28"/>
          <w:szCs w:val="28"/>
        </w:rPr>
        <w:t>72.53％，有待研謀改善；（</w:t>
      </w:r>
      <w:r w:rsidRPr="00DD52A1">
        <w:rPr>
          <w:rFonts w:ascii="標楷體" w:eastAsia="標楷體" w:hAnsi="標楷體" w:cs="標楷體" w:hint="eastAsia"/>
          <w:spacing w:val="0"/>
          <w:sz w:val="28"/>
          <w:szCs w:val="28"/>
        </w:rPr>
        <w:t>二</w:t>
      </w:r>
      <w:r w:rsidRPr="00DD52A1">
        <w:rPr>
          <w:rFonts w:ascii="標楷體" w:eastAsia="標楷體" w:hAnsi="標楷體" w:cs="標楷體"/>
          <w:spacing w:val="0"/>
          <w:sz w:val="28"/>
          <w:szCs w:val="28"/>
        </w:rPr>
        <w:t>）辦理校長甄選及儲訓作業，惟114學年度尚有15所學校由校內主任代理校長，其中13所為偏遠地區學校，有待檢討改善；（</w:t>
      </w:r>
      <w:r w:rsidRPr="00DD52A1">
        <w:rPr>
          <w:rFonts w:ascii="標楷體" w:eastAsia="標楷體" w:hAnsi="標楷體" w:cs="標楷體" w:hint="eastAsia"/>
          <w:spacing w:val="0"/>
          <w:sz w:val="28"/>
          <w:szCs w:val="28"/>
        </w:rPr>
        <w:t>三</w:t>
      </w:r>
      <w:r w:rsidRPr="00DD52A1">
        <w:rPr>
          <w:rFonts w:ascii="標楷體" w:eastAsia="標楷體" w:hAnsi="標楷體" w:cs="標楷體"/>
          <w:spacing w:val="0"/>
          <w:sz w:val="28"/>
          <w:szCs w:val="28"/>
        </w:rPr>
        <w:t>）114年度國中教育會考各科待加強比率高於全國平均待加強比率6.98至13.60個百分點，間有偏鄉學校部分科目待加強比率逾8成，有待研謀改善；（</w:t>
      </w:r>
      <w:r w:rsidRPr="00DD52A1">
        <w:rPr>
          <w:rFonts w:ascii="標楷體" w:eastAsia="標楷體" w:hAnsi="標楷體" w:cs="標楷體" w:hint="eastAsia"/>
          <w:spacing w:val="0"/>
          <w:sz w:val="28"/>
          <w:szCs w:val="28"/>
        </w:rPr>
        <w:t>四</w:t>
      </w:r>
      <w:r w:rsidRPr="00DD52A1">
        <w:rPr>
          <w:rFonts w:ascii="標楷體" w:eastAsia="標楷體" w:hAnsi="標楷體" w:cs="標楷體"/>
          <w:spacing w:val="0"/>
          <w:sz w:val="28"/>
          <w:szCs w:val="28"/>
        </w:rPr>
        <w:t>）113學年度推動部分領域課程雙語教學實施計畫之學校計有13所，占所屬學校170所未及1成，其中偏遠地區學校3所，有待探究癥結原因，並研謀改善；（</w:t>
      </w:r>
      <w:r w:rsidRPr="00DD52A1">
        <w:rPr>
          <w:rFonts w:ascii="標楷體" w:eastAsia="標楷體" w:hAnsi="標楷體" w:cs="標楷體" w:hint="eastAsia"/>
          <w:spacing w:val="0"/>
          <w:sz w:val="28"/>
          <w:szCs w:val="28"/>
        </w:rPr>
        <w:t>五</w:t>
      </w:r>
      <w:r w:rsidRPr="00DD52A1">
        <w:rPr>
          <w:rFonts w:ascii="標楷體" w:eastAsia="標楷體" w:hAnsi="標楷體" w:cs="標楷體"/>
          <w:spacing w:val="0"/>
          <w:sz w:val="28"/>
          <w:szCs w:val="28"/>
        </w:rPr>
        <w:t>）依南投縣縣立國民中小學學校變更或停辦辦法第3條規定，國民中學全校班級數未達3班、縣立國民小學全校班級數未達6班或全校人數20人以下之學校，列入每年學校合併或停辦專案評估。受到少子女化衝擊，該府建立國民中小學合併或停辦專案評估機制，並於113學年度停辦3所學校，截至115年4月底止，距前次全面辦理小校評估作業已逾1年，尚未召開評估會議，有待檢討改善，並妥為規劃已停辦校園活化用途等情事，經函請檢討改善。（詳乙</w:t>
      </w:r>
      <w:r w:rsidRPr="00DD52A1">
        <w:rPr>
          <w:rFonts w:ascii="標楷體" w:eastAsia="標楷體" w:hAnsi="標楷體" w:hint="eastAsia"/>
          <w:noProof/>
          <w:spacing w:val="0"/>
          <w:sz w:val="28"/>
          <w:szCs w:val="28"/>
        </w:rPr>
        <w:t>－</w:t>
      </w:r>
      <w:r w:rsidR="004E173C">
        <w:rPr>
          <w:rFonts w:ascii="標楷體" w:eastAsia="標楷體" w:hAnsi="標楷體" w:hint="eastAsia"/>
          <w:noProof/>
          <w:spacing w:val="0"/>
          <w:sz w:val="28"/>
          <w:szCs w:val="28"/>
        </w:rPr>
        <w:t>18</w:t>
      </w:r>
      <w:r w:rsidRPr="00DD52A1">
        <w:rPr>
          <w:rFonts w:ascii="標楷體" w:eastAsia="標楷體" w:hAnsi="標楷體" w:cs="標楷體"/>
          <w:spacing w:val="0"/>
          <w:sz w:val="28"/>
          <w:szCs w:val="28"/>
        </w:rPr>
        <w:t>頁）</w:t>
      </w:r>
    </w:p>
    <w:p w14:paraId="5EC03520" w14:textId="368CCD59" w:rsidR="00E26E3D" w:rsidRDefault="00E26E3D" w:rsidP="00821B81">
      <w:pPr>
        <w:overflowPunct w:val="0"/>
        <w:snapToGrid w:val="0"/>
        <w:spacing w:line="560" w:lineRule="exact"/>
        <w:ind w:firstLineChars="185" w:firstLine="519"/>
        <w:jc w:val="both"/>
        <w:rPr>
          <w:rFonts w:ascii="標楷體" w:eastAsia="標楷體" w:hAnsi="標楷體" w:cs="標楷體"/>
          <w:spacing w:val="0"/>
          <w:sz w:val="28"/>
          <w:szCs w:val="28"/>
        </w:rPr>
      </w:pPr>
      <w:r>
        <w:rPr>
          <w:rFonts w:ascii="標楷體" w:eastAsia="標楷體" w:hAnsi="標楷體" w:cs="標楷體" w:hint="eastAsia"/>
          <w:b/>
          <w:spacing w:val="0"/>
          <w:sz w:val="28"/>
          <w:szCs w:val="28"/>
        </w:rPr>
        <w:t>三、</w:t>
      </w:r>
      <w:r w:rsidRPr="0098493A">
        <w:rPr>
          <w:rFonts w:ascii="標楷體" w:eastAsia="標楷體" w:hAnsi="標楷體" w:cs="標楷體"/>
          <w:b/>
          <w:spacing w:val="0"/>
          <w:sz w:val="28"/>
          <w:szCs w:val="28"/>
        </w:rPr>
        <w:t>為降低移動污染源對空氣品質之影響，持續執行各項空氣污染防制措施，惟日月潭空氣品質維護區之柴油車管制措施及柴油船舶加裝濾煙器成效未如預期，又部分地區機車到檢率尚低，有待研謀改善：</w:t>
      </w:r>
      <w:r>
        <w:rPr>
          <w:rFonts w:ascii="標楷體" w:eastAsia="標楷體" w:hAnsi="標楷體" w:cs="標楷體" w:hint="eastAsia"/>
          <w:spacing w:val="0"/>
          <w:sz w:val="28"/>
          <w:szCs w:val="28"/>
        </w:rPr>
        <w:t>南投縣政府環境保護</w:t>
      </w:r>
      <w:r w:rsidRPr="00485A26">
        <w:rPr>
          <w:rFonts w:ascii="標楷體" w:eastAsia="標楷體" w:hAnsi="標楷體" w:cs="標楷體"/>
          <w:spacing w:val="0"/>
          <w:sz w:val="28"/>
          <w:szCs w:val="28"/>
        </w:rPr>
        <w:t>局</w:t>
      </w:r>
      <w:r w:rsidRPr="0098493A">
        <w:rPr>
          <w:rFonts w:ascii="標楷體" w:eastAsia="標楷體" w:hAnsi="標楷體" w:cs="標楷體"/>
          <w:spacing w:val="0"/>
          <w:sz w:val="28"/>
          <w:szCs w:val="28"/>
        </w:rPr>
        <w:t>為降低移動污染源對南投縣空氣品質之影響，持續辦理柴油車排煙檢測計畫及移動污</w:t>
      </w:r>
      <w:r w:rsidRPr="0098493A">
        <w:rPr>
          <w:rFonts w:ascii="標楷體" w:eastAsia="標楷體" w:hAnsi="標楷體" w:cs="標楷體"/>
          <w:spacing w:val="0"/>
          <w:sz w:val="28"/>
          <w:szCs w:val="28"/>
        </w:rPr>
        <w:lastRenderedPageBreak/>
        <w:t>染源稽查管制計畫，114年度於南投縣</w:t>
      </w:r>
      <w:r>
        <w:rPr>
          <w:rFonts w:ascii="標楷體" w:eastAsia="標楷體" w:hAnsi="標楷體" w:cs="標楷體" w:hint="eastAsia"/>
          <w:spacing w:val="0"/>
          <w:sz w:val="28"/>
          <w:szCs w:val="28"/>
        </w:rPr>
        <w:t>環境保護</w:t>
      </w:r>
      <w:r w:rsidRPr="0098493A">
        <w:rPr>
          <w:rFonts w:ascii="標楷體" w:eastAsia="標楷體" w:hAnsi="標楷體" w:cs="標楷體"/>
          <w:spacing w:val="0"/>
          <w:sz w:val="28"/>
          <w:szCs w:val="28"/>
        </w:rPr>
        <w:t>基金「</w:t>
      </w:r>
      <w:r>
        <w:rPr>
          <w:rFonts w:ascii="標楷體" w:eastAsia="標楷體" w:hAnsi="標楷體" w:cs="標楷體" w:hint="eastAsia"/>
          <w:spacing w:val="0"/>
          <w:sz w:val="28"/>
          <w:szCs w:val="28"/>
        </w:rPr>
        <w:t>空氣污染防制計畫</w:t>
      </w:r>
      <w:r w:rsidRPr="0098493A">
        <w:rPr>
          <w:rFonts w:ascii="標楷體" w:eastAsia="標楷體" w:hAnsi="標楷體" w:cs="標楷體"/>
          <w:spacing w:val="0"/>
          <w:sz w:val="28"/>
          <w:szCs w:val="28"/>
        </w:rPr>
        <w:t>」科目項下編列預算分別為850萬元及830萬元。經查計畫執行情形，核有：</w:t>
      </w:r>
      <w:r>
        <w:rPr>
          <w:rFonts w:ascii="標楷體" w:eastAsia="標楷體" w:hAnsi="標楷體" w:cs="標楷體" w:hint="eastAsia"/>
          <w:spacing w:val="0"/>
          <w:sz w:val="28"/>
          <w:szCs w:val="28"/>
        </w:rPr>
        <w:t>（一）</w:t>
      </w:r>
      <w:r w:rsidRPr="0098493A">
        <w:rPr>
          <w:rFonts w:ascii="標楷體" w:eastAsia="標楷體" w:hAnsi="標楷體" w:cs="標楷體"/>
          <w:spacing w:val="0"/>
          <w:sz w:val="28"/>
          <w:szCs w:val="28"/>
        </w:rPr>
        <w:t>為保護居民健康及提升旅遊品質，自112年11月1日起實施日月潭空氣品質維護區管制措施，針對未符合規範之大型柴油車及營業小型柴油車分階段管制取締，經分析截至114年8月31日止進入日月潭之非營業小型柴油車占所有柴油車輛達6成以上，惟未將其納入管制取締對象；</w:t>
      </w:r>
      <w:r>
        <w:rPr>
          <w:rFonts w:ascii="標楷體" w:eastAsia="標楷體" w:hAnsi="標楷體" w:cs="標楷體" w:hint="eastAsia"/>
          <w:spacing w:val="0"/>
          <w:sz w:val="28"/>
          <w:szCs w:val="28"/>
        </w:rPr>
        <w:t>（二）</w:t>
      </w:r>
      <w:r w:rsidRPr="0098493A">
        <w:rPr>
          <w:rFonts w:ascii="標楷體" w:eastAsia="標楷體" w:hAnsi="標楷體" w:cs="標楷體"/>
          <w:spacing w:val="0"/>
          <w:sz w:val="28"/>
          <w:szCs w:val="28"/>
        </w:rPr>
        <w:t>部分違反日月潭空氣品質維護區管制措施之柴油車裁罰案件已屆繳納期限，又違反日期逾2個月始開單告發，亟待縮短開單期程；</w:t>
      </w:r>
      <w:r>
        <w:rPr>
          <w:rFonts w:ascii="標楷體" w:eastAsia="標楷體" w:hAnsi="標楷體" w:cs="標楷體" w:hint="eastAsia"/>
          <w:spacing w:val="0"/>
          <w:sz w:val="28"/>
          <w:szCs w:val="28"/>
        </w:rPr>
        <w:t>（三）</w:t>
      </w:r>
      <w:r w:rsidRPr="0098493A">
        <w:rPr>
          <w:rFonts w:ascii="標楷體" w:eastAsia="標楷體" w:hAnsi="標楷體" w:cs="標楷體"/>
          <w:spacing w:val="0"/>
          <w:sz w:val="28"/>
          <w:szCs w:val="28"/>
        </w:rPr>
        <w:t>114年度日月潭水域載客船舶總量上限為138艘，實際營運中載客船舶116艘，其中柴油船99艘，占比高達8成5，惟112至114年僅完成4艘柴油船舶加裝濾煙器，低於預計各年度分別完成4艘之目標；</w:t>
      </w:r>
      <w:r>
        <w:rPr>
          <w:rFonts w:ascii="標楷體" w:eastAsia="標楷體" w:hAnsi="標楷體" w:cs="標楷體" w:hint="eastAsia"/>
          <w:spacing w:val="0"/>
          <w:sz w:val="28"/>
          <w:szCs w:val="28"/>
        </w:rPr>
        <w:t>（四）</w:t>
      </w:r>
      <w:r w:rsidRPr="0098493A">
        <w:rPr>
          <w:rFonts w:ascii="標楷體" w:eastAsia="標楷體" w:hAnsi="標楷體" w:cs="標楷體"/>
          <w:spacing w:val="0"/>
          <w:sz w:val="28"/>
          <w:szCs w:val="28"/>
        </w:rPr>
        <w:t>截至114年底南投縣機車平均到檢率74.51％，其中信義鄉等7個鄉到檢率未達平均值</w:t>
      </w:r>
      <w:r>
        <w:rPr>
          <w:rFonts w:ascii="標楷體" w:eastAsia="標楷體" w:hAnsi="標楷體" w:cs="標楷體"/>
          <w:spacing w:val="0"/>
          <w:sz w:val="28"/>
          <w:szCs w:val="28"/>
        </w:rPr>
        <w:t>等</w:t>
      </w:r>
      <w:r w:rsidRPr="005B0BD7">
        <w:rPr>
          <w:rFonts w:ascii="標楷體" w:eastAsia="標楷體" w:hAnsi="標楷體" w:cs="標楷體"/>
          <w:spacing w:val="0"/>
          <w:sz w:val="28"/>
          <w:szCs w:val="28"/>
        </w:rPr>
        <w:t>情事</w:t>
      </w:r>
      <w:r>
        <w:rPr>
          <w:rFonts w:ascii="標楷體" w:eastAsia="標楷體" w:hAnsi="標楷體" w:cs="標楷體" w:hint="eastAsia"/>
          <w:spacing w:val="0"/>
          <w:sz w:val="28"/>
          <w:szCs w:val="28"/>
        </w:rPr>
        <w:t>，亟待研謀改善</w:t>
      </w:r>
      <w:r w:rsidRPr="005B0BD7">
        <w:rPr>
          <w:rFonts w:ascii="標楷體" w:eastAsia="標楷體" w:hAnsi="標楷體" w:cs="標楷體"/>
          <w:spacing w:val="0"/>
          <w:sz w:val="28"/>
          <w:szCs w:val="28"/>
        </w:rPr>
        <w:t>。</w:t>
      </w:r>
      <w:r w:rsidRPr="002A521A">
        <w:rPr>
          <w:rFonts w:ascii="標楷體" w:eastAsia="標楷體" w:hAnsi="標楷體" w:cs="標楷體"/>
          <w:spacing w:val="0"/>
          <w:sz w:val="28"/>
          <w:szCs w:val="28"/>
        </w:rPr>
        <w:t>（詳乙</w:t>
      </w:r>
      <w:r w:rsidRPr="002A521A">
        <w:rPr>
          <w:rFonts w:ascii="標楷體" w:eastAsia="標楷體" w:hAnsi="標楷體" w:hint="eastAsia"/>
          <w:noProof/>
          <w:spacing w:val="0"/>
          <w:sz w:val="28"/>
          <w:szCs w:val="28"/>
        </w:rPr>
        <w:t>－</w:t>
      </w:r>
      <w:r w:rsidR="00DD52A1">
        <w:rPr>
          <w:rFonts w:ascii="標楷體" w:eastAsia="標楷體" w:hAnsi="標楷體" w:hint="eastAsia"/>
          <w:noProof/>
          <w:spacing w:val="0"/>
          <w:sz w:val="28"/>
          <w:szCs w:val="28"/>
        </w:rPr>
        <w:t>79</w:t>
      </w:r>
      <w:r w:rsidRPr="002A521A">
        <w:rPr>
          <w:rFonts w:ascii="標楷體" w:eastAsia="標楷體" w:hAnsi="標楷體" w:cs="標楷體"/>
          <w:spacing w:val="0"/>
          <w:sz w:val="28"/>
          <w:szCs w:val="28"/>
        </w:rPr>
        <w:t>頁）</w:t>
      </w:r>
    </w:p>
    <w:p w14:paraId="0EC2EAF7" w14:textId="3D1EE432" w:rsidR="00E26E3D" w:rsidRPr="00DD52A1" w:rsidRDefault="00E26E3D" w:rsidP="00821B81">
      <w:pPr>
        <w:overflowPunct w:val="0"/>
        <w:snapToGrid w:val="0"/>
        <w:spacing w:line="560" w:lineRule="exact"/>
        <w:ind w:firstLineChars="185" w:firstLine="519"/>
        <w:jc w:val="both"/>
        <w:rPr>
          <w:rFonts w:ascii="標楷體" w:eastAsia="標楷體" w:hAnsi="標楷體" w:cs="標楷體"/>
          <w:spacing w:val="0"/>
          <w:sz w:val="28"/>
          <w:szCs w:val="28"/>
        </w:rPr>
      </w:pPr>
      <w:r>
        <w:rPr>
          <w:rFonts w:ascii="標楷體" w:eastAsia="標楷體" w:hAnsi="標楷體" w:cs="標楷體" w:hint="eastAsia"/>
          <w:b/>
          <w:spacing w:val="0"/>
          <w:sz w:val="28"/>
          <w:szCs w:val="28"/>
        </w:rPr>
        <w:t>四、</w:t>
      </w:r>
      <w:r w:rsidRPr="0098493A">
        <w:rPr>
          <w:rFonts w:ascii="標楷體" w:eastAsia="標楷體" w:hAnsi="標楷體" w:cs="標楷體"/>
          <w:b/>
          <w:spacing w:val="0"/>
          <w:sz w:val="28"/>
          <w:szCs w:val="28"/>
        </w:rPr>
        <w:t>布建長照衛福據點，落實普及社區長照服務，惟部分國中學區尚未布建，又間有計畫執行進度落後或布建後尚未開辦長照服務等情，允宜檢討改善</w:t>
      </w:r>
      <w:r w:rsidRPr="005B0BD7">
        <w:rPr>
          <w:rFonts w:ascii="標楷體" w:eastAsia="標楷體" w:hAnsi="標楷體" w:cs="標楷體"/>
          <w:b/>
          <w:spacing w:val="0"/>
          <w:sz w:val="28"/>
          <w:szCs w:val="28"/>
        </w:rPr>
        <w:t>：</w:t>
      </w:r>
      <w:r>
        <w:rPr>
          <w:rFonts w:ascii="標楷體" w:eastAsia="標楷體" w:hAnsi="標楷體" w:cs="標楷體" w:hint="eastAsia"/>
          <w:spacing w:val="0"/>
          <w:sz w:val="28"/>
          <w:szCs w:val="28"/>
        </w:rPr>
        <w:t>南投縣政府社會及勞動</w:t>
      </w:r>
      <w:r w:rsidRPr="000806FD">
        <w:rPr>
          <w:rFonts w:ascii="標楷體" w:eastAsia="標楷體" w:hAnsi="標楷體" w:cs="標楷體"/>
          <w:spacing w:val="0"/>
          <w:sz w:val="28"/>
          <w:szCs w:val="28"/>
        </w:rPr>
        <w:t>局</w:t>
      </w:r>
      <w:r w:rsidRPr="0098493A">
        <w:rPr>
          <w:rFonts w:ascii="標楷體" w:eastAsia="標楷體" w:hAnsi="標楷體" w:cs="標楷體"/>
          <w:spacing w:val="0"/>
          <w:sz w:val="28"/>
          <w:szCs w:val="28"/>
        </w:rPr>
        <w:t>為落實「我國長期照顧十年計畫2.0」，建構以社區為基礎之長照服務，讓在地有長照服務需求家庭，獲得近便性之長照服務，114年度於南投縣公益彩券盈餘分配基金「社會福利服務計畫」科目項下編列預算8,082萬元，辦理長照衛福據點計畫、補助社會福利團體或機構辦理日間照顧、小規模多機能服務及家庭托顧服務等，並於轄內13個鄉鎮市設置巷弄長照站。經查執行情形</w:t>
      </w:r>
      <w:r w:rsidRPr="000806FD">
        <w:rPr>
          <w:rFonts w:ascii="標楷體" w:eastAsia="標楷體" w:hAnsi="標楷體" w:cs="標楷體"/>
          <w:spacing w:val="0"/>
          <w:sz w:val="28"/>
          <w:szCs w:val="28"/>
        </w:rPr>
        <w:t>，核有：</w:t>
      </w:r>
      <w:r>
        <w:rPr>
          <w:rFonts w:ascii="標楷體" w:eastAsia="標楷體" w:hAnsi="標楷體" w:cs="標楷體" w:hint="eastAsia"/>
          <w:spacing w:val="0"/>
          <w:sz w:val="28"/>
          <w:szCs w:val="28"/>
        </w:rPr>
        <w:t>（一）</w:t>
      </w:r>
      <w:r w:rsidRPr="0098493A">
        <w:rPr>
          <w:rFonts w:ascii="標楷體" w:eastAsia="標楷體" w:hAnsi="標楷體" w:cs="標楷體"/>
          <w:spacing w:val="0"/>
          <w:sz w:val="28"/>
          <w:szCs w:val="28"/>
        </w:rPr>
        <w:t>因應南投縣人口老化，持續推動一國中學區一日照中心，南投縣計有32個國中學區，該局已完成28個學區日照中心布建，惟瑞竹、瑞峰、國姓、仁愛國中等4個學區尚未布建日照中心</w:t>
      </w:r>
      <w:r w:rsidRPr="000806FD">
        <w:rPr>
          <w:rFonts w:ascii="標楷體" w:eastAsia="標楷體" w:hAnsi="標楷體" w:cs="標楷體"/>
          <w:spacing w:val="0"/>
          <w:sz w:val="28"/>
          <w:szCs w:val="28"/>
        </w:rPr>
        <w:t>；</w:t>
      </w:r>
      <w:r>
        <w:rPr>
          <w:rFonts w:ascii="標楷體" w:eastAsia="標楷體" w:hAnsi="標楷體" w:cs="標楷體" w:hint="eastAsia"/>
          <w:spacing w:val="0"/>
          <w:sz w:val="28"/>
          <w:szCs w:val="28"/>
        </w:rPr>
        <w:t>（二）</w:t>
      </w:r>
      <w:r w:rsidRPr="0098493A">
        <w:rPr>
          <w:rFonts w:ascii="標楷體" w:eastAsia="標楷體" w:hAnsi="標楷體" w:cs="標楷體"/>
          <w:spacing w:val="0"/>
          <w:sz w:val="28"/>
          <w:szCs w:val="28"/>
        </w:rPr>
        <w:t>112至114年度使用日照服務人數成長，惟部分社區式長照機構服務利用率因個案來源分散或屬設立初期，利用率介於22.22％至68.75％間，有待提升</w:t>
      </w:r>
      <w:r w:rsidRPr="000806FD">
        <w:rPr>
          <w:rFonts w:ascii="標楷體" w:eastAsia="標楷體" w:hAnsi="標楷體" w:cs="標楷體"/>
          <w:spacing w:val="0"/>
          <w:sz w:val="28"/>
          <w:szCs w:val="28"/>
        </w:rPr>
        <w:t>；</w:t>
      </w:r>
      <w:r>
        <w:rPr>
          <w:rFonts w:ascii="標楷體" w:eastAsia="標楷體" w:hAnsi="標楷體" w:cs="標楷體" w:hint="eastAsia"/>
          <w:spacing w:val="0"/>
          <w:sz w:val="28"/>
          <w:szCs w:val="28"/>
        </w:rPr>
        <w:t>（三）</w:t>
      </w:r>
      <w:r w:rsidRPr="0098493A">
        <w:rPr>
          <w:rFonts w:ascii="標楷體" w:eastAsia="標楷體" w:hAnsi="標楷體" w:cs="標楷體"/>
          <w:spacing w:val="0"/>
          <w:sz w:val="28"/>
          <w:szCs w:val="28"/>
        </w:rPr>
        <w:t>為確保長期照顧服務品質，訂有長照服務品質管理查核機制，惟部分服務機構查核缺失持續發生，未確實檢</w:t>
      </w:r>
      <w:r w:rsidRPr="0098493A">
        <w:rPr>
          <w:rFonts w:ascii="標楷體" w:eastAsia="標楷體" w:hAnsi="標楷體" w:cs="標楷體"/>
          <w:spacing w:val="0"/>
          <w:sz w:val="28"/>
          <w:szCs w:val="28"/>
        </w:rPr>
        <w:lastRenderedPageBreak/>
        <w:t>討改善</w:t>
      </w:r>
      <w:r w:rsidRPr="000806FD">
        <w:rPr>
          <w:rFonts w:ascii="標楷體" w:eastAsia="標楷體" w:hAnsi="標楷體" w:cs="標楷體"/>
          <w:spacing w:val="0"/>
          <w:sz w:val="28"/>
          <w:szCs w:val="28"/>
        </w:rPr>
        <w:t>；</w:t>
      </w:r>
      <w:r>
        <w:rPr>
          <w:rFonts w:ascii="標楷體" w:eastAsia="標楷體" w:hAnsi="標楷體" w:cs="標楷體" w:hint="eastAsia"/>
          <w:spacing w:val="0"/>
          <w:sz w:val="28"/>
          <w:szCs w:val="28"/>
        </w:rPr>
        <w:t>（四）</w:t>
      </w:r>
      <w:r w:rsidRPr="0098493A">
        <w:rPr>
          <w:rFonts w:ascii="標楷體" w:eastAsia="標楷體" w:hAnsi="標楷體" w:cs="標楷體"/>
          <w:spacing w:val="0"/>
          <w:sz w:val="28"/>
          <w:szCs w:val="28"/>
        </w:rPr>
        <w:t>南投市鳳鳴長照創新整合型服務場館整建長照據點計畫歷經8次招標始完成決標，惟未確實辦理開工管制條件檢核，致開工當日即停工，影響計畫執行進度</w:t>
      </w:r>
      <w:r w:rsidRPr="000806FD">
        <w:rPr>
          <w:rFonts w:ascii="標楷體" w:eastAsia="標楷體" w:hAnsi="標楷體" w:cs="標楷體"/>
          <w:spacing w:val="0"/>
          <w:sz w:val="28"/>
          <w:szCs w:val="28"/>
        </w:rPr>
        <w:t>；</w:t>
      </w:r>
      <w:r>
        <w:rPr>
          <w:rFonts w:ascii="標楷體" w:eastAsia="標楷體" w:hAnsi="標楷體" w:cs="標楷體" w:hint="eastAsia"/>
          <w:spacing w:val="0"/>
          <w:sz w:val="28"/>
          <w:szCs w:val="28"/>
        </w:rPr>
        <w:t>（五）</w:t>
      </w:r>
      <w:r w:rsidRPr="0098493A">
        <w:rPr>
          <w:rFonts w:ascii="標楷體" w:eastAsia="標楷體" w:hAnsi="標楷體" w:cs="標楷體"/>
          <w:spacing w:val="0"/>
          <w:sz w:val="28"/>
          <w:szCs w:val="28"/>
        </w:rPr>
        <w:t>長照衛福據點工程已驗收合格，惟魚池鄉多功能福利中心因未取得使用執照，國姓鄉梅林社區式長照創新整合型服務場館公共藝術計畫未審議通過，致尚未開辦長照服務</w:t>
      </w:r>
      <w:r w:rsidRPr="000806FD">
        <w:rPr>
          <w:rFonts w:ascii="標楷體" w:eastAsia="標楷體" w:hAnsi="標楷體" w:cs="標楷體"/>
          <w:spacing w:val="0"/>
          <w:sz w:val="28"/>
          <w:szCs w:val="28"/>
        </w:rPr>
        <w:t>等情事</w:t>
      </w:r>
      <w:r w:rsidRPr="00DD52A1">
        <w:rPr>
          <w:rFonts w:ascii="標楷體" w:eastAsia="標楷體" w:hAnsi="標楷體" w:cs="標楷體" w:hint="eastAsia"/>
          <w:spacing w:val="0"/>
          <w:sz w:val="28"/>
          <w:szCs w:val="28"/>
        </w:rPr>
        <w:t>，亟待研謀改善</w:t>
      </w:r>
      <w:r w:rsidRPr="00DD52A1">
        <w:rPr>
          <w:rFonts w:ascii="標楷體" w:eastAsia="標楷體" w:hAnsi="標楷體" w:cs="標楷體"/>
          <w:spacing w:val="0"/>
          <w:sz w:val="28"/>
          <w:szCs w:val="28"/>
        </w:rPr>
        <w:t>。（詳乙</w:t>
      </w:r>
      <w:r w:rsidRPr="00DD52A1">
        <w:rPr>
          <w:rFonts w:ascii="標楷體" w:eastAsia="標楷體" w:hAnsi="標楷體" w:hint="eastAsia"/>
          <w:noProof/>
          <w:spacing w:val="0"/>
          <w:sz w:val="28"/>
          <w:szCs w:val="28"/>
        </w:rPr>
        <w:t>－</w:t>
      </w:r>
      <w:r w:rsidR="00DD52A1" w:rsidRPr="00DD52A1">
        <w:rPr>
          <w:rFonts w:ascii="標楷體" w:eastAsia="標楷體" w:hAnsi="標楷體" w:hint="eastAsia"/>
          <w:noProof/>
          <w:spacing w:val="0"/>
          <w:sz w:val="28"/>
          <w:szCs w:val="28"/>
        </w:rPr>
        <w:t>97</w:t>
      </w:r>
      <w:r w:rsidRPr="00DD52A1">
        <w:rPr>
          <w:rFonts w:ascii="標楷體" w:eastAsia="標楷體" w:hAnsi="標楷體" w:cs="標楷體"/>
          <w:spacing w:val="0"/>
          <w:sz w:val="28"/>
          <w:szCs w:val="28"/>
        </w:rPr>
        <w:t>頁）</w:t>
      </w:r>
    </w:p>
    <w:p w14:paraId="66BCAD24" w14:textId="76C43312" w:rsidR="00E26E3D" w:rsidRDefault="00E26E3D" w:rsidP="00821B81">
      <w:pPr>
        <w:overflowPunct w:val="0"/>
        <w:snapToGrid w:val="0"/>
        <w:spacing w:line="532" w:lineRule="exact"/>
        <w:ind w:firstLineChars="185" w:firstLine="519"/>
        <w:jc w:val="both"/>
        <w:rPr>
          <w:rFonts w:ascii="標楷體" w:eastAsia="標楷體" w:hAnsi="標楷體" w:cs="標楷體"/>
          <w:spacing w:val="0"/>
          <w:sz w:val="28"/>
          <w:szCs w:val="28"/>
        </w:rPr>
      </w:pPr>
      <w:r w:rsidRPr="00DD52A1">
        <w:rPr>
          <w:rFonts w:ascii="標楷體" w:eastAsia="標楷體" w:hAnsi="標楷體" w:cs="標楷體" w:hint="eastAsia"/>
          <w:b/>
          <w:spacing w:val="0"/>
          <w:sz w:val="28"/>
          <w:szCs w:val="28"/>
        </w:rPr>
        <w:t>五、</w:t>
      </w:r>
      <w:r w:rsidRPr="00DD52A1">
        <w:rPr>
          <w:rFonts w:ascii="標楷體" w:eastAsia="標楷體" w:hAnsi="標楷體" w:cs="標楷體"/>
          <w:b/>
          <w:spacing w:val="0"/>
          <w:sz w:val="28"/>
          <w:szCs w:val="28"/>
        </w:rPr>
        <w:t>為因應身心障礙者與長者交通需求，辦理溫馨巴士及長照交通接送服務，惟服務量能及預約服務方式等未臻完善，允宜研謀改善：</w:t>
      </w:r>
      <w:r w:rsidRPr="00DD52A1">
        <w:rPr>
          <w:rFonts w:ascii="標楷體" w:eastAsia="標楷體" w:hAnsi="標楷體" w:cs="標楷體" w:hint="eastAsia"/>
          <w:spacing w:val="0"/>
          <w:sz w:val="28"/>
          <w:szCs w:val="28"/>
        </w:rPr>
        <w:t>南投縣政府社會及勞動</w:t>
      </w:r>
      <w:r w:rsidRPr="00DD52A1">
        <w:rPr>
          <w:rFonts w:ascii="標楷體" w:eastAsia="標楷體" w:hAnsi="標楷體" w:cs="標楷體"/>
          <w:spacing w:val="0"/>
          <w:sz w:val="28"/>
          <w:szCs w:val="28"/>
        </w:rPr>
        <w:t>局為提供身心障礙者無障礙交通工具，滿足其就醫等交通需求，114年度設置20輛溫馨巴士提供交通服務，另與28家特約交通接送服務單位（下稱交通服務特約單位）簽訂契約，提供長照個案交通接送。經查執行情形，核有：</w:t>
      </w:r>
      <w:r w:rsidRPr="00DD52A1">
        <w:rPr>
          <w:rFonts w:ascii="標楷體" w:eastAsia="標楷體" w:hAnsi="標楷體" w:cs="標楷體" w:hint="eastAsia"/>
          <w:spacing w:val="0"/>
          <w:sz w:val="28"/>
          <w:szCs w:val="28"/>
        </w:rPr>
        <w:t>（一）</w:t>
      </w:r>
      <w:r w:rsidRPr="00DD52A1">
        <w:rPr>
          <w:rFonts w:ascii="標楷體" w:eastAsia="標楷體" w:hAnsi="標楷體" w:cs="標楷體"/>
          <w:spacing w:val="0"/>
          <w:sz w:val="28"/>
          <w:szCs w:val="28"/>
        </w:rPr>
        <w:t>據衛生福利部統計處網站公告，112至114年度南投縣身心障礙者人數，介於33,240人至33,600人間，提供溫馨巴士交通服務趟次，介於36,659趟次至39,492趟次，惟因服務量能滿載或司機請假等情未能全數提供服務；又114年1至9月司機平均每日服務趟次為10.32趟次，較113年之7.31趟次增加4成，其中南投市、埔里鎮、草屯鎮、名間鄉、鹿谷鄉、中寮鄉等鄉鎮市司機載客趟次增加2.92至4.82趟次，有待研謀提升服務量能，或評估引進專業團體委託服務之可行性；</w:t>
      </w:r>
      <w:r w:rsidRPr="00DD52A1">
        <w:rPr>
          <w:rFonts w:ascii="標楷體" w:eastAsia="標楷體" w:hAnsi="標楷體" w:cs="標楷體" w:hint="eastAsia"/>
          <w:spacing w:val="0"/>
          <w:sz w:val="28"/>
          <w:szCs w:val="28"/>
        </w:rPr>
        <w:t>（二）</w:t>
      </w:r>
      <w:r w:rsidRPr="00DD52A1">
        <w:rPr>
          <w:rFonts w:ascii="標楷體" w:eastAsia="標楷體" w:hAnsi="標楷體" w:cs="標楷體"/>
          <w:spacing w:val="0"/>
          <w:sz w:val="28"/>
          <w:szCs w:val="28"/>
        </w:rPr>
        <w:t>持續於轄內各鄉鎮推動長照交通接送服務，114年度雖與28家交通服務特約單位簽訂契約，惟未達預計布建30家之目標，且鹿谷鄉、水里鄉、信義鄉、仁愛鄉等4鄉尚無特約單位駐點服務，需仰賴其他鄰近鄉鎮車隊派車支援，有待提升長照交通服務之近便性；</w:t>
      </w:r>
      <w:r w:rsidRPr="00DD52A1">
        <w:rPr>
          <w:rFonts w:ascii="標楷體" w:eastAsia="標楷體" w:hAnsi="標楷體" w:cs="標楷體" w:hint="eastAsia"/>
          <w:spacing w:val="0"/>
          <w:sz w:val="28"/>
          <w:szCs w:val="28"/>
        </w:rPr>
        <w:t>（三）</w:t>
      </w:r>
      <w:r w:rsidRPr="00DD52A1">
        <w:rPr>
          <w:rFonts w:ascii="標楷體" w:eastAsia="標楷體" w:hAnsi="標楷體" w:cs="標楷體"/>
          <w:spacing w:val="0"/>
          <w:sz w:val="28"/>
          <w:szCs w:val="28"/>
        </w:rPr>
        <w:t>據統計114年12月底南投縣屬語言溝通之身心障礙者計7,017人，占南投縣身心障礙者總人數20.88％，惟溫馨巴士僅採傳真及電話方式預約，又28家長照交通接送服務特約單位，僅1家提供LINE線上預約，餘以撥打專線方式，預約方式未臻多元等情事，經函請檢討改善。（詳乙</w:t>
      </w:r>
      <w:r w:rsidRPr="00DD52A1">
        <w:rPr>
          <w:rFonts w:ascii="標楷體" w:eastAsia="標楷體" w:hAnsi="標楷體" w:hint="eastAsia"/>
          <w:noProof/>
          <w:spacing w:val="0"/>
          <w:sz w:val="28"/>
          <w:szCs w:val="28"/>
        </w:rPr>
        <w:t>－</w:t>
      </w:r>
      <w:r w:rsidR="00DD52A1" w:rsidRPr="00DD52A1">
        <w:rPr>
          <w:rFonts w:ascii="標楷體" w:eastAsia="標楷體" w:hAnsi="標楷體" w:hint="eastAsia"/>
          <w:noProof/>
          <w:spacing w:val="0"/>
          <w:sz w:val="28"/>
          <w:szCs w:val="28"/>
        </w:rPr>
        <w:t>99</w:t>
      </w:r>
      <w:r w:rsidRPr="00DD52A1">
        <w:rPr>
          <w:rFonts w:ascii="標楷體" w:eastAsia="標楷體" w:hAnsi="標楷體" w:cs="標楷體"/>
          <w:spacing w:val="0"/>
          <w:sz w:val="28"/>
          <w:szCs w:val="28"/>
        </w:rPr>
        <w:t>頁）</w:t>
      </w:r>
    </w:p>
    <w:p w14:paraId="6FA0B7B5" w14:textId="7008A64B" w:rsidR="00E26E3D" w:rsidRDefault="00E26E3D" w:rsidP="00821B81">
      <w:pPr>
        <w:widowControl/>
        <w:overflowPunct w:val="0"/>
        <w:snapToGrid w:val="0"/>
        <w:spacing w:line="532" w:lineRule="exact"/>
        <w:ind w:firstLineChars="200" w:firstLine="560"/>
        <w:jc w:val="both"/>
        <w:rPr>
          <w:rFonts w:ascii="標楷體" w:eastAsia="標楷體" w:hAnsi="標楷體"/>
          <w:b/>
          <w:bCs/>
        </w:rPr>
      </w:pPr>
      <w:r w:rsidRPr="00B922AC">
        <w:rPr>
          <w:rFonts w:ascii="標楷體" w:eastAsia="標楷體" w:hAnsi="標楷體" w:cs="標楷體" w:hint="eastAsia"/>
          <w:noProof/>
          <w:spacing w:val="0"/>
          <w:sz w:val="28"/>
          <w:szCs w:val="28"/>
        </w:rPr>
        <w:t>以上，各非營業特種基金營運效能之待改善事項，業據函復提出妥善改進措施，本室已列管繼續注意其改善成效</w:t>
      </w:r>
      <w:r>
        <w:rPr>
          <w:rFonts w:ascii="標楷體" w:eastAsia="標楷體" w:hAnsi="標楷體" w:cs="標楷體" w:hint="eastAsia"/>
          <w:noProof/>
          <w:spacing w:val="0"/>
          <w:sz w:val="28"/>
          <w:szCs w:val="28"/>
        </w:rPr>
        <w:t>。</w:t>
      </w:r>
      <w:r>
        <w:rPr>
          <w:rFonts w:ascii="標楷體" w:eastAsia="標楷體" w:hAnsi="標楷體"/>
          <w:bCs/>
        </w:rPr>
        <w:br w:type="page"/>
      </w:r>
    </w:p>
    <w:p w14:paraId="3EFDC469" w14:textId="77777777" w:rsidR="00E26E3D" w:rsidRPr="00267EE8" w:rsidRDefault="00E26E3D" w:rsidP="006E52B9">
      <w:pPr>
        <w:widowControl/>
        <w:overflowPunct w:val="0"/>
        <w:spacing w:line="600" w:lineRule="exact"/>
        <w:jc w:val="both"/>
        <w:outlineLvl w:val="1"/>
        <w:rPr>
          <w:rFonts w:ascii="標楷體" w:eastAsia="標楷體" w:hAnsi="標楷體"/>
          <w:b/>
          <w:spacing w:val="0"/>
          <w:sz w:val="36"/>
          <w:szCs w:val="36"/>
        </w:rPr>
      </w:pPr>
      <w:r w:rsidRPr="00267EE8">
        <w:rPr>
          <w:rFonts w:ascii="標楷體" w:eastAsia="標楷體" w:hAnsi="標楷體" w:hint="eastAsia"/>
          <w:b/>
          <w:spacing w:val="0"/>
          <w:sz w:val="36"/>
          <w:szCs w:val="36"/>
        </w:rPr>
        <w:lastRenderedPageBreak/>
        <w:t>陸、決算審核綜合成果</w:t>
      </w:r>
    </w:p>
    <w:p w14:paraId="2864C557" w14:textId="77777777" w:rsidR="00E26E3D" w:rsidRPr="00267EE8" w:rsidRDefault="00E26E3D" w:rsidP="003D2F98">
      <w:pPr>
        <w:overflowPunct w:val="0"/>
        <w:snapToGrid w:val="0"/>
        <w:spacing w:line="546" w:lineRule="exact"/>
        <w:ind w:firstLineChars="200" w:firstLine="560"/>
        <w:jc w:val="both"/>
        <w:rPr>
          <w:rFonts w:ascii="標楷體" w:eastAsia="標楷體" w:hAnsi="標楷體"/>
          <w:spacing w:val="0"/>
          <w:sz w:val="28"/>
          <w:szCs w:val="28"/>
        </w:rPr>
      </w:pPr>
      <w:r>
        <w:rPr>
          <w:rFonts w:ascii="標楷體" w:eastAsia="標楷體" w:hAnsi="標楷體"/>
          <w:spacing w:val="0"/>
          <w:sz w:val="28"/>
          <w:szCs w:val="28"/>
        </w:rPr>
        <w:t>11</w:t>
      </w:r>
      <w:r>
        <w:rPr>
          <w:rFonts w:ascii="標楷體" w:eastAsia="標楷體" w:hAnsi="標楷體" w:hint="eastAsia"/>
          <w:spacing w:val="0"/>
          <w:sz w:val="28"/>
          <w:szCs w:val="28"/>
        </w:rPr>
        <w:t>4</w:t>
      </w:r>
      <w:r w:rsidRPr="00267EE8">
        <w:rPr>
          <w:rFonts w:ascii="標楷體" w:eastAsia="標楷體" w:hAnsi="標楷體" w:hint="eastAsia"/>
          <w:spacing w:val="0"/>
          <w:sz w:val="28"/>
          <w:szCs w:val="28"/>
        </w:rPr>
        <w:t>年度南投縣總決算暨附屬單位決算及綜計表，經本室審核結果，已編具總決算審核報告，茲就財務審計、績效審計及稽察違失之成果，摘其要者，綜合分述如次：</w:t>
      </w:r>
    </w:p>
    <w:p w14:paraId="3CF3623D" w14:textId="77777777" w:rsidR="00E26E3D" w:rsidRPr="00267EE8" w:rsidRDefault="00E26E3D" w:rsidP="003D2F98">
      <w:pPr>
        <w:widowControl/>
        <w:overflowPunct w:val="0"/>
        <w:snapToGrid w:val="0"/>
        <w:spacing w:line="600" w:lineRule="exact"/>
        <w:ind w:firstLineChars="100" w:firstLine="320"/>
        <w:jc w:val="both"/>
        <w:outlineLvl w:val="2"/>
        <w:rPr>
          <w:rFonts w:ascii="標楷體" w:eastAsia="標楷體" w:hAnsi="標楷體"/>
          <w:b/>
          <w:spacing w:val="0"/>
          <w:sz w:val="32"/>
          <w:szCs w:val="32"/>
        </w:rPr>
      </w:pPr>
      <w:r w:rsidRPr="00267EE8">
        <w:rPr>
          <w:rFonts w:ascii="標楷體" w:eastAsia="標楷體" w:hAnsi="標楷體" w:hint="eastAsia"/>
          <w:b/>
          <w:spacing w:val="0"/>
          <w:sz w:val="32"/>
          <w:szCs w:val="32"/>
        </w:rPr>
        <w:t>一、財務審計成果</w:t>
      </w:r>
    </w:p>
    <w:p w14:paraId="600C8A83" w14:textId="77777777" w:rsidR="00E26E3D" w:rsidRPr="00267EE8"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t>（一）審核決算情形</w:t>
      </w:r>
    </w:p>
    <w:p w14:paraId="5C2AA0F3" w14:textId="77777777" w:rsidR="00E26E3D" w:rsidRDefault="00E26E3D" w:rsidP="003D2F98">
      <w:pPr>
        <w:overflowPunct w:val="0"/>
        <w:snapToGrid w:val="0"/>
        <w:spacing w:line="546" w:lineRule="exact"/>
        <w:ind w:firstLineChars="200" w:firstLine="560"/>
        <w:jc w:val="both"/>
        <w:rPr>
          <w:rFonts w:ascii="標楷體" w:eastAsia="標楷體" w:hAnsi="標楷體"/>
          <w:spacing w:val="0"/>
          <w:sz w:val="28"/>
          <w:szCs w:val="28"/>
        </w:rPr>
      </w:pPr>
      <w:r w:rsidRPr="00267EE8">
        <w:rPr>
          <w:rFonts w:ascii="標楷體" w:eastAsia="標楷體" w:hAnsi="標楷體" w:hint="eastAsia"/>
          <w:spacing w:val="0"/>
          <w:sz w:val="28"/>
          <w:szCs w:val="28"/>
        </w:rPr>
        <w:t>南投縣總決算審核結果，歲入決算</w:t>
      </w:r>
      <w:r>
        <w:rPr>
          <w:rFonts w:ascii="標楷體" w:eastAsia="標楷體" w:hAnsi="標楷體" w:hint="eastAsia"/>
          <w:spacing w:val="0"/>
          <w:sz w:val="28"/>
          <w:szCs w:val="28"/>
        </w:rPr>
        <w:t>經</w:t>
      </w:r>
      <w:r w:rsidRPr="00267EE8">
        <w:rPr>
          <w:rFonts w:ascii="標楷體" w:eastAsia="標楷體" w:hAnsi="標楷體" w:hint="eastAsia"/>
          <w:spacing w:val="0"/>
          <w:sz w:val="28"/>
          <w:szCs w:val="28"/>
        </w:rPr>
        <w:t>修正減列</w:t>
      </w:r>
      <w:r>
        <w:rPr>
          <w:rFonts w:ascii="標楷體" w:eastAsia="標楷體" w:hAnsi="標楷體" w:hint="eastAsia"/>
          <w:spacing w:val="0"/>
          <w:sz w:val="28"/>
          <w:szCs w:val="28"/>
        </w:rPr>
        <w:t>545</w:t>
      </w:r>
      <w:r w:rsidRPr="00AC68A7">
        <w:rPr>
          <w:rFonts w:ascii="標楷體" w:eastAsia="標楷體" w:hAnsi="標楷體"/>
          <w:spacing w:val="0"/>
          <w:sz w:val="28"/>
          <w:szCs w:val="28"/>
        </w:rPr>
        <w:t>萬餘元</w:t>
      </w:r>
      <w:r w:rsidRPr="00267EE8">
        <w:rPr>
          <w:rFonts w:ascii="標楷體" w:eastAsia="標楷體" w:hAnsi="標楷體" w:hint="eastAsia"/>
          <w:spacing w:val="0"/>
          <w:sz w:val="28"/>
          <w:szCs w:val="28"/>
        </w:rPr>
        <w:t>，審定為</w:t>
      </w:r>
      <w:r w:rsidRPr="00AC68A7">
        <w:rPr>
          <w:rFonts w:ascii="標楷體" w:eastAsia="標楷體" w:hAnsi="標楷體"/>
          <w:spacing w:val="0"/>
          <w:sz w:val="28"/>
          <w:szCs w:val="28"/>
        </w:rPr>
        <w:t>41</w:t>
      </w:r>
      <w:r>
        <w:rPr>
          <w:rFonts w:ascii="標楷體" w:eastAsia="標楷體" w:hAnsi="標楷體" w:hint="eastAsia"/>
          <w:spacing w:val="0"/>
          <w:sz w:val="28"/>
          <w:szCs w:val="28"/>
        </w:rPr>
        <w:t>4</w:t>
      </w:r>
      <w:r w:rsidRPr="00AC68A7">
        <w:rPr>
          <w:rFonts w:ascii="標楷體" w:eastAsia="標楷體" w:hAnsi="標楷體"/>
          <w:spacing w:val="0"/>
          <w:sz w:val="28"/>
          <w:szCs w:val="28"/>
        </w:rPr>
        <w:t>億</w:t>
      </w:r>
      <w:r>
        <w:rPr>
          <w:rFonts w:ascii="標楷體" w:eastAsia="標楷體" w:hAnsi="標楷體" w:hint="eastAsia"/>
          <w:spacing w:val="0"/>
          <w:sz w:val="28"/>
          <w:szCs w:val="28"/>
        </w:rPr>
        <w:t>6</w:t>
      </w:r>
      <w:r w:rsidRPr="00AC68A7">
        <w:rPr>
          <w:rFonts w:ascii="標楷體" w:eastAsia="標楷體" w:hAnsi="標楷體"/>
          <w:spacing w:val="0"/>
          <w:sz w:val="28"/>
          <w:szCs w:val="28"/>
        </w:rPr>
        <w:t>,</w:t>
      </w:r>
      <w:r>
        <w:rPr>
          <w:rFonts w:ascii="標楷體" w:eastAsia="標楷體" w:hAnsi="標楷體" w:hint="eastAsia"/>
          <w:spacing w:val="0"/>
          <w:sz w:val="28"/>
          <w:szCs w:val="28"/>
        </w:rPr>
        <w:t>585</w:t>
      </w:r>
      <w:r w:rsidRPr="00AC68A7">
        <w:rPr>
          <w:rFonts w:ascii="標楷體" w:eastAsia="標楷體" w:hAnsi="標楷體"/>
          <w:spacing w:val="0"/>
          <w:sz w:val="28"/>
          <w:szCs w:val="28"/>
        </w:rPr>
        <w:t>萬餘元</w:t>
      </w:r>
      <w:r w:rsidRPr="00267EE8">
        <w:rPr>
          <w:rFonts w:ascii="標楷體" w:eastAsia="標楷體" w:hAnsi="標楷體" w:hint="eastAsia"/>
          <w:spacing w:val="0"/>
          <w:sz w:val="28"/>
          <w:szCs w:val="28"/>
        </w:rPr>
        <w:t>；歲出決算</w:t>
      </w:r>
      <w:r>
        <w:rPr>
          <w:rFonts w:ascii="標楷體" w:eastAsia="標楷體" w:hAnsi="標楷體" w:hint="eastAsia"/>
          <w:spacing w:val="0"/>
          <w:sz w:val="28"/>
          <w:szCs w:val="28"/>
        </w:rPr>
        <w:t>經</w:t>
      </w:r>
      <w:r w:rsidRPr="00267EE8">
        <w:rPr>
          <w:rFonts w:ascii="標楷體" w:eastAsia="標楷體" w:hAnsi="標楷體" w:hint="eastAsia"/>
          <w:spacing w:val="0"/>
          <w:sz w:val="28"/>
          <w:szCs w:val="28"/>
        </w:rPr>
        <w:t>修正減列</w:t>
      </w:r>
      <w:r>
        <w:rPr>
          <w:rFonts w:ascii="標楷體" w:eastAsia="標楷體" w:hAnsi="標楷體" w:hint="eastAsia"/>
          <w:spacing w:val="0"/>
          <w:sz w:val="28"/>
          <w:szCs w:val="28"/>
        </w:rPr>
        <w:t>651</w:t>
      </w:r>
      <w:r w:rsidRPr="00AC68A7">
        <w:rPr>
          <w:rFonts w:ascii="標楷體" w:eastAsia="標楷體" w:hAnsi="標楷體"/>
          <w:spacing w:val="0"/>
          <w:sz w:val="28"/>
          <w:szCs w:val="28"/>
        </w:rPr>
        <w:t>萬餘元</w:t>
      </w:r>
      <w:r w:rsidRPr="00267EE8">
        <w:rPr>
          <w:rFonts w:ascii="標楷體" w:eastAsia="標楷體" w:hAnsi="標楷體" w:hint="eastAsia"/>
          <w:spacing w:val="0"/>
          <w:sz w:val="28"/>
          <w:szCs w:val="28"/>
        </w:rPr>
        <w:t>，審定為</w:t>
      </w:r>
      <w:r w:rsidRPr="00AC68A7">
        <w:rPr>
          <w:rFonts w:ascii="標楷體" w:eastAsia="標楷體" w:hAnsi="標楷體"/>
          <w:spacing w:val="0"/>
          <w:sz w:val="28"/>
          <w:szCs w:val="28"/>
        </w:rPr>
        <w:t>3</w:t>
      </w:r>
      <w:r>
        <w:rPr>
          <w:rFonts w:ascii="標楷體" w:eastAsia="標楷體" w:hAnsi="標楷體" w:hint="eastAsia"/>
          <w:spacing w:val="0"/>
          <w:sz w:val="28"/>
          <w:szCs w:val="28"/>
        </w:rPr>
        <w:t>64</w:t>
      </w:r>
      <w:r w:rsidRPr="00AC68A7">
        <w:rPr>
          <w:rFonts w:ascii="標楷體" w:eastAsia="標楷體" w:hAnsi="標楷體"/>
          <w:spacing w:val="0"/>
          <w:sz w:val="28"/>
          <w:szCs w:val="28"/>
        </w:rPr>
        <w:t>億</w:t>
      </w:r>
      <w:r>
        <w:rPr>
          <w:rFonts w:ascii="標楷體" w:eastAsia="標楷體" w:hAnsi="標楷體" w:hint="eastAsia"/>
          <w:spacing w:val="0"/>
          <w:sz w:val="28"/>
          <w:szCs w:val="28"/>
        </w:rPr>
        <w:t>9</w:t>
      </w:r>
      <w:r w:rsidRPr="00AC68A7">
        <w:rPr>
          <w:rFonts w:ascii="標楷體" w:eastAsia="標楷體" w:hAnsi="標楷體"/>
          <w:spacing w:val="0"/>
          <w:sz w:val="28"/>
          <w:szCs w:val="28"/>
        </w:rPr>
        <w:t>,</w:t>
      </w:r>
      <w:r>
        <w:rPr>
          <w:rFonts w:ascii="標楷體" w:eastAsia="標楷體" w:hAnsi="標楷體" w:hint="eastAsia"/>
          <w:spacing w:val="0"/>
          <w:sz w:val="28"/>
          <w:szCs w:val="28"/>
        </w:rPr>
        <w:t>749</w:t>
      </w:r>
      <w:r w:rsidRPr="00AC68A7">
        <w:rPr>
          <w:rFonts w:ascii="標楷體" w:eastAsia="標楷體" w:hAnsi="標楷體"/>
          <w:spacing w:val="0"/>
          <w:sz w:val="28"/>
          <w:szCs w:val="28"/>
        </w:rPr>
        <w:t>萬餘元</w:t>
      </w:r>
      <w:r w:rsidRPr="00267EE8">
        <w:rPr>
          <w:rFonts w:ascii="標楷體" w:eastAsia="標楷體" w:hAnsi="標楷體" w:hint="eastAsia"/>
          <w:spacing w:val="0"/>
          <w:sz w:val="28"/>
          <w:szCs w:val="28"/>
        </w:rPr>
        <w:t>。</w:t>
      </w:r>
    </w:p>
    <w:p w14:paraId="6A6D708D" w14:textId="77777777" w:rsidR="00E26E3D" w:rsidRPr="00267EE8"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t>（二）審核稅捐稽徵事務情形</w:t>
      </w:r>
    </w:p>
    <w:p w14:paraId="0383CF1B" w14:textId="77777777" w:rsidR="00E26E3D" w:rsidRPr="003D2F98" w:rsidRDefault="00E26E3D" w:rsidP="003D2F98">
      <w:pPr>
        <w:overflowPunct w:val="0"/>
        <w:snapToGrid w:val="0"/>
        <w:spacing w:line="544" w:lineRule="exact"/>
        <w:ind w:firstLineChars="200" w:firstLine="560"/>
        <w:jc w:val="both"/>
        <w:rPr>
          <w:rFonts w:ascii="標楷體" w:eastAsia="標楷體" w:hAnsi="標楷體"/>
          <w:spacing w:val="0"/>
          <w:sz w:val="28"/>
          <w:szCs w:val="28"/>
        </w:rPr>
      </w:pPr>
      <w:r w:rsidRPr="00267EE8">
        <w:rPr>
          <w:rFonts w:ascii="標楷體" w:eastAsia="標楷體" w:hAnsi="標楷體" w:hint="eastAsia"/>
          <w:spacing w:val="0"/>
          <w:sz w:val="28"/>
          <w:szCs w:val="28"/>
        </w:rPr>
        <w:t>審核地方稅稽徵機關賦</w:t>
      </w:r>
      <w:r w:rsidRPr="00267EE8">
        <w:rPr>
          <w:rFonts w:ascii="標楷體" w:eastAsia="標楷體" w:hAnsi="標楷體"/>
          <w:spacing w:val="0"/>
          <w:sz w:val="28"/>
          <w:szCs w:val="28"/>
        </w:rPr>
        <w:t>稅捐費徵收納庫業務，</w:t>
      </w:r>
      <w:r w:rsidRPr="00267EE8">
        <w:rPr>
          <w:rFonts w:ascii="標楷體" w:eastAsia="標楷體" w:hAnsi="標楷體" w:hint="eastAsia"/>
          <w:spacing w:val="0"/>
          <w:sz w:val="28"/>
          <w:szCs w:val="28"/>
        </w:rPr>
        <w:t>發現法令適用不當或計算錯誤，通知各該管稽徵機關查明依法處理，</w:t>
      </w:r>
      <w:r>
        <w:rPr>
          <w:rFonts w:ascii="標楷體" w:eastAsia="標楷體" w:hAnsi="標楷體"/>
          <w:spacing w:val="0"/>
          <w:sz w:val="28"/>
          <w:szCs w:val="28"/>
        </w:rPr>
        <w:t>11</w:t>
      </w:r>
      <w:r>
        <w:rPr>
          <w:rFonts w:ascii="標楷體" w:eastAsia="標楷體" w:hAnsi="標楷體" w:hint="eastAsia"/>
          <w:spacing w:val="0"/>
          <w:sz w:val="28"/>
          <w:szCs w:val="28"/>
        </w:rPr>
        <w:t>4</w:t>
      </w:r>
      <w:r w:rsidRPr="00267EE8">
        <w:rPr>
          <w:rFonts w:ascii="標楷體" w:eastAsia="標楷體" w:hAnsi="標楷體" w:hint="eastAsia"/>
          <w:spacing w:val="0"/>
          <w:sz w:val="28"/>
          <w:szCs w:val="28"/>
        </w:rPr>
        <w:t>年度補徵稅款</w:t>
      </w:r>
      <w:r>
        <w:rPr>
          <w:rFonts w:ascii="標楷體" w:eastAsia="標楷體" w:hAnsi="標楷體" w:hint="eastAsia"/>
          <w:spacing w:val="0"/>
          <w:sz w:val="28"/>
          <w:szCs w:val="28"/>
        </w:rPr>
        <w:t>290</w:t>
      </w:r>
      <w:r w:rsidRPr="00267EE8">
        <w:rPr>
          <w:rFonts w:ascii="標楷體" w:eastAsia="標楷體" w:hAnsi="標楷體"/>
          <w:spacing w:val="0"/>
          <w:sz w:val="28"/>
          <w:szCs w:val="28"/>
        </w:rPr>
        <w:t>萬餘元。</w:t>
      </w:r>
    </w:p>
    <w:p w14:paraId="72ACF847" w14:textId="77777777" w:rsidR="00E26E3D" w:rsidRPr="00267EE8"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t>（三）稽察採購事務情形</w:t>
      </w:r>
    </w:p>
    <w:p w14:paraId="70BDA1D8" w14:textId="77777777" w:rsidR="00E26E3D" w:rsidRPr="00267EE8" w:rsidRDefault="00E26E3D" w:rsidP="003D2F98">
      <w:pPr>
        <w:overflowPunct w:val="0"/>
        <w:snapToGrid w:val="0"/>
        <w:spacing w:line="544" w:lineRule="exact"/>
        <w:ind w:firstLineChars="200" w:firstLine="560"/>
        <w:jc w:val="both"/>
        <w:rPr>
          <w:rFonts w:ascii="標楷體" w:eastAsia="標楷體" w:hAnsi="標楷體"/>
          <w:spacing w:val="0"/>
          <w:sz w:val="28"/>
          <w:szCs w:val="28"/>
        </w:rPr>
      </w:pPr>
      <w:r w:rsidRPr="00267EE8">
        <w:rPr>
          <w:rFonts w:ascii="標楷體" w:eastAsia="標楷體" w:hAnsi="標楷體" w:hint="eastAsia"/>
          <w:spacing w:val="0"/>
          <w:sz w:val="28"/>
          <w:szCs w:val="28"/>
        </w:rPr>
        <w:t>各機關辦理採購案件，經派員稽察結果，間有不符法令或契約規定，或設計疏失、估驗不實、監造不周及施工不符等情事，通知各該機關查明並依法或依約處理，</w:t>
      </w:r>
      <w:r>
        <w:rPr>
          <w:rFonts w:ascii="標楷體" w:eastAsia="標楷體" w:hAnsi="標楷體"/>
          <w:spacing w:val="0"/>
          <w:sz w:val="28"/>
          <w:szCs w:val="28"/>
        </w:rPr>
        <w:t>11</w:t>
      </w:r>
      <w:r>
        <w:rPr>
          <w:rFonts w:ascii="標楷體" w:eastAsia="標楷體" w:hAnsi="標楷體" w:hint="eastAsia"/>
          <w:spacing w:val="0"/>
          <w:sz w:val="28"/>
          <w:szCs w:val="28"/>
        </w:rPr>
        <w:t>4</w:t>
      </w:r>
      <w:r w:rsidRPr="00267EE8">
        <w:rPr>
          <w:rFonts w:ascii="標楷體" w:eastAsia="標楷體" w:hAnsi="標楷體" w:hint="eastAsia"/>
          <w:spacing w:val="0"/>
          <w:sz w:val="28"/>
          <w:szCs w:val="28"/>
        </w:rPr>
        <w:t>年度收回、扣（罰）款、減帳金額，合計</w:t>
      </w:r>
      <w:r>
        <w:rPr>
          <w:rFonts w:ascii="標楷體" w:eastAsia="標楷體" w:hAnsi="標楷體" w:hint="eastAsia"/>
          <w:spacing w:val="0"/>
          <w:sz w:val="28"/>
          <w:szCs w:val="28"/>
        </w:rPr>
        <w:t>137</w:t>
      </w:r>
      <w:r w:rsidRPr="00C351AE">
        <w:rPr>
          <w:rFonts w:ascii="標楷體" w:eastAsia="標楷體" w:hAnsi="標楷體"/>
          <w:spacing w:val="0"/>
          <w:sz w:val="28"/>
          <w:szCs w:val="28"/>
        </w:rPr>
        <w:t>萬餘元</w:t>
      </w:r>
      <w:r w:rsidRPr="00267EE8">
        <w:rPr>
          <w:rFonts w:ascii="標楷體" w:eastAsia="標楷體" w:hAnsi="標楷體" w:hint="eastAsia"/>
          <w:spacing w:val="0"/>
          <w:sz w:val="28"/>
          <w:szCs w:val="28"/>
        </w:rPr>
        <w:t>。</w:t>
      </w:r>
    </w:p>
    <w:p w14:paraId="35F6C498" w14:textId="77777777" w:rsidR="00E26E3D" w:rsidRPr="00267EE8" w:rsidRDefault="00E26E3D" w:rsidP="003D2F98">
      <w:pPr>
        <w:widowControl/>
        <w:overflowPunct w:val="0"/>
        <w:snapToGrid w:val="0"/>
        <w:spacing w:line="600" w:lineRule="exact"/>
        <w:ind w:firstLineChars="100" w:firstLine="320"/>
        <w:jc w:val="both"/>
        <w:outlineLvl w:val="2"/>
        <w:rPr>
          <w:rFonts w:ascii="標楷體" w:eastAsia="標楷體" w:hAnsi="標楷體"/>
          <w:b/>
          <w:spacing w:val="0"/>
          <w:sz w:val="32"/>
          <w:szCs w:val="32"/>
        </w:rPr>
      </w:pPr>
      <w:r w:rsidRPr="00267EE8">
        <w:rPr>
          <w:rFonts w:ascii="標楷體" w:eastAsia="標楷體" w:hAnsi="標楷體" w:hint="eastAsia"/>
          <w:b/>
          <w:spacing w:val="0"/>
          <w:sz w:val="32"/>
          <w:szCs w:val="32"/>
        </w:rPr>
        <w:t>二、績效審計成果</w:t>
      </w:r>
    </w:p>
    <w:p w14:paraId="56E0CF10" w14:textId="77777777" w:rsidR="00E26E3D" w:rsidRPr="00267EE8"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t>（一）增進財務效能之建議</w:t>
      </w:r>
    </w:p>
    <w:p w14:paraId="09747C79" w14:textId="1DDA955F" w:rsidR="00E26E3D" w:rsidRPr="00267EE8" w:rsidRDefault="00E26E3D" w:rsidP="003D2F98">
      <w:pPr>
        <w:overflowPunct w:val="0"/>
        <w:snapToGrid w:val="0"/>
        <w:spacing w:line="544" w:lineRule="exact"/>
        <w:ind w:firstLineChars="200" w:firstLine="560"/>
        <w:jc w:val="both"/>
        <w:rPr>
          <w:rFonts w:ascii="標楷體" w:eastAsia="標楷體" w:hAnsi="標楷體" w:cs="Arial"/>
          <w:color w:val="000000"/>
          <w:spacing w:val="0"/>
          <w:sz w:val="28"/>
          <w:szCs w:val="28"/>
        </w:rPr>
      </w:pPr>
      <w:r w:rsidRPr="00267EE8">
        <w:rPr>
          <w:rFonts w:ascii="標楷體" w:eastAsia="標楷體" w:hAnsi="標楷體" w:cs="Arial"/>
          <w:color w:val="000000"/>
          <w:spacing w:val="0"/>
          <w:sz w:val="28"/>
          <w:szCs w:val="28"/>
        </w:rPr>
        <w:t>依審計法第70條</w:t>
      </w:r>
      <w:r w:rsidRPr="00267EE8">
        <w:rPr>
          <w:rFonts w:ascii="標楷體" w:eastAsia="標楷體" w:hAnsi="標楷體" w:cs="Arial" w:hint="eastAsia"/>
          <w:color w:val="000000"/>
          <w:spacing w:val="0"/>
          <w:sz w:val="28"/>
          <w:szCs w:val="28"/>
        </w:rPr>
        <w:t>及預算法第28條</w:t>
      </w:r>
      <w:r w:rsidRPr="00267EE8">
        <w:rPr>
          <w:rFonts w:ascii="標楷體" w:eastAsia="標楷體" w:hAnsi="標楷體" w:cs="Arial"/>
          <w:color w:val="000000"/>
          <w:spacing w:val="0"/>
          <w:sz w:val="28"/>
          <w:szCs w:val="28"/>
        </w:rPr>
        <w:t>規定，審計機關於政府編擬</w:t>
      </w:r>
      <w:r w:rsidRPr="00267EE8">
        <w:rPr>
          <w:rFonts w:ascii="標楷體" w:eastAsia="標楷體" w:hAnsi="標楷體" w:cs="Arial" w:hint="eastAsia"/>
          <w:color w:val="000000"/>
          <w:spacing w:val="0"/>
          <w:sz w:val="28"/>
          <w:szCs w:val="28"/>
        </w:rPr>
        <w:t>下</w:t>
      </w:r>
      <w:r w:rsidRPr="00267EE8">
        <w:rPr>
          <w:rFonts w:ascii="標楷體" w:eastAsia="標楷體" w:hAnsi="標楷體" w:cs="Arial"/>
          <w:color w:val="000000"/>
          <w:spacing w:val="0"/>
          <w:sz w:val="28"/>
          <w:szCs w:val="28"/>
        </w:rPr>
        <w:t>年度概算前，應提供審核以前年度預算執行之有關資料，及對財務上增進效能與減少不經濟支出之建議意見</w:t>
      </w:r>
      <w:r w:rsidRPr="00267EE8">
        <w:rPr>
          <w:rFonts w:ascii="標楷體" w:eastAsia="標楷體" w:hAnsi="標楷體" w:cs="Arial" w:hint="eastAsia"/>
          <w:color w:val="000000"/>
          <w:spacing w:val="0"/>
          <w:sz w:val="28"/>
          <w:szCs w:val="28"/>
        </w:rPr>
        <w:t>，以供南投縣政府作為決定下年度施政方針之參考</w:t>
      </w:r>
      <w:r w:rsidRPr="00267EE8">
        <w:rPr>
          <w:rFonts w:ascii="標楷體" w:eastAsia="標楷體" w:hAnsi="標楷體" w:cs="Arial"/>
          <w:color w:val="000000"/>
          <w:spacing w:val="0"/>
          <w:sz w:val="28"/>
          <w:szCs w:val="28"/>
        </w:rPr>
        <w:t>。</w:t>
      </w:r>
      <w:r w:rsidRPr="00C952A4">
        <w:rPr>
          <w:rFonts w:ascii="標楷體" w:eastAsia="標楷體" w:hAnsi="標楷體" w:cs="Arial" w:hint="eastAsia"/>
          <w:spacing w:val="0"/>
          <w:sz w:val="28"/>
          <w:szCs w:val="28"/>
        </w:rPr>
        <w:t>本室</w:t>
      </w:r>
      <w:r w:rsidRPr="00C952A4">
        <w:rPr>
          <w:rFonts w:ascii="標楷體" w:eastAsia="標楷體" w:hAnsi="標楷體" w:cs="Arial"/>
          <w:spacing w:val="0"/>
          <w:sz w:val="28"/>
          <w:szCs w:val="28"/>
        </w:rPr>
        <w:t>對南投縣政府所提建議意見計有</w:t>
      </w:r>
      <w:r w:rsidRPr="00C952A4">
        <w:rPr>
          <w:rFonts w:ascii="標楷體" w:eastAsia="標楷體" w:hAnsi="標楷體" w:cs="Arial" w:hint="eastAsia"/>
          <w:spacing w:val="0"/>
          <w:sz w:val="28"/>
          <w:szCs w:val="28"/>
        </w:rPr>
        <w:t>8</w:t>
      </w:r>
      <w:r w:rsidRPr="00C952A4">
        <w:rPr>
          <w:rFonts w:ascii="標楷體" w:eastAsia="標楷體" w:hAnsi="標楷體" w:cs="Arial"/>
          <w:spacing w:val="0"/>
          <w:sz w:val="28"/>
          <w:szCs w:val="28"/>
        </w:rPr>
        <w:t>項</w:t>
      </w:r>
      <w:r w:rsidRPr="00DD52A1">
        <w:rPr>
          <w:rFonts w:ascii="標楷體" w:eastAsia="標楷體" w:hAnsi="標楷體" w:cs="Arial" w:hint="eastAsia"/>
          <w:spacing w:val="0"/>
          <w:sz w:val="28"/>
          <w:szCs w:val="28"/>
        </w:rPr>
        <w:t>（詳乙</w:t>
      </w:r>
      <w:r w:rsidRPr="00DD52A1">
        <w:rPr>
          <w:rFonts w:ascii="標楷體" w:eastAsia="標楷體" w:hAnsi="標楷體" w:hint="eastAsia"/>
          <w:noProof/>
          <w:spacing w:val="0"/>
          <w:sz w:val="28"/>
          <w:szCs w:val="28"/>
        </w:rPr>
        <w:t>－</w:t>
      </w:r>
      <w:r w:rsidR="00DD52A1" w:rsidRPr="00DD52A1">
        <w:rPr>
          <w:rFonts w:ascii="標楷體" w:eastAsia="標楷體" w:hAnsi="標楷體" w:cs="新細明體" w:hint="eastAsia"/>
          <w:spacing w:val="0"/>
          <w:sz w:val="28"/>
          <w:szCs w:val="28"/>
        </w:rPr>
        <w:t>4</w:t>
      </w:r>
      <w:r w:rsidRPr="00DD52A1">
        <w:rPr>
          <w:rFonts w:ascii="標楷體" w:eastAsia="標楷體" w:hAnsi="標楷體" w:cs="Arial" w:hint="eastAsia"/>
          <w:spacing w:val="0"/>
          <w:sz w:val="28"/>
          <w:szCs w:val="28"/>
        </w:rPr>
        <w:t>至</w:t>
      </w:r>
      <w:r w:rsidR="00DD52A1" w:rsidRPr="00DD52A1">
        <w:rPr>
          <w:rFonts w:ascii="標楷體" w:eastAsia="標楷體" w:hAnsi="標楷體" w:cs="新細明體" w:hint="eastAsia"/>
          <w:spacing w:val="0"/>
          <w:sz w:val="28"/>
          <w:szCs w:val="28"/>
        </w:rPr>
        <w:t>9</w:t>
      </w:r>
      <w:r w:rsidRPr="00DD52A1">
        <w:rPr>
          <w:rFonts w:ascii="標楷體" w:eastAsia="標楷體" w:hAnsi="標楷體" w:cs="Arial" w:hint="eastAsia"/>
          <w:spacing w:val="0"/>
          <w:sz w:val="28"/>
          <w:szCs w:val="28"/>
        </w:rPr>
        <w:t>頁）</w:t>
      </w:r>
      <w:r w:rsidRPr="00DD52A1">
        <w:rPr>
          <w:rFonts w:ascii="標楷體" w:eastAsia="標楷體" w:hAnsi="標楷體" w:cs="Arial"/>
          <w:spacing w:val="0"/>
          <w:sz w:val="28"/>
          <w:szCs w:val="28"/>
        </w:rPr>
        <w:t>，</w:t>
      </w:r>
      <w:r w:rsidRPr="009765B3">
        <w:rPr>
          <w:rFonts w:ascii="標楷體" w:eastAsia="標楷體" w:hAnsi="標楷體" w:cs="Arial"/>
          <w:spacing w:val="0"/>
          <w:sz w:val="28"/>
          <w:szCs w:val="28"/>
        </w:rPr>
        <w:t>分</w:t>
      </w:r>
      <w:r w:rsidRPr="00267EE8">
        <w:rPr>
          <w:rFonts w:ascii="標楷體" w:eastAsia="標楷體" w:hAnsi="標楷體" w:cs="Arial"/>
          <w:color w:val="000000"/>
          <w:spacing w:val="0"/>
          <w:sz w:val="28"/>
          <w:szCs w:val="28"/>
        </w:rPr>
        <w:t>述如次：</w:t>
      </w:r>
    </w:p>
    <w:p w14:paraId="54D7D166" w14:textId="77777777" w:rsidR="00E26E3D" w:rsidRPr="008118EC" w:rsidRDefault="00E26E3D" w:rsidP="003D2F98">
      <w:pPr>
        <w:overflowPunct w:val="0"/>
        <w:snapToGrid w:val="0"/>
        <w:spacing w:line="544"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1.積極推動各項開源節流措施，近3年度歲入歲出相抵連年賸餘，並於114年度全數清償公共債務，達成零負債目標，減債成效顯著，允宜因應財政收支劃分法修正施行後，統籌分配稅款及相關補助款增減，妥為規劃施政計畫，並審慎推動法定外社會福利政策，以兼顧政策推動及財政永續</w:t>
      </w:r>
      <w:r w:rsidRPr="008118EC">
        <w:rPr>
          <w:rFonts w:ascii="標楷體" w:eastAsia="標楷體" w:hAnsi="標楷體" w:cs="Arial" w:hint="eastAsia"/>
          <w:spacing w:val="0"/>
          <w:sz w:val="28"/>
          <w:szCs w:val="28"/>
        </w:rPr>
        <w:t>。</w:t>
      </w:r>
    </w:p>
    <w:p w14:paraId="76890CAB"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lastRenderedPageBreak/>
        <w:t>2.積極推動各項計畫，提升偏遠地區學校教育品質，惟偏遠地區學校代理教師人數增加，恐影響學生學習品質及業務推展，又間有未開設學習扶助及雙語教學課程，及未落實小規模學校合併或停辦評估作業，允宜研謀改善。</w:t>
      </w:r>
    </w:p>
    <w:p w14:paraId="02B7FB6E"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3.持續辦理南投縣簡易自來水設施設置及管理維護，以確保無自來水地區民眾生活用水品質，惟自來水普及率尚待提升，又簡易自來水設施設置及管理維護情形未盡周妥，允宜研謀改善，以保障民眾用水安全。</w:t>
      </w:r>
    </w:p>
    <w:p w14:paraId="67354F73"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4.導入AI大數據分析，推動智慧觀光，榮獲智慧城市創新應用獎項，惟觀光景點行銷及遊客人次，尚有提升空間，允宜研謀優化，並結合公私單位共同推廣，以展現觀光亮點，創造成長動能，並提升觀光經濟效益。</w:t>
      </w:r>
    </w:p>
    <w:p w14:paraId="0335DA3B"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5.積極規劃籌建南投縣垃圾自主處理設施，持續去化南投縣境內暫存之垃圾量，惟暫存垃圾之處理與回收未盡完善，允宜檢討改善，降低暫存垃圾對於環境之影響。</w:t>
      </w:r>
    </w:p>
    <w:p w14:paraId="4401BFAF"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6.加強辦理山坡地違規使用查報取締及水土保持災後復建工程，促進山坡地保育及確保人民生命財產安全，惟執行山坡地管理人力不足及辦理復建工程規劃設計未確實檢討災害成因，允宜研謀改善，以減輕巡查人員負擔及避免災害重複發生。</w:t>
      </w:r>
    </w:p>
    <w:p w14:paraId="12236389" w14:textId="77777777" w:rsidR="00E26E3D" w:rsidRPr="008118EC"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7.為振興臺14線沿線觀光產業景氣，提升中潭旅遊軸線觀光景點能見度，辦理南投縣草屯九九峰遊憩園區開發新建統包工程及氦氣球採購，惟氦氣球自治規範及維護管理指引尚未公告與訂定，且仍未有大眾運輸系統到達園區，允宜加速完成法規訂定及大眾運輸系統改善，以維護民眾遊憩安全及吸引更多遊客造訪。</w:t>
      </w:r>
    </w:p>
    <w:p w14:paraId="72AE49C5" w14:textId="77777777" w:rsidR="00E26E3D" w:rsidRDefault="00E26E3D" w:rsidP="003D2F98">
      <w:pPr>
        <w:overflowPunct w:val="0"/>
        <w:snapToGrid w:val="0"/>
        <w:spacing w:line="608" w:lineRule="exact"/>
        <w:ind w:firstLineChars="200" w:firstLine="560"/>
        <w:jc w:val="both"/>
        <w:rPr>
          <w:rFonts w:ascii="標楷體" w:eastAsia="標楷體" w:hAnsi="標楷體" w:cs="Arial"/>
          <w:spacing w:val="0"/>
          <w:sz w:val="28"/>
          <w:szCs w:val="28"/>
        </w:rPr>
      </w:pPr>
      <w:r w:rsidRPr="008118EC">
        <w:rPr>
          <w:rFonts w:ascii="標楷體" w:eastAsia="標楷體" w:hAnsi="標楷體" w:cs="Arial"/>
          <w:spacing w:val="0"/>
          <w:sz w:val="28"/>
          <w:szCs w:val="28"/>
        </w:rPr>
        <w:t>8.為增裕縣庫收入，公開變賣廢棄物資，惟公務車輛於報廢車牌後以廢鐵估價標售，其變賣收入遠低於其他市縣採繳銷牌照不報廢方式之拍賣收益，允宜研謀參考，以提升財物經濟效益</w:t>
      </w:r>
      <w:r w:rsidRPr="008118EC">
        <w:rPr>
          <w:rFonts w:ascii="標楷體" w:eastAsia="標楷體" w:hAnsi="標楷體" w:cs="Arial" w:hint="eastAsia"/>
          <w:spacing w:val="0"/>
          <w:sz w:val="28"/>
          <w:szCs w:val="28"/>
        </w:rPr>
        <w:t>。</w:t>
      </w:r>
    </w:p>
    <w:p w14:paraId="235103F4" w14:textId="77777777" w:rsidR="00E26E3D"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lastRenderedPageBreak/>
        <w:t>（二）未盡職責或效能過低事項之查報</w:t>
      </w:r>
    </w:p>
    <w:p w14:paraId="76116501" w14:textId="77777777" w:rsidR="00E26E3D" w:rsidRDefault="00E26E3D" w:rsidP="003D2F98">
      <w:pPr>
        <w:overflowPunct w:val="0"/>
        <w:snapToGrid w:val="0"/>
        <w:spacing w:line="608" w:lineRule="exact"/>
        <w:ind w:firstLineChars="200" w:firstLine="560"/>
        <w:jc w:val="both"/>
        <w:rPr>
          <w:rFonts w:ascii="標楷體" w:eastAsia="標楷體" w:hAnsi="標楷體"/>
          <w:spacing w:val="0"/>
          <w:kern w:val="16"/>
          <w:sz w:val="28"/>
          <w:szCs w:val="28"/>
        </w:rPr>
      </w:pPr>
      <w:r w:rsidRPr="00A25728">
        <w:rPr>
          <w:rFonts w:ascii="標楷體" w:eastAsia="標楷體" w:hAnsi="標楷體"/>
          <w:spacing w:val="0"/>
          <w:kern w:val="16"/>
          <w:sz w:val="28"/>
          <w:szCs w:val="28"/>
        </w:rPr>
        <w:t>考核各機關施政績效，認為有未盡職責或效能過低情事，經於</w:t>
      </w:r>
      <w:r>
        <w:rPr>
          <w:rFonts w:ascii="標楷體" w:eastAsia="標楷體" w:hAnsi="標楷體" w:hint="eastAsia"/>
          <w:spacing w:val="0"/>
          <w:kern w:val="16"/>
          <w:sz w:val="28"/>
          <w:szCs w:val="28"/>
        </w:rPr>
        <w:t>114</w:t>
      </w:r>
      <w:r w:rsidRPr="00A25728">
        <w:rPr>
          <w:rFonts w:ascii="標楷體" w:eastAsia="標楷體" w:hAnsi="標楷體"/>
          <w:spacing w:val="0"/>
          <w:kern w:val="16"/>
          <w:sz w:val="28"/>
          <w:szCs w:val="28"/>
        </w:rPr>
        <w:t>年度依審計法第69條第1項前段規定通知其上級機關長官，並報告監察院者計1件（陳報期間為</w:t>
      </w:r>
      <w:r>
        <w:rPr>
          <w:rFonts w:ascii="標楷體" w:eastAsia="標楷體" w:hAnsi="標楷體" w:hint="eastAsia"/>
          <w:spacing w:val="0"/>
          <w:kern w:val="16"/>
          <w:sz w:val="28"/>
          <w:szCs w:val="28"/>
        </w:rPr>
        <w:t>114</w:t>
      </w:r>
      <w:r w:rsidRPr="00A25728">
        <w:rPr>
          <w:rFonts w:ascii="標楷體" w:eastAsia="標楷體" w:hAnsi="標楷體"/>
          <w:spacing w:val="0"/>
          <w:kern w:val="16"/>
          <w:sz w:val="28"/>
          <w:szCs w:val="28"/>
        </w:rPr>
        <w:t>年1月1日至12月31日）</w:t>
      </w:r>
      <w:r>
        <w:rPr>
          <w:rFonts w:ascii="標楷體" w:eastAsia="標楷體" w:hAnsi="標楷體" w:hint="eastAsia"/>
          <w:spacing w:val="0"/>
          <w:kern w:val="16"/>
          <w:sz w:val="28"/>
          <w:szCs w:val="28"/>
        </w:rPr>
        <w:t>。茲摘述如次：</w:t>
      </w:r>
    </w:p>
    <w:p w14:paraId="145CCE81" w14:textId="77777777" w:rsidR="00E26E3D" w:rsidRDefault="00E26E3D" w:rsidP="003D2F98">
      <w:pPr>
        <w:overflowPunct w:val="0"/>
        <w:snapToGrid w:val="0"/>
        <w:spacing w:line="608" w:lineRule="exact"/>
        <w:ind w:firstLineChars="200" w:firstLine="561"/>
        <w:jc w:val="both"/>
        <w:rPr>
          <w:rFonts w:ascii="標楷體" w:eastAsia="標楷體" w:hAnsi="標楷體"/>
          <w:spacing w:val="0"/>
          <w:kern w:val="16"/>
          <w:sz w:val="28"/>
          <w:szCs w:val="28"/>
        </w:rPr>
      </w:pPr>
      <w:r w:rsidRPr="004A10B1">
        <w:rPr>
          <w:rFonts w:ascii="標楷體" w:eastAsia="標楷體" w:hAnsi="標楷體"/>
          <w:b/>
          <w:bCs/>
          <w:spacing w:val="0"/>
          <w:kern w:val="16"/>
          <w:sz w:val="28"/>
          <w:szCs w:val="28"/>
        </w:rPr>
        <w:t>南投縣</w:t>
      </w:r>
      <w:r>
        <w:rPr>
          <w:rFonts w:ascii="標楷體" w:eastAsia="標楷體" w:hAnsi="標楷體" w:hint="eastAsia"/>
          <w:b/>
          <w:bCs/>
          <w:spacing w:val="0"/>
          <w:kern w:val="16"/>
          <w:sz w:val="28"/>
          <w:szCs w:val="28"/>
        </w:rPr>
        <w:t>政府辦理</w:t>
      </w:r>
      <w:r w:rsidRPr="004A10B1">
        <w:rPr>
          <w:rFonts w:ascii="標楷體" w:eastAsia="標楷體" w:hAnsi="標楷體"/>
          <w:b/>
          <w:bCs/>
          <w:spacing w:val="0"/>
          <w:kern w:val="16"/>
          <w:sz w:val="28"/>
          <w:szCs w:val="28"/>
        </w:rPr>
        <w:t>東埔溫泉區溫泉及民生用水供給管溝建置及管理維護情形</w:t>
      </w:r>
      <w:r>
        <w:rPr>
          <w:rFonts w:ascii="標楷體" w:eastAsia="標楷體" w:hAnsi="標楷體" w:hint="eastAsia"/>
          <w:spacing w:val="0"/>
          <w:kern w:val="16"/>
          <w:sz w:val="28"/>
          <w:szCs w:val="28"/>
        </w:rPr>
        <w:t>，核有未依內政部國土管理署審查意見妥為規劃成立溫泉取供事業及取得地方共識暨確認營運管理機制，於已知溫泉業者及部落居民不支持溫泉共同管線情形下，仍將供給管溝納入工程發包，致溫泉管線未銜接溫泉露頭，又未積極規劃其他取水點，迄未覓得適當溫泉水源供水，肇致溫泉共同管溝及溫泉廣場泡腳池設施完工驗收逾3年5個月仍無溫泉水供應而閒置；未依委辦成果報告規劃整併東埔溫泉區2處簡易自來水管理委員會，亦未</w:t>
      </w:r>
      <w:r w:rsidRPr="00DC1DE6">
        <w:rPr>
          <w:rFonts w:ascii="標楷體" w:eastAsia="標楷體" w:hAnsi="標楷體"/>
          <w:spacing w:val="0"/>
          <w:kern w:val="16"/>
          <w:sz w:val="28"/>
          <w:szCs w:val="28"/>
        </w:rPr>
        <w:t>妥</w:t>
      </w:r>
      <w:r>
        <w:rPr>
          <w:rFonts w:ascii="標楷體" w:eastAsia="標楷體" w:hAnsi="標楷體" w:hint="eastAsia"/>
          <w:spacing w:val="0"/>
          <w:kern w:val="16"/>
          <w:sz w:val="28"/>
          <w:szCs w:val="28"/>
        </w:rPr>
        <w:t>適</w:t>
      </w:r>
      <w:r w:rsidRPr="00DC1DE6">
        <w:rPr>
          <w:rFonts w:ascii="標楷體" w:eastAsia="標楷體" w:hAnsi="標楷體"/>
          <w:spacing w:val="0"/>
          <w:kern w:val="16"/>
          <w:sz w:val="28"/>
          <w:szCs w:val="28"/>
        </w:rPr>
        <w:t>處</w:t>
      </w:r>
      <w:r>
        <w:rPr>
          <w:rFonts w:ascii="標楷體" w:eastAsia="標楷體" w:hAnsi="標楷體" w:hint="eastAsia"/>
          <w:spacing w:val="0"/>
          <w:kern w:val="16"/>
          <w:sz w:val="28"/>
          <w:szCs w:val="28"/>
        </w:rPr>
        <w:t>理</w:t>
      </w:r>
      <w:r w:rsidRPr="00DC1DE6">
        <w:rPr>
          <w:rFonts w:ascii="標楷體" w:eastAsia="標楷體" w:hAnsi="標楷體"/>
          <w:spacing w:val="0"/>
          <w:kern w:val="16"/>
          <w:sz w:val="28"/>
          <w:szCs w:val="28"/>
        </w:rPr>
        <w:t>彩虹瀑布上游私設取水管線</w:t>
      </w:r>
      <w:r>
        <w:rPr>
          <w:rFonts w:ascii="標楷體" w:eastAsia="標楷體" w:hAnsi="標楷體" w:hint="eastAsia"/>
          <w:spacing w:val="0"/>
          <w:kern w:val="16"/>
          <w:sz w:val="28"/>
          <w:szCs w:val="28"/>
        </w:rPr>
        <w:t>等</w:t>
      </w:r>
      <w:r w:rsidRPr="00DC1DE6">
        <w:rPr>
          <w:rFonts w:ascii="標楷體" w:eastAsia="標楷體" w:hAnsi="標楷體"/>
          <w:spacing w:val="0"/>
          <w:kern w:val="16"/>
          <w:sz w:val="28"/>
          <w:szCs w:val="28"/>
        </w:rPr>
        <w:t>源頭管理問題，致民生供水系統於枯水期間無法穩定供水，情人谷及彩虹瀑布周邊仍佈滿</w:t>
      </w:r>
      <w:r>
        <w:rPr>
          <w:rFonts w:ascii="標楷體" w:eastAsia="標楷體" w:hAnsi="標楷體" w:hint="eastAsia"/>
          <w:spacing w:val="0"/>
          <w:kern w:val="16"/>
          <w:sz w:val="28"/>
          <w:szCs w:val="28"/>
        </w:rPr>
        <w:t>自行</w:t>
      </w:r>
      <w:r w:rsidRPr="00DC1DE6">
        <w:rPr>
          <w:rFonts w:ascii="標楷體" w:eastAsia="標楷體" w:hAnsi="標楷體"/>
          <w:spacing w:val="0"/>
          <w:kern w:val="16"/>
          <w:sz w:val="28"/>
          <w:szCs w:val="28"/>
        </w:rPr>
        <w:t>取水管線</w:t>
      </w:r>
      <w:r>
        <w:rPr>
          <w:rFonts w:ascii="標楷體" w:eastAsia="標楷體" w:hAnsi="標楷體" w:hint="eastAsia"/>
          <w:spacing w:val="0"/>
          <w:kern w:val="16"/>
          <w:sz w:val="28"/>
          <w:szCs w:val="28"/>
        </w:rPr>
        <w:t>，</w:t>
      </w:r>
      <w:r w:rsidRPr="00DC1DE6">
        <w:rPr>
          <w:rFonts w:ascii="標楷體" w:eastAsia="標楷體" w:hAnsi="標楷體"/>
          <w:spacing w:val="0"/>
          <w:kern w:val="16"/>
          <w:sz w:val="28"/>
          <w:szCs w:val="28"/>
        </w:rPr>
        <w:t>未達計畫預期目標；</w:t>
      </w:r>
      <w:r w:rsidRPr="008A3051">
        <w:rPr>
          <w:rFonts w:ascii="標楷體" w:eastAsia="標楷體" w:hAnsi="標楷體"/>
          <w:spacing w:val="0"/>
          <w:kern w:val="16"/>
          <w:sz w:val="28"/>
          <w:szCs w:val="28"/>
        </w:rPr>
        <w:t>復未落實</w:t>
      </w:r>
      <w:r>
        <w:rPr>
          <w:rFonts w:ascii="標楷體" w:eastAsia="標楷體" w:hAnsi="標楷體" w:hint="eastAsia"/>
          <w:spacing w:val="0"/>
          <w:kern w:val="16"/>
          <w:sz w:val="28"/>
          <w:szCs w:val="28"/>
        </w:rPr>
        <w:t>辦理</w:t>
      </w:r>
      <w:r w:rsidRPr="008A3051">
        <w:rPr>
          <w:rFonts w:ascii="標楷體" w:eastAsia="標楷體" w:hAnsi="標楷體"/>
          <w:spacing w:val="0"/>
          <w:kern w:val="16"/>
          <w:sz w:val="28"/>
          <w:szCs w:val="28"/>
        </w:rPr>
        <w:t>跨局、處分工協調會議決議，亦未</w:t>
      </w:r>
      <w:r>
        <w:rPr>
          <w:rFonts w:ascii="標楷體" w:eastAsia="標楷體" w:hAnsi="標楷體" w:hint="eastAsia"/>
          <w:spacing w:val="0"/>
          <w:kern w:val="16"/>
          <w:sz w:val="28"/>
          <w:szCs w:val="28"/>
        </w:rPr>
        <w:t>與</w:t>
      </w:r>
      <w:r w:rsidRPr="008A3051">
        <w:rPr>
          <w:rFonts w:ascii="標楷體" w:eastAsia="標楷體" w:hAnsi="標楷體"/>
          <w:spacing w:val="0"/>
          <w:kern w:val="16"/>
          <w:sz w:val="28"/>
          <w:szCs w:val="28"/>
        </w:rPr>
        <w:t>信義鄉公所</w:t>
      </w:r>
      <w:r>
        <w:rPr>
          <w:rFonts w:ascii="標楷體" w:eastAsia="標楷體" w:hAnsi="標楷體" w:hint="eastAsia"/>
          <w:spacing w:val="0"/>
          <w:kern w:val="16"/>
          <w:sz w:val="28"/>
          <w:szCs w:val="28"/>
        </w:rPr>
        <w:t>協商確認其是否具有溫泉民生用水管線之</w:t>
      </w:r>
      <w:r w:rsidRPr="008A3051">
        <w:rPr>
          <w:rFonts w:ascii="標楷體" w:eastAsia="標楷體" w:hAnsi="標楷體"/>
          <w:spacing w:val="0"/>
          <w:kern w:val="16"/>
          <w:sz w:val="28"/>
          <w:szCs w:val="28"/>
        </w:rPr>
        <w:t>管理維護能力，</w:t>
      </w:r>
      <w:r>
        <w:rPr>
          <w:rFonts w:ascii="標楷體" w:eastAsia="標楷體" w:hAnsi="標楷體" w:hint="eastAsia"/>
          <w:spacing w:val="0"/>
          <w:kern w:val="16"/>
          <w:sz w:val="28"/>
          <w:szCs w:val="28"/>
        </w:rPr>
        <w:t>逕移交予該公所維管，</w:t>
      </w:r>
      <w:r w:rsidRPr="008A3051">
        <w:rPr>
          <w:rFonts w:ascii="標楷體" w:eastAsia="標楷體" w:hAnsi="標楷體"/>
          <w:spacing w:val="0"/>
          <w:kern w:val="16"/>
          <w:sz w:val="28"/>
          <w:szCs w:val="28"/>
        </w:rPr>
        <w:t>且未確實辦理點交及</w:t>
      </w:r>
      <w:r>
        <w:rPr>
          <w:rFonts w:ascii="標楷體" w:eastAsia="標楷體" w:hAnsi="標楷體" w:hint="eastAsia"/>
          <w:spacing w:val="0"/>
          <w:kern w:val="16"/>
          <w:sz w:val="28"/>
          <w:szCs w:val="28"/>
        </w:rPr>
        <w:t>確認設施正常運作，偕同建立管理及巡查機制，相關設施完工驗收已逾3年5個月餘仍處閒置中，未能發揮財物應有效益。</w:t>
      </w:r>
    </w:p>
    <w:p w14:paraId="476AD725" w14:textId="77777777" w:rsidR="00E26E3D" w:rsidRPr="00EF2AB1" w:rsidRDefault="00E26E3D" w:rsidP="003D2F98">
      <w:pPr>
        <w:overflowPunct w:val="0"/>
        <w:snapToGrid w:val="0"/>
        <w:spacing w:line="608" w:lineRule="exact"/>
        <w:ind w:firstLineChars="200" w:firstLine="560"/>
        <w:jc w:val="both"/>
        <w:rPr>
          <w:rFonts w:ascii="標楷體" w:eastAsia="標楷體" w:hAnsi="標楷體"/>
          <w:spacing w:val="0"/>
          <w:kern w:val="16"/>
          <w:sz w:val="28"/>
          <w:szCs w:val="28"/>
        </w:rPr>
      </w:pPr>
      <w:r w:rsidRPr="00EF2AB1">
        <w:rPr>
          <w:rFonts w:ascii="標楷體" w:eastAsia="標楷體" w:hAnsi="標楷體"/>
          <w:spacing w:val="0"/>
          <w:kern w:val="16"/>
          <w:sz w:val="28"/>
          <w:szCs w:val="28"/>
        </w:rPr>
        <w:t>另本</w:t>
      </w:r>
      <w:r w:rsidRPr="00EF2AB1">
        <w:rPr>
          <w:rFonts w:ascii="標楷體" w:eastAsia="標楷體" w:hAnsi="標楷體" w:hint="eastAsia"/>
          <w:spacing w:val="0"/>
          <w:kern w:val="16"/>
          <w:sz w:val="28"/>
          <w:szCs w:val="28"/>
        </w:rPr>
        <w:t>室</w:t>
      </w:r>
      <w:r w:rsidRPr="00EF2AB1">
        <w:rPr>
          <w:rFonts w:ascii="標楷體" w:eastAsia="標楷體" w:hAnsi="標楷體"/>
          <w:spacing w:val="0"/>
          <w:kern w:val="16"/>
          <w:sz w:val="28"/>
          <w:szCs w:val="28"/>
        </w:rPr>
        <w:t>於審核報告審編期間（1</w:t>
      </w:r>
      <w:r w:rsidRPr="00EF2AB1">
        <w:rPr>
          <w:rFonts w:ascii="標楷體" w:eastAsia="標楷體" w:hAnsi="標楷體" w:hint="eastAsia"/>
          <w:spacing w:val="0"/>
          <w:kern w:val="16"/>
          <w:sz w:val="28"/>
          <w:szCs w:val="28"/>
        </w:rPr>
        <w:t>15</w:t>
      </w:r>
      <w:r w:rsidRPr="00EF2AB1">
        <w:rPr>
          <w:rFonts w:ascii="標楷體" w:eastAsia="標楷體" w:hAnsi="標楷體"/>
          <w:spacing w:val="0"/>
          <w:kern w:val="16"/>
          <w:sz w:val="28"/>
          <w:szCs w:val="28"/>
        </w:rPr>
        <w:t>年1月1日至6月30日）依法報告監察院</w:t>
      </w:r>
      <w:r w:rsidRPr="00EF2AB1">
        <w:rPr>
          <w:rFonts w:ascii="標楷體" w:eastAsia="標楷體" w:hAnsi="標楷體"/>
          <w:spacing w:val="-2"/>
          <w:kern w:val="16"/>
          <w:sz w:val="28"/>
          <w:szCs w:val="28"/>
        </w:rPr>
        <w:t>者</w:t>
      </w:r>
      <w:r w:rsidRPr="00EF2AB1">
        <w:rPr>
          <w:rFonts w:ascii="標楷體" w:eastAsia="標楷體" w:hAnsi="標楷體" w:hint="eastAsia"/>
          <w:spacing w:val="-2"/>
          <w:kern w:val="16"/>
          <w:sz w:val="28"/>
          <w:szCs w:val="28"/>
        </w:rPr>
        <w:t>1件，係</w:t>
      </w:r>
      <w:r w:rsidRPr="00EF2AB1">
        <w:rPr>
          <w:rFonts w:ascii="標楷體" w:eastAsia="標楷體" w:hAnsi="標楷體"/>
          <w:spacing w:val="-2"/>
          <w:kern w:val="16"/>
          <w:sz w:val="28"/>
          <w:szCs w:val="28"/>
        </w:rPr>
        <w:t>南投縣</w:t>
      </w:r>
      <w:r w:rsidRPr="00EF2AB1">
        <w:rPr>
          <w:rFonts w:ascii="標楷體" w:eastAsia="標楷體" w:hAnsi="標楷體" w:hint="eastAsia"/>
          <w:spacing w:val="-2"/>
          <w:kern w:val="16"/>
          <w:sz w:val="28"/>
          <w:szCs w:val="28"/>
        </w:rPr>
        <w:t>政府辦理</w:t>
      </w:r>
      <w:r w:rsidRPr="00EF2AB1">
        <w:rPr>
          <w:rFonts w:ascii="標楷體" w:eastAsia="標楷體" w:hAnsi="標楷體"/>
          <w:spacing w:val="-2"/>
          <w:kern w:val="16"/>
          <w:sz w:val="28"/>
          <w:szCs w:val="28"/>
        </w:rPr>
        <w:t>信義鄉地利村貓頭鷹送子平台景觀新建工程執行情形</w:t>
      </w:r>
      <w:r w:rsidRPr="00EF2AB1">
        <w:rPr>
          <w:rFonts w:ascii="標楷體" w:eastAsia="標楷體" w:hAnsi="標楷體" w:hint="eastAsia"/>
          <w:spacing w:val="-2"/>
          <w:kern w:val="16"/>
          <w:sz w:val="28"/>
          <w:szCs w:val="28"/>
        </w:rPr>
        <w:t>。</w:t>
      </w:r>
    </w:p>
    <w:p w14:paraId="68CC8DB1" w14:textId="77777777" w:rsidR="00E26E3D" w:rsidRPr="00267EE8" w:rsidRDefault="00E26E3D" w:rsidP="003D2F98">
      <w:pPr>
        <w:pStyle w:val="4"/>
        <w:keepNext w:val="0"/>
        <w:overflowPunct w:val="0"/>
        <w:spacing w:line="600" w:lineRule="exact"/>
        <w:ind w:firstLineChars="200" w:firstLine="561"/>
        <w:jc w:val="left"/>
        <w:rPr>
          <w:rFonts w:ascii="標楷體" w:eastAsia="標楷體" w:hAnsi="標楷體"/>
          <w:b/>
          <w:spacing w:val="0"/>
          <w:kern w:val="16"/>
          <w:sz w:val="28"/>
          <w:szCs w:val="28"/>
        </w:rPr>
      </w:pPr>
      <w:r w:rsidRPr="00267EE8">
        <w:rPr>
          <w:rFonts w:ascii="標楷體" w:eastAsia="標楷體" w:hAnsi="標楷體" w:hint="eastAsia"/>
          <w:b/>
          <w:spacing w:val="0"/>
          <w:kern w:val="16"/>
          <w:sz w:val="28"/>
          <w:szCs w:val="28"/>
        </w:rPr>
        <w:t>（三）監督預算執行及考核財務效能之重要審核意見</w:t>
      </w:r>
    </w:p>
    <w:p w14:paraId="0A64A4AF" w14:textId="7ED9907E" w:rsidR="00E26E3D" w:rsidRPr="00D53266" w:rsidRDefault="00E26E3D" w:rsidP="003D2F98">
      <w:pPr>
        <w:overflowPunct w:val="0"/>
        <w:snapToGrid w:val="0"/>
        <w:spacing w:line="610" w:lineRule="exact"/>
        <w:ind w:firstLineChars="200" w:firstLine="560"/>
        <w:jc w:val="both"/>
        <w:rPr>
          <w:rFonts w:ascii="標楷體" w:eastAsia="標楷體" w:hAnsi="標楷體" w:cs="Arial"/>
          <w:spacing w:val="0"/>
          <w:sz w:val="28"/>
          <w:szCs w:val="28"/>
        </w:rPr>
      </w:pPr>
      <w:r w:rsidRPr="00243907">
        <w:rPr>
          <w:rFonts w:ascii="標楷體" w:eastAsia="標楷體" w:hAnsi="標楷體" w:cs="Arial" w:hint="eastAsia"/>
          <w:spacing w:val="0"/>
          <w:sz w:val="28"/>
          <w:szCs w:val="28"/>
        </w:rPr>
        <w:t>依審計法規定監督各機關、縣營事業及各基金預算執行及考核財務效能結果，提出審核意見</w:t>
      </w:r>
      <w:r w:rsidRPr="003E37E2">
        <w:rPr>
          <w:rFonts w:ascii="標楷體" w:eastAsia="標楷體" w:hAnsi="標楷體" w:cs="Arial" w:hint="eastAsia"/>
          <w:spacing w:val="0"/>
          <w:sz w:val="28"/>
          <w:szCs w:val="28"/>
        </w:rPr>
        <w:t>於各該機關改進，擇其重要列入本報告有關章節者，共6類6</w:t>
      </w:r>
      <w:r w:rsidRPr="003E37E2">
        <w:rPr>
          <w:rFonts w:ascii="標楷體" w:eastAsia="標楷體" w:hAnsi="標楷體" w:cs="Arial"/>
          <w:spacing w:val="0"/>
          <w:sz w:val="28"/>
          <w:szCs w:val="28"/>
        </w:rPr>
        <w:t>7</w:t>
      </w:r>
      <w:r w:rsidRPr="003E37E2">
        <w:rPr>
          <w:rFonts w:ascii="標楷體" w:eastAsia="標楷體" w:hAnsi="標楷體" w:cs="Arial" w:hint="eastAsia"/>
          <w:spacing w:val="0"/>
          <w:sz w:val="28"/>
          <w:szCs w:val="28"/>
        </w:rPr>
        <w:t>項（</w:t>
      </w:r>
      <w:r w:rsidRPr="003E37E2">
        <w:rPr>
          <w:rFonts w:ascii="標楷體" w:eastAsia="標楷體" w:hAnsi="標楷體" w:hint="eastAsia"/>
          <w:spacing w:val="0"/>
          <w:sz w:val="28"/>
          <w:szCs w:val="28"/>
        </w:rPr>
        <w:t>表</w:t>
      </w:r>
      <w:r w:rsidRPr="00DD52A1">
        <w:rPr>
          <w:rFonts w:ascii="標楷體" w:eastAsia="標楷體" w:hAnsi="標楷體" w:cs="新細明體" w:hint="eastAsia"/>
          <w:spacing w:val="0"/>
          <w:sz w:val="28"/>
          <w:szCs w:val="28"/>
        </w:rPr>
        <w:t>1</w:t>
      </w:r>
      <w:r w:rsidRPr="003E37E2">
        <w:rPr>
          <w:rFonts w:ascii="標楷體" w:eastAsia="標楷體" w:hAnsi="標楷體" w:hint="eastAsia"/>
          <w:spacing w:val="0"/>
          <w:sz w:val="28"/>
          <w:szCs w:val="28"/>
        </w:rPr>
        <w:t>，甲</w:t>
      </w:r>
      <w:r w:rsidRPr="003E37E2">
        <w:rPr>
          <w:rFonts w:ascii="標楷體" w:eastAsia="標楷體" w:hAnsi="標楷體" w:hint="eastAsia"/>
          <w:noProof/>
          <w:spacing w:val="0"/>
          <w:sz w:val="28"/>
          <w:szCs w:val="28"/>
        </w:rPr>
        <w:t>－</w:t>
      </w:r>
      <w:r w:rsidR="003E37E2" w:rsidRPr="00DD52A1">
        <w:rPr>
          <w:rFonts w:ascii="標楷體" w:eastAsia="標楷體" w:hAnsi="標楷體" w:cs="新細明體" w:hint="eastAsia"/>
          <w:spacing w:val="0"/>
          <w:sz w:val="28"/>
          <w:szCs w:val="28"/>
        </w:rPr>
        <w:t>44</w:t>
      </w:r>
      <w:r w:rsidRPr="003E37E2">
        <w:rPr>
          <w:rFonts w:ascii="標楷體" w:eastAsia="標楷體" w:hAnsi="標楷體" w:hint="eastAsia"/>
          <w:spacing w:val="0"/>
          <w:sz w:val="28"/>
          <w:szCs w:val="28"/>
        </w:rPr>
        <w:t>頁）</w:t>
      </w:r>
      <w:r w:rsidRPr="003E37E2">
        <w:rPr>
          <w:rFonts w:ascii="標楷體" w:eastAsia="標楷體" w:hAnsi="標楷體" w:cs="Arial" w:hint="eastAsia"/>
          <w:spacing w:val="0"/>
          <w:sz w:val="28"/>
          <w:szCs w:val="28"/>
        </w:rPr>
        <w:t>：</w:t>
      </w:r>
    </w:p>
    <w:p w14:paraId="520E77D5" w14:textId="77777777" w:rsidR="00E26E3D" w:rsidRPr="0038616D" w:rsidRDefault="00E26E3D" w:rsidP="00E26E3D">
      <w:pPr>
        <w:overflowPunct w:val="0"/>
        <w:snapToGrid w:val="0"/>
        <w:spacing w:line="560" w:lineRule="exact"/>
        <w:ind w:firstLineChars="202" w:firstLine="566"/>
        <w:jc w:val="both"/>
        <w:rPr>
          <w:rFonts w:ascii="標楷體" w:eastAsia="標楷體" w:hAnsi="標楷體"/>
          <w:color w:val="FF0000"/>
          <w:spacing w:val="0"/>
          <w:sz w:val="28"/>
          <w:szCs w:val="28"/>
          <w:highlight w:val="yellow"/>
        </w:rPr>
      </w:pPr>
      <w:r w:rsidRPr="000318D8">
        <w:rPr>
          <w:rFonts w:ascii="標楷體" w:eastAsia="標楷體" w:hAnsi="標楷體" w:hint="eastAsia"/>
          <w:b/>
          <w:spacing w:val="0"/>
          <w:sz w:val="28"/>
          <w:szCs w:val="28"/>
        </w:rPr>
        <w:lastRenderedPageBreak/>
        <w:t>1</w:t>
      </w:r>
      <w:r w:rsidRPr="000318D8">
        <w:rPr>
          <w:rFonts w:ascii="標楷體" w:eastAsia="標楷體" w:hAnsi="標楷體"/>
          <w:b/>
          <w:spacing w:val="0"/>
          <w:sz w:val="28"/>
          <w:szCs w:val="28"/>
        </w:rPr>
        <w:t>.</w:t>
      </w:r>
      <w:r w:rsidRPr="000318D8">
        <w:rPr>
          <w:rFonts w:ascii="標楷體" w:eastAsia="標楷體" w:hAnsi="標楷體" w:hint="eastAsia"/>
          <w:b/>
          <w:spacing w:val="0"/>
          <w:sz w:val="28"/>
          <w:szCs w:val="28"/>
        </w:rPr>
        <w:t>對於內部稽（審）核之實施提出意見者</w:t>
      </w:r>
      <w:r w:rsidRPr="000318D8">
        <w:rPr>
          <w:rFonts w:ascii="標楷體" w:eastAsia="標楷體" w:hAnsi="標楷體" w:hint="eastAsia"/>
          <w:spacing w:val="0"/>
          <w:sz w:val="28"/>
          <w:szCs w:val="28"/>
        </w:rPr>
        <w:t>，計有</w:t>
      </w:r>
      <w:r w:rsidRPr="00AC03FE">
        <w:rPr>
          <w:rFonts w:ascii="標楷體" w:eastAsia="標楷體" w:hAnsi="標楷體"/>
          <w:spacing w:val="0"/>
          <w:sz w:val="28"/>
          <w:szCs w:val="28"/>
        </w:rPr>
        <w:t>為維護不動產交易安全，持續辦理實價登錄案件查核，惟部分不動產交易案件查無實價登錄資訊，又預售屋買賣定型化契約預檢服務申請系統使用率偏低，允宜檢討改善</w:t>
      </w:r>
      <w:r w:rsidRPr="000318D8">
        <w:rPr>
          <w:rFonts w:ascii="標楷體" w:eastAsia="標楷體" w:hAnsi="標楷體" w:hint="eastAsia"/>
          <w:spacing w:val="0"/>
          <w:sz w:val="28"/>
          <w:szCs w:val="28"/>
        </w:rPr>
        <w:t>；</w:t>
      </w:r>
      <w:r w:rsidRPr="00AC03FE">
        <w:rPr>
          <w:rFonts w:ascii="標楷體" w:eastAsia="標楷體" w:hAnsi="標楷體"/>
          <w:spacing w:val="0"/>
          <w:sz w:val="28"/>
          <w:szCs w:val="28"/>
        </w:rPr>
        <w:t>為強化資訊安全管理，建構資通作業環境及汰換軟硬體設備，惟資通安全防護間有未盡完善，允宜檢討改善，以提升資安防護量能</w:t>
      </w:r>
      <w:r w:rsidRPr="000318D8">
        <w:rPr>
          <w:rFonts w:ascii="標楷體" w:eastAsia="標楷體" w:hAnsi="標楷體" w:hint="eastAsia"/>
          <w:spacing w:val="0"/>
          <w:sz w:val="28"/>
          <w:szCs w:val="28"/>
        </w:rPr>
        <w:t>等</w:t>
      </w:r>
      <w:r w:rsidRPr="000318D8">
        <w:rPr>
          <w:rFonts w:ascii="標楷體" w:eastAsia="標楷體" w:hAnsi="標楷體"/>
          <w:spacing w:val="0"/>
          <w:sz w:val="28"/>
          <w:szCs w:val="28"/>
        </w:rPr>
        <w:t>2</w:t>
      </w:r>
      <w:r w:rsidRPr="000318D8">
        <w:rPr>
          <w:rFonts w:ascii="標楷體" w:eastAsia="標楷體" w:hAnsi="標楷體" w:hint="eastAsia"/>
          <w:spacing w:val="0"/>
          <w:sz w:val="28"/>
          <w:szCs w:val="28"/>
        </w:rPr>
        <w:t>項。</w:t>
      </w:r>
    </w:p>
    <w:p w14:paraId="1018114E" w14:textId="77777777" w:rsidR="00E26E3D" w:rsidRPr="0038616D" w:rsidRDefault="00E26E3D" w:rsidP="00E26E3D">
      <w:pPr>
        <w:overflowPunct w:val="0"/>
        <w:snapToGrid w:val="0"/>
        <w:spacing w:line="560" w:lineRule="exact"/>
        <w:ind w:firstLineChars="200" w:firstLine="561"/>
        <w:jc w:val="both"/>
        <w:rPr>
          <w:rFonts w:ascii="標楷體" w:eastAsia="標楷體" w:hAnsi="標楷體"/>
          <w:spacing w:val="0"/>
          <w:sz w:val="28"/>
          <w:szCs w:val="28"/>
          <w:highlight w:val="yellow"/>
        </w:rPr>
      </w:pPr>
      <w:r w:rsidRPr="00F02435">
        <w:rPr>
          <w:rFonts w:ascii="標楷體" w:eastAsia="標楷體" w:hAnsi="標楷體" w:hint="eastAsia"/>
          <w:b/>
          <w:spacing w:val="0"/>
          <w:sz w:val="28"/>
          <w:szCs w:val="28"/>
        </w:rPr>
        <w:t>2.對於計畫之實施及預算之執行提出意見者</w:t>
      </w:r>
      <w:r w:rsidRPr="00F02435">
        <w:rPr>
          <w:rFonts w:ascii="標楷體" w:eastAsia="標楷體" w:hAnsi="標楷體" w:hint="eastAsia"/>
          <w:spacing w:val="0"/>
          <w:sz w:val="28"/>
          <w:szCs w:val="28"/>
        </w:rPr>
        <w:t>，計有</w:t>
      </w:r>
      <w:r w:rsidRPr="00572243">
        <w:rPr>
          <w:rFonts w:ascii="標楷體" w:eastAsia="標楷體" w:hAnsi="標楷體"/>
          <w:spacing w:val="0"/>
          <w:sz w:val="28"/>
          <w:szCs w:val="28"/>
        </w:rPr>
        <w:t>年度歲計賸餘數為近5年最高，且達成零負債目標，債務管理經中央考評優等，惟自主財源尚待提升，又應收未收行政罰鍰管理機制未臻周妥，歲出資本門保留金額仍鉅，允宜研謀改善，以提升施政效能</w:t>
      </w:r>
      <w:r w:rsidRPr="001E7B25">
        <w:rPr>
          <w:rFonts w:ascii="標楷體" w:eastAsia="標楷體" w:hAnsi="標楷體"/>
          <w:spacing w:val="0"/>
          <w:sz w:val="28"/>
          <w:szCs w:val="28"/>
        </w:rPr>
        <w:t>；</w:t>
      </w:r>
      <w:r w:rsidRPr="00572243">
        <w:rPr>
          <w:rFonts w:ascii="標楷體" w:eastAsia="標楷體" w:hAnsi="標楷體"/>
          <w:spacing w:val="0"/>
          <w:sz w:val="28"/>
          <w:szCs w:val="28"/>
        </w:rPr>
        <w:t>為推動各項縣政，持續開源措施並積極爭取中央補助款，一般性補助款經中央考核結果，部分面向成績進步並獲增補助款，惟間有開源計畫執行成果未如預期，允宜研謀改善</w:t>
      </w:r>
      <w:r w:rsidRPr="00DA0155">
        <w:rPr>
          <w:rFonts w:ascii="標楷體" w:eastAsia="標楷體" w:hAnsi="標楷體" w:hint="eastAsia"/>
          <w:spacing w:val="0"/>
          <w:sz w:val="28"/>
          <w:szCs w:val="28"/>
        </w:rPr>
        <w:t>；</w:t>
      </w:r>
      <w:r w:rsidRPr="000A6E04">
        <w:rPr>
          <w:rFonts w:ascii="標楷體" w:eastAsia="標楷體" w:hAnsi="標楷體"/>
          <w:spacing w:val="0"/>
          <w:sz w:val="28"/>
          <w:szCs w:val="28"/>
        </w:rPr>
        <w:t>為改善觀光地區公共設施，辦理名間鄉松柏嶺周邊及埔里鯉魚潭環境強化工程，惟計畫內容與促參招商條件未妥適訂定及工程執行進度落後，或工程設計與履約施工間有欠周等情，允宜研謀改進，以打造優質觀光旅遊環境</w:t>
      </w:r>
      <w:r w:rsidRPr="00DA0155">
        <w:rPr>
          <w:rFonts w:ascii="標楷體" w:eastAsia="標楷體" w:hAnsi="標楷體" w:hint="eastAsia"/>
          <w:spacing w:val="0"/>
          <w:sz w:val="28"/>
          <w:szCs w:val="28"/>
        </w:rPr>
        <w:t>等</w:t>
      </w:r>
      <w:r>
        <w:rPr>
          <w:rFonts w:ascii="標楷體" w:eastAsia="標楷體" w:hAnsi="標楷體" w:hint="eastAsia"/>
          <w:spacing w:val="0"/>
          <w:sz w:val="28"/>
          <w:szCs w:val="28"/>
        </w:rPr>
        <w:t>47</w:t>
      </w:r>
      <w:r w:rsidRPr="001E7B25">
        <w:rPr>
          <w:rFonts w:ascii="標楷體" w:eastAsia="標楷體" w:hAnsi="標楷體" w:hint="eastAsia"/>
          <w:spacing w:val="0"/>
          <w:sz w:val="28"/>
          <w:szCs w:val="28"/>
        </w:rPr>
        <w:t>項。</w:t>
      </w:r>
    </w:p>
    <w:p w14:paraId="065C9888" w14:textId="77777777" w:rsidR="00E26E3D" w:rsidRPr="003F06CC" w:rsidRDefault="00E26E3D" w:rsidP="00E26E3D">
      <w:pPr>
        <w:overflowPunct w:val="0"/>
        <w:snapToGrid w:val="0"/>
        <w:spacing w:line="560" w:lineRule="exact"/>
        <w:ind w:firstLineChars="200" w:firstLine="561"/>
        <w:jc w:val="both"/>
        <w:rPr>
          <w:rFonts w:ascii="標楷體" w:eastAsia="標楷體" w:hAnsi="標楷體"/>
          <w:spacing w:val="0"/>
          <w:sz w:val="28"/>
          <w:szCs w:val="28"/>
        </w:rPr>
      </w:pPr>
      <w:r w:rsidRPr="003F06CC">
        <w:rPr>
          <w:rFonts w:ascii="標楷體" w:eastAsia="標楷體" w:hAnsi="標楷體" w:hint="eastAsia"/>
          <w:b/>
          <w:spacing w:val="0"/>
          <w:sz w:val="28"/>
          <w:szCs w:val="28"/>
        </w:rPr>
        <w:t>3.對於財務（物）之管理、運用提出意見者</w:t>
      </w:r>
      <w:r w:rsidRPr="003F06CC">
        <w:rPr>
          <w:rFonts w:ascii="標楷體" w:eastAsia="標楷體" w:hAnsi="標楷體" w:hint="eastAsia"/>
          <w:spacing w:val="0"/>
          <w:sz w:val="28"/>
          <w:szCs w:val="28"/>
        </w:rPr>
        <w:t>，計有</w:t>
      </w:r>
      <w:r w:rsidRPr="00E3265F">
        <w:rPr>
          <w:rFonts w:ascii="標楷體" w:eastAsia="標楷體" w:hAnsi="標楷體"/>
          <w:spacing w:val="0"/>
          <w:sz w:val="28"/>
          <w:szCs w:val="28"/>
        </w:rPr>
        <w:t>為提供民眾平價及優質運動環境，規劃於南投市及草屯鎮興建運動館，惟計畫執行進度落後，允宜加速計畫推動期程</w:t>
      </w:r>
      <w:r w:rsidRPr="00EB611C">
        <w:rPr>
          <w:rFonts w:ascii="標楷體" w:eastAsia="標楷體" w:hAnsi="標楷體" w:hint="eastAsia"/>
          <w:spacing w:val="0"/>
          <w:sz w:val="28"/>
          <w:szCs w:val="28"/>
        </w:rPr>
        <w:t>；</w:t>
      </w:r>
      <w:r w:rsidRPr="00E3265F">
        <w:rPr>
          <w:rFonts w:ascii="標楷體" w:eastAsia="標楷體" w:hAnsi="標楷體"/>
          <w:spacing w:val="0"/>
          <w:sz w:val="28"/>
          <w:szCs w:val="28"/>
        </w:rPr>
        <w:t>為推廣游泳運動設置縣立三和游泳池，並推動學生游泳課程，惟部分學校未落實辦理游泳課程，又游泳池營運績效未如預期，設施管理間有未周妥，允宜研謀改善</w:t>
      </w:r>
      <w:r w:rsidRPr="003F06CC">
        <w:rPr>
          <w:rFonts w:ascii="標楷體" w:eastAsia="標楷體" w:hAnsi="標楷體" w:hint="eastAsia"/>
          <w:spacing w:val="0"/>
          <w:sz w:val="28"/>
          <w:szCs w:val="28"/>
        </w:rPr>
        <w:t>等7項。</w:t>
      </w:r>
    </w:p>
    <w:p w14:paraId="29545FEA" w14:textId="77777777" w:rsidR="00E26E3D" w:rsidRPr="0038616D" w:rsidRDefault="00E26E3D" w:rsidP="00E26E3D">
      <w:pPr>
        <w:overflowPunct w:val="0"/>
        <w:snapToGrid w:val="0"/>
        <w:spacing w:line="560" w:lineRule="exact"/>
        <w:ind w:firstLineChars="200" w:firstLine="561"/>
        <w:jc w:val="both"/>
        <w:rPr>
          <w:rFonts w:ascii="標楷體" w:eastAsia="標楷體" w:hAnsi="標楷體"/>
          <w:spacing w:val="0"/>
          <w:sz w:val="28"/>
          <w:szCs w:val="28"/>
          <w:highlight w:val="yellow"/>
        </w:rPr>
      </w:pPr>
      <w:r w:rsidRPr="00346A73">
        <w:rPr>
          <w:rFonts w:ascii="標楷體" w:eastAsia="標楷體" w:hAnsi="標楷體" w:hint="eastAsia"/>
          <w:b/>
          <w:spacing w:val="0"/>
          <w:sz w:val="28"/>
          <w:szCs w:val="28"/>
        </w:rPr>
        <w:t>4.對於產銷營運管理提出意見者</w:t>
      </w:r>
      <w:r w:rsidRPr="00346A73">
        <w:rPr>
          <w:rFonts w:ascii="標楷體" w:eastAsia="標楷體" w:hAnsi="標楷體" w:hint="eastAsia"/>
          <w:spacing w:val="0"/>
          <w:sz w:val="28"/>
          <w:szCs w:val="28"/>
        </w:rPr>
        <w:t>，</w:t>
      </w:r>
      <w:r w:rsidRPr="00015AE8">
        <w:rPr>
          <w:rFonts w:ascii="標楷體" w:eastAsia="標楷體" w:hAnsi="標楷體" w:hint="eastAsia"/>
          <w:spacing w:val="0"/>
          <w:sz w:val="28"/>
          <w:szCs w:val="28"/>
        </w:rPr>
        <w:t>計有</w:t>
      </w:r>
      <w:r w:rsidRPr="00015AE8">
        <w:rPr>
          <w:rFonts w:ascii="標楷體" w:eastAsia="標楷體" w:hAnsi="標楷體"/>
          <w:spacing w:val="0"/>
          <w:sz w:val="28"/>
          <w:szCs w:val="28"/>
        </w:rPr>
        <w:t>為調節產銷與平穩市價，持續強化毛豬電腦拍賣作業，惟有承銷人逾期繳清貨款，且現金收繳金額頗鉅，增加管理風險，又尚未輔導屠宰業者導入屠宰場肉品衛生安全管制系統，允宜研謀改善，提升營運管理成效</w:t>
      </w:r>
      <w:r w:rsidRPr="00015AE8">
        <w:rPr>
          <w:rFonts w:ascii="標楷體" w:eastAsia="標楷體" w:hAnsi="標楷體" w:hint="eastAsia"/>
          <w:spacing w:val="0"/>
          <w:sz w:val="28"/>
          <w:szCs w:val="28"/>
        </w:rPr>
        <w:t>；</w:t>
      </w:r>
      <w:r w:rsidRPr="00015AE8">
        <w:rPr>
          <w:rFonts w:ascii="標楷體" w:eastAsia="標楷體" w:hAnsi="標楷體"/>
          <w:spacing w:val="0"/>
          <w:sz w:val="28"/>
          <w:szCs w:val="28"/>
        </w:rPr>
        <w:t>為發展地方觀光，持續辦理南投縣風景區營運與管理業務，惟多數風景區營運虧損，且有廠商提前終止契約或招商未如預期，又間有景點休園未即時更新網站資訊，允宜研謀改善</w:t>
      </w:r>
      <w:r w:rsidRPr="00346A73">
        <w:rPr>
          <w:rFonts w:ascii="標楷體" w:eastAsia="標楷體" w:hAnsi="標楷體" w:hint="eastAsia"/>
          <w:spacing w:val="0"/>
          <w:sz w:val="28"/>
          <w:szCs w:val="28"/>
        </w:rPr>
        <w:t>等</w:t>
      </w:r>
      <w:r w:rsidRPr="00346A73">
        <w:rPr>
          <w:rFonts w:ascii="標楷體" w:eastAsia="標楷體" w:hAnsi="標楷體"/>
          <w:spacing w:val="0"/>
          <w:sz w:val="28"/>
          <w:szCs w:val="28"/>
        </w:rPr>
        <w:t>2</w:t>
      </w:r>
      <w:r w:rsidRPr="00346A73">
        <w:rPr>
          <w:rFonts w:ascii="標楷體" w:eastAsia="標楷體" w:hAnsi="標楷體" w:hint="eastAsia"/>
          <w:spacing w:val="0"/>
          <w:sz w:val="28"/>
          <w:szCs w:val="28"/>
        </w:rPr>
        <w:t>項。</w:t>
      </w:r>
    </w:p>
    <w:p w14:paraId="24F06AED" w14:textId="77777777" w:rsidR="00E26E3D" w:rsidRPr="00DD52A1" w:rsidRDefault="00E26E3D" w:rsidP="001430EC">
      <w:pPr>
        <w:overflowPunct w:val="0"/>
        <w:snapToGrid w:val="0"/>
        <w:spacing w:line="608" w:lineRule="exact"/>
        <w:ind w:firstLineChars="200" w:firstLine="561"/>
        <w:jc w:val="both"/>
        <w:rPr>
          <w:rFonts w:ascii="標楷體" w:eastAsia="標楷體" w:hAnsi="標楷體"/>
          <w:spacing w:val="0"/>
          <w:sz w:val="28"/>
          <w:szCs w:val="28"/>
        </w:rPr>
      </w:pPr>
      <w:r w:rsidRPr="00DD52A1">
        <w:rPr>
          <w:rFonts w:ascii="標楷體" w:eastAsia="標楷體" w:hAnsi="標楷體" w:hint="eastAsia"/>
          <w:b/>
          <w:spacing w:val="0"/>
          <w:sz w:val="28"/>
          <w:szCs w:val="28"/>
        </w:rPr>
        <w:lastRenderedPageBreak/>
        <w:t>5.對於採購作業提出意見者</w:t>
      </w:r>
      <w:r w:rsidRPr="00DD52A1">
        <w:rPr>
          <w:rFonts w:ascii="標楷體" w:eastAsia="標楷體" w:hAnsi="標楷體" w:hint="eastAsia"/>
          <w:spacing w:val="0"/>
          <w:sz w:val="28"/>
          <w:szCs w:val="28"/>
        </w:rPr>
        <w:t>，計有</w:t>
      </w:r>
      <w:r w:rsidRPr="00DD52A1">
        <w:rPr>
          <w:rFonts w:ascii="標楷體" w:eastAsia="標楷體" w:hAnsi="標楷體"/>
          <w:spacing w:val="0"/>
          <w:sz w:val="28"/>
          <w:szCs w:val="28"/>
        </w:rPr>
        <w:t>辦理2025年南投縣國慶焰火及相關活動，以提升觀光能見度及帶動產業發展，惟經費核銷進度延遲、採購程序與履約管理未臻周妥，交通疏運規劃仍有精進空間，允宜研謀改善，以發揮活動效益</w:t>
      </w:r>
      <w:r w:rsidRPr="00DD52A1">
        <w:rPr>
          <w:rFonts w:ascii="標楷體" w:eastAsia="標楷體" w:hAnsi="標楷體" w:hint="eastAsia"/>
          <w:spacing w:val="0"/>
          <w:sz w:val="28"/>
          <w:szCs w:val="28"/>
        </w:rPr>
        <w:t>；</w:t>
      </w:r>
      <w:r w:rsidRPr="00DD52A1">
        <w:rPr>
          <w:rFonts w:ascii="標楷體" w:eastAsia="標楷體" w:hAnsi="標楷體"/>
          <w:spacing w:val="0"/>
          <w:sz w:val="28"/>
          <w:szCs w:val="28"/>
        </w:rPr>
        <w:t>為營造校園安全環境，提供師生健康、安全及舒適之學習環境，辦理仁愛鄉合作國民小學老舊校舍興建工程計畫，惟工程履約管理及施工間有欠周，允宜檢討改進，以提升校園工程品質</w:t>
      </w:r>
      <w:r w:rsidRPr="00DD52A1">
        <w:rPr>
          <w:rFonts w:ascii="標楷體" w:eastAsia="標楷體" w:hAnsi="標楷體" w:hint="eastAsia"/>
          <w:spacing w:val="0"/>
          <w:sz w:val="28"/>
          <w:szCs w:val="28"/>
        </w:rPr>
        <w:t>；</w:t>
      </w:r>
      <w:r w:rsidRPr="00DD52A1">
        <w:rPr>
          <w:rFonts w:ascii="標楷體" w:eastAsia="標楷體" w:hAnsi="標楷體"/>
          <w:spacing w:val="0"/>
          <w:sz w:val="28"/>
          <w:szCs w:val="28"/>
        </w:rPr>
        <w:t>為滿足青年族群居住需求，增加社會住宅租屋量能，規劃興建青年住宅，惟未確實檢核施工界址與鄰房衝突並及早處理，又設計、履約管理間有欠周及驗收作業時程冗長，影響施政效能，允宜研謀改善</w:t>
      </w:r>
      <w:r w:rsidRPr="00DD52A1">
        <w:rPr>
          <w:rFonts w:ascii="標楷體" w:eastAsia="標楷體" w:hAnsi="標楷體" w:hint="eastAsia"/>
          <w:spacing w:val="0"/>
          <w:sz w:val="28"/>
          <w:szCs w:val="28"/>
        </w:rPr>
        <w:t>等</w:t>
      </w:r>
      <w:r w:rsidRPr="00DD52A1">
        <w:rPr>
          <w:rFonts w:ascii="標楷體" w:eastAsia="標楷體" w:hAnsi="標楷體"/>
          <w:spacing w:val="0"/>
          <w:sz w:val="28"/>
          <w:szCs w:val="28"/>
        </w:rPr>
        <w:t>8</w:t>
      </w:r>
      <w:r w:rsidRPr="00DD52A1">
        <w:rPr>
          <w:rFonts w:ascii="標楷體" w:eastAsia="標楷體" w:hAnsi="標楷體" w:hint="eastAsia"/>
          <w:spacing w:val="0"/>
          <w:sz w:val="28"/>
          <w:szCs w:val="28"/>
        </w:rPr>
        <w:t>項。</w:t>
      </w:r>
    </w:p>
    <w:p w14:paraId="3642D48C" w14:textId="44BD7B2B" w:rsidR="00E26E3D" w:rsidRPr="00DD52A1" w:rsidRDefault="00E26E3D" w:rsidP="001430EC">
      <w:pPr>
        <w:overflowPunct w:val="0"/>
        <w:snapToGrid w:val="0"/>
        <w:spacing w:line="608" w:lineRule="exact"/>
        <w:ind w:firstLineChars="200" w:firstLine="561"/>
        <w:jc w:val="both"/>
        <w:rPr>
          <w:rFonts w:ascii="標楷體" w:eastAsia="標楷體" w:hAnsi="標楷體"/>
          <w:spacing w:val="0"/>
          <w:sz w:val="28"/>
          <w:szCs w:val="28"/>
        </w:rPr>
      </w:pPr>
      <w:r w:rsidRPr="00DD52A1">
        <w:rPr>
          <w:rFonts w:ascii="標楷體" w:eastAsia="標楷體" w:hAnsi="標楷體" w:hint="eastAsia"/>
          <w:b/>
          <w:spacing w:val="0"/>
          <w:sz w:val="28"/>
          <w:szCs w:val="28"/>
        </w:rPr>
        <w:t>6.對於事務管理及其他事項提出意見者</w:t>
      </w:r>
      <w:r w:rsidRPr="00DD52A1">
        <w:rPr>
          <w:rFonts w:ascii="標楷體" w:eastAsia="標楷體" w:hAnsi="標楷體" w:hint="eastAsia"/>
          <w:spacing w:val="0"/>
          <w:sz w:val="28"/>
          <w:szCs w:val="28"/>
        </w:rPr>
        <w:t>，計有</w:t>
      </w:r>
      <w:r w:rsidRPr="00DD52A1">
        <w:rPr>
          <w:rFonts w:ascii="標楷體" w:eastAsia="標楷體" w:hAnsi="標楷體"/>
          <w:spacing w:val="0"/>
          <w:sz w:val="28"/>
          <w:szCs w:val="28"/>
        </w:rPr>
        <w:t>為保障民眾權益及健全地籍資料管理，賡續辦理各項土地及建物登記作業，惟未申辦繼承登記土地及建物案件仍多，又地籍異動即時通服務使用者涵蓋率尚待提升，允宜積極加強宣導，以維</w:t>
      </w:r>
      <w:r w:rsidR="009E7C24">
        <w:rPr>
          <w:rFonts w:ascii="標楷體" w:eastAsia="標楷體" w:hAnsi="標楷體" w:hint="eastAsia"/>
          <w:spacing w:val="0"/>
          <w:sz w:val="28"/>
          <w:szCs w:val="28"/>
        </w:rPr>
        <w:t>護</w:t>
      </w:r>
      <w:r w:rsidRPr="00DD52A1">
        <w:rPr>
          <w:rFonts w:ascii="標楷體" w:eastAsia="標楷體" w:hAnsi="標楷體"/>
          <w:spacing w:val="0"/>
          <w:sz w:val="28"/>
          <w:szCs w:val="28"/>
        </w:rPr>
        <w:t>民眾財產安全</w:t>
      </w:r>
      <w:r w:rsidRPr="00DD52A1">
        <w:rPr>
          <w:rFonts w:ascii="標楷體" w:eastAsia="標楷體" w:hAnsi="標楷體" w:hint="eastAsia"/>
          <w:spacing w:val="0"/>
          <w:sz w:val="28"/>
          <w:szCs w:val="28"/>
        </w:rPr>
        <w:t>1項。</w:t>
      </w:r>
    </w:p>
    <w:p w14:paraId="3CE0DF84" w14:textId="77777777" w:rsidR="00E26E3D" w:rsidRPr="00DD52A1" w:rsidRDefault="00E26E3D" w:rsidP="001430EC">
      <w:pPr>
        <w:widowControl/>
        <w:overflowPunct w:val="0"/>
        <w:snapToGrid w:val="0"/>
        <w:spacing w:line="608" w:lineRule="exact"/>
        <w:ind w:firstLineChars="100" w:firstLine="320"/>
        <w:jc w:val="both"/>
        <w:outlineLvl w:val="2"/>
        <w:rPr>
          <w:rFonts w:ascii="標楷體" w:eastAsia="標楷體" w:hAnsi="標楷體"/>
          <w:b/>
          <w:spacing w:val="0"/>
          <w:sz w:val="32"/>
          <w:szCs w:val="32"/>
        </w:rPr>
      </w:pPr>
      <w:r w:rsidRPr="00DD52A1">
        <w:rPr>
          <w:rFonts w:ascii="標楷體" w:eastAsia="標楷體" w:hAnsi="標楷體" w:hint="eastAsia"/>
          <w:b/>
          <w:spacing w:val="0"/>
          <w:sz w:val="32"/>
          <w:szCs w:val="32"/>
        </w:rPr>
        <w:t>三、稽察違失之成果</w:t>
      </w:r>
    </w:p>
    <w:p w14:paraId="19EBB0EF" w14:textId="77777777" w:rsidR="00E26E3D" w:rsidRPr="00DD52A1" w:rsidRDefault="00E26E3D" w:rsidP="001430EC">
      <w:pPr>
        <w:overflowPunct w:val="0"/>
        <w:spacing w:line="608" w:lineRule="exact"/>
        <w:ind w:firstLineChars="200" w:firstLine="560"/>
        <w:jc w:val="both"/>
        <w:rPr>
          <w:rFonts w:ascii="標楷體" w:eastAsia="標楷體" w:hAnsi="標楷體" w:cs="Times New Roman"/>
          <w:spacing w:val="0"/>
          <w:sz w:val="28"/>
          <w:szCs w:val="28"/>
        </w:rPr>
      </w:pPr>
      <w:r w:rsidRPr="00DD52A1">
        <w:rPr>
          <w:rFonts w:ascii="標楷體" w:eastAsia="標楷體" w:hAnsi="標楷體" w:cs="Times New Roman" w:hint="eastAsia"/>
          <w:spacing w:val="0"/>
          <w:sz w:val="28"/>
          <w:szCs w:val="28"/>
        </w:rPr>
        <w:t>稽察發現各機關人員財務上涉有重大違失，</w:t>
      </w:r>
      <w:r w:rsidRPr="00DD52A1">
        <w:rPr>
          <w:rFonts w:ascii="標楷體" w:eastAsia="標楷體" w:hAnsi="標楷體" w:cs="Times New Roman"/>
          <w:spacing w:val="0"/>
          <w:sz w:val="28"/>
          <w:szCs w:val="28"/>
        </w:rPr>
        <w:t>經通知各機關查明處理業經處分，於114年度報請監察院備查</w:t>
      </w:r>
      <w:r w:rsidRPr="00DD52A1">
        <w:rPr>
          <w:rFonts w:ascii="標楷體" w:eastAsia="標楷體" w:hAnsi="標楷體" w:cs="Times New Roman" w:hint="eastAsia"/>
          <w:spacing w:val="0"/>
          <w:sz w:val="28"/>
          <w:szCs w:val="28"/>
        </w:rPr>
        <w:t>者計有1件</w:t>
      </w:r>
      <w:r w:rsidRPr="00DD52A1">
        <w:rPr>
          <w:rFonts w:ascii="標楷體" w:eastAsia="標楷體" w:hAnsi="標楷體" w:cs="Times New Roman"/>
          <w:spacing w:val="0"/>
          <w:sz w:val="28"/>
          <w:szCs w:val="28"/>
        </w:rPr>
        <w:t>，</w:t>
      </w:r>
      <w:r w:rsidRPr="00DD52A1">
        <w:rPr>
          <w:rFonts w:ascii="標楷體" w:eastAsia="標楷體" w:hAnsi="標楷體" w:cs="Times New Roman" w:hint="eastAsia"/>
          <w:spacing w:val="0"/>
          <w:sz w:val="28"/>
          <w:szCs w:val="28"/>
        </w:rPr>
        <w:t>受處分人員共計2人次，均核予申誡處分（陳報期間為114年</w:t>
      </w:r>
      <w:r w:rsidRPr="00DD52A1">
        <w:rPr>
          <w:rFonts w:ascii="標楷體" w:eastAsia="標楷體" w:hAnsi="標楷體" w:cs="Times New Roman"/>
          <w:spacing w:val="0"/>
          <w:sz w:val="28"/>
          <w:szCs w:val="28"/>
        </w:rPr>
        <w:t>1</w:t>
      </w:r>
      <w:r w:rsidRPr="00DD52A1">
        <w:rPr>
          <w:rFonts w:ascii="標楷體" w:eastAsia="標楷體" w:hAnsi="標楷體" w:cs="Times New Roman" w:hint="eastAsia"/>
          <w:spacing w:val="0"/>
          <w:sz w:val="28"/>
          <w:szCs w:val="28"/>
        </w:rPr>
        <w:t>月</w:t>
      </w:r>
      <w:r w:rsidRPr="00DD52A1">
        <w:rPr>
          <w:rFonts w:ascii="標楷體" w:eastAsia="標楷體" w:hAnsi="標楷體" w:cs="Times New Roman"/>
          <w:spacing w:val="0"/>
          <w:sz w:val="28"/>
          <w:szCs w:val="28"/>
        </w:rPr>
        <w:t>1</w:t>
      </w:r>
      <w:r w:rsidRPr="00DD52A1">
        <w:rPr>
          <w:rFonts w:ascii="標楷體" w:eastAsia="標楷體" w:hAnsi="標楷體" w:cs="Times New Roman" w:hint="eastAsia"/>
          <w:spacing w:val="0"/>
          <w:sz w:val="28"/>
          <w:szCs w:val="28"/>
        </w:rPr>
        <w:t>日至</w:t>
      </w:r>
      <w:r w:rsidRPr="00DD52A1">
        <w:rPr>
          <w:rFonts w:ascii="標楷體" w:eastAsia="標楷體" w:hAnsi="標楷體" w:cs="Times New Roman"/>
          <w:spacing w:val="0"/>
          <w:sz w:val="28"/>
          <w:szCs w:val="28"/>
        </w:rPr>
        <w:t>12</w:t>
      </w:r>
      <w:r w:rsidRPr="00DD52A1">
        <w:rPr>
          <w:rFonts w:ascii="標楷體" w:eastAsia="標楷體" w:hAnsi="標楷體" w:cs="Times New Roman" w:hint="eastAsia"/>
          <w:spacing w:val="0"/>
          <w:sz w:val="28"/>
          <w:szCs w:val="28"/>
        </w:rPr>
        <w:t>月</w:t>
      </w:r>
      <w:r w:rsidRPr="00DD52A1">
        <w:rPr>
          <w:rFonts w:ascii="標楷體" w:eastAsia="標楷體" w:hAnsi="標楷體" w:cs="Times New Roman"/>
          <w:spacing w:val="0"/>
          <w:sz w:val="28"/>
          <w:szCs w:val="28"/>
        </w:rPr>
        <w:t>31</w:t>
      </w:r>
      <w:r w:rsidRPr="00DD52A1">
        <w:rPr>
          <w:rFonts w:ascii="標楷體" w:eastAsia="標楷體" w:hAnsi="標楷體" w:cs="Times New Roman" w:hint="eastAsia"/>
          <w:spacing w:val="0"/>
          <w:sz w:val="28"/>
          <w:szCs w:val="28"/>
        </w:rPr>
        <w:t>日），係</w:t>
      </w:r>
      <w:r w:rsidRPr="00DD52A1">
        <w:rPr>
          <w:rFonts w:ascii="標楷體" w:eastAsia="標楷體" w:hAnsi="標楷體" w:cs="Times New Roman"/>
          <w:spacing w:val="0"/>
          <w:sz w:val="28"/>
          <w:szCs w:val="28"/>
        </w:rPr>
        <w:t>南投縣政府警察局未依規定開立違規舉發單案</w:t>
      </w:r>
      <w:r w:rsidRPr="00DD52A1">
        <w:rPr>
          <w:rFonts w:ascii="標楷體" w:eastAsia="標楷體" w:hAnsi="標楷體" w:cs="Times New Roman" w:hint="eastAsia"/>
          <w:spacing w:val="0"/>
          <w:sz w:val="28"/>
          <w:szCs w:val="28"/>
        </w:rPr>
        <w:t>。</w:t>
      </w:r>
    </w:p>
    <w:p w14:paraId="01EF7C79" w14:textId="77777777" w:rsidR="00E26E3D" w:rsidRPr="00DD52A1" w:rsidRDefault="00E26E3D" w:rsidP="001430EC">
      <w:pPr>
        <w:widowControl/>
        <w:overflowPunct w:val="0"/>
        <w:snapToGrid w:val="0"/>
        <w:spacing w:line="608" w:lineRule="exact"/>
        <w:ind w:firstLineChars="100" w:firstLine="320"/>
        <w:jc w:val="both"/>
        <w:outlineLvl w:val="2"/>
        <w:rPr>
          <w:rFonts w:ascii="標楷體" w:eastAsia="標楷體" w:hAnsi="標楷體"/>
          <w:b/>
          <w:spacing w:val="0"/>
          <w:sz w:val="32"/>
          <w:szCs w:val="32"/>
        </w:rPr>
      </w:pPr>
      <w:r w:rsidRPr="00DD52A1">
        <w:rPr>
          <w:rFonts w:ascii="標楷體" w:eastAsia="標楷體" w:hAnsi="標楷體" w:hint="eastAsia"/>
          <w:b/>
          <w:spacing w:val="0"/>
          <w:sz w:val="32"/>
          <w:szCs w:val="32"/>
        </w:rPr>
        <w:t>四、113年度重要審核意見追蹤查核概述</w:t>
      </w:r>
    </w:p>
    <w:p w14:paraId="5B86D18C" w14:textId="77777777" w:rsidR="00E26E3D" w:rsidRDefault="00E26E3D" w:rsidP="001430EC">
      <w:pPr>
        <w:kinsoku w:val="0"/>
        <w:overflowPunct w:val="0"/>
        <w:snapToGrid w:val="0"/>
        <w:spacing w:line="608" w:lineRule="exact"/>
        <w:ind w:firstLineChars="200" w:firstLine="560"/>
        <w:jc w:val="both"/>
        <w:rPr>
          <w:rFonts w:ascii="標楷體" w:eastAsia="標楷體" w:hAnsi="標楷體" w:cs="Arial"/>
          <w:spacing w:val="0"/>
          <w:sz w:val="28"/>
          <w:szCs w:val="28"/>
        </w:rPr>
      </w:pPr>
      <w:r w:rsidRPr="00DD52A1">
        <w:rPr>
          <w:rFonts w:ascii="標楷體" w:eastAsia="標楷體" w:hAnsi="標楷體" w:cs="Arial" w:hint="eastAsia"/>
          <w:spacing w:val="0"/>
          <w:sz w:val="28"/>
          <w:szCs w:val="28"/>
        </w:rPr>
        <w:t>本室於</w:t>
      </w:r>
      <w:r w:rsidRPr="00DD52A1">
        <w:rPr>
          <w:rFonts w:ascii="標楷體" w:eastAsia="標楷體" w:hAnsi="標楷體" w:cs="Arial"/>
          <w:spacing w:val="0"/>
          <w:sz w:val="28"/>
          <w:szCs w:val="28"/>
        </w:rPr>
        <w:t>11</w:t>
      </w:r>
      <w:r w:rsidRPr="00DD52A1">
        <w:rPr>
          <w:rFonts w:ascii="標楷體" w:eastAsia="標楷體" w:hAnsi="標楷體" w:cs="Arial" w:hint="eastAsia"/>
          <w:spacing w:val="0"/>
          <w:sz w:val="28"/>
          <w:szCs w:val="28"/>
        </w:rPr>
        <w:t>3年度審核報告提列之重要審核意見計有67項（表</w:t>
      </w:r>
      <w:r w:rsidRPr="00DD52A1">
        <w:rPr>
          <w:rFonts w:ascii="標楷體" w:eastAsia="標楷體" w:hAnsi="標楷體" w:cs="Arial"/>
          <w:spacing w:val="0"/>
          <w:sz w:val="28"/>
          <w:szCs w:val="28"/>
        </w:rPr>
        <w:t>1</w:t>
      </w:r>
      <w:r w:rsidRPr="00DD52A1">
        <w:rPr>
          <w:rFonts w:ascii="標楷體" w:eastAsia="標楷體" w:hAnsi="標楷體" w:cs="Arial" w:hint="eastAsia"/>
          <w:spacing w:val="0"/>
          <w:sz w:val="28"/>
          <w:szCs w:val="28"/>
        </w:rPr>
        <w:t>），為促使各機關確實有效落實辦理所提改善措施，仍賡續追蹤查核實際辦理結果，經核仍待繼續改善者</w:t>
      </w:r>
      <w:r w:rsidRPr="00DD52A1">
        <w:rPr>
          <w:rFonts w:ascii="標楷體" w:eastAsia="標楷體" w:hAnsi="標楷體" w:cs="Arial"/>
          <w:spacing w:val="0"/>
          <w:sz w:val="28"/>
          <w:szCs w:val="28"/>
        </w:rPr>
        <w:t>1</w:t>
      </w:r>
      <w:r w:rsidRPr="00DD52A1">
        <w:rPr>
          <w:rFonts w:ascii="標楷體" w:eastAsia="標楷體" w:hAnsi="標楷體" w:cs="Arial" w:hint="eastAsia"/>
          <w:spacing w:val="0"/>
          <w:sz w:val="28"/>
          <w:szCs w:val="28"/>
        </w:rPr>
        <w:t>9項、已研謀改善或依改善措施持續辦理者48項，其中仍待繼續改善者，經再綜合研提審核意見19項（詳乙、決算審核結果），本室均已列管注意追蹤其辦理情形。</w:t>
      </w:r>
      <w:r>
        <w:rPr>
          <w:rFonts w:ascii="標楷體" w:eastAsia="標楷體" w:hAnsi="標楷體" w:cs="Arial"/>
          <w:spacing w:val="0"/>
          <w:sz w:val="28"/>
          <w:szCs w:val="28"/>
        </w:rPr>
        <w:br w:type="page"/>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174"/>
        <w:gridCol w:w="520"/>
        <w:gridCol w:w="567"/>
        <w:gridCol w:w="567"/>
        <w:gridCol w:w="567"/>
        <w:gridCol w:w="567"/>
        <w:gridCol w:w="567"/>
        <w:gridCol w:w="567"/>
        <w:gridCol w:w="850"/>
        <w:gridCol w:w="992"/>
        <w:gridCol w:w="993"/>
        <w:gridCol w:w="926"/>
      </w:tblGrid>
      <w:tr w:rsidR="00E26E3D" w:rsidRPr="00DD52A1" w14:paraId="51ABE635" w14:textId="77777777" w:rsidTr="000E463F">
        <w:trPr>
          <w:cantSplit/>
          <w:trHeight w:val="57"/>
          <w:jc w:val="center"/>
        </w:trPr>
        <w:tc>
          <w:tcPr>
            <w:tcW w:w="9857" w:type="dxa"/>
            <w:gridSpan w:val="12"/>
            <w:tcBorders>
              <w:top w:val="nil"/>
              <w:left w:val="nil"/>
              <w:bottom w:val="single" w:sz="2" w:space="0" w:color="auto"/>
              <w:right w:val="nil"/>
            </w:tcBorders>
            <w:shd w:val="clear" w:color="auto" w:fill="auto"/>
          </w:tcPr>
          <w:p w14:paraId="5E21CC6A" w14:textId="77777777" w:rsidR="00E26E3D" w:rsidRPr="00DD52A1" w:rsidRDefault="00E26E3D" w:rsidP="000E463F">
            <w:pPr>
              <w:overflowPunct w:val="0"/>
              <w:snapToGrid w:val="0"/>
              <w:spacing w:afterLines="50" w:after="120" w:line="300" w:lineRule="atLeast"/>
              <w:ind w:rightChars="-8" w:right="-16"/>
              <w:jc w:val="center"/>
              <w:rPr>
                <w:rFonts w:ascii="標楷體" w:eastAsia="標楷體" w:hAnsi="標楷體"/>
                <w:b/>
                <w:szCs w:val="24"/>
              </w:rPr>
            </w:pPr>
            <w:r w:rsidRPr="00DD52A1">
              <w:rPr>
                <w:rFonts w:ascii="標楷體" w:eastAsia="標楷體" w:hAnsi="標楷體" w:cs="Arial"/>
                <w:spacing w:val="0"/>
                <w:sz w:val="28"/>
                <w:szCs w:val="28"/>
              </w:rPr>
              <w:lastRenderedPageBreak/>
              <w:br w:type="page"/>
            </w:r>
            <w:r w:rsidRPr="00DD52A1">
              <w:rPr>
                <w:rFonts w:ascii="標楷體" w:eastAsia="標楷體" w:hAnsi="標楷體" w:hint="eastAsia"/>
                <w:b/>
                <w:szCs w:val="24"/>
              </w:rPr>
              <w:t xml:space="preserve">表1　</w:t>
            </w:r>
            <w:r w:rsidRPr="00DD52A1">
              <w:rPr>
                <w:rFonts w:ascii="標楷體" w:eastAsia="標楷體" w:hAnsi="標楷體" w:hint="eastAsia"/>
                <w:b/>
                <w:spacing w:val="0"/>
                <w:szCs w:val="24"/>
              </w:rPr>
              <w:t>審核報告所列重要審核意見分類及覆核辦理情形</w:t>
            </w:r>
          </w:p>
        </w:tc>
      </w:tr>
      <w:tr w:rsidR="00E26E3D" w:rsidRPr="00DD52A1" w14:paraId="23B8F518" w14:textId="77777777" w:rsidTr="000E463F">
        <w:trPr>
          <w:cantSplit/>
          <w:trHeight w:hRule="exact" w:val="510"/>
          <w:jc w:val="center"/>
        </w:trPr>
        <w:tc>
          <w:tcPr>
            <w:tcW w:w="2174"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4AAB6814" w14:textId="77777777" w:rsidR="00E26E3D" w:rsidRPr="00DD52A1" w:rsidRDefault="00E26E3D" w:rsidP="000E463F">
            <w:pPr>
              <w:overflowPunct w:val="0"/>
              <w:snapToGrid w:val="0"/>
              <w:jc w:val="distribute"/>
              <w:rPr>
                <w:rFonts w:ascii="標楷體" w:eastAsia="標楷體" w:hAnsi="標楷體"/>
                <w:spacing w:val="0"/>
                <w:sz w:val="20"/>
                <w:szCs w:val="22"/>
              </w:rPr>
            </w:pPr>
            <w:r w:rsidRPr="00DD52A1">
              <w:rPr>
                <w:rFonts w:ascii="標楷體" w:eastAsia="標楷體" w:hAnsi="標楷體" w:hint="eastAsia"/>
                <w:spacing w:val="0"/>
                <w:sz w:val="20"/>
                <w:szCs w:val="22"/>
              </w:rPr>
              <w:t>主管機關</w:t>
            </w:r>
          </w:p>
          <w:p w14:paraId="2CC4A587" w14:textId="77777777" w:rsidR="00E26E3D" w:rsidRPr="00DD52A1" w:rsidRDefault="00E26E3D" w:rsidP="000E463F">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pacing w:val="0"/>
                <w:sz w:val="20"/>
                <w:szCs w:val="22"/>
              </w:rPr>
              <w:t>（計畫）名稱</w:t>
            </w:r>
          </w:p>
        </w:tc>
        <w:tc>
          <w:tcPr>
            <w:tcW w:w="3922" w:type="dxa"/>
            <w:gridSpan w:val="7"/>
            <w:tcBorders>
              <w:top w:val="single" w:sz="2" w:space="0" w:color="auto"/>
              <w:left w:val="single" w:sz="2" w:space="0" w:color="auto"/>
              <w:bottom w:val="single" w:sz="2" w:space="0" w:color="auto"/>
              <w:right w:val="single" w:sz="2" w:space="0" w:color="auto"/>
            </w:tcBorders>
            <w:shd w:val="clear" w:color="auto" w:fill="B6DDE8"/>
            <w:vAlign w:val="center"/>
          </w:tcPr>
          <w:p w14:paraId="0F0EF2DB" w14:textId="77777777" w:rsidR="00E26E3D" w:rsidRPr="00DD52A1" w:rsidRDefault="00E26E3D" w:rsidP="000E463F">
            <w:pPr>
              <w:overflowPunct w:val="0"/>
              <w:snapToGrid w:val="0"/>
              <w:spacing w:line="240" w:lineRule="exact"/>
              <w:jc w:val="center"/>
              <w:rPr>
                <w:rFonts w:ascii="標楷體" w:eastAsia="標楷體" w:hAnsi="標楷體"/>
                <w:spacing w:val="0"/>
                <w:sz w:val="20"/>
                <w:szCs w:val="22"/>
              </w:rPr>
            </w:pPr>
            <w:r w:rsidRPr="00DD52A1">
              <w:rPr>
                <w:rFonts w:ascii="標楷體" w:eastAsia="標楷體" w:hAnsi="標楷體"/>
                <w:spacing w:val="0"/>
                <w:sz w:val="20"/>
                <w:szCs w:val="22"/>
              </w:rPr>
              <w:t>11</w:t>
            </w:r>
            <w:r w:rsidRPr="00DD52A1">
              <w:rPr>
                <w:rFonts w:ascii="標楷體" w:eastAsia="標楷體" w:hAnsi="標楷體" w:hint="eastAsia"/>
                <w:spacing w:val="0"/>
                <w:sz w:val="20"/>
                <w:szCs w:val="22"/>
              </w:rPr>
              <w:t>4年度重要審核意見</w:t>
            </w:r>
          </w:p>
        </w:tc>
        <w:tc>
          <w:tcPr>
            <w:tcW w:w="3761" w:type="dxa"/>
            <w:gridSpan w:val="4"/>
            <w:tcBorders>
              <w:top w:val="single" w:sz="2" w:space="0" w:color="auto"/>
              <w:left w:val="single" w:sz="2" w:space="0" w:color="auto"/>
              <w:bottom w:val="single" w:sz="2" w:space="0" w:color="auto"/>
              <w:right w:val="single" w:sz="2" w:space="0" w:color="auto"/>
            </w:tcBorders>
            <w:shd w:val="clear" w:color="auto" w:fill="B6DDE8"/>
            <w:vAlign w:val="center"/>
          </w:tcPr>
          <w:p w14:paraId="4B87619F" w14:textId="77777777" w:rsidR="00E26E3D" w:rsidRPr="00DD52A1" w:rsidRDefault="00E26E3D" w:rsidP="000E463F">
            <w:pPr>
              <w:overflowPunct w:val="0"/>
              <w:snapToGrid w:val="0"/>
              <w:spacing w:line="240" w:lineRule="exact"/>
              <w:ind w:rightChars="10" w:right="20"/>
              <w:jc w:val="center"/>
              <w:rPr>
                <w:rFonts w:ascii="標楷體" w:eastAsia="標楷體" w:hAnsi="標楷體"/>
                <w:spacing w:val="0"/>
                <w:sz w:val="20"/>
              </w:rPr>
            </w:pPr>
            <w:r w:rsidRPr="00DD52A1">
              <w:rPr>
                <w:rFonts w:ascii="標楷體" w:eastAsia="標楷體" w:hAnsi="標楷體"/>
                <w:spacing w:val="0"/>
                <w:sz w:val="20"/>
              </w:rPr>
              <w:t>11</w:t>
            </w:r>
            <w:r w:rsidRPr="00DD52A1">
              <w:rPr>
                <w:rFonts w:ascii="標楷體" w:eastAsia="標楷體" w:hAnsi="標楷體" w:hint="eastAsia"/>
                <w:spacing w:val="0"/>
                <w:sz w:val="20"/>
              </w:rPr>
              <w:t>3年度重要審核意見覆核情形</w:t>
            </w:r>
          </w:p>
        </w:tc>
      </w:tr>
      <w:tr w:rsidR="00E26E3D" w:rsidRPr="00DD52A1" w14:paraId="7ACB6792" w14:textId="77777777" w:rsidTr="000E463F">
        <w:trPr>
          <w:cantSplit/>
          <w:trHeight w:hRule="exact" w:val="510"/>
          <w:jc w:val="center"/>
        </w:trPr>
        <w:tc>
          <w:tcPr>
            <w:tcW w:w="2174"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099F5584" w14:textId="77777777" w:rsidR="00E26E3D" w:rsidRPr="00DD52A1" w:rsidRDefault="00E26E3D" w:rsidP="000E463F">
            <w:pPr>
              <w:widowControl/>
              <w:overflowPunct w:val="0"/>
              <w:spacing w:line="240" w:lineRule="exact"/>
              <w:rPr>
                <w:rFonts w:ascii="標楷體" w:eastAsia="標楷體" w:hAnsi="標楷體"/>
                <w:sz w:val="20"/>
              </w:rPr>
            </w:pPr>
          </w:p>
        </w:tc>
        <w:tc>
          <w:tcPr>
            <w:tcW w:w="520"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40A05A7B" w14:textId="77777777" w:rsidR="00E26E3D" w:rsidRPr="00DD52A1" w:rsidRDefault="00E26E3D" w:rsidP="000E463F">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項數</w:t>
            </w:r>
          </w:p>
          <w:p w14:paraId="62BBFCFE" w14:textId="77777777" w:rsidR="00E26E3D" w:rsidRPr="00DD52A1" w:rsidRDefault="00E26E3D" w:rsidP="000E463F">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合計</w:t>
            </w:r>
          </w:p>
        </w:tc>
        <w:tc>
          <w:tcPr>
            <w:tcW w:w="3402" w:type="dxa"/>
            <w:gridSpan w:val="6"/>
            <w:tcBorders>
              <w:top w:val="single" w:sz="2" w:space="0" w:color="auto"/>
              <w:left w:val="single" w:sz="2" w:space="0" w:color="auto"/>
              <w:bottom w:val="single" w:sz="2" w:space="0" w:color="auto"/>
              <w:right w:val="single" w:sz="2" w:space="0" w:color="auto"/>
            </w:tcBorders>
            <w:shd w:val="clear" w:color="auto" w:fill="B6DDE8"/>
            <w:vAlign w:val="center"/>
          </w:tcPr>
          <w:p w14:paraId="60E59415" w14:textId="77777777" w:rsidR="00E26E3D" w:rsidRPr="00DD52A1" w:rsidRDefault="00E26E3D" w:rsidP="000E463F">
            <w:pPr>
              <w:overflowPunct w:val="0"/>
              <w:snapToGrid w:val="0"/>
              <w:spacing w:line="240" w:lineRule="exact"/>
              <w:jc w:val="center"/>
              <w:rPr>
                <w:rFonts w:ascii="標楷體" w:eastAsia="標楷體" w:hAnsi="標楷體"/>
                <w:sz w:val="20"/>
              </w:rPr>
            </w:pPr>
            <w:r w:rsidRPr="00DD52A1">
              <w:rPr>
                <w:rFonts w:ascii="標楷體" w:eastAsia="標楷體" w:hAnsi="標楷體" w:hint="eastAsia"/>
                <w:sz w:val="20"/>
              </w:rPr>
              <w:t>分類（註1）</w:t>
            </w:r>
          </w:p>
        </w:tc>
        <w:tc>
          <w:tcPr>
            <w:tcW w:w="850"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626ED47A" w14:textId="77777777" w:rsidR="00E26E3D" w:rsidRPr="00DD52A1" w:rsidRDefault="00E26E3D" w:rsidP="00D90628">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項數</w:t>
            </w:r>
          </w:p>
          <w:p w14:paraId="50DA26E8" w14:textId="77777777" w:rsidR="00E26E3D" w:rsidRPr="00DD52A1" w:rsidRDefault="00E26E3D" w:rsidP="00D90628">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合計</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5C138346" w14:textId="77777777" w:rsidR="00E26E3D" w:rsidRPr="00DD52A1" w:rsidRDefault="00E26E3D" w:rsidP="00D90628">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仍待繼</w:t>
            </w:r>
          </w:p>
          <w:p w14:paraId="739FEAF8" w14:textId="77777777" w:rsidR="00E26E3D" w:rsidRPr="00D90628" w:rsidRDefault="00E26E3D" w:rsidP="00D90628">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續改善</w:t>
            </w:r>
          </w:p>
        </w:tc>
        <w:tc>
          <w:tcPr>
            <w:tcW w:w="993"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5906246D" w14:textId="77777777" w:rsidR="00E26E3D" w:rsidRPr="00DD52A1" w:rsidRDefault="00E26E3D" w:rsidP="00D90628">
            <w:pPr>
              <w:overflowPunct w:val="0"/>
              <w:snapToGrid w:val="0"/>
              <w:spacing w:line="240" w:lineRule="exact"/>
              <w:jc w:val="distribute"/>
              <w:rPr>
                <w:rFonts w:ascii="標楷體" w:eastAsia="標楷體" w:hAnsi="標楷體"/>
                <w:sz w:val="20"/>
              </w:rPr>
            </w:pPr>
            <w:r w:rsidRPr="00DD52A1">
              <w:rPr>
                <w:rFonts w:ascii="標楷體" w:eastAsia="標楷體" w:hAnsi="標楷體" w:hint="eastAsia"/>
                <w:sz w:val="20"/>
              </w:rPr>
              <w:t>處理中</w:t>
            </w:r>
          </w:p>
        </w:tc>
        <w:tc>
          <w:tcPr>
            <w:tcW w:w="926" w:type="dxa"/>
            <w:vMerge w:val="restart"/>
            <w:tcBorders>
              <w:top w:val="single" w:sz="2" w:space="0" w:color="auto"/>
              <w:left w:val="single" w:sz="2" w:space="0" w:color="auto"/>
              <w:bottom w:val="single" w:sz="2" w:space="0" w:color="auto"/>
              <w:right w:val="single" w:sz="2" w:space="0" w:color="auto"/>
            </w:tcBorders>
            <w:shd w:val="clear" w:color="auto" w:fill="B6DDE8"/>
            <w:vAlign w:val="center"/>
          </w:tcPr>
          <w:p w14:paraId="5BB05F02" w14:textId="77777777" w:rsidR="00E26E3D" w:rsidRPr="00D90628" w:rsidRDefault="00E26E3D" w:rsidP="00D90628">
            <w:pPr>
              <w:overflowPunct w:val="0"/>
              <w:snapToGrid w:val="0"/>
              <w:spacing w:line="240" w:lineRule="exact"/>
              <w:jc w:val="distribute"/>
              <w:rPr>
                <w:rFonts w:ascii="標楷體" w:eastAsia="標楷體" w:hAnsi="標楷體"/>
                <w:sz w:val="20"/>
              </w:rPr>
            </w:pPr>
            <w:r w:rsidRPr="00D90628">
              <w:rPr>
                <w:rFonts w:ascii="標楷體" w:eastAsia="標楷體" w:hAnsi="標楷體" w:hint="eastAsia"/>
                <w:sz w:val="20"/>
              </w:rPr>
              <w:t>已改善辦理</w:t>
            </w:r>
          </w:p>
          <w:p w14:paraId="1839C1C5" w14:textId="77777777" w:rsidR="00E26E3D" w:rsidRPr="00DD52A1" w:rsidRDefault="00E26E3D" w:rsidP="00D90628">
            <w:pPr>
              <w:overflowPunct w:val="0"/>
              <w:snapToGrid w:val="0"/>
              <w:spacing w:line="240" w:lineRule="exact"/>
              <w:jc w:val="center"/>
              <w:rPr>
                <w:rFonts w:ascii="標楷體" w:eastAsia="標楷體" w:hAnsi="標楷體"/>
                <w:sz w:val="20"/>
              </w:rPr>
            </w:pPr>
            <w:r w:rsidRPr="00D90628">
              <w:rPr>
                <w:rFonts w:ascii="標楷體" w:eastAsia="標楷體" w:hAnsi="標楷體" w:hint="eastAsia"/>
                <w:sz w:val="20"/>
              </w:rPr>
              <w:t>（註2）</w:t>
            </w:r>
          </w:p>
        </w:tc>
      </w:tr>
      <w:tr w:rsidR="00E26E3D" w:rsidRPr="00DD52A1" w14:paraId="37A21538" w14:textId="77777777" w:rsidTr="000E463F">
        <w:trPr>
          <w:cantSplit/>
          <w:trHeight w:hRule="exact" w:val="510"/>
          <w:jc w:val="center"/>
        </w:trPr>
        <w:tc>
          <w:tcPr>
            <w:tcW w:w="2174"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68515767" w14:textId="77777777" w:rsidR="00E26E3D" w:rsidRPr="00DD52A1" w:rsidRDefault="00E26E3D" w:rsidP="000E463F">
            <w:pPr>
              <w:widowControl/>
              <w:overflowPunct w:val="0"/>
              <w:spacing w:line="240" w:lineRule="exact"/>
              <w:rPr>
                <w:rFonts w:ascii="標楷體" w:eastAsia="標楷體" w:hAnsi="標楷體"/>
                <w:sz w:val="20"/>
              </w:rPr>
            </w:pPr>
          </w:p>
        </w:tc>
        <w:tc>
          <w:tcPr>
            <w:tcW w:w="520"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139304EE" w14:textId="77777777" w:rsidR="00E26E3D" w:rsidRPr="00DD52A1" w:rsidRDefault="00E26E3D" w:rsidP="000E463F">
            <w:pPr>
              <w:widowControl/>
              <w:overflowPunct w:val="0"/>
              <w:spacing w:line="240" w:lineRule="exact"/>
              <w:rPr>
                <w:rFonts w:ascii="標楷體" w:eastAsia="標楷體" w:hAnsi="標楷體"/>
                <w:sz w:val="20"/>
              </w:rPr>
            </w:pP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0A30D144"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（1）</w:t>
            </w: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0DD8D707"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（2）</w:t>
            </w: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52BDD94B"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（3</w:t>
            </w:r>
            <w:r w:rsidRPr="00DD52A1">
              <w:rPr>
                <w:rFonts w:ascii="標楷體" w:eastAsia="標楷體" w:hAnsi="標楷體"/>
                <w:sz w:val="20"/>
                <w:szCs w:val="22"/>
              </w:rPr>
              <w:t>）</w:t>
            </w: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58460376"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（4）</w:t>
            </w: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10FFB151"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（5）</w:t>
            </w:r>
          </w:p>
        </w:tc>
        <w:tc>
          <w:tcPr>
            <w:tcW w:w="567" w:type="dxa"/>
            <w:tcBorders>
              <w:top w:val="single" w:sz="2" w:space="0" w:color="auto"/>
              <w:left w:val="single" w:sz="2" w:space="0" w:color="auto"/>
              <w:bottom w:val="single" w:sz="2" w:space="0" w:color="auto"/>
              <w:right w:val="single" w:sz="2" w:space="0" w:color="auto"/>
            </w:tcBorders>
            <w:shd w:val="clear" w:color="auto" w:fill="B6DDE8"/>
            <w:vAlign w:val="center"/>
          </w:tcPr>
          <w:p w14:paraId="3C423609" w14:textId="77777777" w:rsidR="00E26E3D" w:rsidRPr="00DD52A1" w:rsidRDefault="00E26E3D" w:rsidP="000E463F">
            <w:pPr>
              <w:overflowPunct w:val="0"/>
              <w:snapToGrid w:val="0"/>
              <w:spacing w:line="240" w:lineRule="exact"/>
              <w:jc w:val="distribute"/>
              <w:rPr>
                <w:rFonts w:ascii="標楷體" w:eastAsia="標楷體" w:hAnsi="標楷體"/>
                <w:sz w:val="20"/>
                <w:szCs w:val="22"/>
              </w:rPr>
            </w:pPr>
            <w:r w:rsidRPr="00DD52A1">
              <w:rPr>
                <w:rFonts w:ascii="標楷體" w:eastAsia="標楷體" w:hAnsi="標楷體" w:hint="eastAsia"/>
                <w:sz w:val="20"/>
                <w:szCs w:val="22"/>
              </w:rPr>
              <w:t>（6）</w:t>
            </w:r>
          </w:p>
        </w:tc>
        <w:tc>
          <w:tcPr>
            <w:tcW w:w="850"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531FC74B" w14:textId="77777777" w:rsidR="00E26E3D" w:rsidRPr="00DD52A1" w:rsidRDefault="00E26E3D" w:rsidP="000E463F">
            <w:pPr>
              <w:widowControl/>
              <w:overflowPunct w:val="0"/>
              <w:spacing w:line="240" w:lineRule="exact"/>
              <w:rPr>
                <w:rFonts w:ascii="標楷體" w:eastAsia="標楷體" w:hAnsi="標楷體"/>
                <w:sz w:val="20"/>
              </w:rPr>
            </w:pPr>
          </w:p>
        </w:tc>
        <w:tc>
          <w:tcPr>
            <w:tcW w:w="992"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052D61CA" w14:textId="77777777" w:rsidR="00E26E3D" w:rsidRPr="00DD52A1" w:rsidRDefault="00E26E3D" w:rsidP="000E463F">
            <w:pPr>
              <w:widowControl/>
              <w:overflowPunct w:val="0"/>
              <w:spacing w:line="240" w:lineRule="exact"/>
              <w:rPr>
                <w:rFonts w:ascii="標楷體" w:eastAsia="標楷體" w:hAnsi="標楷體"/>
                <w:spacing w:val="-30"/>
                <w:sz w:val="20"/>
              </w:rPr>
            </w:pPr>
          </w:p>
        </w:tc>
        <w:tc>
          <w:tcPr>
            <w:tcW w:w="993"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390D382F" w14:textId="77777777" w:rsidR="00E26E3D" w:rsidRPr="00DD52A1" w:rsidRDefault="00E26E3D" w:rsidP="000E463F">
            <w:pPr>
              <w:widowControl/>
              <w:overflowPunct w:val="0"/>
              <w:spacing w:line="240" w:lineRule="exact"/>
              <w:rPr>
                <w:rFonts w:ascii="標楷體" w:eastAsia="標楷體" w:hAnsi="標楷體"/>
                <w:sz w:val="20"/>
              </w:rPr>
            </w:pPr>
          </w:p>
        </w:tc>
        <w:tc>
          <w:tcPr>
            <w:tcW w:w="926" w:type="dxa"/>
            <w:vMerge/>
            <w:tcBorders>
              <w:top w:val="single" w:sz="2" w:space="0" w:color="auto"/>
              <w:left w:val="single" w:sz="2" w:space="0" w:color="auto"/>
              <w:bottom w:val="single" w:sz="2" w:space="0" w:color="auto"/>
              <w:right w:val="single" w:sz="2" w:space="0" w:color="auto"/>
            </w:tcBorders>
            <w:shd w:val="clear" w:color="auto" w:fill="B6DDE8"/>
            <w:vAlign w:val="center"/>
          </w:tcPr>
          <w:p w14:paraId="4B312696" w14:textId="77777777" w:rsidR="00E26E3D" w:rsidRPr="00DD52A1" w:rsidRDefault="00E26E3D" w:rsidP="000E463F">
            <w:pPr>
              <w:widowControl/>
              <w:overflowPunct w:val="0"/>
              <w:spacing w:line="240" w:lineRule="exact"/>
              <w:rPr>
                <w:rFonts w:ascii="標楷體" w:eastAsia="標楷體" w:hAnsi="標楷體"/>
                <w:sz w:val="20"/>
              </w:rPr>
            </w:pPr>
          </w:p>
        </w:tc>
      </w:tr>
      <w:tr w:rsidR="00E26E3D" w:rsidRPr="00DD52A1" w14:paraId="35ADB94B"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6014DF2E" w14:textId="77777777" w:rsidR="00E26E3D" w:rsidRPr="00DD52A1" w:rsidRDefault="00E26E3D" w:rsidP="000E463F">
            <w:pPr>
              <w:overflowPunct w:val="0"/>
              <w:snapToGrid w:val="0"/>
              <w:spacing w:line="240" w:lineRule="exact"/>
              <w:ind w:leftChars="100" w:left="200" w:rightChars="100" w:right="200"/>
              <w:jc w:val="distribute"/>
              <w:rPr>
                <w:rFonts w:ascii="標楷體" w:eastAsia="標楷體" w:hAnsi="標楷體"/>
                <w:b/>
                <w:sz w:val="20"/>
              </w:rPr>
            </w:pPr>
            <w:r w:rsidRPr="00DD52A1">
              <w:rPr>
                <w:rFonts w:ascii="標楷體" w:eastAsia="標楷體" w:hAnsi="標楷體" w:hint="eastAsia"/>
                <w:b/>
                <w:noProof/>
                <w:sz w:val="20"/>
              </w:rPr>
              <w:t>合計</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1BC2DFC0" w14:textId="77777777" w:rsidR="00E26E3D" w:rsidRPr="00DD52A1" w:rsidRDefault="00E26E3D" w:rsidP="000E463F">
            <w:pPr>
              <w:widowControl/>
              <w:overflowPunct w:val="0"/>
              <w:spacing w:line="240" w:lineRule="exact"/>
              <w:rPr>
                <w:rFonts w:ascii="標楷體" w:eastAsia="標楷體" w:hAnsi="標楷體"/>
                <w:b/>
                <w:bCs/>
                <w:spacing w:val="0"/>
                <w:kern w:val="0"/>
                <w:sz w:val="20"/>
              </w:rPr>
            </w:pPr>
            <w:r w:rsidRPr="00DD52A1">
              <w:rPr>
                <w:rFonts w:ascii="標楷體" w:eastAsia="標楷體" w:hAnsi="標楷體" w:hint="eastAsia"/>
                <w:b/>
                <w:bCs/>
                <w:sz w:val="20"/>
              </w:rPr>
              <w:t>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E0E7BC7"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CAF4F85"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47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C8A6D11"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5871784"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A9E03D5"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B05FD43"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1</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3FD1C8FC"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67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6E18369F"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19</w:t>
            </w:r>
          </w:p>
          <w:p w14:paraId="31F4721D" w14:textId="77777777" w:rsidR="00E26E3D" w:rsidRPr="00DD52A1" w:rsidRDefault="00E26E3D" w:rsidP="000E463F">
            <w:pPr>
              <w:overflowPunct w:val="0"/>
              <w:snapToGrid w:val="0"/>
              <w:spacing w:line="240" w:lineRule="exact"/>
              <w:jc w:val="distribute"/>
              <w:rPr>
                <w:rFonts w:ascii="標楷體" w:eastAsia="標楷體" w:hAnsi="標楷體"/>
                <w:b/>
                <w:bCs/>
                <w:spacing w:val="-30"/>
                <w:sz w:val="20"/>
              </w:rPr>
            </w:pPr>
            <w:r w:rsidRPr="00DD52A1">
              <w:rPr>
                <w:rFonts w:ascii="標楷體" w:eastAsia="標楷體" w:hAnsi="標楷體"/>
                <w:b/>
                <w:bCs/>
                <w:spacing w:val="-30"/>
                <w:sz w:val="20"/>
                <w:szCs w:val="22"/>
              </w:rPr>
              <w:t>（</w:t>
            </w:r>
            <w:r w:rsidRPr="00DD52A1">
              <w:rPr>
                <w:rFonts w:ascii="標楷體" w:eastAsia="標楷體" w:hAnsi="標楷體" w:hint="eastAsia"/>
                <w:b/>
                <w:bCs/>
                <w:spacing w:val="-30"/>
                <w:sz w:val="20"/>
                <w:szCs w:val="22"/>
              </w:rPr>
              <w:t>28.36</w:t>
            </w:r>
            <w:r w:rsidRPr="00DD52A1">
              <w:rPr>
                <w:rFonts w:ascii="標楷體" w:eastAsia="標楷體" w:hAnsi="標楷體"/>
                <w:b/>
                <w:bCs/>
                <w:spacing w:val="-30"/>
                <w:sz w:val="20"/>
                <w:szCs w:val="22"/>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09CAA239"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3DBE1676" w14:textId="77777777" w:rsidR="00E26E3D" w:rsidRPr="00DD52A1" w:rsidRDefault="00E26E3D" w:rsidP="000E463F">
            <w:pPr>
              <w:overflowPunct w:val="0"/>
              <w:spacing w:line="240" w:lineRule="exact"/>
              <w:rPr>
                <w:rFonts w:ascii="標楷體" w:eastAsia="標楷體" w:hAnsi="標楷體"/>
                <w:b/>
                <w:bCs/>
                <w:sz w:val="20"/>
              </w:rPr>
            </w:pPr>
            <w:r w:rsidRPr="00DD52A1">
              <w:rPr>
                <w:rFonts w:ascii="標楷體" w:eastAsia="標楷體" w:hAnsi="標楷體" w:hint="eastAsia"/>
                <w:b/>
                <w:bCs/>
                <w:sz w:val="20"/>
              </w:rPr>
              <w:t>48</w:t>
            </w:r>
          </w:p>
          <w:p w14:paraId="407077B9" w14:textId="77777777" w:rsidR="00E26E3D" w:rsidRPr="00DD52A1" w:rsidRDefault="00E26E3D" w:rsidP="000E463F">
            <w:pPr>
              <w:overflowPunct w:val="0"/>
              <w:snapToGrid w:val="0"/>
              <w:spacing w:line="240" w:lineRule="exact"/>
              <w:jc w:val="distribute"/>
              <w:rPr>
                <w:rFonts w:ascii="標楷體" w:eastAsia="標楷體" w:hAnsi="標楷體"/>
                <w:b/>
                <w:bCs/>
                <w:spacing w:val="-30"/>
                <w:sz w:val="20"/>
              </w:rPr>
            </w:pPr>
            <w:r w:rsidRPr="00DD52A1">
              <w:rPr>
                <w:rFonts w:ascii="標楷體" w:eastAsia="標楷體" w:hAnsi="標楷體"/>
                <w:b/>
                <w:bCs/>
                <w:spacing w:val="-30"/>
                <w:sz w:val="20"/>
                <w:szCs w:val="22"/>
              </w:rPr>
              <w:t>（</w:t>
            </w:r>
            <w:r w:rsidRPr="00DD52A1">
              <w:rPr>
                <w:rFonts w:ascii="標楷體" w:eastAsia="標楷體" w:hAnsi="標楷體" w:hint="eastAsia"/>
                <w:b/>
                <w:bCs/>
                <w:spacing w:val="-30"/>
                <w:sz w:val="20"/>
                <w:szCs w:val="22"/>
              </w:rPr>
              <w:t>71.64</w:t>
            </w:r>
            <w:r w:rsidRPr="00DD52A1">
              <w:rPr>
                <w:rFonts w:ascii="標楷體" w:eastAsia="標楷體" w:hAnsi="標楷體"/>
                <w:b/>
                <w:bCs/>
                <w:spacing w:val="-30"/>
                <w:sz w:val="20"/>
                <w:szCs w:val="22"/>
              </w:rPr>
              <w:t>％）</w:t>
            </w:r>
          </w:p>
        </w:tc>
      </w:tr>
      <w:tr w:rsidR="00E26E3D" w:rsidRPr="00DD52A1" w14:paraId="305A2B05"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64AA37DA"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縣議會主管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712D9C9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DDCD9A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C97515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41900F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E47466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F6466F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9CDBB5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04999EC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146CF06B"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324FEE3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3F72C0C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r>
      <w:tr w:rsidR="00E26E3D" w:rsidRPr="00DD52A1" w14:paraId="3CCDA7D1"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0E313669"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縣政府主管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11011A9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265A80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0ED30C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675EAE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4C2B11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C105FC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B3807E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1F93E6E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41</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080D4E4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018011D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293A4DF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32</w:t>
            </w:r>
          </w:p>
        </w:tc>
      </w:tr>
      <w:tr w:rsidR="00E26E3D" w:rsidRPr="00DD52A1" w14:paraId="33421750"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38ABCCEA"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民政</w:t>
            </w:r>
            <w:r w:rsidRPr="00DD52A1">
              <w:rPr>
                <w:rFonts w:ascii="標楷體" w:eastAsia="標楷體" w:hAnsi="標楷體" w:cs="標楷體" w:hint="eastAsia"/>
                <w:spacing w:val="0"/>
                <w:sz w:val="20"/>
              </w:rPr>
              <w:t>處</w:t>
            </w:r>
            <w:r w:rsidRPr="00DD52A1">
              <w:rPr>
                <w:rFonts w:ascii="標楷體" w:eastAsia="標楷體" w:hAnsi="標楷體" w:cs="標楷體"/>
                <w:spacing w:val="0"/>
                <w:sz w:val="20"/>
              </w:rPr>
              <w:t>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31E0EFD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D5E0C3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C0725D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942B79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F89EE9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9926B9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137940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0C3654D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1B6096F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638C4EA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18B357F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0FED33BC"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09853294"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農業</w:t>
            </w:r>
            <w:r w:rsidRPr="00DD52A1">
              <w:rPr>
                <w:rFonts w:ascii="標楷體" w:eastAsia="標楷體" w:hAnsi="標楷體" w:cs="標楷體" w:hint="eastAsia"/>
                <w:spacing w:val="0"/>
                <w:sz w:val="20"/>
              </w:rPr>
              <w:t>處</w:t>
            </w:r>
            <w:r w:rsidRPr="00DD52A1">
              <w:rPr>
                <w:rFonts w:ascii="標楷體" w:eastAsia="標楷體" w:hAnsi="標楷體" w:cs="標楷體"/>
                <w:spacing w:val="0"/>
                <w:sz w:val="20"/>
              </w:rPr>
              <w:t>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55F21B6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412FF4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7D77EF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12D8F9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 xml:space="preserve">2　</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BEB260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71E593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250A2A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7A7D22E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2DB00AC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559928B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6FBBBA7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r>
      <w:tr w:rsidR="00E26E3D" w:rsidRPr="00DD52A1" w14:paraId="7892BEFF"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19E6784F"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消防局主管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39A22D5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DB236C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8EB3CE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38CBCB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92FAA6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4A995B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8E1C5A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186883A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7C8EFA9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1430BF7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2D2ED44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r>
      <w:tr w:rsidR="00E26E3D" w:rsidRPr="00DD52A1" w14:paraId="278BA21B"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30B62B9B"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地政</w:t>
            </w:r>
            <w:r w:rsidRPr="00DD52A1">
              <w:rPr>
                <w:rFonts w:ascii="標楷體" w:eastAsia="標楷體" w:hAnsi="標楷體" w:cs="標楷體" w:hint="eastAsia"/>
                <w:spacing w:val="0"/>
                <w:sz w:val="20"/>
              </w:rPr>
              <w:t>處</w:t>
            </w:r>
            <w:r w:rsidRPr="00DD52A1">
              <w:rPr>
                <w:rFonts w:ascii="標楷體" w:eastAsia="標楷體" w:hAnsi="標楷體" w:cs="標楷體"/>
                <w:spacing w:val="0"/>
                <w:sz w:val="20"/>
              </w:rPr>
              <w:t>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57B3B39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3FDC9B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A2FBF0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4C14C8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6A2E6F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28248B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B2BC7C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599B10F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2CE6326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1627E05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12D59A4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r>
      <w:tr w:rsidR="00E26E3D" w:rsidRPr="00DD52A1" w14:paraId="4E4B8DBB"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32D6AE44"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稅</w:t>
            </w:r>
            <w:r w:rsidRPr="00DD52A1">
              <w:rPr>
                <w:rFonts w:ascii="標楷體" w:eastAsia="標楷體" w:hAnsi="標楷體" w:cs="標楷體" w:hint="eastAsia"/>
                <w:spacing w:val="0"/>
                <w:sz w:val="20"/>
              </w:rPr>
              <w:t>務局</w:t>
            </w:r>
            <w:r w:rsidRPr="00DD52A1">
              <w:rPr>
                <w:rFonts w:ascii="標楷體" w:eastAsia="標楷體" w:hAnsi="標楷體" w:cs="標楷體"/>
                <w:spacing w:val="0"/>
                <w:sz w:val="20"/>
              </w:rPr>
              <w:t>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70E832F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6F89D9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AC1FAE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EC2417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D57114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03ECBD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41E413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07B95DB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6D4CCA7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35FFE55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350CFCD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12561EEC"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4389146D"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警察局主管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7CE17D1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18930A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71D3BC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78B46E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52B6D8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E1484D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43A096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518846BB"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740E4D3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63B6578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6547E62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r>
      <w:tr w:rsidR="00E26E3D" w:rsidRPr="00DD52A1" w14:paraId="7458A2A7"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0CECFDA8"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衛生局主管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7ACBD92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95716D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D15312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10C157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7A03DB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96C53E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BDB5DC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79AA1A4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0DBECDF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6BF145B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220D53E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2CCF65D4"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0764C36D"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環境保護局主管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3FA9EFA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5</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55BEFA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3068C0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5</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D379E3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9BDBFD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F75210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B80CA6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16E2C37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1472710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05679CA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72F1442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6D6C165D"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2B824691"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hint="eastAsia"/>
                <w:spacing w:val="0"/>
                <w:sz w:val="20"/>
              </w:rPr>
              <w:t>原住民族行政局主管</w:t>
            </w:r>
          </w:p>
          <w:p w14:paraId="3FD9E644" w14:textId="77777777" w:rsidR="00E26E3D" w:rsidRPr="00DD52A1" w:rsidRDefault="00E26E3D" w:rsidP="000E463F">
            <w:pPr>
              <w:overflowPunct w:val="0"/>
              <w:spacing w:line="240" w:lineRule="exact"/>
              <w:ind w:rightChars="10" w:right="20"/>
              <w:jc w:val="center"/>
              <w:rPr>
                <w:rFonts w:ascii="標楷體" w:eastAsia="標楷體" w:hAnsi="標楷體" w:cs="標楷體"/>
                <w:spacing w:val="0"/>
                <w:sz w:val="20"/>
              </w:rPr>
            </w:pPr>
            <w:r w:rsidRPr="00DD52A1">
              <w:rPr>
                <w:rFonts w:ascii="標楷體" w:eastAsia="標楷體" w:hAnsi="標楷體" w:hint="eastAsia"/>
                <w:sz w:val="20"/>
              </w:rPr>
              <w:t>（註3）</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2563A46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AA609BB"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ED04BB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7F64E6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F2B915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573F6C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CCFC66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09FC270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297212C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18484BD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289168B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r>
      <w:tr w:rsidR="00E26E3D" w:rsidRPr="00DD52A1" w14:paraId="3606A17C"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66A2E9B7"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文化局主管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12ECFC1B"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8905D7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55F81C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C02119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66ADD4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CB8930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FEDA5C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6AFE61B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3BF89FA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4C1267D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7925B11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r>
      <w:tr w:rsidR="00E26E3D" w:rsidRPr="00DD52A1" w14:paraId="7B53A352"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376DD077"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hint="eastAsia"/>
                <w:spacing w:val="0"/>
                <w:sz w:val="20"/>
              </w:rPr>
              <w:t>觀光處主管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0AE3247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6FAF51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49A84D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6E64EF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C70626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E7BC8E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DD65A2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334E1C2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569BF48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380043B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7D31D20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r>
      <w:tr w:rsidR="00E26E3D" w:rsidRPr="00DD52A1" w14:paraId="26A81BD5"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52AD6AF6"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工務處主管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61ED480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6F19E5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E537ED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435C9C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E8AE90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21A968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210E4D0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3CACF88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2</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52C732B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3EF1E1B0"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606BE7C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07F45C72"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1A407FFD"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spacing w:val="0"/>
                <w:sz w:val="20"/>
              </w:rPr>
              <w:t>社會及勞動</w:t>
            </w:r>
            <w:r w:rsidRPr="00DD52A1">
              <w:rPr>
                <w:rFonts w:ascii="標楷體" w:eastAsia="標楷體" w:hAnsi="標楷體" w:cs="標楷體" w:hint="eastAsia"/>
                <w:spacing w:val="0"/>
                <w:sz w:val="20"/>
              </w:rPr>
              <w:t>局</w:t>
            </w:r>
            <w:r w:rsidRPr="00DD52A1">
              <w:rPr>
                <w:rFonts w:ascii="標楷體" w:eastAsia="標楷體" w:hAnsi="標楷體" w:cs="標楷體"/>
                <w:spacing w:val="0"/>
                <w:sz w:val="20"/>
              </w:rPr>
              <w:t>主管</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377ADCE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5</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F7A965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CE749F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5</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00CB2E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2397BDA"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2512BF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F0F9CE8"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750360B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1DA371E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22548D3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20B9837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r w:rsidR="00E26E3D" w:rsidRPr="00DD52A1" w14:paraId="3EF19282"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448B4573" w14:textId="77777777" w:rsidR="00E26E3D" w:rsidRPr="00DD52A1" w:rsidRDefault="00E26E3D" w:rsidP="000E463F">
            <w:pPr>
              <w:overflowPunct w:val="0"/>
              <w:spacing w:line="240" w:lineRule="exact"/>
              <w:ind w:rightChars="10" w:right="20"/>
              <w:jc w:val="distribute"/>
              <w:rPr>
                <w:rFonts w:ascii="標楷體" w:eastAsia="標楷體" w:hAnsi="標楷體" w:cs="標楷體"/>
                <w:spacing w:val="0"/>
                <w:sz w:val="20"/>
              </w:rPr>
            </w:pPr>
            <w:r w:rsidRPr="00DD52A1">
              <w:rPr>
                <w:rFonts w:ascii="標楷體" w:eastAsia="標楷體" w:hAnsi="標楷體" w:cs="標楷體" w:hint="eastAsia"/>
                <w:spacing w:val="0"/>
                <w:sz w:val="20"/>
              </w:rPr>
              <w:t>第二預備金</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2DF423E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A12D1BB"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0F04A0D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F9C256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4531E67"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63C254A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3136281E"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05ADC92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770A0D1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57A43EB5"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5306979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r>
      <w:tr w:rsidR="00E26E3D" w:rsidRPr="00DD52A1" w14:paraId="7A805979" w14:textId="77777777" w:rsidTr="001430EC">
        <w:trPr>
          <w:cantSplit/>
          <w:trHeight w:val="585"/>
          <w:jc w:val="center"/>
        </w:trPr>
        <w:tc>
          <w:tcPr>
            <w:tcW w:w="2174" w:type="dxa"/>
            <w:tcBorders>
              <w:top w:val="single" w:sz="2" w:space="0" w:color="auto"/>
              <w:left w:val="single" w:sz="2" w:space="0" w:color="auto"/>
              <w:bottom w:val="single" w:sz="2" w:space="0" w:color="auto"/>
              <w:right w:val="single" w:sz="2" w:space="0" w:color="auto"/>
            </w:tcBorders>
            <w:shd w:val="clear" w:color="auto" w:fill="auto"/>
            <w:vAlign w:val="center"/>
          </w:tcPr>
          <w:p w14:paraId="548E503B" w14:textId="77777777" w:rsidR="00E26E3D" w:rsidRPr="00DD52A1" w:rsidRDefault="00E26E3D" w:rsidP="000E463F">
            <w:pPr>
              <w:overflowPunct w:val="0"/>
              <w:spacing w:line="240" w:lineRule="exact"/>
              <w:ind w:rightChars="10" w:right="20"/>
              <w:jc w:val="distribute"/>
              <w:rPr>
                <w:rFonts w:ascii="標楷體" w:eastAsia="標楷體" w:hAnsi="標楷體" w:cs="標楷體"/>
                <w:sz w:val="20"/>
              </w:rPr>
            </w:pPr>
            <w:r w:rsidRPr="00DD52A1">
              <w:rPr>
                <w:rFonts w:ascii="標楷體" w:eastAsia="標楷體" w:hAnsi="標楷體" w:cs="標楷體" w:hint="eastAsia"/>
                <w:sz w:val="20"/>
              </w:rPr>
              <w:t>政府捐助成立之財團法人</w:t>
            </w:r>
          </w:p>
        </w:tc>
        <w:tc>
          <w:tcPr>
            <w:tcW w:w="520" w:type="dxa"/>
            <w:tcBorders>
              <w:top w:val="single" w:sz="2" w:space="0" w:color="auto"/>
              <w:left w:val="single" w:sz="2" w:space="0" w:color="auto"/>
              <w:bottom w:val="single" w:sz="2" w:space="0" w:color="auto"/>
              <w:right w:val="single" w:sz="2" w:space="0" w:color="auto"/>
            </w:tcBorders>
            <w:shd w:val="clear" w:color="auto" w:fill="auto"/>
            <w:vAlign w:val="center"/>
          </w:tcPr>
          <w:p w14:paraId="72A8BA7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4E05D7DF"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13756DC"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30C0F63"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10B71E29"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5C0CD28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567" w:type="dxa"/>
            <w:tcBorders>
              <w:top w:val="single" w:sz="2" w:space="0" w:color="auto"/>
              <w:left w:val="single" w:sz="2" w:space="0" w:color="auto"/>
              <w:bottom w:val="single" w:sz="2" w:space="0" w:color="auto"/>
              <w:right w:val="single" w:sz="2" w:space="0" w:color="auto"/>
            </w:tcBorders>
            <w:shd w:val="clear" w:color="auto" w:fill="auto"/>
            <w:vAlign w:val="center"/>
          </w:tcPr>
          <w:p w14:paraId="72F55164"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48406D0D"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6AA47226"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14:paraId="41BC0142"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w:t>
            </w:r>
          </w:p>
        </w:tc>
        <w:tc>
          <w:tcPr>
            <w:tcW w:w="926" w:type="dxa"/>
            <w:tcBorders>
              <w:top w:val="single" w:sz="2" w:space="0" w:color="auto"/>
              <w:left w:val="single" w:sz="2" w:space="0" w:color="auto"/>
              <w:bottom w:val="single" w:sz="2" w:space="0" w:color="auto"/>
              <w:right w:val="single" w:sz="2" w:space="0" w:color="auto"/>
            </w:tcBorders>
            <w:shd w:val="clear" w:color="auto" w:fill="auto"/>
            <w:vAlign w:val="center"/>
          </w:tcPr>
          <w:p w14:paraId="64891891" w14:textId="77777777" w:rsidR="00E26E3D" w:rsidRPr="00DD52A1" w:rsidRDefault="00E26E3D" w:rsidP="000E463F">
            <w:pPr>
              <w:overflowPunct w:val="0"/>
              <w:spacing w:line="240" w:lineRule="exact"/>
              <w:rPr>
                <w:rFonts w:ascii="標楷體" w:eastAsia="標楷體" w:hAnsi="標楷體"/>
                <w:sz w:val="20"/>
              </w:rPr>
            </w:pPr>
            <w:r w:rsidRPr="00DD52A1">
              <w:rPr>
                <w:rFonts w:ascii="標楷體" w:eastAsia="標楷體" w:hAnsi="標楷體" w:hint="eastAsia"/>
                <w:sz w:val="20"/>
              </w:rPr>
              <w:t>1</w:t>
            </w:r>
          </w:p>
        </w:tc>
      </w:tr>
    </w:tbl>
    <w:p w14:paraId="28F57F41" w14:textId="77777777" w:rsidR="00E26E3D" w:rsidRPr="00267EE8" w:rsidRDefault="00E26E3D" w:rsidP="00E26E3D">
      <w:pPr>
        <w:tabs>
          <w:tab w:val="left" w:pos="284"/>
        </w:tabs>
        <w:overflowPunct w:val="0"/>
        <w:spacing w:line="280" w:lineRule="exact"/>
        <w:ind w:left="558" w:rightChars="26" w:right="52" w:hangingChars="310" w:hanging="558"/>
        <w:jc w:val="both"/>
        <w:rPr>
          <w:rFonts w:ascii="標楷體" w:eastAsia="標楷體" w:hAnsi="標楷體"/>
          <w:spacing w:val="0"/>
          <w:sz w:val="18"/>
          <w:szCs w:val="18"/>
        </w:rPr>
      </w:pPr>
      <w:r w:rsidRPr="00267EE8">
        <w:rPr>
          <w:rFonts w:ascii="標楷體" w:eastAsia="標楷體" w:hAnsi="標楷體" w:hint="eastAsia"/>
          <w:spacing w:val="0"/>
          <w:sz w:val="18"/>
          <w:szCs w:val="18"/>
        </w:rPr>
        <w:t>註：1.分類：</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1</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對於內部稽</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審</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核之實施提出意見者；</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2</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對於計畫之實施及預算之執行提出意見者；</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3</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對於財務</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物</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之管理、運用提出意見者；</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4</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對於產銷營運管理提出意見者；</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5</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對於採購作業提出意見者；</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6</w:t>
      </w:r>
      <w:r w:rsidRPr="00267EE8">
        <w:rPr>
          <w:rFonts w:ascii="標楷體" w:eastAsia="標楷體" w:hAnsi="標楷體"/>
          <w:spacing w:val="0"/>
          <w:sz w:val="18"/>
          <w:szCs w:val="18"/>
        </w:rPr>
        <w:t>）</w:t>
      </w:r>
      <w:r w:rsidRPr="00267EE8">
        <w:rPr>
          <w:rFonts w:ascii="標楷體" w:eastAsia="標楷體" w:hAnsi="標楷體" w:hint="eastAsia"/>
          <w:spacing w:val="0"/>
          <w:sz w:val="18"/>
          <w:szCs w:val="18"/>
        </w:rPr>
        <w:t>對於事務管理及其他事項提出意見者。</w:t>
      </w:r>
    </w:p>
    <w:p w14:paraId="6D1FA3AC" w14:textId="77777777" w:rsidR="00E26E3D" w:rsidRDefault="00E26E3D" w:rsidP="00E26E3D">
      <w:pPr>
        <w:overflowPunct w:val="0"/>
        <w:spacing w:line="280" w:lineRule="exact"/>
        <w:ind w:leftChars="190" w:left="560" w:rightChars="26" w:right="52" w:hangingChars="100" w:hanging="180"/>
        <w:jc w:val="left"/>
        <w:rPr>
          <w:rFonts w:ascii="標楷體" w:eastAsia="標楷體" w:hAnsi="標楷體"/>
          <w:spacing w:val="0"/>
          <w:sz w:val="18"/>
          <w:szCs w:val="18"/>
        </w:rPr>
      </w:pPr>
      <w:r w:rsidRPr="00267EE8">
        <w:rPr>
          <w:rFonts w:ascii="標楷體" w:eastAsia="標楷體" w:hAnsi="標楷體" w:hint="eastAsia"/>
          <w:spacing w:val="0"/>
          <w:sz w:val="18"/>
          <w:szCs w:val="18"/>
        </w:rPr>
        <w:t>2.係機關已研謀改善或依改善措施持續辦理。</w:t>
      </w:r>
    </w:p>
    <w:p w14:paraId="5DA66DF4" w14:textId="615026E0" w:rsidR="00036F75" w:rsidRPr="00E26E3D" w:rsidRDefault="00E26E3D" w:rsidP="00E26E3D">
      <w:pPr>
        <w:overflowPunct w:val="0"/>
        <w:spacing w:line="280" w:lineRule="exact"/>
        <w:ind w:leftChars="190" w:left="560" w:rightChars="26" w:right="52" w:hangingChars="100" w:hanging="180"/>
        <w:jc w:val="left"/>
        <w:rPr>
          <w:rFonts w:ascii="標楷體" w:eastAsia="標楷體" w:hAnsi="標楷體"/>
          <w:b/>
          <w:bCs/>
        </w:rPr>
      </w:pPr>
      <w:r>
        <w:rPr>
          <w:rFonts w:ascii="標楷體" w:eastAsia="標楷體" w:hAnsi="標楷體" w:hint="eastAsia"/>
          <w:spacing w:val="0"/>
          <w:sz w:val="18"/>
          <w:szCs w:val="18"/>
        </w:rPr>
        <w:t>3.</w:t>
      </w:r>
      <w:r w:rsidRPr="009578A0">
        <w:rPr>
          <w:rFonts w:ascii="標楷體" w:eastAsia="標楷體" w:hAnsi="標楷體"/>
          <w:spacing w:val="0"/>
          <w:sz w:val="18"/>
          <w:szCs w:val="18"/>
        </w:rPr>
        <w:t>依南投縣政府組織自治條例，南投縣政府原住民族行政局114年1月1日改制為南投縣政府原住民族行政處。</w:t>
      </w:r>
    </w:p>
    <w:sectPr w:rsidR="00036F75" w:rsidRPr="00E26E3D" w:rsidSect="002D3100">
      <w:footerReference w:type="even" r:id="rId21"/>
      <w:footerReference w:type="default" r:id="rId22"/>
      <w:pgSz w:w="11906" w:h="16838" w:code="9"/>
      <w:pgMar w:top="1418" w:right="992" w:bottom="1418" w:left="992" w:header="1021" w:footer="737" w:gutter="0"/>
      <w:cols w:space="425"/>
      <w:docGrid w:linePitch="451"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0F67" w14:textId="77777777" w:rsidR="00D45D22" w:rsidRDefault="00D45D22">
      <w:r>
        <w:separator/>
      </w:r>
    </w:p>
  </w:endnote>
  <w:endnote w:type="continuationSeparator" w:id="0">
    <w:p w14:paraId="66AC3669" w14:textId="77777777" w:rsidR="00D45D22" w:rsidRDefault="00D4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華康儷中黑">
    <w:altName w:val="Malgun Gothic Semilight"/>
    <w:charset w:val="88"/>
    <w:family w:val="auto"/>
    <w:pitch w:val="fixed"/>
    <w:sig w:usb0="00000001" w:usb1="08080000" w:usb2="00000010" w:usb3="00000000" w:csb0="00100000" w:csb1="00000000"/>
  </w:font>
  <w:font w:name="SimHei">
    <w:altName w:val="黑体"/>
    <w:panose1 w:val="02010600030101010101"/>
    <w:charset w:val="86"/>
    <w:family w:val="modern"/>
    <w:pitch w:val="fixed"/>
    <w:sig w:usb0="800002BF" w:usb1="38CF7CFA" w:usb2="00000016" w:usb3="00000000" w:csb0="00040001" w:csb1="00000000"/>
  </w:font>
  <w:font w:name="華康楷書體W7">
    <w:altName w:val="新細明體"/>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華康中明體">
    <w:altName w:val="細明體"/>
    <w:charset w:val="88"/>
    <w:family w:val="modern"/>
    <w:pitch w:val="fixed"/>
    <w:sig w:usb0="00000000" w:usb1="3A4F9C38"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344D8" w14:textId="77777777" w:rsidR="00615ABB" w:rsidRPr="00B922AC" w:rsidRDefault="00615ABB" w:rsidP="004D3D88">
    <w:pPr>
      <w:pStyle w:val="ad"/>
      <w:tabs>
        <w:tab w:val="clear" w:pos="4153"/>
        <w:tab w:val="clear" w:pos="8306"/>
      </w:tabs>
      <w:ind w:rightChars="-8" w:right="-16"/>
      <w:jc w:val="center"/>
      <w:rPr>
        <w:rFonts w:ascii="標楷體" w:eastAsia="標楷體" w:hAnsi="標楷體"/>
      </w:rPr>
    </w:pPr>
    <w:r w:rsidRPr="00B922AC">
      <w:rPr>
        <w:rStyle w:val="ae"/>
        <w:rFonts w:ascii="標楷體" w:eastAsia="標楷體" w:hAnsi="標楷體" w:cs="標楷體" w:hint="eastAsia"/>
        <w:spacing w:val="20"/>
        <w:sz w:val="24"/>
        <w:szCs w:val="24"/>
      </w:rPr>
      <w:t>甲</w:t>
    </w:r>
    <w:r w:rsidRPr="008416A6">
      <w:rPr>
        <w:rFonts w:ascii="標楷體" w:eastAsia="標楷體" w:hAnsi="標楷體" w:hint="eastAsia"/>
        <w:noProof/>
        <w:spacing w:val="0"/>
        <w:sz w:val="24"/>
        <w:szCs w:val="24"/>
      </w:rPr>
      <w:t>－</w:t>
    </w:r>
    <w:r w:rsidRPr="00B922AC">
      <w:rPr>
        <w:rStyle w:val="ae"/>
        <w:rFonts w:ascii="標楷體" w:eastAsia="標楷體" w:hAnsi="標楷體" w:cs="標楷體"/>
        <w:spacing w:val="20"/>
        <w:sz w:val="24"/>
        <w:szCs w:val="24"/>
      </w:rPr>
      <w:fldChar w:fldCharType="begin"/>
    </w:r>
    <w:r w:rsidRPr="00B922AC">
      <w:rPr>
        <w:rStyle w:val="ae"/>
        <w:rFonts w:ascii="標楷體" w:eastAsia="標楷體" w:hAnsi="標楷體" w:cs="標楷體"/>
        <w:spacing w:val="20"/>
        <w:sz w:val="24"/>
        <w:szCs w:val="24"/>
      </w:rPr>
      <w:instrText xml:space="preserve">PAGE  </w:instrText>
    </w:r>
    <w:r w:rsidRPr="00B922AC">
      <w:rPr>
        <w:rStyle w:val="ae"/>
        <w:rFonts w:ascii="標楷體" w:eastAsia="標楷體" w:hAnsi="標楷體" w:cs="標楷體"/>
        <w:spacing w:val="20"/>
        <w:sz w:val="24"/>
        <w:szCs w:val="24"/>
      </w:rPr>
      <w:fldChar w:fldCharType="separate"/>
    </w:r>
    <w:r w:rsidR="00C52DA6">
      <w:rPr>
        <w:rStyle w:val="ae"/>
        <w:rFonts w:ascii="標楷體" w:eastAsia="標楷體" w:hAnsi="標楷體" w:cs="標楷體"/>
        <w:noProof/>
        <w:spacing w:val="20"/>
        <w:sz w:val="24"/>
        <w:szCs w:val="24"/>
      </w:rPr>
      <w:t>28</w:t>
    </w:r>
    <w:r w:rsidRPr="00B922AC">
      <w:rPr>
        <w:rStyle w:val="ae"/>
        <w:rFonts w:ascii="標楷體" w:eastAsia="標楷體" w:hAnsi="標楷體" w:cs="標楷體"/>
        <w:spacing w:val="2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6460" w14:textId="77777777" w:rsidR="00615ABB" w:rsidRPr="008416A6" w:rsidRDefault="00615ABB" w:rsidP="00C36445">
    <w:pPr>
      <w:pStyle w:val="ad"/>
      <w:tabs>
        <w:tab w:val="clear" w:pos="4153"/>
        <w:tab w:val="clear" w:pos="8306"/>
      </w:tabs>
      <w:ind w:rightChars="-8" w:right="-16"/>
      <w:jc w:val="center"/>
      <w:rPr>
        <w:rFonts w:ascii="標楷體" w:eastAsia="標楷體" w:hAnsi="標楷體"/>
        <w:spacing w:val="0"/>
      </w:rPr>
    </w:pPr>
    <w:r w:rsidRPr="008416A6">
      <w:rPr>
        <w:rStyle w:val="ae"/>
        <w:rFonts w:ascii="標楷體" w:eastAsia="標楷體" w:hAnsi="標楷體" w:cs="標楷體" w:hint="eastAsia"/>
        <w:spacing w:val="0"/>
        <w:sz w:val="24"/>
        <w:szCs w:val="24"/>
      </w:rPr>
      <w:t>甲</w:t>
    </w:r>
    <w:r w:rsidRPr="008416A6">
      <w:rPr>
        <w:rFonts w:ascii="標楷體" w:eastAsia="標楷體" w:hAnsi="標楷體" w:hint="eastAsia"/>
        <w:noProof/>
        <w:spacing w:val="0"/>
        <w:sz w:val="24"/>
        <w:szCs w:val="24"/>
      </w:rPr>
      <w:t>－</w:t>
    </w:r>
    <w:r w:rsidRPr="008416A6">
      <w:rPr>
        <w:rStyle w:val="ae"/>
        <w:rFonts w:ascii="標楷體" w:eastAsia="標楷體" w:hAnsi="標楷體" w:cs="標楷體"/>
        <w:spacing w:val="0"/>
        <w:sz w:val="24"/>
        <w:szCs w:val="24"/>
      </w:rPr>
      <w:fldChar w:fldCharType="begin"/>
    </w:r>
    <w:r w:rsidRPr="008416A6">
      <w:rPr>
        <w:rStyle w:val="ae"/>
        <w:rFonts w:ascii="標楷體" w:eastAsia="標楷體" w:hAnsi="標楷體" w:cs="標楷體"/>
        <w:spacing w:val="0"/>
        <w:sz w:val="24"/>
        <w:szCs w:val="24"/>
      </w:rPr>
      <w:instrText xml:space="preserve">PAGE  </w:instrText>
    </w:r>
    <w:r w:rsidRPr="008416A6">
      <w:rPr>
        <w:rStyle w:val="ae"/>
        <w:rFonts w:ascii="標楷體" w:eastAsia="標楷體" w:hAnsi="標楷體" w:cs="標楷體"/>
        <w:spacing w:val="0"/>
        <w:sz w:val="24"/>
        <w:szCs w:val="24"/>
      </w:rPr>
      <w:fldChar w:fldCharType="separate"/>
    </w:r>
    <w:r w:rsidR="00C52DA6">
      <w:rPr>
        <w:rStyle w:val="ae"/>
        <w:rFonts w:ascii="標楷體" w:eastAsia="標楷體" w:hAnsi="標楷體" w:cs="標楷體"/>
        <w:noProof/>
        <w:spacing w:val="0"/>
        <w:sz w:val="24"/>
        <w:szCs w:val="24"/>
      </w:rPr>
      <w:t>29</w:t>
    </w:r>
    <w:r w:rsidRPr="008416A6">
      <w:rPr>
        <w:rStyle w:val="ae"/>
        <w:rFonts w:ascii="標楷體" w:eastAsia="標楷體" w:hAnsi="標楷體" w:cs="標楷體"/>
        <w:spacing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A62EF" w14:textId="77777777" w:rsidR="00D45D22" w:rsidRDefault="00D45D22">
      <w:r>
        <w:separator/>
      </w:r>
    </w:p>
  </w:footnote>
  <w:footnote w:type="continuationSeparator" w:id="0">
    <w:p w14:paraId="2E93CA7F" w14:textId="77777777" w:rsidR="00D45D22" w:rsidRDefault="00D45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6287"/>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 w15:restartNumberingAfterBreak="0">
    <w:nsid w:val="21C00A85"/>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 w15:restartNumberingAfterBreak="0">
    <w:nsid w:val="2B4C3F33"/>
    <w:multiLevelType w:val="hybridMultilevel"/>
    <w:tmpl w:val="54080B52"/>
    <w:lvl w:ilvl="0" w:tplc="25301B72">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 w15:restartNumberingAfterBreak="0">
    <w:nsid w:val="39E70C4C"/>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 w15:restartNumberingAfterBreak="0">
    <w:nsid w:val="487B6630"/>
    <w:multiLevelType w:val="hybridMultilevel"/>
    <w:tmpl w:val="25FA6922"/>
    <w:lvl w:ilvl="0" w:tplc="C20014E6">
      <w:start w:val="1"/>
      <w:numFmt w:val="decimal"/>
      <w:suff w:val="nothing"/>
      <w:lvlText w:val="%1."/>
      <w:lvlJc w:val="left"/>
      <w:pPr>
        <w:ind w:left="0" w:firstLine="560"/>
      </w:pPr>
      <w:rPr>
        <w:rFonts w:hint="eastAsia"/>
        <w:b w:val="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 w15:restartNumberingAfterBreak="0">
    <w:nsid w:val="4A706089"/>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6" w15:restartNumberingAfterBreak="0">
    <w:nsid w:val="4BB47C4F"/>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7" w15:restartNumberingAfterBreak="0">
    <w:nsid w:val="4E1F3930"/>
    <w:multiLevelType w:val="hybridMultilevel"/>
    <w:tmpl w:val="339C586E"/>
    <w:lvl w:ilvl="0" w:tplc="F1FC0AC2">
      <w:start w:val="1"/>
      <w:numFmt w:val="decimal"/>
      <w:suff w:val="nothing"/>
      <w:lvlText w:val="%1."/>
      <w:lvlJc w:val="left"/>
      <w:pPr>
        <w:ind w:left="0" w:firstLine="560"/>
      </w:pPr>
      <w:rPr>
        <w:rFonts w:hint="eastAsia"/>
        <w:color w:val="auto"/>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8" w15:restartNumberingAfterBreak="0">
    <w:nsid w:val="508A76DF"/>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9" w15:restartNumberingAfterBreak="0">
    <w:nsid w:val="52525C0C"/>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0" w15:restartNumberingAfterBreak="0">
    <w:nsid w:val="6B014F10"/>
    <w:multiLevelType w:val="hybridMultilevel"/>
    <w:tmpl w:val="E76A56BC"/>
    <w:lvl w:ilvl="0" w:tplc="F42CEFC6">
      <w:start w:val="1"/>
      <w:numFmt w:val="decimal"/>
      <w:suff w:val="nothing"/>
      <w:lvlText w:val="%1."/>
      <w:lvlJc w:val="left"/>
      <w:pPr>
        <w:ind w:left="0" w:firstLine="560"/>
      </w:pPr>
      <w:rPr>
        <w:rFonts w:hint="eastAsia"/>
        <w:b w:val="0"/>
        <w:color w:val="auto"/>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1" w15:restartNumberingAfterBreak="0">
    <w:nsid w:val="6F863F12"/>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2"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 w15:restartNumberingAfterBreak="0">
    <w:nsid w:val="730C6EE5"/>
    <w:multiLevelType w:val="hybridMultilevel"/>
    <w:tmpl w:val="C442C1AA"/>
    <w:lvl w:ilvl="0" w:tplc="A55EA3D6">
      <w:start w:val="1"/>
      <w:numFmt w:val="decimal"/>
      <w:suff w:val="nothing"/>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num w:numId="1">
    <w:abstractNumId w:val="12"/>
  </w:num>
  <w:num w:numId="2">
    <w:abstractNumId w:val="8"/>
  </w:num>
  <w:num w:numId="3">
    <w:abstractNumId w:val="6"/>
  </w:num>
  <w:num w:numId="4">
    <w:abstractNumId w:val="11"/>
  </w:num>
  <w:num w:numId="5">
    <w:abstractNumId w:val="1"/>
  </w:num>
  <w:num w:numId="6">
    <w:abstractNumId w:val="0"/>
  </w:num>
  <w:num w:numId="7">
    <w:abstractNumId w:val="13"/>
  </w:num>
  <w:num w:numId="8">
    <w:abstractNumId w:val="5"/>
  </w:num>
  <w:num w:numId="9">
    <w:abstractNumId w:val="7"/>
  </w:num>
  <w:num w:numId="10">
    <w:abstractNumId w:val="4"/>
  </w:num>
  <w:num w:numId="11">
    <w:abstractNumId w:val="2"/>
  </w:num>
  <w:num w:numId="12">
    <w:abstractNumId w:val="3"/>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isplayBackgroundShape/>
  <w:mirrorMargins/>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08"/>
  <w:drawingGridVerticalSpacing w:val="225"/>
  <w:displayHorizontalDrawingGridEvery w:val="0"/>
  <w:displayVerticalDrawingGridEvery w:val="2"/>
  <w:characterSpacingControl w:val="doNotCompress"/>
  <w:hdrShapeDefaults>
    <o:shapedefaults v:ext="edit" spidmax="2049" style="mso-position-vertical-relative:line" fill="f" fillcolor="white" stroke="f">
      <v:fill color="white" on="f"/>
      <v:stroke on="f"/>
      <o:colormru v:ext="edit" colors="#cae8cf,#bdf1e5,white,#fc9,#f9c,#c9f,#99f,#9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00B"/>
    <w:rsid w:val="00000067"/>
    <w:rsid w:val="00000D43"/>
    <w:rsid w:val="00000E0E"/>
    <w:rsid w:val="00001248"/>
    <w:rsid w:val="00001604"/>
    <w:rsid w:val="00003514"/>
    <w:rsid w:val="00003ECC"/>
    <w:rsid w:val="0000430D"/>
    <w:rsid w:val="0000464A"/>
    <w:rsid w:val="00004697"/>
    <w:rsid w:val="000052AA"/>
    <w:rsid w:val="00005C1C"/>
    <w:rsid w:val="00005D2A"/>
    <w:rsid w:val="000066CC"/>
    <w:rsid w:val="000066D1"/>
    <w:rsid w:val="00006BF0"/>
    <w:rsid w:val="0001093C"/>
    <w:rsid w:val="0001120D"/>
    <w:rsid w:val="0001138F"/>
    <w:rsid w:val="0001156C"/>
    <w:rsid w:val="00011812"/>
    <w:rsid w:val="000120E0"/>
    <w:rsid w:val="00012D74"/>
    <w:rsid w:val="00013933"/>
    <w:rsid w:val="00013E62"/>
    <w:rsid w:val="00014706"/>
    <w:rsid w:val="00014B8A"/>
    <w:rsid w:val="000152F9"/>
    <w:rsid w:val="000153FB"/>
    <w:rsid w:val="000155E5"/>
    <w:rsid w:val="000159A6"/>
    <w:rsid w:val="000166F1"/>
    <w:rsid w:val="00016713"/>
    <w:rsid w:val="0002045E"/>
    <w:rsid w:val="00020601"/>
    <w:rsid w:val="00020B98"/>
    <w:rsid w:val="00020C7C"/>
    <w:rsid w:val="000211FF"/>
    <w:rsid w:val="00022064"/>
    <w:rsid w:val="00022110"/>
    <w:rsid w:val="000221D4"/>
    <w:rsid w:val="00022493"/>
    <w:rsid w:val="000227F8"/>
    <w:rsid w:val="0002292D"/>
    <w:rsid w:val="00022B4F"/>
    <w:rsid w:val="00022E73"/>
    <w:rsid w:val="000233EF"/>
    <w:rsid w:val="00023804"/>
    <w:rsid w:val="00024568"/>
    <w:rsid w:val="00024DB2"/>
    <w:rsid w:val="000252D1"/>
    <w:rsid w:val="000256B5"/>
    <w:rsid w:val="00025716"/>
    <w:rsid w:val="00025F90"/>
    <w:rsid w:val="00025FAD"/>
    <w:rsid w:val="0002619C"/>
    <w:rsid w:val="000263C1"/>
    <w:rsid w:val="0002671A"/>
    <w:rsid w:val="00026DCD"/>
    <w:rsid w:val="00030266"/>
    <w:rsid w:val="0003060F"/>
    <w:rsid w:val="000306B5"/>
    <w:rsid w:val="000309EA"/>
    <w:rsid w:val="00030A13"/>
    <w:rsid w:val="00031421"/>
    <w:rsid w:val="00031AC1"/>
    <w:rsid w:val="00031EFE"/>
    <w:rsid w:val="0003250C"/>
    <w:rsid w:val="00032826"/>
    <w:rsid w:val="00032A3E"/>
    <w:rsid w:val="00033357"/>
    <w:rsid w:val="000335EB"/>
    <w:rsid w:val="00033600"/>
    <w:rsid w:val="000338ED"/>
    <w:rsid w:val="00034AF4"/>
    <w:rsid w:val="00034B18"/>
    <w:rsid w:val="000353C2"/>
    <w:rsid w:val="000354B8"/>
    <w:rsid w:val="00036DA0"/>
    <w:rsid w:val="00036F75"/>
    <w:rsid w:val="00037092"/>
    <w:rsid w:val="00037BBB"/>
    <w:rsid w:val="00040252"/>
    <w:rsid w:val="0004079A"/>
    <w:rsid w:val="00040E6F"/>
    <w:rsid w:val="00041349"/>
    <w:rsid w:val="0004190B"/>
    <w:rsid w:val="00042D50"/>
    <w:rsid w:val="00044417"/>
    <w:rsid w:val="00044B8B"/>
    <w:rsid w:val="00044D71"/>
    <w:rsid w:val="000450D0"/>
    <w:rsid w:val="000456F3"/>
    <w:rsid w:val="00045E85"/>
    <w:rsid w:val="000460C0"/>
    <w:rsid w:val="00046AA2"/>
    <w:rsid w:val="00046C11"/>
    <w:rsid w:val="00046FF0"/>
    <w:rsid w:val="00047D5B"/>
    <w:rsid w:val="000506A6"/>
    <w:rsid w:val="0005096E"/>
    <w:rsid w:val="00051115"/>
    <w:rsid w:val="000511AD"/>
    <w:rsid w:val="0005142A"/>
    <w:rsid w:val="00051547"/>
    <w:rsid w:val="00051719"/>
    <w:rsid w:val="00053038"/>
    <w:rsid w:val="000530EA"/>
    <w:rsid w:val="0005348A"/>
    <w:rsid w:val="0005395F"/>
    <w:rsid w:val="00053C54"/>
    <w:rsid w:val="00053CD9"/>
    <w:rsid w:val="00054F90"/>
    <w:rsid w:val="00055D3B"/>
    <w:rsid w:val="0005601B"/>
    <w:rsid w:val="00056065"/>
    <w:rsid w:val="00056105"/>
    <w:rsid w:val="000562BD"/>
    <w:rsid w:val="00056F69"/>
    <w:rsid w:val="00057AB6"/>
    <w:rsid w:val="0006052F"/>
    <w:rsid w:val="00061896"/>
    <w:rsid w:val="00061D4E"/>
    <w:rsid w:val="00061E3B"/>
    <w:rsid w:val="00061FA5"/>
    <w:rsid w:val="00063559"/>
    <w:rsid w:val="000637A2"/>
    <w:rsid w:val="00063CFF"/>
    <w:rsid w:val="000642FC"/>
    <w:rsid w:val="000645FA"/>
    <w:rsid w:val="00064803"/>
    <w:rsid w:val="00064CD2"/>
    <w:rsid w:val="00064E83"/>
    <w:rsid w:val="00065660"/>
    <w:rsid w:val="000656A8"/>
    <w:rsid w:val="000660E0"/>
    <w:rsid w:val="000666C4"/>
    <w:rsid w:val="00066FEA"/>
    <w:rsid w:val="000674CE"/>
    <w:rsid w:val="00067781"/>
    <w:rsid w:val="00067B9B"/>
    <w:rsid w:val="00067E29"/>
    <w:rsid w:val="0007066F"/>
    <w:rsid w:val="000709D0"/>
    <w:rsid w:val="00070A64"/>
    <w:rsid w:val="00070B9F"/>
    <w:rsid w:val="0007101C"/>
    <w:rsid w:val="000712DB"/>
    <w:rsid w:val="0007149F"/>
    <w:rsid w:val="00071764"/>
    <w:rsid w:val="000718A1"/>
    <w:rsid w:val="00071CF9"/>
    <w:rsid w:val="00071F89"/>
    <w:rsid w:val="000726B8"/>
    <w:rsid w:val="000727D3"/>
    <w:rsid w:val="00072B50"/>
    <w:rsid w:val="00072CBC"/>
    <w:rsid w:val="000730A7"/>
    <w:rsid w:val="000732F8"/>
    <w:rsid w:val="000734EF"/>
    <w:rsid w:val="000735FF"/>
    <w:rsid w:val="00074132"/>
    <w:rsid w:val="00074AF6"/>
    <w:rsid w:val="000750DB"/>
    <w:rsid w:val="0007522E"/>
    <w:rsid w:val="0007526B"/>
    <w:rsid w:val="00075472"/>
    <w:rsid w:val="000756F3"/>
    <w:rsid w:val="000765F5"/>
    <w:rsid w:val="00076B74"/>
    <w:rsid w:val="00076EBB"/>
    <w:rsid w:val="00077144"/>
    <w:rsid w:val="00077529"/>
    <w:rsid w:val="00077B7C"/>
    <w:rsid w:val="0008022F"/>
    <w:rsid w:val="0008069D"/>
    <w:rsid w:val="00080DDD"/>
    <w:rsid w:val="00081101"/>
    <w:rsid w:val="0008138A"/>
    <w:rsid w:val="00081F0D"/>
    <w:rsid w:val="00081F68"/>
    <w:rsid w:val="00082EF7"/>
    <w:rsid w:val="00083904"/>
    <w:rsid w:val="0008406C"/>
    <w:rsid w:val="00084440"/>
    <w:rsid w:val="00085C2C"/>
    <w:rsid w:val="00085CE7"/>
    <w:rsid w:val="00085DE4"/>
    <w:rsid w:val="000867EF"/>
    <w:rsid w:val="00086A19"/>
    <w:rsid w:val="00086DD2"/>
    <w:rsid w:val="0008723F"/>
    <w:rsid w:val="000877B2"/>
    <w:rsid w:val="000877F3"/>
    <w:rsid w:val="00087809"/>
    <w:rsid w:val="00087F5C"/>
    <w:rsid w:val="00090C48"/>
    <w:rsid w:val="000910D7"/>
    <w:rsid w:val="000910D9"/>
    <w:rsid w:val="000911B4"/>
    <w:rsid w:val="000912F6"/>
    <w:rsid w:val="00091F63"/>
    <w:rsid w:val="00093E5F"/>
    <w:rsid w:val="0009458B"/>
    <w:rsid w:val="00094847"/>
    <w:rsid w:val="0009484A"/>
    <w:rsid w:val="00094B47"/>
    <w:rsid w:val="00094BDF"/>
    <w:rsid w:val="00095370"/>
    <w:rsid w:val="00095495"/>
    <w:rsid w:val="000956F0"/>
    <w:rsid w:val="00095796"/>
    <w:rsid w:val="000963B7"/>
    <w:rsid w:val="00096C16"/>
    <w:rsid w:val="00096C4D"/>
    <w:rsid w:val="00097000"/>
    <w:rsid w:val="0009723C"/>
    <w:rsid w:val="000975D5"/>
    <w:rsid w:val="000977BF"/>
    <w:rsid w:val="000979EA"/>
    <w:rsid w:val="00097CC5"/>
    <w:rsid w:val="00097D48"/>
    <w:rsid w:val="000A00D9"/>
    <w:rsid w:val="000A0608"/>
    <w:rsid w:val="000A0F66"/>
    <w:rsid w:val="000A1051"/>
    <w:rsid w:val="000A118C"/>
    <w:rsid w:val="000A1497"/>
    <w:rsid w:val="000A1A2C"/>
    <w:rsid w:val="000A1D76"/>
    <w:rsid w:val="000A20D1"/>
    <w:rsid w:val="000A2493"/>
    <w:rsid w:val="000A2B20"/>
    <w:rsid w:val="000A3397"/>
    <w:rsid w:val="000A3984"/>
    <w:rsid w:val="000A4640"/>
    <w:rsid w:val="000A471F"/>
    <w:rsid w:val="000A4C35"/>
    <w:rsid w:val="000A5015"/>
    <w:rsid w:val="000A5ACD"/>
    <w:rsid w:val="000A5B87"/>
    <w:rsid w:val="000A5C4D"/>
    <w:rsid w:val="000A5E1B"/>
    <w:rsid w:val="000A609B"/>
    <w:rsid w:val="000A6376"/>
    <w:rsid w:val="000A63E3"/>
    <w:rsid w:val="000A66C9"/>
    <w:rsid w:val="000A6AF9"/>
    <w:rsid w:val="000A7991"/>
    <w:rsid w:val="000A7C3C"/>
    <w:rsid w:val="000B0422"/>
    <w:rsid w:val="000B08FF"/>
    <w:rsid w:val="000B11E1"/>
    <w:rsid w:val="000B1A0F"/>
    <w:rsid w:val="000B1E44"/>
    <w:rsid w:val="000B29C0"/>
    <w:rsid w:val="000B2E12"/>
    <w:rsid w:val="000B323D"/>
    <w:rsid w:val="000B42BD"/>
    <w:rsid w:val="000B4E65"/>
    <w:rsid w:val="000B525B"/>
    <w:rsid w:val="000B5361"/>
    <w:rsid w:val="000B5903"/>
    <w:rsid w:val="000B67EB"/>
    <w:rsid w:val="000B6AA5"/>
    <w:rsid w:val="000B7616"/>
    <w:rsid w:val="000B7684"/>
    <w:rsid w:val="000B76E2"/>
    <w:rsid w:val="000B76EE"/>
    <w:rsid w:val="000B77B4"/>
    <w:rsid w:val="000B7AE1"/>
    <w:rsid w:val="000B7D5A"/>
    <w:rsid w:val="000C0923"/>
    <w:rsid w:val="000C0ACD"/>
    <w:rsid w:val="000C0F98"/>
    <w:rsid w:val="000C103C"/>
    <w:rsid w:val="000C1186"/>
    <w:rsid w:val="000C15D6"/>
    <w:rsid w:val="000C1940"/>
    <w:rsid w:val="000C1A19"/>
    <w:rsid w:val="000C23E0"/>
    <w:rsid w:val="000C2812"/>
    <w:rsid w:val="000C2B34"/>
    <w:rsid w:val="000C2F0C"/>
    <w:rsid w:val="000C336A"/>
    <w:rsid w:val="000C42F2"/>
    <w:rsid w:val="000C45A1"/>
    <w:rsid w:val="000C45EB"/>
    <w:rsid w:val="000C4926"/>
    <w:rsid w:val="000C4C1F"/>
    <w:rsid w:val="000C4D89"/>
    <w:rsid w:val="000C63CC"/>
    <w:rsid w:val="000C64BC"/>
    <w:rsid w:val="000C660C"/>
    <w:rsid w:val="000C681B"/>
    <w:rsid w:val="000C7702"/>
    <w:rsid w:val="000C7A07"/>
    <w:rsid w:val="000C7AB0"/>
    <w:rsid w:val="000C7BDC"/>
    <w:rsid w:val="000D0209"/>
    <w:rsid w:val="000D02D8"/>
    <w:rsid w:val="000D0E76"/>
    <w:rsid w:val="000D0ECC"/>
    <w:rsid w:val="000D133C"/>
    <w:rsid w:val="000D1D83"/>
    <w:rsid w:val="000D2168"/>
    <w:rsid w:val="000D31CD"/>
    <w:rsid w:val="000D3C52"/>
    <w:rsid w:val="000D3FB7"/>
    <w:rsid w:val="000D4D72"/>
    <w:rsid w:val="000D516D"/>
    <w:rsid w:val="000D5956"/>
    <w:rsid w:val="000D597B"/>
    <w:rsid w:val="000D5FA0"/>
    <w:rsid w:val="000D756D"/>
    <w:rsid w:val="000D7921"/>
    <w:rsid w:val="000D7BF9"/>
    <w:rsid w:val="000E0334"/>
    <w:rsid w:val="000E038E"/>
    <w:rsid w:val="000E0392"/>
    <w:rsid w:val="000E07E6"/>
    <w:rsid w:val="000E09CD"/>
    <w:rsid w:val="000E0A0C"/>
    <w:rsid w:val="000E0C55"/>
    <w:rsid w:val="000E243E"/>
    <w:rsid w:val="000E3163"/>
    <w:rsid w:val="000E3D99"/>
    <w:rsid w:val="000E4674"/>
    <w:rsid w:val="000E487B"/>
    <w:rsid w:val="000E496B"/>
    <w:rsid w:val="000E4C56"/>
    <w:rsid w:val="000E4DEB"/>
    <w:rsid w:val="000E5336"/>
    <w:rsid w:val="000E58FA"/>
    <w:rsid w:val="000E6600"/>
    <w:rsid w:val="000E6BDC"/>
    <w:rsid w:val="000E7504"/>
    <w:rsid w:val="000F0F45"/>
    <w:rsid w:val="000F0F4D"/>
    <w:rsid w:val="000F0F92"/>
    <w:rsid w:val="000F10C4"/>
    <w:rsid w:val="000F1921"/>
    <w:rsid w:val="000F1B77"/>
    <w:rsid w:val="000F2F00"/>
    <w:rsid w:val="000F2FAE"/>
    <w:rsid w:val="000F394E"/>
    <w:rsid w:val="000F6421"/>
    <w:rsid w:val="000F6BCE"/>
    <w:rsid w:val="000F6F36"/>
    <w:rsid w:val="000F7950"/>
    <w:rsid w:val="00100314"/>
    <w:rsid w:val="00100751"/>
    <w:rsid w:val="00100A79"/>
    <w:rsid w:val="0010139B"/>
    <w:rsid w:val="00101E34"/>
    <w:rsid w:val="00102A60"/>
    <w:rsid w:val="00102B10"/>
    <w:rsid w:val="00102BD6"/>
    <w:rsid w:val="00102DD0"/>
    <w:rsid w:val="0010375C"/>
    <w:rsid w:val="00103A56"/>
    <w:rsid w:val="00103EC3"/>
    <w:rsid w:val="0010400C"/>
    <w:rsid w:val="00104180"/>
    <w:rsid w:val="00104680"/>
    <w:rsid w:val="00105191"/>
    <w:rsid w:val="00105448"/>
    <w:rsid w:val="00105590"/>
    <w:rsid w:val="001057E2"/>
    <w:rsid w:val="00105E33"/>
    <w:rsid w:val="00105FF4"/>
    <w:rsid w:val="00106246"/>
    <w:rsid w:val="00106379"/>
    <w:rsid w:val="001067D2"/>
    <w:rsid w:val="00106B0F"/>
    <w:rsid w:val="0010775E"/>
    <w:rsid w:val="001077BE"/>
    <w:rsid w:val="00107972"/>
    <w:rsid w:val="0011041D"/>
    <w:rsid w:val="001115C4"/>
    <w:rsid w:val="00111814"/>
    <w:rsid w:val="00112862"/>
    <w:rsid w:val="00112F5D"/>
    <w:rsid w:val="00113484"/>
    <w:rsid w:val="001136C6"/>
    <w:rsid w:val="00113ADA"/>
    <w:rsid w:val="001140F0"/>
    <w:rsid w:val="00114348"/>
    <w:rsid w:val="00114413"/>
    <w:rsid w:val="00114895"/>
    <w:rsid w:val="00115146"/>
    <w:rsid w:val="001155CF"/>
    <w:rsid w:val="00115862"/>
    <w:rsid w:val="00115B61"/>
    <w:rsid w:val="00116316"/>
    <w:rsid w:val="00116AE7"/>
    <w:rsid w:val="00117220"/>
    <w:rsid w:val="00117D1D"/>
    <w:rsid w:val="00117F6E"/>
    <w:rsid w:val="001201D5"/>
    <w:rsid w:val="0012032F"/>
    <w:rsid w:val="0012071C"/>
    <w:rsid w:val="001207D0"/>
    <w:rsid w:val="00120E1A"/>
    <w:rsid w:val="00121756"/>
    <w:rsid w:val="00121C75"/>
    <w:rsid w:val="00121C7D"/>
    <w:rsid w:val="00122637"/>
    <w:rsid w:val="00122E9A"/>
    <w:rsid w:val="00122F77"/>
    <w:rsid w:val="001232F1"/>
    <w:rsid w:val="00123A17"/>
    <w:rsid w:val="00123A2D"/>
    <w:rsid w:val="00123A37"/>
    <w:rsid w:val="0012427C"/>
    <w:rsid w:val="00124477"/>
    <w:rsid w:val="001244CF"/>
    <w:rsid w:val="00125CF7"/>
    <w:rsid w:val="00125EEB"/>
    <w:rsid w:val="00126AF1"/>
    <w:rsid w:val="00127198"/>
    <w:rsid w:val="001275AE"/>
    <w:rsid w:val="00130104"/>
    <w:rsid w:val="00130BF4"/>
    <w:rsid w:val="00130F37"/>
    <w:rsid w:val="00133321"/>
    <w:rsid w:val="00133A17"/>
    <w:rsid w:val="00133DF5"/>
    <w:rsid w:val="0013429A"/>
    <w:rsid w:val="001346CE"/>
    <w:rsid w:val="00134753"/>
    <w:rsid w:val="0013486F"/>
    <w:rsid w:val="0013499B"/>
    <w:rsid w:val="00134A97"/>
    <w:rsid w:val="001353D2"/>
    <w:rsid w:val="001354BB"/>
    <w:rsid w:val="00136329"/>
    <w:rsid w:val="001365A6"/>
    <w:rsid w:val="00136AF9"/>
    <w:rsid w:val="00136EF0"/>
    <w:rsid w:val="00136FA0"/>
    <w:rsid w:val="00137180"/>
    <w:rsid w:val="001372CF"/>
    <w:rsid w:val="00137481"/>
    <w:rsid w:val="0013780A"/>
    <w:rsid w:val="001378E3"/>
    <w:rsid w:val="00137B8A"/>
    <w:rsid w:val="00137BAE"/>
    <w:rsid w:val="00137C9C"/>
    <w:rsid w:val="00140424"/>
    <w:rsid w:val="00140D0E"/>
    <w:rsid w:val="00140DBD"/>
    <w:rsid w:val="00141737"/>
    <w:rsid w:val="00141FA2"/>
    <w:rsid w:val="00142109"/>
    <w:rsid w:val="00142D2F"/>
    <w:rsid w:val="00142FAD"/>
    <w:rsid w:val="001430EC"/>
    <w:rsid w:val="0014463F"/>
    <w:rsid w:val="001449E1"/>
    <w:rsid w:val="00145FD0"/>
    <w:rsid w:val="00146EDA"/>
    <w:rsid w:val="0014722A"/>
    <w:rsid w:val="00147385"/>
    <w:rsid w:val="00147816"/>
    <w:rsid w:val="00147DDF"/>
    <w:rsid w:val="00150F8B"/>
    <w:rsid w:val="00150FE7"/>
    <w:rsid w:val="001516C6"/>
    <w:rsid w:val="00151EFF"/>
    <w:rsid w:val="001526EE"/>
    <w:rsid w:val="001535E0"/>
    <w:rsid w:val="001535E4"/>
    <w:rsid w:val="001539FD"/>
    <w:rsid w:val="00153CFB"/>
    <w:rsid w:val="00153E3B"/>
    <w:rsid w:val="0015556B"/>
    <w:rsid w:val="00155B07"/>
    <w:rsid w:val="0015645C"/>
    <w:rsid w:val="0015696E"/>
    <w:rsid w:val="001576C0"/>
    <w:rsid w:val="001579DA"/>
    <w:rsid w:val="00157BDB"/>
    <w:rsid w:val="0016004C"/>
    <w:rsid w:val="00160132"/>
    <w:rsid w:val="00160B82"/>
    <w:rsid w:val="00160C50"/>
    <w:rsid w:val="001620D2"/>
    <w:rsid w:val="00162159"/>
    <w:rsid w:val="001624B2"/>
    <w:rsid w:val="001624F7"/>
    <w:rsid w:val="0016252B"/>
    <w:rsid w:val="00162E23"/>
    <w:rsid w:val="00163B2B"/>
    <w:rsid w:val="00163B40"/>
    <w:rsid w:val="00163C55"/>
    <w:rsid w:val="00163DA6"/>
    <w:rsid w:val="00163DB6"/>
    <w:rsid w:val="0016409E"/>
    <w:rsid w:val="00164698"/>
    <w:rsid w:val="00164BCB"/>
    <w:rsid w:val="00164FE0"/>
    <w:rsid w:val="00165325"/>
    <w:rsid w:val="00165390"/>
    <w:rsid w:val="00165964"/>
    <w:rsid w:val="00165C64"/>
    <w:rsid w:val="00165F9D"/>
    <w:rsid w:val="001663BA"/>
    <w:rsid w:val="00166568"/>
    <w:rsid w:val="0016664A"/>
    <w:rsid w:val="00166AB5"/>
    <w:rsid w:val="001679A0"/>
    <w:rsid w:val="00167E37"/>
    <w:rsid w:val="001700A5"/>
    <w:rsid w:val="0017092F"/>
    <w:rsid w:val="00170B08"/>
    <w:rsid w:val="00172402"/>
    <w:rsid w:val="0017290D"/>
    <w:rsid w:val="00172AF3"/>
    <w:rsid w:val="0017379A"/>
    <w:rsid w:val="00173F1C"/>
    <w:rsid w:val="001748D1"/>
    <w:rsid w:val="00174E19"/>
    <w:rsid w:val="00175831"/>
    <w:rsid w:val="00175A44"/>
    <w:rsid w:val="0017614A"/>
    <w:rsid w:val="0017627C"/>
    <w:rsid w:val="001765E1"/>
    <w:rsid w:val="00177052"/>
    <w:rsid w:val="001771A4"/>
    <w:rsid w:val="00177B9A"/>
    <w:rsid w:val="00177CE4"/>
    <w:rsid w:val="00180062"/>
    <w:rsid w:val="00180490"/>
    <w:rsid w:val="001804B0"/>
    <w:rsid w:val="001806E4"/>
    <w:rsid w:val="00180B3E"/>
    <w:rsid w:val="0018149A"/>
    <w:rsid w:val="001820FF"/>
    <w:rsid w:val="001822CE"/>
    <w:rsid w:val="00183EDE"/>
    <w:rsid w:val="001845CE"/>
    <w:rsid w:val="00184988"/>
    <w:rsid w:val="00184DB9"/>
    <w:rsid w:val="00184E3E"/>
    <w:rsid w:val="001850DA"/>
    <w:rsid w:val="001851FE"/>
    <w:rsid w:val="001863EF"/>
    <w:rsid w:val="00186A04"/>
    <w:rsid w:val="00186B05"/>
    <w:rsid w:val="00186BC8"/>
    <w:rsid w:val="00187292"/>
    <w:rsid w:val="0018787F"/>
    <w:rsid w:val="00187A88"/>
    <w:rsid w:val="00187DDF"/>
    <w:rsid w:val="00187E40"/>
    <w:rsid w:val="00190E77"/>
    <w:rsid w:val="00190FBE"/>
    <w:rsid w:val="001921D0"/>
    <w:rsid w:val="00192510"/>
    <w:rsid w:val="00192BD6"/>
    <w:rsid w:val="00192E16"/>
    <w:rsid w:val="00192EE0"/>
    <w:rsid w:val="001939B9"/>
    <w:rsid w:val="001943C1"/>
    <w:rsid w:val="001959C2"/>
    <w:rsid w:val="00195C65"/>
    <w:rsid w:val="00196336"/>
    <w:rsid w:val="00196498"/>
    <w:rsid w:val="00196A33"/>
    <w:rsid w:val="00196D5D"/>
    <w:rsid w:val="0019749A"/>
    <w:rsid w:val="00197567"/>
    <w:rsid w:val="00197891"/>
    <w:rsid w:val="001A0222"/>
    <w:rsid w:val="001A03EF"/>
    <w:rsid w:val="001A058A"/>
    <w:rsid w:val="001A0D72"/>
    <w:rsid w:val="001A1050"/>
    <w:rsid w:val="001A12C7"/>
    <w:rsid w:val="001A14C3"/>
    <w:rsid w:val="001A14C9"/>
    <w:rsid w:val="001A1537"/>
    <w:rsid w:val="001A15FF"/>
    <w:rsid w:val="001A18F6"/>
    <w:rsid w:val="001A2729"/>
    <w:rsid w:val="001A2F5A"/>
    <w:rsid w:val="001A37C9"/>
    <w:rsid w:val="001A3DAB"/>
    <w:rsid w:val="001A3DB4"/>
    <w:rsid w:val="001A4304"/>
    <w:rsid w:val="001A431D"/>
    <w:rsid w:val="001A4398"/>
    <w:rsid w:val="001A4AC3"/>
    <w:rsid w:val="001A4C24"/>
    <w:rsid w:val="001A4C8A"/>
    <w:rsid w:val="001A5105"/>
    <w:rsid w:val="001A564A"/>
    <w:rsid w:val="001A5C40"/>
    <w:rsid w:val="001A6159"/>
    <w:rsid w:val="001A6F3B"/>
    <w:rsid w:val="001A7AFD"/>
    <w:rsid w:val="001A7B89"/>
    <w:rsid w:val="001A7F9A"/>
    <w:rsid w:val="001B010A"/>
    <w:rsid w:val="001B01AA"/>
    <w:rsid w:val="001B0A15"/>
    <w:rsid w:val="001B0E84"/>
    <w:rsid w:val="001B14F9"/>
    <w:rsid w:val="001B1663"/>
    <w:rsid w:val="001B22EA"/>
    <w:rsid w:val="001B2C7C"/>
    <w:rsid w:val="001B2FA3"/>
    <w:rsid w:val="001B3193"/>
    <w:rsid w:val="001B3759"/>
    <w:rsid w:val="001B391C"/>
    <w:rsid w:val="001B43D1"/>
    <w:rsid w:val="001B4B65"/>
    <w:rsid w:val="001B509D"/>
    <w:rsid w:val="001B5137"/>
    <w:rsid w:val="001B5428"/>
    <w:rsid w:val="001B59EC"/>
    <w:rsid w:val="001B5B74"/>
    <w:rsid w:val="001B5D87"/>
    <w:rsid w:val="001B6359"/>
    <w:rsid w:val="001B6419"/>
    <w:rsid w:val="001B642D"/>
    <w:rsid w:val="001B64FC"/>
    <w:rsid w:val="001B6894"/>
    <w:rsid w:val="001B6B32"/>
    <w:rsid w:val="001B706D"/>
    <w:rsid w:val="001B75F9"/>
    <w:rsid w:val="001B7A1A"/>
    <w:rsid w:val="001B7BDF"/>
    <w:rsid w:val="001B7EFE"/>
    <w:rsid w:val="001C0A02"/>
    <w:rsid w:val="001C18E2"/>
    <w:rsid w:val="001C19C5"/>
    <w:rsid w:val="001C1A84"/>
    <w:rsid w:val="001C200A"/>
    <w:rsid w:val="001C23A3"/>
    <w:rsid w:val="001C25E3"/>
    <w:rsid w:val="001C2B55"/>
    <w:rsid w:val="001C36EB"/>
    <w:rsid w:val="001C3874"/>
    <w:rsid w:val="001C3938"/>
    <w:rsid w:val="001C403E"/>
    <w:rsid w:val="001C4EB5"/>
    <w:rsid w:val="001C53A5"/>
    <w:rsid w:val="001C563A"/>
    <w:rsid w:val="001C58E8"/>
    <w:rsid w:val="001C5CC0"/>
    <w:rsid w:val="001C613B"/>
    <w:rsid w:val="001C7D94"/>
    <w:rsid w:val="001C7EBE"/>
    <w:rsid w:val="001C7EFC"/>
    <w:rsid w:val="001D0FF2"/>
    <w:rsid w:val="001D23C7"/>
    <w:rsid w:val="001D2448"/>
    <w:rsid w:val="001D24FB"/>
    <w:rsid w:val="001D2507"/>
    <w:rsid w:val="001D26D0"/>
    <w:rsid w:val="001D3075"/>
    <w:rsid w:val="001D344A"/>
    <w:rsid w:val="001D3807"/>
    <w:rsid w:val="001D443E"/>
    <w:rsid w:val="001D47C9"/>
    <w:rsid w:val="001D48B9"/>
    <w:rsid w:val="001D4B15"/>
    <w:rsid w:val="001D4FE3"/>
    <w:rsid w:val="001D57C8"/>
    <w:rsid w:val="001D58EF"/>
    <w:rsid w:val="001D5BC8"/>
    <w:rsid w:val="001D5BE2"/>
    <w:rsid w:val="001D5C24"/>
    <w:rsid w:val="001D5DD2"/>
    <w:rsid w:val="001D6903"/>
    <w:rsid w:val="001D69E3"/>
    <w:rsid w:val="001D6BE5"/>
    <w:rsid w:val="001D6FAD"/>
    <w:rsid w:val="001D74AB"/>
    <w:rsid w:val="001E02EA"/>
    <w:rsid w:val="001E0F7A"/>
    <w:rsid w:val="001E137E"/>
    <w:rsid w:val="001E14CD"/>
    <w:rsid w:val="001E1E0F"/>
    <w:rsid w:val="001E21C3"/>
    <w:rsid w:val="001E260B"/>
    <w:rsid w:val="001E2CB9"/>
    <w:rsid w:val="001E3D87"/>
    <w:rsid w:val="001E423C"/>
    <w:rsid w:val="001E4924"/>
    <w:rsid w:val="001E4F1A"/>
    <w:rsid w:val="001E5B10"/>
    <w:rsid w:val="001E5F48"/>
    <w:rsid w:val="001E634C"/>
    <w:rsid w:val="001E6406"/>
    <w:rsid w:val="001E6FB5"/>
    <w:rsid w:val="001E78A4"/>
    <w:rsid w:val="001E79C9"/>
    <w:rsid w:val="001E7B0B"/>
    <w:rsid w:val="001F0353"/>
    <w:rsid w:val="001F098B"/>
    <w:rsid w:val="001F1DE2"/>
    <w:rsid w:val="001F21B6"/>
    <w:rsid w:val="001F2886"/>
    <w:rsid w:val="001F2AC0"/>
    <w:rsid w:val="001F2AD4"/>
    <w:rsid w:val="001F374B"/>
    <w:rsid w:val="001F3A5D"/>
    <w:rsid w:val="001F4451"/>
    <w:rsid w:val="001F4680"/>
    <w:rsid w:val="001F4F5F"/>
    <w:rsid w:val="001F57FC"/>
    <w:rsid w:val="001F6BA1"/>
    <w:rsid w:val="001F771F"/>
    <w:rsid w:val="001F7B9F"/>
    <w:rsid w:val="0020006E"/>
    <w:rsid w:val="002001BF"/>
    <w:rsid w:val="0020047B"/>
    <w:rsid w:val="002009B5"/>
    <w:rsid w:val="00200A2F"/>
    <w:rsid w:val="00200BB7"/>
    <w:rsid w:val="00200F12"/>
    <w:rsid w:val="00201812"/>
    <w:rsid w:val="00201CEE"/>
    <w:rsid w:val="002020E8"/>
    <w:rsid w:val="00202430"/>
    <w:rsid w:val="002025E9"/>
    <w:rsid w:val="00202850"/>
    <w:rsid w:val="0020293E"/>
    <w:rsid w:val="00202D33"/>
    <w:rsid w:val="0020324B"/>
    <w:rsid w:val="0020390E"/>
    <w:rsid w:val="00203CB4"/>
    <w:rsid w:val="00203DED"/>
    <w:rsid w:val="00203F53"/>
    <w:rsid w:val="0020422A"/>
    <w:rsid w:val="00204837"/>
    <w:rsid w:val="00204CF5"/>
    <w:rsid w:val="002055C7"/>
    <w:rsid w:val="00205F33"/>
    <w:rsid w:val="002062CC"/>
    <w:rsid w:val="0020645C"/>
    <w:rsid w:val="00206BBE"/>
    <w:rsid w:val="00206EB6"/>
    <w:rsid w:val="0020726B"/>
    <w:rsid w:val="0020729B"/>
    <w:rsid w:val="0020767B"/>
    <w:rsid w:val="00207CA9"/>
    <w:rsid w:val="00210777"/>
    <w:rsid w:val="002109B4"/>
    <w:rsid w:val="00210D9B"/>
    <w:rsid w:val="00210EC5"/>
    <w:rsid w:val="0021155F"/>
    <w:rsid w:val="00211B4E"/>
    <w:rsid w:val="00211F45"/>
    <w:rsid w:val="00213144"/>
    <w:rsid w:val="002139E1"/>
    <w:rsid w:val="002140D2"/>
    <w:rsid w:val="0021437F"/>
    <w:rsid w:val="002148E4"/>
    <w:rsid w:val="002150C1"/>
    <w:rsid w:val="00215D1A"/>
    <w:rsid w:val="00216A1C"/>
    <w:rsid w:val="00216FB4"/>
    <w:rsid w:val="00217182"/>
    <w:rsid w:val="0021737C"/>
    <w:rsid w:val="002179BC"/>
    <w:rsid w:val="00217B3E"/>
    <w:rsid w:val="00217C56"/>
    <w:rsid w:val="00217DA5"/>
    <w:rsid w:val="00220624"/>
    <w:rsid w:val="00220E40"/>
    <w:rsid w:val="002211A6"/>
    <w:rsid w:val="00221625"/>
    <w:rsid w:val="00221B97"/>
    <w:rsid w:val="00221FFF"/>
    <w:rsid w:val="0022317D"/>
    <w:rsid w:val="0022331E"/>
    <w:rsid w:val="00223454"/>
    <w:rsid w:val="00224210"/>
    <w:rsid w:val="0022421E"/>
    <w:rsid w:val="00224275"/>
    <w:rsid w:val="00224599"/>
    <w:rsid w:val="00224CB6"/>
    <w:rsid w:val="00224DE3"/>
    <w:rsid w:val="00224FCA"/>
    <w:rsid w:val="00225D6C"/>
    <w:rsid w:val="0022618C"/>
    <w:rsid w:val="002262BE"/>
    <w:rsid w:val="00226439"/>
    <w:rsid w:val="00226892"/>
    <w:rsid w:val="00227241"/>
    <w:rsid w:val="0022741D"/>
    <w:rsid w:val="0022785A"/>
    <w:rsid w:val="00227994"/>
    <w:rsid w:val="00227B16"/>
    <w:rsid w:val="00227D57"/>
    <w:rsid w:val="00227F82"/>
    <w:rsid w:val="00230A1A"/>
    <w:rsid w:val="00230A79"/>
    <w:rsid w:val="00230C3D"/>
    <w:rsid w:val="00230F6F"/>
    <w:rsid w:val="002315B6"/>
    <w:rsid w:val="00231AB7"/>
    <w:rsid w:val="00231C6A"/>
    <w:rsid w:val="00231FCA"/>
    <w:rsid w:val="00232C44"/>
    <w:rsid w:val="00233683"/>
    <w:rsid w:val="00233A1B"/>
    <w:rsid w:val="00233AEB"/>
    <w:rsid w:val="00233FDA"/>
    <w:rsid w:val="002341F6"/>
    <w:rsid w:val="00234C11"/>
    <w:rsid w:val="002359CB"/>
    <w:rsid w:val="00235D16"/>
    <w:rsid w:val="00235F07"/>
    <w:rsid w:val="002363AF"/>
    <w:rsid w:val="0023709A"/>
    <w:rsid w:val="00237708"/>
    <w:rsid w:val="00237BC8"/>
    <w:rsid w:val="002411A3"/>
    <w:rsid w:val="00242328"/>
    <w:rsid w:val="00242BB4"/>
    <w:rsid w:val="00242D02"/>
    <w:rsid w:val="00243004"/>
    <w:rsid w:val="002440EE"/>
    <w:rsid w:val="0024474C"/>
    <w:rsid w:val="00244C14"/>
    <w:rsid w:val="00244F0B"/>
    <w:rsid w:val="002453D7"/>
    <w:rsid w:val="0024564B"/>
    <w:rsid w:val="00245ACB"/>
    <w:rsid w:val="00245BA4"/>
    <w:rsid w:val="002460C1"/>
    <w:rsid w:val="002471BB"/>
    <w:rsid w:val="00247204"/>
    <w:rsid w:val="00247693"/>
    <w:rsid w:val="00247979"/>
    <w:rsid w:val="00250476"/>
    <w:rsid w:val="00251389"/>
    <w:rsid w:val="00251CA8"/>
    <w:rsid w:val="00251FCB"/>
    <w:rsid w:val="00252499"/>
    <w:rsid w:val="002526A2"/>
    <w:rsid w:val="002527B3"/>
    <w:rsid w:val="0025413B"/>
    <w:rsid w:val="00255166"/>
    <w:rsid w:val="00255759"/>
    <w:rsid w:val="00255CC0"/>
    <w:rsid w:val="00255D48"/>
    <w:rsid w:val="002564C4"/>
    <w:rsid w:val="002568EB"/>
    <w:rsid w:val="00256D25"/>
    <w:rsid w:val="00257011"/>
    <w:rsid w:val="00257726"/>
    <w:rsid w:val="00257FAF"/>
    <w:rsid w:val="0026035E"/>
    <w:rsid w:val="00260BAE"/>
    <w:rsid w:val="00260BBC"/>
    <w:rsid w:val="00261ACC"/>
    <w:rsid w:val="00261EA7"/>
    <w:rsid w:val="00261EC3"/>
    <w:rsid w:val="0026247D"/>
    <w:rsid w:val="00262A7C"/>
    <w:rsid w:val="00262B58"/>
    <w:rsid w:val="00263081"/>
    <w:rsid w:val="0026393A"/>
    <w:rsid w:val="00263BBC"/>
    <w:rsid w:val="002642E8"/>
    <w:rsid w:val="0026430E"/>
    <w:rsid w:val="00264872"/>
    <w:rsid w:val="00264BC0"/>
    <w:rsid w:val="00265077"/>
    <w:rsid w:val="00265C80"/>
    <w:rsid w:val="0026628A"/>
    <w:rsid w:val="0026631D"/>
    <w:rsid w:val="002663DE"/>
    <w:rsid w:val="0026660F"/>
    <w:rsid w:val="0026687C"/>
    <w:rsid w:val="00266BE3"/>
    <w:rsid w:val="00267B06"/>
    <w:rsid w:val="00267EE8"/>
    <w:rsid w:val="00267FFD"/>
    <w:rsid w:val="0027040C"/>
    <w:rsid w:val="002708B0"/>
    <w:rsid w:val="002708D1"/>
    <w:rsid w:val="00270FC4"/>
    <w:rsid w:val="00270FCF"/>
    <w:rsid w:val="00271541"/>
    <w:rsid w:val="00271A4B"/>
    <w:rsid w:val="00271B2A"/>
    <w:rsid w:val="00272112"/>
    <w:rsid w:val="00272343"/>
    <w:rsid w:val="00272694"/>
    <w:rsid w:val="002726B8"/>
    <w:rsid w:val="0027284E"/>
    <w:rsid w:val="002731AC"/>
    <w:rsid w:val="00273312"/>
    <w:rsid w:val="002738A4"/>
    <w:rsid w:val="0027510C"/>
    <w:rsid w:val="002752EE"/>
    <w:rsid w:val="00276330"/>
    <w:rsid w:val="0027648C"/>
    <w:rsid w:val="002766FC"/>
    <w:rsid w:val="002770A0"/>
    <w:rsid w:val="00277279"/>
    <w:rsid w:val="0027732F"/>
    <w:rsid w:val="00277C55"/>
    <w:rsid w:val="00277FE7"/>
    <w:rsid w:val="002805B3"/>
    <w:rsid w:val="00281258"/>
    <w:rsid w:val="00281B70"/>
    <w:rsid w:val="00281EA0"/>
    <w:rsid w:val="002834B0"/>
    <w:rsid w:val="002836AF"/>
    <w:rsid w:val="002838C5"/>
    <w:rsid w:val="0028402A"/>
    <w:rsid w:val="00284151"/>
    <w:rsid w:val="00284281"/>
    <w:rsid w:val="002843FD"/>
    <w:rsid w:val="00284918"/>
    <w:rsid w:val="00284CFA"/>
    <w:rsid w:val="002858E2"/>
    <w:rsid w:val="00285CD3"/>
    <w:rsid w:val="00286293"/>
    <w:rsid w:val="00286702"/>
    <w:rsid w:val="00286F3C"/>
    <w:rsid w:val="002873D9"/>
    <w:rsid w:val="00287919"/>
    <w:rsid w:val="002879A9"/>
    <w:rsid w:val="00287A65"/>
    <w:rsid w:val="00287A6D"/>
    <w:rsid w:val="00287A9F"/>
    <w:rsid w:val="00287B17"/>
    <w:rsid w:val="00287B88"/>
    <w:rsid w:val="00287D26"/>
    <w:rsid w:val="00290031"/>
    <w:rsid w:val="002907AB"/>
    <w:rsid w:val="00291261"/>
    <w:rsid w:val="0029148A"/>
    <w:rsid w:val="002919E4"/>
    <w:rsid w:val="00291E26"/>
    <w:rsid w:val="00292075"/>
    <w:rsid w:val="002939C1"/>
    <w:rsid w:val="00293BC9"/>
    <w:rsid w:val="00294989"/>
    <w:rsid w:val="00295133"/>
    <w:rsid w:val="0029591B"/>
    <w:rsid w:val="00295CF7"/>
    <w:rsid w:val="00296716"/>
    <w:rsid w:val="00297121"/>
    <w:rsid w:val="002972AF"/>
    <w:rsid w:val="002977F8"/>
    <w:rsid w:val="00297B34"/>
    <w:rsid w:val="002A022B"/>
    <w:rsid w:val="002A0295"/>
    <w:rsid w:val="002A05D0"/>
    <w:rsid w:val="002A06C4"/>
    <w:rsid w:val="002A087C"/>
    <w:rsid w:val="002A1534"/>
    <w:rsid w:val="002A18F2"/>
    <w:rsid w:val="002A2119"/>
    <w:rsid w:val="002A22DA"/>
    <w:rsid w:val="002A23E6"/>
    <w:rsid w:val="002A2824"/>
    <w:rsid w:val="002A2B65"/>
    <w:rsid w:val="002A2F25"/>
    <w:rsid w:val="002A3941"/>
    <w:rsid w:val="002A39C3"/>
    <w:rsid w:val="002A39D8"/>
    <w:rsid w:val="002A3DF8"/>
    <w:rsid w:val="002A4089"/>
    <w:rsid w:val="002A48AF"/>
    <w:rsid w:val="002A4F0E"/>
    <w:rsid w:val="002A51ED"/>
    <w:rsid w:val="002A521A"/>
    <w:rsid w:val="002A5423"/>
    <w:rsid w:val="002A6107"/>
    <w:rsid w:val="002A6AE5"/>
    <w:rsid w:val="002A6B1F"/>
    <w:rsid w:val="002A6EDC"/>
    <w:rsid w:val="002A743F"/>
    <w:rsid w:val="002A7E16"/>
    <w:rsid w:val="002A7E9A"/>
    <w:rsid w:val="002B0318"/>
    <w:rsid w:val="002B0319"/>
    <w:rsid w:val="002B0EB1"/>
    <w:rsid w:val="002B13D7"/>
    <w:rsid w:val="002B15D8"/>
    <w:rsid w:val="002B1EC0"/>
    <w:rsid w:val="002B2E60"/>
    <w:rsid w:val="002B328B"/>
    <w:rsid w:val="002B32BA"/>
    <w:rsid w:val="002B3C4A"/>
    <w:rsid w:val="002B3F9B"/>
    <w:rsid w:val="002B4260"/>
    <w:rsid w:val="002B426E"/>
    <w:rsid w:val="002B45AF"/>
    <w:rsid w:val="002B45B7"/>
    <w:rsid w:val="002B463E"/>
    <w:rsid w:val="002B4A9E"/>
    <w:rsid w:val="002B4BB3"/>
    <w:rsid w:val="002B50CA"/>
    <w:rsid w:val="002B68B9"/>
    <w:rsid w:val="002B7226"/>
    <w:rsid w:val="002B7718"/>
    <w:rsid w:val="002B7D60"/>
    <w:rsid w:val="002C02EB"/>
    <w:rsid w:val="002C086F"/>
    <w:rsid w:val="002C106A"/>
    <w:rsid w:val="002C19C0"/>
    <w:rsid w:val="002C1AED"/>
    <w:rsid w:val="002C3331"/>
    <w:rsid w:val="002C356E"/>
    <w:rsid w:val="002C3DE8"/>
    <w:rsid w:val="002C4175"/>
    <w:rsid w:val="002C4503"/>
    <w:rsid w:val="002C4B19"/>
    <w:rsid w:val="002C4E4A"/>
    <w:rsid w:val="002C5276"/>
    <w:rsid w:val="002C5661"/>
    <w:rsid w:val="002C585F"/>
    <w:rsid w:val="002C5E81"/>
    <w:rsid w:val="002C5F11"/>
    <w:rsid w:val="002C6059"/>
    <w:rsid w:val="002C63A8"/>
    <w:rsid w:val="002C6BD7"/>
    <w:rsid w:val="002C75FB"/>
    <w:rsid w:val="002C78A8"/>
    <w:rsid w:val="002C7C41"/>
    <w:rsid w:val="002C7D8E"/>
    <w:rsid w:val="002D0324"/>
    <w:rsid w:val="002D0BBD"/>
    <w:rsid w:val="002D1143"/>
    <w:rsid w:val="002D154F"/>
    <w:rsid w:val="002D1CC6"/>
    <w:rsid w:val="002D1D9A"/>
    <w:rsid w:val="002D1DDA"/>
    <w:rsid w:val="002D230C"/>
    <w:rsid w:val="002D2996"/>
    <w:rsid w:val="002D3100"/>
    <w:rsid w:val="002D4CE6"/>
    <w:rsid w:val="002D534A"/>
    <w:rsid w:val="002D5800"/>
    <w:rsid w:val="002D5A89"/>
    <w:rsid w:val="002D5A9A"/>
    <w:rsid w:val="002D5AB6"/>
    <w:rsid w:val="002D5E09"/>
    <w:rsid w:val="002D6285"/>
    <w:rsid w:val="002D6C94"/>
    <w:rsid w:val="002D6F9A"/>
    <w:rsid w:val="002D78C0"/>
    <w:rsid w:val="002D79B5"/>
    <w:rsid w:val="002D7DEE"/>
    <w:rsid w:val="002E0CD7"/>
    <w:rsid w:val="002E0E69"/>
    <w:rsid w:val="002E1110"/>
    <w:rsid w:val="002E185B"/>
    <w:rsid w:val="002E18E0"/>
    <w:rsid w:val="002E1A6E"/>
    <w:rsid w:val="002E1D0E"/>
    <w:rsid w:val="002E1DA7"/>
    <w:rsid w:val="002E2112"/>
    <w:rsid w:val="002E26D3"/>
    <w:rsid w:val="002E2AC7"/>
    <w:rsid w:val="002E32A0"/>
    <w:rsid w:val="002E33B2"/>
    <w:rsid w:val="002E3638"/>
    <w:rsid w:val="002E37DE"/>
    <w:rsid w:val="002E3A0F"/>
    <w:rsid w:val="002E3A1F"/>
    <w:rsid w:val="002E3CC5"/>
    <w:rsid w:val="002E5575"/>
    <w:rsid w:val="002E5F47"/>
    <w:rsid w:val="002E6287"/>
    <w:rsid w:val="002E64C7"/>
    <w:rsid w:val="002E64EE"/>
    <w:rsid w:val="002E6867"/>
    <w:rsid w:val="002E6DD8"/>
    <w:rsid w:val="002E768E"/>
    <w:rsid w:val="002E770E"/>
    <w:rsid w:val="002F0758"/>
    <w:rsid w:val="002F082A"/>
    <w:rsid w:val="002F0BCB"/>
    <w:rsid w:val="002F0BDA"/>
    <w:rsid w:val="002F0C1B"/>
    <w:rsid w:val="002F12B0"/>
    <w:rsid w:val="002F186C"/>
    <w:rsid w:val="002F1D24"/>
    <w:rsid w:val="002F1F60"/>
    <w:rsid w:val="002F267F"/>
    <w:rsid w:val="002F28EF"/>
    <w:rsid w:val="002F2EDC"/>
    <w:rsid w:val="002F2EF8"/>
    <w:rsid w:val="002F2FD5"/>
    <w:rsid w:val="002F30C0"/>
    <w:rsid w:val="002F3528"/>
    <w:rsid w:val="002F3756"/>
    <w:rsid w:val="002F669E"/>
    <w:rsid w:val="002F6E63"/>
    <w:rsid w:val="002F70D3"/>
    <w:rsid w:val="002F719D"/>
    <w:rsid w:val="002F7DDB"/>
    <w:rsid w:val="0030078E"/>
    <w:rsid w:val="003007ED"/>
    <w:rsid w:val="00300BD0"/>
    <w:rsid w:val="00301BA9"/>
    <w:rsid w:val="00301CF3"/>
    <w:rsid w:val="00302CAA"/>
    <w:rsid w:val="0030335B"/>
    <w:rsid w:val="00303375"/>
    <w:rsid w:val="00304531"/>
    <w:rsid w:val="00304998"/>
    <w:rsid w:val="00305700"/>
    <w:rsid w:val="003059E3"/>
    <w:rsid w:val="003068C8"/>
    <w:rsid w:val="0030709C"/>
    <w:rsid w:val="0030743B"/>
    <w:rsid w:val="00307B98"/>
    <w:rsid w:val="00307CA0"/>
    <w:rsid w:val="00307EE9"/>
    <w:rsid w:val="00310D1B"/>
    <w:rsid w:val="0031121C"/>
    <w:rsid w:val="00311590"/>
    <w:rsid w:val="00311F7B"/>
    <w:rsid w:val="00312FFD"/>
    <w:rsid w:val="00313DA5"/>
    <w:rsid w:val="00313EE4"/>
    <w:rsid w:val="00314CA9"/>
    <w:rsid w:val="0031519E"/>
    <w:rsid w:val="00315384"/>
    <w:rsid w:val="003155C9"/>
    <w:rsid w:val="00315AA5"/>
    <w:rsid w:val="00315CF4"/>
    <w:rsid w:val="003174A1"/>
    <w:rsid w:val="003178C2"/>
    <w:rsid w:val="00317D65"/>
    <w:rsid w:val="003203D9"/>
    <w:rsid w:val="003211A8"/>
    <w:rsid w:val="0032179C"/>
    <w:rsid w:val="00321F03"/>
    <w:rsid w:val="003225A1"/>
    <w:rsid w:val="003229EA"/>
    <w:rsid w:val="00322D61"/>
    <w:rsid w:val="00322FC9"/>
    <w:rsid w:val="0032304F"/>
    <w:rsid w:val="0032360B"/>
    <w:rsid w:val="00324A99"/>
    <w:rsid w:val="00324CE0"/>
    <w:rsid w:val="00324FA3"/>
    <w:rsid w:val="003250B4"/>
    <w:rsid w:val="00327E93"/>
    <w:rsid w:val="00327ED5"/>
    <w:rsid w:val="00327F8C"/>
    <w:rsid w:val="003302C9"/>
    <w:rsid w:val="00331B45"/>
    <w:rsid w:val="00331BD7"/>
    <w:rsid w:val="003324BB"/>
    <w:rsid w:val="0033317E"/>
    <w:rsid w:val="00333E8E"/>
    <w:rsid w:val="00333F6F"/>
    <w:rsid w:val="00334EE3"/>
    <w:rsid w:val="00335315"/>
    <w:rsid w:val="0033584E"/>
    <w:rsid w:val="0034027C"/>
    <w:rsid w:val="00340375"/>
    <w:rsid w:val="00340793"/>
    <w:rsid w:val="00340861"/>
    <w:rsid w:val="003412A7"/>
    <w:rsid w:val="0034160A"/>
    <w:rsid w:val="00341929"/>
    <w:rsid w:val="00341B0A"/>
    <w:rsid w:val="00343095"/>
    <w:rsid w:val="003432F8"/>
    <w:rsid w:val="00343B62"/>
    <w:rsid w:val="003440F1"/>
    <w:rsid w:val="003442E0"/>
    <w:rsid w:val="003443B0"/>
    <w:rsid w:val="00344D05"/>
    <w:rsid w:val="0034540C"/>
    <w:rsid w:val="0034549F"/>
    <w:rsid w:val="00346069"/>
    <w:rsid w:val="003465AA"/>
    <w:rsid w:val="00346B60"/>
    <w:rsid w:val="00347CAE"/>
    <w:rsid w:val="00350085"/>
    <w:rsid w:val="00350260"/>
    <w:rsid w:val="003503A3"/>
    <w:rsid w:val="00350485"/>
    <w:rsid w:val="003507E3"/>
    <w:rsid w:val="00350A31"/>
    <w:rsid w:val="003511F1"/>
    <w:rsid w:val="0035269E"/>
    <w:rsid w:val="0035316E"/>
    <w:rsid w:val="00353262"/>
    <w:rsid w:val="003533A3"/>
    <w:rsid w:val="0035340A"/>
    <w:rsid w:val="00353505"/>
    <w:rsid w:val="00353BD8"/>
    <w:rsid w:val="00353C09"/>
    <w:rsid w:val="0035499B"/>
    <w:rsid w:val="00354D19"/>
    <w:rsid w:val="00355286"/>
    <w:rsid w:val="00355946"/>
    <w:rsid w:val="003560F4"/>
    <w:rsid w:val="003561A5"/>
    <w:rsid w:val="003563EF"/>
    <w:rsid w:val="00357048"/>
    <w:rsid w:val="003575EA"/>
    <w:rsid w:val="0035768E"/>
    <w:rsid w:val="003603CA"/>
    <w:rsid w:val="00361051"/>
    <w:rsid w:val="0036131E"/>
    <w:rsid w:val="00361351"/>
    <w:rsid w:val="00361AE6"/>
    <w:rsid w:val="00361B39"/>
    <w:rsid w:val="003620E1"/>
    <w:rsid w:val="003624A2"/>
    <w:rsid w:val="00362EBB"/>
    <w:rsid w:val="0036319B"/>
    <w:rsid w:val="00363252"/>
    <w:rsid w:val="003634B4"/>
    <w:rsid w:val="0036496D"/>
    <w:rsid w:val="00365793"/>
    <w:rsid w:val="0036595C"/>
    <w:rsid w:val="00365975"/>
    <w:rsid w:val="00365CE3"/>
    <w:rsid w:val="00365F9A"/>
    <w:rsid w:val="00366497"/>
    <w:rsid w:val="0036664F"/>
    <w:rsid w:val="00366DE7"/>
    <w:rsid w:val="0036704D"/>
    <w:rsid w:val="0036710F"/>
    <w:rsid w:val="0037000C"/>
    <w:rsid w:val="00370346"/>
    <w:rsid w:val="0037199E"/>
    <w:rsid w:val="00371B2A"/>
    <w:rsid w:val="00371C8D"/>
    <w:rsid w:val="00372E12"/>
    <w:rsid w:val="0037457E"/>
    <w:rsid w:val="00374870"/>
    <w:rsid w:val="00374BC1"/>
    <w:rsid w:val="00375035"/>
    <w:rsid w:val="003752C2"/>
    <w:rsid w:val="00375790"/>
    <w:rsid w:val="00376501"/>
    <w:rsid w:val="003770B6"/>
    <w:rsid w:val="003771BB"/>
    <w:rsid w:val="00377208"/>
    <w:rsid w:val="00377E86"/>
    <w:rsid w:val="00380977"/>
    <w:rsid w:val="003811D9"/>
    <w:rsid w:val="00381339"/>
    <w:rsid w:val="00382369"/>
    <w:rsid w:val="0038268A"/>
    <w:rsid w:val="003828FA"/>
    <w:rsid w:val="00383184"/>
    <w:rsid w:val="00383325"/>
    <w:rsid w:val="00383547"/>
    <w:rsid w:val="0038454D"/>
    <w:rsid w:val="0038518B"/>
    <w:rsid w:val="0038556A"/>
    <w:rsid w:val="00385B91"/>
    <w:rsid w:val="00386ACF"/>
    <w:rsid w:val="00386BBB"/>
    <w:rsid w:val="00387105"/>
    <w:rsid w:val="00387DD3"/>
    <w:rsid w:val="00387F03"/>
    <w:rsid w:val="00390784"/>
    <w:rsid w:val="00390CC0"/>
    <w:rsid w:val="003914F8"/>
    <w:rsid w:val="0039165A"/>
    <w:rsid w:val="00391842"/>
    <w:rsid w:val="00391FC3"/>
    <w:rsid w:val="00392DAB"/>
    <w:rsid w:val="00392DC3"/>
    <w:rsid w:val="00393026"/>
    <w:rsid w:val="003930F0"/>
    <w:rsid w:val="003932F6"/>
    <w:rsid w:val="00393396"/>
    <w:rsid w:val="00393C60"/>
    <w:rsid w:val="00393F5D"/>
    <w:rsid w:val="00394AAD"/>
    <w:rsid w:val="00394CB1"/>
    <w:rsid w:val="00394D23"/>
    <w:rsid w:val="00395018"/>
    <w:rsid w:val="00395307"/>
    <w:rsid w:val="00395548"/>
    <w:rsid w:val="00395631"/>
    <w:rsid w:val="00395BF2"/>
    <w:rsid w:val="00396033"/>
    <w:rsid w:val="003964DC"/>
    <w:rsid w:val="00396E6F"/>
    <w:rsid w:val="003970CE"/>
    <w:rsid w:val="00397218"/>
    <w:rsid w:val="003973B8"/>
    <w:rsid w:val="00397B5F"/>
    <w:rsid w:val="003A0F02"/>
    <w:rsid w:val="003A1220"/>
    <w:rsid w:val="003A2237"/>
    <w:rsid w:val="003A2A6E"/>
    <w:rsid w:val="003A348F"/>
    <w:rsid w:val="003A3771"/>
    <w:rsid w:val="003A381E"/>
    <w:rsid w:val="003A4152"/>
    <w:rsid w:val="003A4B42"/>
    <w:rsid w:val="003A4E80"/>
    <w:rsid w:val="003A5350"/>
    <w:rsid w:val="003A5E62"/>
    <w:rsid w:val="003A60B4"/>
    <w:rsid w:val="003A627A"/>
    <w:rsid w:val="003A6C93"/>
    <w:rsid w:val="003A7171"/>
    <w:rsid w:val="003A7AF1"/>
    <w:rsid w:val="003B051B"/>
    <w:rsid w:val="003B0920"/>
    <w:rsid w:val="003B0BDE"/>
    <w:rsid w:val="003B0E14"/>
    <w:rsid w:val="003B1827"/>
    <w:rsid w:val="003B1A68"/>
    <w:rsid w:val="003B2084"/>
    <w:rsid w:val="003B2F4E"/>
    <w:rsid w:val="003B30C7"/>
    <w:rsid w:val="003B3F53"/>
    <w:rsid w:val="003B4F1D"/>
    <w:rsid w:val="003B5670"/>
    <w:rsid w:val="003B56C8"/>
    <w:rsid w:val="003B57D0"/>
    <w:rsid w:val="003B5E20"/>
    <w:rsid w:val="003B5EE0"/>
    <w:rsid w:val="003B647A"/>
    <w:rsid w:val="003B6C2E"/>
    <w:rsid w:val="003B6D0A"/>
    <w:rsid w:val="003B6F4A"/>
    <w:rsid w:val="003B73A5"/>
    <w:rsid w:val="003B7860"/>
    <w:rsid w:val="003C00AF"/>
    <w:rsid w:val="003C1779"/>
    <w:rsid w:val="003C1C1D"/>
    <w:rsid w:val="003C2DDB"/>
    <w:rsid w:val="003C30AE"/>
    <w:rsid w:val="003C35E4"/>
    <w:rsid w:val="003C3C0F"/>
    <w:rsid w:val="003C4014"/>
    <w:rsid w:val="003C40DA"/>
    <w:rsid w:val="003C4314"/>
    <w:rsid w:val="003C513D"/>
    <w:rsid w:val="003C51FB"/>
    <w:rsid w:val="003C574A"/>
    <w:rsid w:val="003C5834"/>
    <w:rsid w:val="003C67F7"/>
    <w:rsid w:val="003C6E36"/>
    <w:rsid w:val="003C6F50"/>
    <w:rsid w:val="003C7110"/>
    <w:rsid w:val="003C731F"/>
    <w:rsid w:val="003C7576"/>
    <w:rsid w:val="003C79C5"/>
    <w:rsid w:val="003D0681"/>
    <w:rsid w:val="003D0B49"/>
    <w:rsid w:val="003D197E"/>
    <w:rsid w:val="003D1C10"/>
    <w:rsid w:val="003D1DF0"/>
    <w:rsid w:val="003D209F"/>
    <w:rsid w:val="003D2F98"/>
    <w:rsid w:val="003D329D"/>
    <w:rsid w:val="003D3376"/>
    <w:rsid w:val="003D3CFC"/>
    <w:rsid w:val="003D3D91"/>
    <w:rsid w:val="003D4730"/>
    <w:rsid w:val="003D48E4"/>
    <w:rsid w:val="003D4B07"/>
    <w:rsid w:val="003D59DA"/>
    <w:rsid w:val="003D6055"/>
    <w:rsid w:val="003D6066"/>
    <w:rsid w:val="003D61EF"/>
    <w:rsid w:val="003D630F"/>
    <w:rsid w:val="003D6C49"/>
    <w:rsid w:val="003D7218"/>
    <w:rsid w:val="003D73D1"/>
    <w:rsid w:val="003D7466"/>
    <w:rsid w:val="003D7B2A"/>
    <w:rsid w:val="003D7DF1"/>
    <w:rsid w:val="003D7FB8"/>
    <w:rsid w:val="003E076B"/>
    <w:rsid w:val="003E0CDE"/>
    <w:rsid w:val="003E334D"/>
    <w:rsid w:val="003E336B"/>
    <w:rsid w:val="003E349D"/>
    <w:rsid w:val="003E37E2"/>
    <w:rsid w:val="003E38B5"/>
    <w:rsid w:val="003E3DD8"/>
    <w:rsid w:val="003E3E87"/>
    <w:rsid w:val="003E43C7"/>
    <w:rsid w:val="003E45D4"/>
    <w:rsid w:val="003E468C"/>
    <w:rsid w:val="003E52D8"/>
    <w:rsid w:val="003E6AD6"/>
    <w:rsid w:val="003E6EDE"/>
    <w:rsid w:val="003E6FFA"/>
    <w:rsid w:val="003E707B"/>
    <w:rsid w:val="003E77CD"/>
    <w:rsid w:val="003F05E0"/>
    <w:rsid w:val="003F0D8B"/>
    <w:rsid w:val="003F0F12"/>
    <w:rsid w:val="003F0FD2"/>
    <w:rsid w:val="003F116E"/>
    <w:rsid w:val="003F1475"/>
    <w:rsid w:val="003F1A8E"/>
    <w:rsid w:val="003F1DAB"/>
    <w:rsid w:val="003F243B"/>
    <w:rsid w:val="003F26C9"/>
    <w:rsid w:val="003F2D7B"/>
    <w:rsid w:val="003F33B9"/>
    <w:rsid w:val="003F367E"/>
    <w:rsid w:val="003F3B4D"/>
    <w:rsid w:val="003F4581"/>
    <w:rsid w:val="003F48AA"/>
    <w:rsid w:val="003F4AD0"/>
    <w:rsid w:val="003F523E"/>
    <w:rsid w:val="003F558C"/>
    <w:rsid w:val="003F5773"/>
    <w:rsid w:val="003F5BD6"/>
    <w:rsid w:val="003F67FC"/>
    <w:rsid w:val="003F7260"/>
    <w:rsid w:val="004001C4"/>
    <w:rsid w:val="00400747"/>
    <w:rsid w:val="00400D04"/>
    <w:rsid w:val="00401324"/>
    <w:rsid w:val="00401348"/>
    <w:rsid w:val="0040184A"/>
    <w:rsid w:val="00401F9A"/>
    <w:rsid w:val="00402197"/>
    <w:rsid w:val="00402456"/>
    <w:rsid w:val="00402618"/>
    <w:rsid w:val="00402D5A"/>
    <w:rsid w:val="00403877"/>
    <w:rsid w:val="00403DDA"/>
    <w:rsid w:val="00404769"/>
    <w:rsid w:val="004048E2"/>
    <w:rsid w:val="0040499C"/>
    <w:rsid w:val="00405294"/>
    <w:rsid w:val="00405683"/>
    <w:rsid w:val="00405746"/>
    <w:rsid w:val="0040576E"/>
    <w:rsid w:val="00405935"/>
    <w:rsid w:val="00405A2E"/>
    <w:rsid w:val="00405A55"/>
    <w:rsid w:val="00405FE9"/>
    <w:rsid w:val="004060B7"/>
    <w:rsid w:val="0040635C"/>
    <w:rsid w:val="0040663D"/>
    <w:rsid w:val="00407AA5"/>
    <w:rsid w:val="00410A36"/>
    <w:rsid w:val="00410C57"/>
    <w:rsid w:val="004111F1"/>
    <w:rsid w:val="00411978"/>
    <w:rsid w:val="004123A5"/>
    <w:rsid w:val="0041269F"/>
    <w:rsid w:val="00412E30"/>
    <w:rsid w:val="00413392"/>
    <w:rsid w:val="004136D1"/>
    <w:rsid w:val="00413959"/>
    <w:rsid w:val="00413A5E"/>
    <w:rsid w:val="00413AD8"/>
    <w:rsid w:val="004145F9"/>
    <w:rsid w:val="00415093"/>
    <w:rsid w:val="004159FA"/>
    <w:rsid w:val="004160BF"/>
    <w:rsid w:val="00416356"/>
    <w:rsid w:val="00416377"/>
    <w:rsid w:val="00417EBC"/>
    <w:rsid w:val="00420508"/>
    <w:rsid w:val="00420548"/>
    <w:rsid w:val="00420666"/>
    <w:rsid w:val="00420AAB"/>
    <w:rsid w:val="00420CE5"/>
    <w:rsid w:val="00421099"/>
    <w:rsid w:val="00421774"/>
    <w:rsid w:val="004217DA"/>
    <w:rsid w:val="00421826"/>
    <w:rsid w:val="00421BD3"/>
    <w:rsid w:val="004221FB"/>
    <w:rsid w:val="004224C5"/>
    <w:rsid w:val="00422599"/>
    <w:rsid w:val="004226B4"/>
    <w:rsid w:val="004238EB"/>
    <w:rsid w:val="00423F28"/>
    <w:rsid w:val="00425026"/>
    <w:rsid w:val="00425107"/>
    <w:rsid w:val="00425131"/>
    <w:rsid w:val="004257DC"/>
    <w:rsid w:val="00425B58"/>
    <w:rsid w:val="0042640E"/>
    <w:rsid w:val="004264A4"/>
    <w:rsid w:val="0042781C"/>
    <w:rsid w:val="0042790C"/>
    <w:rsid w:val="00430AE8"/>
    <w:rsid w:val="00430BC5"/>
    <w:rsid w:val="0043121A"/>
    <w:rsid w:val="0043150B"/>
    <w:rsid w:val="004316A9"/>
    <w:rsid w:val="00431D23"/>
    <w:rsid w:val="0043231D"/>
    <w:rsid w:val="00432470"/>
    <w:rsid w:val="00432ECC"/>
    <w:rsid w:val="00433212"/>
    <w:rsid w:val="00434101"/>
    <w:rsid w:val="00434155"/>
    <w:rsid w:val="0043476E"/>
    <w:rsid w:val="00434B8E"/>
    <w:rsid w:val="004358EF"/>
    <w:rsid w:val="00436A22"/>
    <w:rsid w:val="0043750E"/>
    <w:rsid w:val="00437BE4"/>
    <w:rsid w:val="00437C22"/>
    <w:rsid w:val="00437D5E"/>
    <w:rsid w:val="00437F62"/>
    <w:rsid w:val="004408C4"/>
    <w:rsid w:val="0044189D"/>
    <w:rsid w:val="00441A60"/>
    <w:rsid w:val="004420AD"/>
    <w:rsid w:val="004421B1"/>
    <w:rsid w:val="00442403"/>
    <w:rsid w:val="004424C0"/>
    <w:rsid w:val="00442582"/>
    <w:rsid w:val="0044288C"/>
    <w:rsid w:val="004428CE"/>
    <w:rsid w:val="00442A36"/>
    <w:rsid w:val="00442C61"/>
    <w:rsid w:val="00442D15"/>
    <w:rsid w:val="004430FC"/>
    <w:rsid w:val="004435C5"/>
    <w:rsid w:val="00443816"/>
    <w:rsid w:val="00443A0C"/>
    <w:rsid w:val="00443BCB"/>
    <w:rsid w:val="00443C02"/>
    <w:rsid w:val="00444939"/>
    <w:rsid w:val="0044500C"/>
    <w:rsid w:val="00445156"/>
    <w:rsid w:val="0044566D"/>
    <w:rsid w:val="00446263"/>
    <w:rsid w:val="00447280"/>
    <w:rsid w:val="00447A86"/>
    <w:rsid w:val="00447A93"/>
    <w:rsid w:val="00447AAC"/>
    <w:rsid w:val="00450361"/>
    <w:rsid w:val="00450454"/>
    <w:rsid w:val="004505FC"/>
    <w:rsid w:val="00450980"/>
    <w:rsid w:val="00450DA4"/>
    <w:rsid w:val="00450E3D"/>
    <w:rsid w:val="00451813"/>
    <w:rsid w:val="00452038"/>
    <w:rsid w:val="00452890"/>
    <w:rsid w:val="00452A4A"/>
    <w:rsid w:val="00452E08"/>
    <w:rsid w:val="00453521"/>
    <w:rsid w:val="00453649"/>
    <w:rsid w:val="00453AD8"/>
    <w:rsid w:val="00453E3D"/>
    <w:rsid w:val="00453E8F"/>
    <w:rsid w:val="004540E3"/>
    <w:rsid w:val="0045457A"/>
    <w:rsid w:val="00454683"/>
    <w:rsid w:val="0045470B"/>
    <w:rsid w:val="004549FC"/>
    <w:rsid w:val="00454BFC"/>
    <w:rsid w:val="00455118"/>
    <w:rsid w:val="0045578F"/>
    <w:rsid w:val="004557A0"/>
    <w:rsid w:val="004562B8"/>
    <w:rsid w:val="004563D9"/>
    <w:rsid w:val="00456580"/>
    <w:rsid w:val="00456640"/>
    <w:rsid w:val="004566F9"/>
    <w:rsid w:val="004569D1"/>
    <w:rsid w:val="004570FC"/>
    <w:rsid w:val="0045748B"/>
    <w:rsid w:val="0045766D"/>
    <w:rsid w:val="00457838"/>
    <w:rsid w:val="00457FBB"/>
    <w:rsid w:val="00460C34"/>
    <w:rsid w:val="00460F69"/>
    <w:rsid w:val="00460F91"/>
    <w:rsid w:val="00461271"/>
    <w:rsid w:val="004612DB"/>
    <w:rsid w:val="004613C7"/>
    <w:rsid w:val="00461ED9"/>
    <w:rsid w:val="00463ED8"/>
    <w:rsid w:val="00463FA1"/>
    <w:rsid w:val="00464AB7"/>
    <w:rsid w:val="004650BA"/>
    <w:rsid w:val="00465A9E"/>
    <w:rsid w:val="00465CA4"/>
    <w:rsid w:val="00465CCA"/>
    <w:rsid w:val="00465CD6"/>
    <w:rsid w:val="00466A66"/>
    <w:rsid w:val="00466AA9"/>
    <w:rsid w:val="00466DC0"/>
    <w:rsid w:val="004670F0"/>
    <w:rsid w:val="00467C3D"/>
    <w:rsid w:val="00470CB5"/>
    <w:rsid w:val="0047151D"/>
    <w:rsid w:val="004718D7"/>
    <w:rsid w:val="00471CDD"/>
    <w:rsid w:val="004727B6"/>
    <w:rsid w:val="00472A66"/>
    <w:rsid w:val="00472A68"/>
    <w:rsid w:val="00472BCF"/>
    <w:rsid w:val="0047311F"/>
    <w:rsid w:val="00473A5B"/>
    <w:rsid w:val="00473C4C"/>
    <w:rsid w:val="00473D74"/>
    <w:rsid w:val="00473E1A"/>
    <w:rsid w:val="0047427F"/>
    <w:rsid w:val="00475123"/>
    <w:rsid w:val="004754CE"/>
    <w:rsid w:val="0047552B"/>
    <w:rsid w:val="0047617F"/>
    <w:rsid w:val="00476B0C"/>
    <w:rsid w:val="004774D9"/>
    <w:rsid w:val="004775DD"/>
    <w:rsid w:val="00477FB5"/>
    <w:rsid w:val="004801BD"/>
    <w:rsid w:val="00480930"/>
    <w:rsid w:val="00480A28"/>
    <w:rsid w:val="004820A8"/>
    <w:rsid w:val="0048238C"/>
    <w:rsid w:val="00482520"/>
    <w:rsid w:val="00482931"/>
    <w:rsid w:val="00482CD0"/>
    <w:rsid w:val="00482FEF"/>
    <w:rsid w:val="004831E7"/>
    <w:rsid w:val="004843AA"/>
    <w:rsid w:val="00484CF6"/>
    <w:rsid w:val="0048505F"/>
    <w:rsid w:val="0048517D"/>
    <w:rsid w:val="00485491"/>
    <w:rsid w:val="00485D39"/>
    <w:rsid w:val="0048648D"/>
    <w:rsid w:val="00486EF5"/>
    <w:rsid w:val="00486FB9"/>
    <w:rsid w:val="004871D1"/>
    <w:rsid w:val="004873FA"/>
    <w:rsid w:val="0048750B"/>
    <w:rsid w:val="004903A0"/>
    <w:rsid w:val="00490569"/>
    <w:rsid w:val="004906BE"/>
    <w:rsid w:val="00491700"/>
    <w:rsid w:val="00491AD2"/>
    <w:rsid w:val="00491C35"/>
    <w:rsid w:val="00493498"/>
    <w:rsid w:val="004934AF"/>
    <w:rsid w:val="0049355F"/>
    <w:rsid w:val="00493704"/>
    <w:rsid w:val="00493808"/>
    <w:rsid w:val="00493BAA"/>
    <w:rsid w:val="00494D53"/>
    <w:rsid w:val="00495461"/>
    <w:rsid w:val="00496A9E"/>
    <w:rsid w:val="00496D40"/>
    <w:rsid w:val="004973D6"/>
    <w:rsid w:val="00497496"/>
    <w:rsid w:val="004976DD"/>
    <w:rsid w:val="0049779D"/>
    <w:rsid w:val="00497873"/>
    <w:rsid w:val="00497ACE"/>
    <w:rsid w:val="004A0257"/>
    <w:rsid w:val="004A02BA"/>
    <w:rsid w:val="004A051E"/>
    <w:rsid w:val="004A108B"/>
    <w:rsid w:val="004A1B53"/>
    <w:rsid w:val="004A2485"/>
    <w:rsid w:val="004A3B3B"/>
    <w:rsid w:val="004A4663"/>
    <w:rsid w:val="004A4C52"/>
    <w:rsid w:val="004A5253"/>
    <w:rsid w:val="004A6ADC"/>
    <w:rsid w:val="004A6C38"/>
    <w:rsid w:val="004A717F"/>
    <w:rsid w:val="004A7B80"/>
    <w:rsid w:val="004A7E05"/>
    <w:rsid w:val="004A7FF7"/>
    <w:rsid w:val="004B0B16"/>
    <w:rsid w:val="004B1475"/>
    <w:rsid w:val="004B15E0"/>
    <w:rsid w:val="004B179E"/>
    <w:rsid w:val="004B24EC"/>
    <w:rsid w:val="004B253C"/>
    <w:rsid w:val="004B2AE6"/>
    <w:rsid w:val="004B3069"/>
    <w:rsid w:val="004B3070"/>
    <w:rsid w:val="004B4425"/>
    <w:rsid w:val="004B45CB"/>
    <w:rsid w:val="004B4A69"/>
    <w:rsid w:val="004B5548"/>
    <w:rsid w:val="004B55A7"/>
    <w:rsid w:val="004B56D9"/>
    <w:rsid w:val="004B58A7"/>
    <w:rsid w:val="004B5A75"/>
    <w:rsid w:val="004B5F1C"/>
    <w:rsid w:val="004B66FF"/>
    <w:rsid w:val="004B7399"/>
    <w:rsid w:val="004B74FE"/>
    <w:rsid w:val="004B767A"/>
    <w:rsid w:val="004B7D76"/>
    <w:rsid w:val="004B7D89"/>
    <w:rsid w:val="004C0EF4"/>
    <w:rsid w:val="004C12BD"/>
    <w:rsid w:val="004C1AD9"/>
    <w:rsid w:val="004C2284"/>
    <w:rsid w:val="004C26E5"/>
    <w:rsid w:val="004C309B"/>
    <w:rsid w:val="004C34DA"/>
    <w:rsid w:val="004C3E39"/>
    <w:rsid w:val="004C4946"/>
    <w:rsid w:val="004C4FBC"/>
    <w:rsid w:val="004C559F"/>
    <w:rsid w:val="004C55C0"/>
    <w:rsid w:val="004C5915"/>
    <w:rsid w:val="004C5F8E"/>
    <w:rsid w:val="004C6B83"/>
    <w:rsid w:val="004C6C4E"/>
    <w:rsid w:val="004C6CE1"/>
    <w:rsid w:val="004C6E0C"/>
    <w:rsid w:val="004C7043"/>
    <w:rsid w:val="004C7333"/>
    <w:rsid w:val="004C76EC"/>
    <w:rsid w:val="004C7AFC"/>
    <w:rsid w:val="004D0AB0"/>
    <w:rsid w:val="004D0BC0"/>
    <w:rsid w:val="004D0C39"/>
    <w:rsid w:val="004D0C60"/>
    <w:rsid w:val="004D0DF9"/>
    <w:rsid w:val="004D14CD"/>
    <w:rsid w:val="004D1ED9"/>
    <w:rsid w:val="004D202C"/>
    <w:rsid w:val="004D2A35"/>
    <w:rsid w:val="004D301A"/>
    <w:rsid w:val="004D3512"/>
    <w:rsid w:val="004D3BFE"/>
    <w:rsid w:val="004D3D88"/>
    <w:rsid w:val="004D5001"/>
    <w:rsid w:val="004D5454"/>
    <w:rsid w:val="004D63F4"/>
    <w:rsid w:val="004D6467"/>
    <w:rsid w:val="004D6583"/>
    <w:rsid w:val="004D67CA"/>
    <w:rsid w:val="004D6A4B"/>
    <w:rsid w:val="004D6CAB"/>
    <w:rsid w:val="004D6DFB"/>
    <w:rsid w:val="004D6FD7"/>
    <w:rsid w:val="004D728C"/>
    <w:rsid w:val="004E0829"/>
    <w:rsid w:val="004E0AA3"/>
    <w:rsid w:val="004E0F61"/>
    <w:rsid w:val="004E120C"/>
    <w:rsid w:val="004E158C"/>
    <w:rsid w:val="004E173C"/>
    <w:rsid w:val="004E173E"/>
    <w:rsid w:val="004E2D41"/>
    <w:rsid w:val="004E2E74"/>
    <w:rsid w:val="004E2ED0"/>
    <w:rsid w:val="004E335C"/>
    <w:rsid w:val="004E35AA"/>
    <w:rsid w:val="004E3E23"/>
    <w:rsid w:val="004E43D3"/>
    <w:rsid w:val="004E4518"/>
    <w:rsid w:val="004E49BB"/>
    <w:rsid w:val="004E5041"/>
    <w:rsid w:val="004E5AC5"/>
    <w:rsid w:val="004E5CE5"/>
    <w:rsid w:val="004E62F0"/>
    <w:rsid w:val="004E688A"/>
    <w:rsid w:val="004E6FE4"/>
    <w:rsid w:val="004E727B"/>
    <w:rsid w:val="004E7854"/>
    <w:rsid w:val="004E78F6"/>
    <w:rsid w:val="004E79E5"/>
    <w:rsid w:val="004F0058"/>
    <w:rsid w:val="004F0069"/>
    <w:rsid w:val="004F0317"/>
    <w:rsid w:val="004F06E6"/>
    <w:rsid w:val="004F14A8"/>
    <w:rsid w:val="004F1573"/>
    <w:rsid w:val="004F19B3"/>
    <w:rsid w:val="004F1F20"/>
    <w:rsid w:val="004F1FF8"/>
    <w:rsid w:val="004F26A8"/>
    <w:rsid w:val="004F2898"/>
    <w:rsid w:val="004F3344"/>
    <w:rsid w:val="004F3599"/>
    <w:rsid w:val="004F3833"/>
    <w:rsid w:val="004F3A6A"/>
    <w:rsid w:val="004F3B5D"/>
    <w:rsid w:val="004F3F36"/>
    <w:rsid w:val="004F4057"/>
    <w:rsid w:val="004F43D7"/>
    <w:rsid w:val="004F5308"/>
    <w:rsid w:val="004F57BB"/>
    <w:rsid w:val="004F598F"/>
    <w:rsid w:val="004F6965"/>
    <w:rsid w:val="004F6CD8"/>
    <w:rsid w:val="004F7798"/>
    <w:rsid w:val="004F7B7C"/>
    <w:rsid w:val="0050108D"/>
    <w:rsid w:val="00501140"/>
    <w:rsid w:val="00502E75"/>
    <w:rsid w:val="00503942"/>
    <w:rsid w:val="00503C24"/>
    <w:rsid w:val="00503C57"/>
    <w:rsid w:val="00503CBA"/>
    <w:rsid w:val="0050400B"/>
    <w:rsid w:val="005042F1"/>
    <w:rsid w:val="005054A0"/>
    <w:rsid w:val="00505610"/>
    <w:rsid w:val="00505A9B"/>
    <w:rsid w:val="00505BC3"/>
    <w:rsid w:val="0050603C"/>
    <w:rsid w:val="005060EA"/>
    <w:rsid w:val="00506332"/>
    <w:rsid w:val="00506407"/>
    <w:rsid w:val="0050657D"/>
    <w:rsid w:val="00506BAE"/>
    <w:rsid w:val="0050740E"/>
    <w:rsid w:val="005074BC"/>
    <w:rsid w:val="0050785F"/>
    <w:rsid w:val="0051006A"/>
    <w:rsid w:val="00510360"/>
    <w:rsid w:val="00510376"/>
    <w:rsid w:val="005106AB"/>
    <w:rsid w:val="00510B87"/>
    <w:rsid w:val="0051116B"/>
    <w:rsid w:val="00511501"/>
    <w:rsid w:val="00511F49"/>
    <w:rsid w:val="00512133"/>
    <w:rsid w:val="00512238"/>
    <w:rsid w:val="00512645"/>
    <w:rsid w:val="00512F0E"/>
    <w:rsid w:val="00513513"/>
    <w:rsid w:val="0051378A"/>
    <w:rsid w:val="005138B6"/>
    <w:rsid w:val="00513B64"/>
    <w:rsid w:val="00514714"/>
    <w:rsid w:val="005149A1"/>
    <w:rsid w:val="00515AF5"/>
    <w:rsid w:val="00516468"/>
    <w:rsid w:val="005178E5"/>
    <w:rsid w:val="00517BA6"/>
    <w:rsid w:val="00520D1A"/>
    <w:rsid w:val="005219CF"/>
    <w:rsid w:val="00521F3E"/>
    <w:rsid w:val="0052302D"/>
    <w:rsid w:val="00523207"/>
    <w:rsid w:val="00523BD2"/>
    <w:rsid w:val="00523BF8"/>
    <w:rsid w:val="00524628"/>
    <w:rsid w:val="00524EA8"/>
    <w:rsid w:val="00525839"/>
    <w:rsid w:val="00526147"/>
    <w:rsid w:val="005269DD"/>
    <w:rsid w:val="00527474"/>
    <w:rsid w:val="00527C31"/>
    <w:rsid w:val="00527EA5"/>
    <w:rsid w:val="00530518"/>
    <w:rsid w:val="00530782"/>
    <w:rsid w:val="005310A8"/>
    <w:rsid w:val="005310B9"/>
    <w:rsid w:val="0053216E"/>
    <w:rsid w:val="005329D6"/>
    <w:rsid w:val="00532AA0"/>
    <w:rsid w:val="005330DF"/>
    <w:rsid w:val="005343B8"/>
    <w:rsid w:val="00534A72"/>
    <w:rsid w:val="00534DCC"/>
    <w:rsid w:val="00534E0F"/>
    <w:rsid w:val="00535590"/>
    <w:rsid w:val="00535652"/>
    <w:rsid w:val="0053582E"/>
    <w:rsid w:val="00535EFA"/>
    <w:rsid w:val="00536E87"/>
    <w:rsid w:val="005400A4"/>
    <w:rsid w:val="005403F1"/>
    <w:rsid w:val="005405A5"/>
    <w:rsid w:val="00540AD4"/>
    <w:rsid w:val="00540D85"/>
    <w:rsid w:val="0054118A"/>
    <w:rsid w:val="00541BE3"/>
    <w:rsid w:val="005421BB"/>
    <w:rsid w:val="00543822"/>
    <w:rsid w:val="00543C98"/>
    <w:rsid w:val="00543E1A"/>
    <w:rsid w:val="00544A50"/>
    <w:rsid w:val="005458C4"/>
    <w:rsid w:val="00546F3E"/>
    <w:rsid w:val="005477F3"/>
    <w:rsid w:val="00547D69"/>
    <w:rsid w:val="00550A87"/>
    <w:rsid w:val="005516B0"/>
    <w:rsid w:val="00551B50"/>
    <w:rsid w:val="0055201A"/>
    <w:rsid w:val="00552EF1"/>
    <w:rsid w:val="0055309B"/>
    <w:rsid w:val="00553254"/>
    <w:rsid w:val="00554995"/>
    <w:rsid w:val="00554D6D"/>
    <w:rsid w:val="00555BCC"/>
    <w:rsid w:val="005566B0"/>
    <w:rsid w:val="00556860"/>
    <w:rsid w:val="005568A4"/>
    <w:rsid w:val="00556CDA"/>
    <w:rsid w:val="00556D77"/>
    <w:rsid w:val="00556F6F"/>
    <w:rsid w:val="00557997"/>
    <w:rsid w:val="00560085"/>
    <w:rsid w:val="005601A1"/>
    <w:rsid w:val="00560ECD"/>
    <w:rsid w:val="00561062"/>
    <w:rsid w:val="00561399"/>
    <w:rsid w:val="0056197D"/>
    <w:rsid w:val="00561A11"/>
    <w:rsid w:val="00561A57"/>
    <w:rsid w:val="00561AC1"/>
    <w:rsid w:val="00561B2B"/>
    <w:rsid w:val="00561BE2"/>
    <w:rsid w:val="00561CFC"/>
    <w:rsid w:val="0056202A"/>
    <w:rsid w:val="005620C8"/>
    <w:rsid w:val="00562970"/>
    <w:rsid w:val="00562BEA"/>
    <w:rsid w:val="005639FE"/>
    <w:rsid w:val="00563C5A"/>
    <w:rsid w:val="00563FA5"/>
    <w:rsid w:val="0056426D"/>
    <w:rsid w:val="005650BF"/>
    <w:rsid w:val="005655D4"/>
    <w:rsid w:val="00565B89"/>
    <w:rsid w:val="00566133"/>
    <w:rsid w:val="005672DA"/>
    <w:rsid w:val="00567349"/>
    <w:rsid w:val="005679A4"/>
    <w:rsid w:val="00570A06"/>
    <w:rsid w:val="00570EA9"/>
    <w:rsid w:val="0057116C"/>
    <w:rsid w:val="005716E6"/>
    <w:rsid w:val="00571D9E"/>
    <w:rsid w:val="00572054"/>
    <w:rsid w:val="005721A1"/>
    <w:rsid w:val="005722A5"/>
    <w:rsid w:val="005723F1"/>
    <w:rsid w:val="005724B8"/>
    <w:rsid w:val="00572835"/>
    <w:rsid w:val="0057285C"/>
    <w:rsid w:val="005729A2"/>
    <w:rsid w:val="00572E29"/>
    <w:rsid w:val="00572F9C"/>
    <w:rsid w:val="00573368"/>
    <w:rsid w:val="0057341E"/>
    <w:rsid w:val="00573DBF"/>
    <w:rsid w:val="005747C2"/>
    <w:rsid w:val="00574D49"/>
    <w:rsid w:val="0057529A"/>
    <w:rsid w:val="00575343"/>
    <w:rsid w:val="0057534E"/>
    <w:rsid w:val="00575D8C"/>
    <w:rsid w:val="005769D6"/>
    <w:rsid w:val="00576CF8"/>
    <w:rsid w:val="00576DEF"/>
    <w:rsid w:val="00576E42"/>
    <w:rsid w:val="00576F30"/>
    <w:rsid w:val="00577709"/>
    <w:rsid w:val="00580C49"/>
    <w:rsid w:val="00581CBF"/>
    <w:rsid w:val="00582199"/>
    <w:rsid w:val="00582FBA"/>
    <w:rsid w:val="0058306E"/>
    <w:rsid w:val="00583218"/>
    <w:rsid w:val="00583230"/>
    <w:rsid w:val="00583E8D"/>
    <w:rsid w:val="00583F36"/>
    <w:rsid w:val="005840C6"/>
    <w:rsid w:val="005844DE"/>
    <w:rsid w:val="005845C1"/>
    <w:rsid w:val="0058582F"/>
    <w:rsid w:val="00585A09"/>
    <w:rsid w:val="00585ACF"/>
    <w:rsid w:val="00585B2B"/>
    <w:rsid w:val="00585CAF"/>
    <w:rsid w:val="00585E47"/>
    <w:rsid w:val="005860FC"/>
    <w:rsid w:val="00586659"/>
    <w:rsid w:val="00586B17"/>
    <w:rsid w:val="00586C57"/>
    <w:rsid w:val="0058704B"/>
    <w:rsid w:val="00587076"/>
    <w:rsid w:val="0058796B"/>
    <w:rsid w:val="005879FF"/>
    <w:rsid w:val="00590CE4"/>
    <w:rsid w:val="00590D44"/>
    <w:rsid w:val="00590F99"/>
    <w:rsid w:val="0059136B"/>
    <w:rsid w:val="00592790"/>
    <w:rsid w:val="00593D08"/>
    <w:rsid w:val="005945C4"/>
    <w:rsid w:val="00594620"/>
    <w:rsid w:val="005946BA"/>
    <w:rsid w:val="0059480A"/>
    <w:rsid w:val="00594A7F"/>
    <w:rsid w:val="00594E63"/>
    <w:rsid w:val="00595049"/>
    <w:rsid w:val="005950AB"/>
    <w:rsid w:val="005966D3"/>
    <w:rsid w:val="00596B8F"/>
    <w:rsid w:val="00596E39"/>
    <w:rsid w:val="005971B4"/>
    <w:rsid w:val="0059724B"/>
    <w:rsid w:val="005977A2"/>
    <w:rsid w:val="00597998"/>
    <w:rsid w:val="005979C2"/>
    <w:rsid w:val="005A010C"/>
    <w:rsid w:val="005A05DE"/>
    <w:rsid w:val="005A1130"/>
    <w:rsid w:val="005A1755"/>
    <w:rsid w:val="005A1FD0"/>
    <w:rsid w:val="005A2080"/>
    <w:rsid w:val="005A2389"/>
    <w:rsid w:val="005A24A0"/>
    <w:rsid w:val="005A28AF"/>
    <w:rsid w:val="005A2A91"/>
    <w:rsid w:val="005A2F80"/>
    <w:rsid w:val="005A31D1"/>
    <w:rsid w:val="005A3754"/>
    <w:rsid w:val="005A386A"/>
    <w:rsid w:val="005A388A"/>
    <w:rsid w:val="005A3A45"/>
    <w:rsid w:val="005A4807"/>
    <w:rsid w:val="005A4B2F"/>
    <w:rsid w:val="005A4B3C"/>
    <w:rsid w:val="005A5B4A"/>
    <w:rsid w:val="005A5C7F"/>
    <w:rsid w:val="005A6651"/>
    <w:rsid w:val="005A6840"/>
    <w:rsid w:val="005A6B80"/>
    <w:rsid w:val="005A733E"/>
    <w:rsid w:val="005A75C6"/>
    <w:rsid w:val="005A7849"/>
    <w:rsid w:val="005A7F9B"/>
    <w:rsid w:val="005B0589"/>
    <w:rsid w:val="005B0BE2"/>
    <w:rsid w:val="005B0E33"/>
    <w:rsid w:val="005B1134"/>
    <w:rsid w:val="005B1A7A"/>
    <w:rsid w:val="005B1E52"/>
    <w:rsid w:val="005B1F2E"/>
    <w:rsid w:val="005B263F"/>
    <w:rsid w:val="005B2A70"/>
    <w:rsid w:val="005B2F1C"/>
    <w:rsid w:val="005B3470"/>
    <w:rsid w:val="005B366A"/>
    <w:rsid w:val="005B3B00"/>
    <w:rsid w:val="005B3B1A"/>
    <w:rsid w:val="005B3EAE"/>
    <w:rsid w:val="005B4214"/>
    <w:rsid w:val="005B463E"/>
    <w:rsid w:val="005B4906"/>
    <w:rsid w:val="005B55B1"/>
    <w:rsid w:val="005B5716"/>
    <w:rsid w:val="005B6330"/>
    <w:rsid w:val="005B6363"/>
    <w:rsid w:val="005B6440"/>
    <w:rsid w:val="005B6A2B"/>
    <w:rsid w:val="005B7892"/>
    <w:rsid w:val="005C01B0"/>
    <w:rsid w:val="005C03BE"/>
    <w:rsid w:val="005C045C"/>
    <w:rsid w:val="005C0607"/>
    <w:rsid w:val="005C0768"/>
    <w:rsid w:val="005C07E2"/>
    <w:rsid w:val="005C1082"/>
    <w:rsid w:val="005C113B"/>
    <w:rsid w:val="005C2055"/>
    <w:rsid w:val="005C2757"/>
    <w:rsid w:val="005C2B8B"/>
    <w:rsid w:val="005C3E9C"/>
    <w:rsid w:val="005C46FB"/>
    <w:rsid w:val="005C65C4"/>
    <w:rsid w:val="005C6A4E"/>
    <w:rsid w:val="005C6FBD"/>
    <w:rsid w:val="005C7423"/>
    <w:rsid w:val="005C76A9"/>
    <w:rsid w:val="005C7887"/>
    <w:rsid w:val="005C79E1"/>
    <w:rsid w:val="005C7A3A"/>
    <w:rsid w:val="005D0830"/>
    <w:rsid w:val="005D100C"/>
    <w:rsid w:val="005D107B"/>
    <w:rsid w:val="005D19B9"/>
    <w:rsid w:val="005D1A9B"/>
    <w:rsid w:val="005D1AAE"/>
    <w:rsid w:val="005D1FC9"/>
    <w:rsid w:val="005D2135"/>
    <w:rsid w:val="005D2688"/>
    <w:rsid w:val="005D2A03"/>
    <w:rsid w:val="005D35D2"/>
    <w:rsid w:val="005D3C72"/>
    <w:rsid w:val="005D4C48"/>
    <w:rsid w:val="005D517C"/>
    <w:rsid w:val="005D57FE"/>
    <w:rsid w:val="005D6AED"/>
    <w:rsid w:val="005D76DD"/>
    <w:rsid w:val="005D7E69"/>
    <w:rsid w:val="005E01C8"/>
    <w:rsid w:val="005E08A1"/>
    <w:rsid w:val="005E0979"/>
    <w:rsid w:val="005E17AD"/>
    <w:rsid w:val="005E186E"/>
    <w:rsid w:val="005E18C4"/>
    <w:rsid w:val="005E192E"/>
    <w:rsid w:val="005E1AEE"/>
    <w:rsid w:val="005E1EB3"/>
    <w:rsid w:val="005E3395"/>
    <w:rsid w:val="005E4A6B"/>
    <w:rsid w:val="005E4B35"/>
    <w:rsid w:val="005E50DD"/>
    <w:rsid w:val="005E51C9"/>
    <w:rsid w:val="005E5A2F"/>
    <w:rsid w:val="005E7250"/>
    <w:rsid w:val="005E7E36"/>
    <w:rsid w:val="005F0843"/>
    <w:rsid w:val="005F105F"/>
    <w:rsid w:val="005F140B"/>
    <w:rsid w:val="005F19CC"/>
    <w:rsid w:val="005F3375"/>
    <w:rsid w:val="005F33BD"/>
    <w:rsid w:val="005F3625"/>
    <w:rsid w:val="005F4C18"/>
    <w:rsid w:val="005F4C87"/>
    <w:rsid w:val="005F4E68"/>
    <w:rsid w:val="005F54BC"/>
    <w:rsid w:val="005F5536"/>
    <w:rsid w:val="005F5695"/>
    <w:rsid w:val="005F57C1"/>
    <w:rsid w:val="005F5CE4"/>
    <w:rsid w:val="005F5CF7"/>
    <w:rsid w:val="005F60D3"/>
    <w:rsid w:val="005F66B2"/>
    <w:rsid w:val="005F67EC"/>
    <w:rsid w:val="005F6AEF"/>
    <w:rsid w:val="005F6FC2"/>
    <w:rsid w:val="005F7843"/>
    <w:rsid w:val="005F7BDD"/>
    <w:rsid w:val="005F7D47"/>
    <w:rsid w:val="0060009B"/>
    <w:rsid w:val="0060089C"/>
    <w:rsid w:val="006008CF"/>
    <w:rsid w:val="00600A5E"/>
    <w:rsid w:val="0060193C"/>
    <w:rsid w:val="00601DAA"/>
    <w:rsid w:val="006026F7"/>
    <w:rsid w:val="00602B7C"/>
    <w:rsid w:val="006031E5"/>
    <w:rsid w:val="006034AB"/>
    <w:rsid w:val="00603901"/>
    <w:rsid w:val="006049B4"/>
    <w:rsid w:val="00604AE9"/>
    <w:rsid w:val="00605AE2"/>
    <w:rsid w:val="00605F8D"/>
    <w:rsid w:val="0060611B"/>
    <w:rsid w:val="0060684E"/>
    <w:rsid w:val="00607DD6"/>
    <w:rsid w:val="00610B06"/>
    <w:rsid w:val="00610D42"/>
    <w:rsid w:val="00611005"/>
    <w:rsid w:val="006115B6"/>
    <w:rsid w:val="00611BF2"/>
    <w:rsid w:val="00611D68"/>
    <w:rsid w:val="00611F08"/>
    <w:rsid w:val="00611FEE"/>
    <w:rsid w:val="0061206E"/>
    <w:rsid w:val="00612DA3"/>
    <w:rsid w:val="006132B6"/>
    <w:rsid w:val="0061350F"/>
    <w:rsid w:val="00613A8F"/>
    <w:rsid w:val="00613AAD"/>
    <w:rsid w:val="00613D78"/>
    <w:rsid w:val="006143ED"/>
    <w:rsid w:val="006144F1"/>
    <w:rsid w:val="006148F0"/>
    <w:rsid w:val="00614C11"/>
    <w:rsid w:val="00615256"/>
    <w:rsid w:val="00615482"/>
    <w:rsid w:val="00615ABB"/>
    <w:rsid w:val="00615C0F"/>
    <w:rsid w:val="00615D23"/>
    <w:rsid w:val="00615F35"/>
    <w:rsid w:val="006161C9"/>
    <w:rsid w:val="00616317"/>
    <w:rsid w:val="006163F1"/>
    <w:rsid w:val="00616F10"/>
    <w:rsid w:val="00617D42"/>
    <w:rsid w:val="00617F85"/>
    <w:rsid w:val="006201F1"/>
    <w:rsid w:val="00620F38"/>
    <w:rsid w:val="00621012"/>
    <w:rsid w:val="006212DD"/>
    <w:rsid w:val="00621D59"/>
    <w:rsid w:val="00622521"/>
    <w:rsid w:val="00623501"/>
    <w:rsid w:val="006238E2"/>
    <w:rsid w:val="00623B68"/>
    <w:rsid w:val="00623EA3"/>
    <w:rsid w:val="006247D6"/>
    <w:rsid w:val="00624992"/>
    <w:rsid w:val="00624E51"/>
    <w:rsid w:val="00624E80"/>
    <w:rsid w:val="0062528B"/>
    <w:rsid w:val="00625736"/>
    <w:rsid w:val="006264E9"/>
    <w:rsid w:val="00626E52"/>
    <w:rsid w:val="00630013"/>
    <w:rsid w:val="0063011E"/>
    <w:rsid w:val="0063068E"/>
    <w:rsid w:val="006319A8"/>
    <w:rsid w:val="00632EC3"/>
    <w:rsid w:val="00633325"/>
    <w:rsid w:val="006339DB"/>
    <w:rsid w:val="006341C1"/>
    <w:rsid w:val="00636199"/>
    <w:rsid w:val="00636757"/>
    <w:rsid w:val="00636CF8"/>
    <w:rsid w:val="00636F61"/>
    <w:rsid w:val="00640247"/>
    <w:rsid w:val="006404DE"/>
    <w:rsid w:val="00640DC9"/>
    <w:rsid w:val="00641129"/>
    <w:rsid w:val="006417FE"/>
    <w:rsid w:val="006421F7"/>
    <w:rsid w:val="006425DF"/>
    <w:rsid w:val="00642C9C"/>
    <w:rsid w:val="00643206"/>
    <w:rsid w:val="00643364"/>
    <w:rsid w:val="00643908"/>
    <w:rsid w:val="00644630"/>
    <w:rsid w:val="00645CCC"/>
    <w:rsid w:val="00646040"/>
    <w:rsid w:val="006465C7"/>
    <w:rsid w:val="00646695"/>
    <w:rsid w:val="00646D58"/>
    <w:rsid w:val="00646E8D"/>
    <w:rsid w:val="00647131"/>
    <w:rsid w:val="0064782B"/>
    <w:rsid w:val="00647A98"/>
    <w:rsid w:val="00647BB9"/>
    <w:rsid w:val="00647C27"/>
    <w:rsid w:val="0065033A"/>
    <w:rsid w:val="006509F9"/>
    <w:rsid w:val="00650C67"/>
    <w:rsid w:val="00650EB6"/>
    <w:rsid w:val="00651068"/>
    <w:rsid w:val="0065132A"/>
    <w:rsid w:val="006531A5"/>
    <w:rsid w:val="00653EF7"/>
    <w:rsid w:val="0065498B"/>
    <w:rsid w:val="00654A4D"/>
    <w:rsid w:val="00654EFD"/>
    <w:rsid w:val="00654F98"/>
    <w:rsid w:val="0065543F"/>
    <w:rsid w:val="00656080"/>
    <w:rsid w:val="00656152"/>
    <w:rsid w:val="006563FF"/>
    <w:rsid w:val="00656513"/>
    <w:rsid w:val="006566FB"/>
    <w:rsid w:val="00657566"/>
    <w:rsid w:val="00657905"/>
    <w:rsid w:val="00657BB1"/>
    <w:rsid w:val="00657BFE"/>
    <w:rsid w:val="006603BC"/>
    <w:rsid w:val="00660B8D"/>
    <w:rsid w:val="00660F36"/>
    <w:rsid w:val="006612C3"/>
    <w:rsid w:val="00662502"/>
    <w:rsid w:val="00662CF3"/>
    <w:rsid w:val="006636C9"/>
    <w:rsid w:val="00664742"/>
    <w:rsid w:val="00664914"/>
    <w:rsid w:val="00664AB0"/>
    <w:rsid w:val="00664C47"/>
    <w:rsid w:val="00664ED0"/>
    <w:rsid w:val="006655C3"/>
    <w:rsid w:val="00666BDF"/>
    <w:rsid w:val="00666C31"/>
    <w:rsid w:val="006673F4"/>
    <w:rsid w:val="00667786"/>
    <w:rsid w:val="0066797F"/>
    <w:rsid w:val="00667A70"/>
    <w:rsid w:val="00667A98"/>
    <w:rsid w:val="00667EDC"/>
    <w:rsid w:val="006700F9"/>
    <w:rsid w:val="00670591"/>
    <w:rsid w:val="006706A2"/>
    <w:rsid w:val="00670D32"/>
    <w:rsid w:val="00671550"/>
    <w:rsid w:val="0067164F"/>
    <w:rsid w:val="00671D08"/>
    <w:rsid w:val="00671DCE"/>
    <w:rsid w:val="006720EB"/>
    <w:rsid w:val="00672564"/>
    <w:rsid w:val="006725E6"/>
    <w:rsid w:val="006728E0"/>
    <w:rsid w:val="00672C52"/>
    <w:rsid w:val="00672E8D"/>
    <w:rsid w:val="00672FC8"/>
    <w:rsid w:val="00673242"/>
    <w:rsid w:val="006736DE"/>
    <w:rsid w:val="006738B3"/>
    <w:rsid w:val="00673E27"/>
    <w:rsid w:val="00673F08"/>
    <w:rsid w:val="00673F1E"/>
    <w:rsid w:val="006741F2"/>
    <w:rsid w:val="00674406"/>
    <w:rsid w:val="006746D0"/>
    <w:rsid w:val="00674843"/>
    <w:rsid w:val="00674A23"/>
    <w:rsid w:val="00675036"/>
    <w:rsid w:val="0067536B"/>
    <w:rsid w:val="006757BB"/>
    <w:rsid w:val="00675C7A"/>
    <w:rsid w:val="00675F04"/>
    <w:rsid w:val="00676F9B"/>
    <w:rsid w:val="0067744E"/>
    <w:rsid w:val="00677B62"/>
    <w:rsid w:val="00677CAE"/>
    <w:rsid w:val="00680296"/>
    <w:rsid w:val="00680CBA"/>
    <w:rsid w:val="00681E8B"/>
    <w:rsid w:val="00681E9B"/>
    <w:rsid w:val="00681EC5"/>
    <w:rsid w:val="00682447"/>
    <w:rsid w:val="00682A4B"/>
    <w:rsid w:val="00682F3B"/>
    <w:rsid w:val="00683ADB"/>
    <w:rsid w:val="00683FE9"/>
    <w:rsid w:val="00684037"/>
    <w:rsid w:val="00684B5A"/>
    <w:rsid w:val="00684E2F"/>
    <w:rsid w:val="006858E1"/>
    <w:rsid w:val="00685A03"/>
    <w:rsid w:val="00685D48"/>
    <w:rsid w:val="00686796"/>
    <w:rsid w:val="006868D9"/>
    <w:rsid w:val="00687B6E"/>
    <w:rsid w:val="0069016C"/>
    <w:rsid w:val="00690D3E"/>
    <w:rsid w:val="00690DF5"/>
    <w:rsid w:val="0069139C"/>
    <w:rsid w:val="006914F0"/>
    <w:rsid w:val="00691F83"/>
    <w:rsid w:val="006924B3"/>
    <w:rsid w:val="0069250A"/>
    <w:rsid w:val="00693515"/>
    <w:rsid w:val="0069366F"/>
    <w:rsid w:val="00694272"/>
    <w:rsid w:val="00694365"/>
    <w:rsid w:val="00695CB2"/>
    <w:rsid w:val="00696450"/>
    <w:rsid w:val="00697492"/>
    <w:rsid w:val="00697761"/>
    <w:rsid w:val="00697AC0"/>
    <w:rsid w:val="00697F68"/>
    <w:rsid w:val="006A067D"/>
    <w:rsid w:val="006A11B2"/>
    <w:rsid w:val="006A18BF"/>
    <w:rsid w:val="006A1D05"/>
    <w:rsid w:val="006A1EB5"/>
    <w:rsid w:val="006A1ED0"/>
    <w:rsid w:val="006A2EE8"/>
    <w:rsid w:val="006A30A6"/>
    <w:rsid w:val="006A3307"/>
    <w:rsid w:val="006A3456"/>
    <w:rsid w:val="006A3DB1"/>
    <w:rsid w:val="006A42CC"/>
    <w:rsid w:val="006A4745"/>
    <w:rsid w:val="006A5D14"/>
    <w:rsid w:val="006A5F1D"/>
    <w:rsid w:val="006A69E7"/>
    <w:rsid w:val="006A72C6"/>
    <w:rsid w:val="006A7410"/>
    <w:rsid w:val="006A7E55"/>
    <w:rsid w:val="006B01FA"/>
    <w:rsid w:val="006B0698"/>
    <w:rsid w:val="006B1221"/>
    <w:rsid w:val="006B2C9A"/>
    <w:rsid w:val="006B3281"/>
    <w:rsid w:val="006B33DF"/>
    <w:rsid w:val="006B4512"/>
    <w:rsid w:val="006B5E64"/>
    <w:rsid w:val="006B642B"/>
    <w:rsid w:val="006B64C7"/>
    <w:rsid w:val="006B65C7"/>
    <w:rsid w:val="006B6796"/>
    <w:rsid w:val="006B6B4D"/>
    <w:rsid w:val="006B6CC4"/>
    <w:rsid w:val="006B6E48"/>
    <w:rsid w:val="006B7562"/>
    <w:rsid w:val="006B7B60"/>
    <w:rsid w:val="006B7D6A"/>
    <w:rsid w:val="006C00F8"/>
    <w:rsid w:val="006C017D"/>
    <w:rsid w:val="006C0464"/>
    <w:rsid w:val="006C057D"/>
    <w:rsid w:val="006C16FB"/>
    <w:rsid w:val="006C1B72"/>
    <w:rsid w:val="006C2BA3"/>
    <w:rsid w:val="006C30A5"/>
    <w:rsid w:val="006C355C"/>
    <w:rsid w:val="006C3754"/>
    <w:rsid w:val="006C3EB9"/>
    <w:rsid w:val="006C4379"/>
    <w:rsid w:val="006C469F"/>
    <w:rsid w:val="006C51C9"/>
    <w:rsid w:val="006C55EE"/>
    <w:rsid w:val="006C5755"/>
    <w:rsid w:val="006C5A29"/>
    <w:rsid w:val="006C6687"/>
    <w:rsid w:val="006C6A43"/>
    <w:rsid w:val="006C70E5"/>
    <w:rsid w:val="006C71F7"/>
    <w:rsid w:val="006C73A4"/>
    <w:rsid w:val="006C740A"/>
    <w:rsid w:val="006C79D5"/>
    <w:rsid w:val="006D0160"/>
    <w:rsid w:val="006D05A6"/>
    <w:rsid w:val="006D0E25"/>
    <w:rsid w:val="006D11B5"/>
    <w:rsid w:val="006D132F"/>
    <w:rsid w:val="006D1444"/>
    <w:rsid w:val="006D22F3"/>
    <w:rsid w:val="006D22F9"/>
    <w:rsid w:val="006D262C"/>
    <w:rsid w:val="006D296E"/>
    <w:rsid w:val="006D2F8F"/>
    <w:rsid w:val="006D30E5"/>
    <w:rsid w:val="006D312C"/>
    <w:rsid w:val="006D3157"/>
    <w:rsid w:val="006D3769"/>
    <w:rsid w:val="006D3C93"/>
    <w:rsid w:val="006D447E"/>
    <w:rsid w:val="006D49E2"/>
    <w:rsid w:val="006D56BB"/>
    <w:rsid w:val="006D5BBC"/>
    <w:rsid w:val="006D5BCC"/>
    <w:rsid w:val="006D62BB"/>
    <w:rsid w:val="006D6CB8"/>
    <w:rsid w:val="006D72E0"/>
    <w:rsid w:val="006D736B"/>
    <w:rsid w:val="006D7374"/>
    <w:rsid w:val="006D75D9"/>
    <w:rsid w:val="006D767B"/>
    <w:rsid w:val="006D7F6B"/>
    <w:rsid w:val="006E0082"/>
    <w:rsid w:val="006E09C5"/>
    <w:rsid w:val="006E0A37"/>
    <w:rsid w:val="006E1301"/>
    <w:rsid w:val="006E1B3B"/>
    <w:rsid w:val="006E1C6C"/>
    <w:rsid w:val="006E2283"/>
    <w:rsid w:val="006E228A"/>
    <w:rsid w:val="006E2BFB"/>
    <w:rsid w:val="006E3350"/>
    <w:rsid w:val="006E34AF"/>
    <w:rsid w:val="006E3D2E"/>
    <w:rsid w:val="006E438D"/>
    <w:rsid w:val="006E49D8"/>
    <w:rsid w:val="006E52B9"/>
    <w:rsid w:val="006E547A"/>
    <w:rsid w:val="006E55E7"/>
    <w:rsid w:val="006E59EF"/>
    <w:rsid w:val="006E6099"/>
    <w:rsid w:val="006E76A8"/>
    <w:rsid w:val="006E7DBC"/>
    <w:rsid w:val="006F06B0"/>
    <w:rsid w:val="006F1170"/>
    <w:rsid w:val="006F159B"/>
    <w:rsid w:val="006F1D06"/>
    <w:rsid w:val="006F1E06"/>
    <w:rsid w:val="006F2884"/>
    <w:rsid w:val="006F3171"/>
    <w:rsid w:val="006F3456"/>
    <w:rsid w:val="006F3BCF"/>
    <w:rsid w:val="006F436E"/>
    <w:rsid w:val="006F4449"/>
    <w:rsid w:val="006F4782"/>
    <w:rsid w:val="006F493D"/>
    <w:rsid w:val="006F4FC5"/>
    <w:rsid w:val="006F5A85"/>
    <w:rsid w:val="006F5DD8"/>
    <w:rsid w:val="006F5DF3"/>
    <w:rsid w:val="006F696E"/>
    <w:rsid w:val="006F6D28"/>
    <w:rsid w:val="006F70B6"/>
    <w:rsid w:val="006F71F1"/>
    <w:rsid w:val="006F7891"/>
    <w:rsid w:val="006F7B5E"/>
    <w:rsid w:val="00700065"/>
    <w:rsid w:val="007000ED"/>
    <w:rsid w:val="00700DAA"/>
    <w:rsid w:val="0070208A"/>
    <w:rsid w:val="00702337"/>
    <w:rsid w:val="00703338"/>
    <w:rsid w:val="007037A0"/>
    <w:rsid w:val="00703EDF"/>
    <w:rsid w:val="00704276"/>
    <w:rsid w:val="00704447"/>
    <w:rsid w:val="00705179"/>
    <w:rsid w:val="007055B3"/>
    <w:rsid w:val="00705A4A"/>
    <w:rsid w:val="0070685A"/>
    <w:rsid w:val="007068A4"/>
    <w:rsid w:val="00706D2A"/>
    <w:rsid w:val="00706DCA"/>
    <w:rsid w:val="00707739"/>
    <w:rsid w:val="007106A6"/>
    <w:rsid w:val="0071168F"/>
    <w:rsid w:val="007116AB"/>
    <w:rsid w:val="00711D1F"/>
    <w:rsid w:val="007122C4"/>
    <w:rsid w:val="00712642"/>
    <w:rsid w:val="007126A9"/>
    <w:rsid w:val="0071393B"/>
    <w:rsid w:val="00713A47"/>
    <w:rsid w:val="00713EBE"/>
    <w:rsid w:val="0071405E"/>
    <w:rsid w:val="00714322"/>
    <w:rsid w:val="00714353"/>
    <w:rsid w:val="007144FF"/>
    <w:rsid w:val="00714873"/>
    <w:rsid w:val="00714DF3"/>
    <w:rsid w:val="007152B8"/>
    <w:rsid w:val="007159CD"/>
    <w:rsid w:val="00715A04"/>
    <w:rsid w:val="00715FB0"/>
    <w:rsid w:val="00716171"/>
    <w:rsid w:val="00716716"/>
    <w:rsid w:val="0071677F"/>
    <w:rsid w:val="00716E4E"/>
    <w:rsid w:val="00717572"/>
    <w:rsid w:val="00717EEC"/>
    <w:rsid w:val="00721F89"/>
    <w:rsid w:val="00722155"/>
    <w:rsid w:val="0072283C"/>
    <w:rsid w:val="00722950"/>
    <w:rsid w:val="00722B0D"/>
    <w:rsid w:val="007233F9"/>
    <w:rsid w:val="0072387D"/>
    <w:rsid w:val="007242F4"/>
    <w:rsid w:val="0072499B"/>
    <w:rsid w:val="00724AC4"/>
    <w:rsid w:val="00725101"/>
    <w:rsid w:val="00725162"/>
    <w:rsid w:val="007253D3"/>
    <w:rsid w:val="0072579F"/>
    <w:rsid w:val="00725BAA"/>
    <w:rsid w:val="00726045"/>
    <w:rsid w:val="00726821"/>
    <w:rsid w:val="00726886"/>
    <w:rsid w:val="00726A5F"/>
    <w:rsid w:val="00726CFD"/>
    <w:rsid w:val="0072711D"/>
    <w:rsid w:val="007274E4"/>
    <w:rsid w:val="007276FB"/>
    <w:rsid w:val="00727D3E"/>
    <w:rsid w:val="00730079"/>
    <w:rsid w:val="00730C75"/>
    <w:rsid w:val="00731475"/>
    <w:rsid w:val="00731915"/>
    <w:rsid w:val="00731AC5"/>
    <w:rsid w:val="00731D62"/>
    <w:rsid w:val="00732118"/>
    <w:rsid w:val="0073279B"/>
    <w:rsid w:val="00732E3B"/>
    <w:rsid w:val="00735542"/>
    <w:rsid w:val="00735880"/>
    <w:rsid w:val="007360C7"/>
    <w:rsid w:val="00736B01"/>
    <w:rsid w:val="00736EA3"/>
    <w:rsid w:val="007378F8"/>
    <w:rsid w:val="00740A62"/>
    <w:rsid w:val="00740AFA"/>
    <w:rsid w:val="00742358"/>
    <w:rsid w:val="00742804"/>
    <w:rsid w:val="00742BB4"/>
    <w:rsid w:val="007432AE"/>
    <w:rsid w:val="007447F1"/>
    <w:rsid w:val="007471D0"/>
    <w:rsid w:val="00750174"/>
    <w:rsid w:val="00750D27"/>
    <w:rsid w:val="00750DAA"/>
    <w:rsid w:val="0075173C"/>
    <w:rsid w:val="00752033"/>
    <w:rsid w:val="00752203"/>
    <w:rsid w:val="0075295D"/>
    <w:rsid w:val="007529AA"/>
    <w:rsid w:val="00752F47"/>
    <w:rsid w:val="00753285"/>
    <w:rsid w:val="0075357E"/>
    <w:rsid w:val="00753B1B"/>
    <w:rsid w:val="007542D5"/>
    <w:rsid w:val="00754626"/>
    <w:rsid w:val="00754DA1"/>
    <w:rsid w:val="00755301"/>
    <w:rsid w:val="0075581F"/>
    <w:rsid w:val="00755C6D"/>
    <w:rsid w:val="00755D30"/>
    <w:rsid w:val="00755FD9"/>
    <w:rsid w:val="007567E0"/>
    <w:rsid w:val="0075686F"/>
    <w:rsid w:val="0075694E"/>
    <w:rsid w:val="00756A91"/>
    <w:rsid w:val="00757320"/>
    <w:rsid w:val="00757337"/>
    <w:rsid w:val="00757A91"/>
    <w:rsid w:val="007604FB"/>
    <w:rsid w:val="00760955"/>
    <w:rsid w:val="00760D6B"/>
    <w:rsid w:val="007611D8"/>
    <w:rsid w:val="00761996"/>
    <w:rsid w:val="00761D59"/>
    <w:rsid w:val="00761E87"/>
    <w:rsid w:val="00761EFD"/>
    <w:rsid w:val="00761F67"/>
    <w:rsid w:val="0076225A"/>
    <w:rsid w:val="007623A6"/>
    <w:rsid w:val="007624AC"/>
    <w:rsid w:val="0076259F"/>
    <w:rsid w:val="0076263A"/>
    <w:rsid w:val="00762B1F"/>
    <w:rsid w:val="00762EB6"/>
    <w:rsid w:val="00762EE8"/>
    <w:rsid w:val="0076340A"/>
    <w:rsid w:val="007637C7"/>
    <w:rsid w:val="00763E2F"/>
    <w:rsid w:val="0076485D"/>
    <w:rsid w:val="00765E8E"/>
    <w:rsid w:val="00766818"/>
    <w:rsid w:val="00766E30"/>
    <w:rsid w:val="00767067"/>
    <w:rsid w:val="007679A3"/>
    <w:rsid w:val="00767C88"/>
    <w:rsid w:val="00770334"/>
    <w:rsid w:val="00770A5C"/>
    <w:rsid w:val="00770F93"/>
    <w:rsid w:val="00771424"/>
    <w:rsid w:val="0077196E"/>
    <w:rsid w:val="00771C5E"/>
    <w:rsid w:val="007725D1"/>
    <w:rsid w:val="00772798"/>
    <w:rsid w:val="00773B29"/>
    <w:rsid w:val="0077456E"/>
    <w:rsid w:val="007745CF"/>
    <w:rsid w:val="007746E1"/>
    <w:rsid w:val="00775109"/>
    <w:rsid w:val="0077582C"/>
    <w:rsid w:val="00775C2B"/>
    <w:rsid w:val="00776235"/>
    <w:rsid w:val="00776C67"/>
    <w:rsid w:val="00777036"/>
    <w:rsid w:val="00777737"/>
    <w:rsid w:val="00777FFB"/>
    <w:rsid w:val="00780413"/>
    <w:rsid w:val="0078066E"/>
    <w:rsid w:val="00780973"/>
    <w:rsid w:val="00781530"/>
    <w:rsid w:val="00781D5A"/>
    <w:rsid w:val="00781E21"/>
    <w:rsid w:val="007821EC"/>
    <w:rsid w:val="007825C2"/>
    <w:rsid w:val="00783164"/>
    <w:rsid w:val="00783B31"/>
    <w:rsid w:val="00783EE1"/>
    <w:rsid w:val="0078406F"/>
    <w:rsid w:val="00784D5F"/>
    <w:rsid w:val="00786EE7"/>
    <w:rsid w:val="00787EB9"/>
    <w:rsid w:val="007900B4"/>
    <w:rsid w:val="00790690"/>
    <w:rsid w:val="0079120A"/>
    <w:rsid w:val="00792E3D"/>
    <w:rsid w:val="00792F8C"/>
    <w:rsid w:val="007933C1"/>
    <w:rsid w:val="0079345A"/>
    <w:rsid w:val="00793897"/>
    <w:rsid w:val="007939E8"/>
    <w:rsid w:val="00793CD4"/>
    <w:rsid w:val="00794095"/>
    <w:rsid w:val="00794483"/>
    <w:rsid w:val="00794CC1"/>
    <w:rsid w:val="00794EFD"/>
    <w:rsid w:val="00795535"/>
    <w:rsid w:val="0079611D"/>
    <w:rsid w:val="00796F71"/>
    <w:rsid w:val="007972F1"/>
    <w:rsid w:val="00797C26"/>
    <w:rsid w:val="007A0FD0"/>
    <w:rsid w:val="007A14B4"/>
    <w:rsid w:val="007A1619"/>
    <w:rsid w:val="007A2382"/>
    <w:rsid w:val="007A2389"/>
    <w:rsid w:val="007A2569"/>
    <w:rsid w:val="007A25CD"/>
    <w:rsid w:val="007A2626"/>
    <w:rsid w:val="007A280C"/>
    <w:rsid w:val="007A28B3"/>
    <w:rsid w:val="007A2E70"/>
    <w:rsid w:val="007A306D"/>
    <w:rsid w:val="007A3359"/>
    <w:rsid w:val="007A3827"/>
    <w:rsid w:val="007A38D8"/>
    <w:rsid w:val="007A3B03"/>
    <w:rsid w:val="007A44ED"/>
    <w:rsid w:val="007A53D5"/>
    <w:rsid w:val="007A5594"/>
    <w:rsid w:val="007A578C"/>
    <w:rsid w:val="007A57B1"/>
    <w:rsid w:val="007A5B2E"/>
    <w:rsid w:val="007A6089"/>
    <w:rsid w:val="007A612C"/>
    <w:rsid w:val="007A7A6E"/>
    <w:rsid w:val="007A7FF2"/>
    <w:rsid w:val="007B01E2"/>
    <w:rsid w:val="007B0874"/>
    <w:rsid w:val="007B0A99"/>
    <w:rsid w:val="007B170B"/>
    <w:rsid w:val="007B1FCA"/>
    <w:rsid w:val="007B260C"/>
    <w:rsid w:val="007B3A34"/>
    <w:rsid w:val="007B4594"/>
    <w:rsid w:val="007B48BA"/>
    <w:rsid w:val="007B5248"/>
    <w:rsid w:val="007B5597"/>
    <w:rsid w:val="007B595E"/>
    <w:rsid w:val="007B5AEB"/>
    <w:rsid w:val="007B6066"/>
    <w:rsid w:val="007B6636"/>
    <w:rsid w:val="007B6DFD"/>
    <w:rsid w:val="007C0346"/>
    <w:rsid w:val="007C058C"/>
    <w:rsid w:val="007C0AAF"/>
    <w:rsid w:val="007C0BA0"/>
    <w:rsid w:val="007C0D05"/>
    <w:rsid w:val="007C0DBB"/>
    <w:rsid w:val="007C0F3A"/>
    <w:rsid w:val="007C12EF"/>
    <w:rsid w:val="007C1EA7"/>
    <w:rsid w:val="007C2660"/>
    <w:rsid w:val="007C4C8C"/>
    <w:rsid w:val="007C4FF6"/>
    <w:rsid w:val="007C7CEE"/>
    <w:rsid w:val="007C7D10"/>
    <w:rsid w:val="007D02F0"/>
    <w:rsid w:val="007D036E"/>
    <w:rsid w:val="007D128C"/>
    <w:rsid w:val="007D12D1"/>
    <w:rsid w:val="007D1EE1"/>
    <w:rsid w:val="007D1F14"/>
    <w:rsid w:val="007D1F4D"/>
    <w:rsid w:val="007D2977"/>
    <w:rsid w:val="007D3D25"/>
    <w:rsid w:val="007D53F1"/>
    <w:rsid w:val="007D57A2"/>
    <w:rsid w:val="007D588A"/>
    <w:rsid w:val="007D5D6D"/>
    <w:rsid w:val="007D6217"/>
    <w:rsid w:val="007D6864"/>
    <w:rsid w:val="007D7023"/>
    <w:rsid w:val="007D720C"/>
    <w:rsid w:val="007D743A"/>
    <w:rsid w:val="007E02F3"/>
    <w:rsid w:val="007E0804"/>
    <w:rsid w:val="007E0F67"/>
    <w:rsid w:val="007E128F"/>
    <w:rsid w:val="007E17F8"/>
    <w:rsid w:val="007E1FA3"/>
    <w:rsid w:val="007E27B6"/>
    <w:rsid w:val="007E2E69"/>
    <w:rsid w:val="007E3AA0"/>
    <w:rsid w:val="007E3EDE"/>
    <w:rsid w:val="007E40EE"/>
    <w:rsid w:val="007E41FC"/>
    <w:rsid w:val="007E4271"/>
    <w:rsid w:val="007E46FD"/>
    <w:rsid w:val="007E4758"/>
    <w:rsid w:val="007E4C04"/>
    <w:rsid w:val="007E521B"/>
    <w:rsid w:val="007E5495"/>
    <w:rsid w:val="007E55EC"/>
    <w:rsid w:val="007E63E5"/>
    <w:rsid w:val="007E6B4E"/>
    <w:rsid w:val="007E71D4"/>
    <w:rsid w:val="007E7237"/>
    <w:rsid w:val="007E7548"/>
    <w:rsid w:val="007E782F"/>
    <w:rsid w:val="007E7E18"/>
    <w:rsid w:val="007F08E8"/>
    <w:rsid w:val="007F0AFB"/>
    <w:rsid w:val="007F0DFA"/>
    <w:rsid w:val="007F211A"/>
    <w:rsid w:val="007F2218"/>
    <w:rsid w:val="007F317A"/>
    <w:rsid w:val="007F373E"/>
    <w:rsid w:val="007F3A6E"/>
    <w:rsid w:val="007F3C78"/>
    <w:rsid w:val="007F401A"/>
    <w:rsid w:val="007F4286"/>
    <w:rsid w:val="007F4770"/>
    <w:rsid w:val="007F4F46"/>
    <w:rsid w:val="007F55EE"/>
    <w:rsid w:val="007F604F"/>
    <w:rsid w:val="007F6598"/>
    <w:rsid w:val="007F659F"/>
    <w:rsid w:val="007F711D"/>
    <w:rsid w:val="0080019D"/>
    <w:rsid w:val="00800301"/>
    <w:rsid w:val="00800CF8"/>
    <w:rsid w:val="008017C0"/>
    <w:rsid w:val="00801958"/>
    <w:rsid w:val="00801B58"/>
    <w:rsid w:val="00802057"/>
    <w:rsid w:val="0080254D"/>
    <w:rsid w:val="00802C58"/>
    <w:rsid w:val="0080313B"/>
    <w:rsid w:val="0080320E"/>
    <w:rsid w:val="00803281"/>
    <w:rsid w:val="00803775"/>
    <w:rsid w:val="00803B1D"/>
    <w:rsid w:val="008042FC"/>
    <w:rsid w:val="008047AA"/>
    <w:rsid w:val="00805639"/>
    <w:rsid w:val="0080592F"/>
    <w:rsid w:val="00806458"/>
    <w:rsid w:val="0080698C"/>
    <w:rsid w:val="00806C80"/>
    <w:rsid w:val="00806E10"/>
    <w:rsid w:val="00806FE1"/>
    <w:rsid w:val="00807015"/>
    <w:rsid w:val="0080733A"/>
    <w:rsid w:val="008076B3"/>
    <w:rsid w:val="00807B71"/>
    <w:rsid w:val="00807FF2"/>
    <w:rsid w:val="00810098"/>
    <w:rsid w:val="0081028E"/>
    <w:rsid w:val="008111AD"/>
    <w:rsid w:val="008112D0"/>
    <w:rsid w:val="00811610"/>
    <w:rsid w:val="0081275F"/>
    <w:rsid w:val="00812879"/>
    <w:rsid w:val="0081306D"/>
    <w:rsid w:val="00813368"/>
    <w:rsid w:val="008136C6"/>
    <w:rsid w:val="00813B00"/>
    <w:rsid w:val="00814287"/>
    <w:rsid w:val="008142B5"/>
    <w:rsid w:val="0081492B"/>
    <w:rsid w:val="0081497E"/>
    <w:rsid w:val="00815833"/>
    <w:rsid w:val="008158E5"/>
    <w:rsid w:val="0081617F"/>
    <w:rsid w:val="0081674F"/>
    <w:rsid w:val="00816D61"/>
    <w:rsid w:val="00817909"/>
    <w:rsid w:val="00820112"/>
    <w:rsid w:val="0082058D"/>
    <w:rsid w:val="00820EF2"/>
    <w:rsid w:val="00821B81"/>
    <w:rsid w:val="00821D01"/>
    <w:rsid w:val="0082233A"/>
    <w:rsid w:val="00822D74"/>
    <w:rsid w:val="00822D9E"/>
    <w:rsid w:val="008231E1"/>
    <w:rsid w:val="0082377C"/>
    <w:rsid w:val="00824257"/>
    <w:rsid w:val="008242A3"/>
    <w:rsid w:val="0082471F"/>
    <w:rsid w:val="008247EA"/>
    <w:rsid w:val="00824A6F"/>
    <w:rsid w:val="00824AE3"/>
    <w:rsid w:val="00824C86"/>
    <w:rsid w:val="00824D3D"/>
    <w:rsid w:val="00825292"/>
    <w:rsid w:val="00825434"/>
    <w:rsid w:val="0082664A"/>
    <w:rsid w:val="00826C72"/>
    <w:rsid w:val="00827C21"/>
    <w:rsid w:val="00827CE4"/>
    <w:rsid w:val="00830314"/>
    <w:rsid w:val="008305CA"/>
    <w:rsid w:val="008309EB"/>
    <w:rsid w:val="00830AAA"/>
    <w:rsid w:val="00831180"/>
    <w:rsid w:val="00831185"/>
    <w:rsid w:val="00831284"/>
    <w:rsid w:val="00831742"/>
    <w:rsid w:val="00832582"/>
    <w:rsid w:val="008344D0"/>
    <w:rsid w:val="00834701"/>
    <w:rsid w:val="00834DCE"/>
    <w:rsid w:val="008352FB"/>
    <w:rsid w:val="00835523"/>
    <w:rsid w:val="00835D94"/>
    <w:rsid w:val="008360BA"/>
    <w:rsid w:val="008360DE"/>
    <w:rsid w:val="008361CC"/>
    <w:rsid w:val="00836C0A"/>
    <w:rsid w:val="008379FA"/>
    <w:rsid w:val="00840151"/>
    <w:rsid w:val="00840663"/>
    <w:rsid w:val="00840928"/>
    <w:rsid w:val="00840A5E"/>
    <w:rsid w:val="008416A6"/>
    <w:rsid w:val="0084345F"/>
    <w:rsid w:val="00843626"/>
    <w:rsid w:val="0084363A"/>
    <w:rsid w:val="00843C8D"/>
    <w:rsid w:val="00843D7D"/>
    <w:rsid w:val="00843DCA"/>
    <w:rsid w:val="00844AF7"/>
    <w:rsid w:val="00844DF0"/>
    <w:rsid w:val="008450B4"/>
    <w:rsid w:val="00845366"/>
    <w:rsid w:val="008456FB"/>
    <w:rsid w:val="00845F1A"/>
    <w:rsid w:val="00846308"/>
    <w:rsid w:val="00846A0A"/>
    <w:rsid w:val="008471FC"/>
    <w:rsid w:val="00847291"/>
    <w:rsid w:val="0084767C"/>
    <w:rsid w:val="00847B0E"/>
    <w:rsid w:val="00850560"/>
    <w:rsid w:val="00850660"/>
    <w:rsid w:val="00850D13"/>
    <w:rsid w:val="00850E31"/>
    <w:rsid w:val="008513DA"/>
    <w:rsid w:val="00851AEC"/>
    <w:rsid w:val="00851F6C"/>
    <w:rsid w:val="0085205F"/>
    <w:rsid w:val="008520E0"/>
    <w:rsid w:val="0085210E"/>
    <w:rsid w:val="00852122"/>
    <w:rsid w:val="00852AAF"/>
    <w:rsid w:val="00853123"/>
    <w:rsid w:val="008538B6"/>
    <w:rsid w:val="00853A39"/>
    <w:rsid w:val="00853B40"/>
    <w:rsid w:val="00853F72"/>
    <w:rsid w:val="0085498B"/>
    <w:rsid w:val="00854B8A"/>
    <w:rsid w:val="00855220"/>
    <w:rsid w:val="00855DD6"/>
    <w:rsid w:val="008569F6"/>
    <w:rsid w:val="00857805"/>
    <w:rsid w:val="0085787E"/>
    <w:rsid w:val="008578DE"/>
    <w:rsid w:val="00857EEF"/>
    <w:rsid w:val="0086025C"/>
    <w:rsid w:val="008608B8"/>
    <w:rsid w:val="00861243"/>
    <w:rsid w:val="00861390"/>
    <w:rsid w:val="0086145F"/>
    <w:rsid w:val="00861A01"/>
    <w:rsid w:val="00862111"/>
    <w:rsid w:val="008629A2"/>
    <w:rsid w:val="00863346"/>
    <w:rsid w:val="008635A7"/>
    <w:rsid w:val="008637CA"/>
    <w:rsid w:val="00863951"/>
    <w:rsid w:val="00863972"/>
    <w:rsid w:val="00863AD0"/>
    <w:rsid w:val="00863F0B"/>
    <w:rsid w:val="00864243"/>
    <w:rsid w:val="008646AB"/>
    <w:rsid w:val="00864929"/>
    <w:rsid w:val="00864EDB"/>
    <w:rsid w:val="00864F88"/>
    <w:rsid w:val="0086556B"/>
    <w:rsid w:val="008656B0"/>
    <w:rsid w:val="00866776"/>
    <w:rsid w:val="008675CD"/>
    <w:rsid w:val="00867ABB"/>
    <w:rsid w:val="00867E4A"/>
    <w:rsid w:val="00870487"/>
    <w:rsid w:val="00870843"/>
    <w:rsid w:val="00870EDC"/>
    <w:rsid w:val="00871239"/>
    <w:rsid w:val="008713EC"/>
    <w:rsid w:val="008716B1"/>
    <w:rsid w:val="00871C86"/>
    <w:rsid w:val="00871E1B"/>
    <w:rsid w:val="00871EA2"/>
    <w:rsid w:val="008729EB"/>
    <w:rsid w:val="008730ED"/>
    <w:rsid w:val="0087343F"/>
    <w:rsid w:val="008734EC"/>
    <w:rsid w:val="00873AD1"/>
    <w:rsid w:val="0087405A"/>
    <w:rsid w:val="008745CF"/>
    <w:rsid w:val="008745DE"/>
    <w:rsid w:val="00874B44"/>
    <w:rsid w:val="008750BD"/>
    <w:rsid w:val="008754B5"/>
    <w:rsid w:val="0087684E"/>
    <w:rsid w:val="008768BB"/>
    <w:rsid w:val="00877342"/>
    <w:rsid w:val="00877A8A"/>
    <w:rsid w:val="00880055"/>
    <w:rsid w:val="0088060F"/>
    <w:rsid w:val="00880673"/>
    <w:rsid w:val="00880FC9"/>
    <w:rsid w:val="00881E28"/>
    <w:rsid w:val="0088269A"/>
    <w:rsid w:val="008826F7"/>
    <w:rsid w:val="00882BFB"/>
    <w:rsid w:val="008837F5"/>
    <w:rsid w:val="00883C51"/>
    <w:rsid w:val="00883D7B"/>
    <w:rsid w:val="00884922"/>
    <w:rsid w:val="00884FB0"/>
    <w:rsid w:val="008854DC"/>
    <w:rsid w:val="00885B16"/>
    <w:rsid w:val="008862A4"/>
    <w:rsid w:val="00886884"/>
    <w:rsid w:val="00886AA8"/>
    <w:rsid w:val="008874FF"/>
    <w:rsid w:val="008878F7"/>
    <w:rsid w:val="00887DDC"/>
    <w:rsid w:val="008902FB"/>
    <w:rsid w:val="008903AC"/>
    <w:rsid w:val="0089060B"/>
    <w:rsid w:val="008906CF"/>
    <w:rsid w:val="00890748"/>
    <w:rsid w:val="008908C6"/>
    <w:rsid w:val="00890E02"/>
    <w:rsid w:val="00890FEB"/>
    <w:rsid w:val="00891561"/>
    <w:rsid w:val="0089157C"/>
    <w:rsid w:val="008918F8"/>
    <w:rsid w:val="00891B10"/>
    <w:rsid w:val="00891C32"/>
    <w:rsid w:val="00892052"/>
    <w:rsid w:val="00892766"/>
    <w:rsid w:val="0089316B"/>
    <w:rsid w:val="00893222"/>
    <w:rsid w:val="008937DC"/>
    <w:rsid w:val="008941B1"/>
    <w:rsid w:val="00894EC4"/>
    <w:rsid w:val="008965BD"/>
    <w:rsid w:val="008974BD"/>
    <w:rsid w:val="008A0F97"/>
    <w:rsid w:val="008A1021"/>
    <w:rsid w:val="008A1369"/>
    <w:rsid w:val="008A2310"/>
    <w:rsid w:val="008A2A33"/>
    <w:rsid w:val="008A2C44"/>
    <w:rsid w:val="008A3F9F"/>
    <w:rsid w:val="008A411C"/>
    <w:rsid w:val="008A4907"/>
    <w:rsid w:val="008A5420"/>
    <w:rsid w:val="008A5B1A"/>
    <w:rsid w:val="008A5C8B"/>
    <w:rsid w:val="008A5FC2"/>
    <w:rsid w:val="008A6B04"/>
    <w:rsid w:val="008A7128"/>
    <w:rsid w:val="008A7170"/>
    <w:rsid w:val="008A77A1"/>
    <w:rsid w:val="008A780E"/>
    <w:rsid w:val="008B008D"/>
    <w:rsid w:val="008B0B9A"/>
    <w:rsid w:val="008B0D74"/>
    <w:rsid w:val="008B0D8F"/>
    <w:rsid w:val="008B2060"/>
    <w:rsid w:val="008B26B2"/>
    <w:rsid w:val="008B2716"/>
    <w:rsid w:val="008B28FA"/>
    <w:rsid w:val="008B2D50"/>
    <w:rsid w:val="008B3039"/>
    <w:rsid w:val="008B372E"/>
    <w:rsid w:val="008B384A"/>
    <w:rsid w:val="008B3924"/>
    <w:rsid w:val="008B3E25"/>
    <w:rsid w:val="008B4080"/>
    <w:rsid w:val="008B409A"/>
    <w:rsid w:val="008B4776"/>
    <w:rsid w:val="008B4956"/>
    <w:rsid w:val="008B4C06"/>
    <w:rsid w:val="008B58EF"/>
    <w:rsid w:val="008B7C16"/>
    <w:rsid w:val="008B7CE6"/>
    <w:rsid w:val="008B7F06"/>
    <w:rsid w:val="008C0185"/>
    <w:rsid w:val="008C0221"/>
    <w:rsid w:val="008C05F3"/>
    <w:rsid w:val="008C0851"/>
    <w:rsid w:val="008C0D8B"/>
    <w:rsid w:val="008C0DFA"/>
    <w:rsid w:val="008C0F93"/>
    <w:rsid w:val="008C1421"/>
    <w:rsid w:val="008C1A63"/>
    <w:rsid w:val="008C24A3"/>
    <w:rsid w:val="008C2649"/>
    <w:rsid w:val="008C3921"/>
    <w:rsid w:val="008C3F0E"/>
    <w:rsid w:val="008C44EC"/>
    <w:rsid w:val="008C4544"/>
    <w:rsid w:val="008C46FA"/>
    <w:rsid w:val="008C4B48"/>
    <w:rsid w:val="008C4BEE"/>
    <w:rsid w:val="008C599F"/>
    <w:rsid w:val="008C5A7D"/>
    <w:rsid w:val="008C5DDE"/>
    <w:rsid w:val="008C5F7C"/>
    <w:rsid w:val="008C60FF"/>
    <w:rsid w:val="008C6571"/>
    <w:rsid w:val="008C6814"/>
    <w:rsid w:val="008C6D03"/>
    <w:rsid w:val="008C757F"/>
    <w:rsid w:val="008C7769"/>
    <w:rsid w:val="008C78CF"/>
    <w:rsid w:val="008C79A7"/>
    <w:rsid w:val="008C7BBF"/>
    <w:rsid w:val="008C7D26"/>
    <w:rsid w:val="008C7D84"/>
    <w:rsid w:val="008C7ED9"/>
    <w:rsid w:val="008D07B5"/>
    <w:rsid w:val="008D0853"/>
    <w:rsid w:val="008D0B6F"/>
    <w:rsid w:val="008D144F"/>
    <w:rsid w:val="008D1F2E"/>
    <w:rsid w:val="008D3167"/>
    <w:rsid w:val="008D36A2"/>
    <w:rsid w:val="008D3B06"/>
    <w:rsid w:val="008D3F6E"/>
    <w:rsid w:val="008D4BD7"/>
    <w:rsid w:val="008D50E0"/>
    <w:rsid w:val="008D5385"/>
    <w:rsid w:val="008D5749"/>
    <w:rsid w:val="008D5A86"/>
    <w:rsid w:val="008D6757"/>
    <w:rsid w:val="008D6F1C"/>
    <w:rsid w:val="008D7D31"/>
    <w:rsid w:val="008D7E9A"/>
    <w:rsid w:val="008E04AF"/>
    <w:rsid w:val="008E05A0"/>
    <w:rsid w:val="008E09DA"/>
    <w:rsid w:val="008E21E2"/>
    <w:rsid w:val="008E24F9"/>
    <w:rsid w:val="008E2B21"/>
    <w:rsid w:val="008E2EBD"/>
    <w:rsid w:val="008E32BC"/>
    <w:rsid w:val="008E33EB"/>
    <w:rsid w:val="008E3460"/>
    <w:rsid w:val="008E34EF"/>
    <w:rsid w:val="008E3837"/>
    <w:rsid w:val="008E3965"/>
    <w:rsid w:val="008E3DAF"/>
    <w:rsid w:val="008E3F98"/>
    <w:rsid w:val="008E427B"/>
    <w:rsid w:val="008E44FF"/>
    <w:rsid w:val="008E477C"/>
    <w:rsid w:val="008E5001"/>
    <w:rsid w:val="008E591F"/>
    <w:rsid w:val="008E5B2B"/>
    <w:rsid w:val="008E7FE3"/>
    <w:rsid w:val="008F05E3"/>
    <w:rsid w:val="008F074E"/>
    <w:rsid w:val="008F0C0E"/>
    <w:rsid w:val="008F1DFC"/>
    <w:rsid w:val="008F27A5"/>
    <w:rsid w:val="008F2F61"/>
    <w:rsid w:val="008F3015"/>
    <w:rsid w:val="008F362C"/>
    <w:rsid w:val="008F3C2C"/>
    <w:rsid w:val="008F3FF2"/>
    <w:rsid w:val="008F412B"/>
    <w:rsid w:val="008F41F3"/>
    <w:rsid w:val="008F46D0"/>
    <w:rsid w:val="008F49AE"/>
    <w:rsid w:val="008F4C6E"/>
    <w:rsid w:val="008F52B2"/>
    <w:rsid w:val="008F53B7"/>
    <w:rsid w:val="008F56FC"/>
    <w:rsid w:val="008F5A6D"/>
    <w:rsid w:val="008F5D78"/>
    <w:rsid w:val="008F5F27"/>
    <w:rsid w:val="008F5F91"/>
    <w:rsid w:val="008F6BB9"/>
    <w:rsid w:val="00900B49"/>
    <w:rsid w:val="00900C85"/>
    <w:rsid w:val="0090148D"/>
    <w:rsid w:val="009016C6"/>
    <w:rsid w:val="009017F7"/>
    <w:rsid w:val="00901B7A"/>
    <w:rsid w:val="009026DB"/>
    <w:rsid w:val="00902B37"/>
    <w:rsid w:val="00903E4D"/>
    <w:rsid w:val="009045DB"/>
    <w:rsid w:val="0090491F"/>
    <w:rsid w:val="00904C3A"/>
    <w:rsid w:val="00904FB0"/>
    <w:rsid w:val="00905303"/>
    <w:rsid w:val="00905B57"/>
    <w:rsid w:val="0090792A"/>
    <w:rsid w:val="00910BE6"/>
    <w:rsid w:val="00910C47"/>
    <w:rsid w:val="00910FCD"/>
    <w:rsid w:val="00911308"/>
    <w:rsid w:val="00911683"/>
    <w:rsid w:val="0091170B"/>
    <w:rsid w:val="00911B02"/>
    <w:rsid w:val="0091231C"/>
    <w:rsid w:val="00912E8B"/>
    <w:rsid w:val="00912F6E"/>
    <w:rsid w:val="009131F6"/>
    <w:rsid w:val="00913325"/>
    <w:rsid w:val="00913521"/>
    <w:rsid w:val="0091473C"/>
    <w:rsid w:val="00915226"/>
    <w:rsid w:val="00915A3C"/>
    <w:rsid w:val="0091686C"/>
    <w:rsid w:val="0091692E"/>
    <w:rsid w:val="00916C67"/>
    <w:rsid w:val="00916DF4"/>
    <w:rsid w:val="009175F2"/>
    <w:rsid w:val="00917760"/>
    <w:rsid w:val="00917CEA"/>
    <w:rsid w:val="00917E8C"/>
    <w:rsid w:val="00917F02"/>
    <w:rsid w:val="00920485"/>
    <w:rsid w:val="0092085F"/>
    <w:rsid w:val="009216E9"/>
    <w:rsid w:val="00921CF8"/>
    <w:rsid w:val="00922308"/>
    <w:rsid w:val="009227A7"/>
    <w:rsid w:val="00922B4E"/>
    <w:rsid w:val="00922D15"/>
    <w:rsid w:val="0092369E"/>
    <w:rsid w:val="00923D3E"/>
    <w:rsid w:val="00924599"/>
    <w:rsid w:val="00924FBD"/>
    <w:rsid w:val="009250BA"/>
    <w:rsid w:val="00925640"/>
    <w:rsid w:val="00925B34"/>
    <w:rsid w:val="009263D3"/>
    <w:rsid w:val="00926ED2"/>
    <w:rsid w:val="0092749D"/>
    <w:rsid w:val="0093026C"/>
    <w:rsid w:val="009302B0"/>
    <w:rsid w:val="0093042D"/>
    <w:rsid w:val="00930A00"/>
    <w:rsid w:val="00931395"/>
    <w:rsid w:val="009322D8"/>
    <w:rsid w:val="00932D8B"/>
    <w:rsid w:val="00933007"/>
    <w:rsid w:val="009331D5"/>
    <w:rsid w:val="00933E3B"/>
    <w:rsid w:val="00934387"/>
    <w:rsid w:val="009345DF"/>
    <w:rsid w:val="009349E2"/>
    <w:rsid w:val="00934D5B"/>
    <w:rsid w:val="00934FAC"/>
    <w:rsid w:val="009352B1"/>
    <w:rsid w:val="00935AEB"/>
    <w:rsid w:val="00936211"/>
    <w:rsid w:val="00936445"/>
    <w:rsid w:val="009364C3"/>
    <w:rsid w:val="009377DA"/>
    <w:rsid w:val="00941460"/>
    <w:rsid w:val="00942326"/>
    <w:rsid w:val="009427D4"/>
    <w:rsid w:val="00942A65"/>
    <w:rsid w:val="00942E0E"/>
    <w:rsid w:val="0094310E"/>
    <w:rsid w:val="00943722"/>
    <w:rsid w:val="0094374E"/>
    <w:rsid w:val="009440D8"/>
    <w:rsid w:val="009445BF"/>
    <w:rsid w:val="00944A0E"/>
    <w:rsid w:val="00944CB2"/>
    <w:rsid w:val="00944CE7"/>
    <w:rsid w:val="00944CF5"/>
    <w:rsid w:val="00944DA5"/>
    <w:rsid w:val="00944F5E"/>
    <w:rsid w:val="009453F0"/>
    <w:rsid w:val="0094578A"/>
    <w:rsid w:val="00946268"/>
    <w:rsid w:val="00946488"/>
    <w:rsid w:val="0094661E"/>
    <w:rsid w:val="00946669"/>
    <w:rsid w:val="00946BBD"/>
    <w:rsid w:val="009476ED"/>
    <w:rsid w:val="00947854"/>
    <w:rsid w:val="00947884"/>
    <w:rsid w:val="00947E9C"/>
    <w:rsid w:val="00947EC3"/>
    <w:rsid w:val="00947F6F"/>
    <w:rsid w:val="00950027"/>
    <w:rsid w:val="0095042C"/>
    <w:rsid w:val="00950B8F"/>
    <w:rsid w:val="009518F5"/>
    <w:rsid w:val="00951B8D"/>
    <w:rsid w:val="00952271"/>
    <w:rsid w:val="00952312"/>
    <w:rsid w:val="0095246D"/>
    <w:rsid w:val="00952621"/>
    <w:rsid w:val="00952A54"/>
    <w:rsid w:val="00953851"/>
    <w:rsid w:val="009539FF"/>
    <w:rsid w:val="00953EBC"/>
    <w:rsid w:val="00954B8D"/>
    <w:rsid w:val="00955946"/>
    <w:rsid w:val="009565A5"/>
    <w:rsid w:val="00956747"/>
    <w:rsid w:val="0095674E"/>
    <w:rsid w:val="00957396"/>
    <w:rsid w:val="00957444"/>
    <w:rsid w:val="009575FE"/>
    <w:rsid w:val="00957931"/>
    <w:rsid w:val="00957BA0"/>
    <w:rsid w:val="00960999"/>
    <w:rsid w:val="00960BE7"/>
    <w:rsid w:val="00961063"/>
    <w:rsid w:val="009618EE"/>
    <w:rsid w:val="00961D20"/>
    <w:rsid w:val="00962801"/>
    <w:rsid w:val="0096326F"/>
    <w:rsid w:val="00963984"/>
    <w:rsid w:val="00963B71"/>
    <w:rsid w:val="00963DBC"/>
    <w:rsid w:val="00963F29"/>
    <w:rsid w:val="00963FBB"/>
    <w:rsid w:val="009640EF"/>
    <w:rsid w:val="00964B4F"/>
    <w:rsid w:val="00965532"/>
    <w:rsid w:val="0096598B"/>
    <w:rsid w:val="00965A2D"/>
    <w:rsid w:val="00965B9B"/>
    <w:rsid w:val="00966806"/>
    <w:rsid w:val="00967052"/>
    <w:rsid w:val="0096750D"/>
    <w:rsid w:val="009700A4"/>
    <w:rsid w:val="00970678"/>
    <w:rsid w:val="009713F1"/>
    <w:rsid w:val="00971A20"/>
    <w:rsid w:val="00971B8D"/>
    <w:rsid w:val="00972054"/>
    <w:rsid w:val="009726D7"/>
    <w:rsid w:val="00972D0C"/>
    <w:rsid w:val="00972E72"/>
    <w:rsid w:val="00973104"/>
    <w:rsid w:val="0097317A"/>
    <w:rsid w:val="00974A9D"/>
    <w:rsid w:val="00974B93"/>
    <w:rsid w:val="00974E3B"/>
    <w:rsid w:val="009757EB"/>
    <w:rsid w:val="00975930"/>
    <w:rsid w:val="0097604A"/>
    <w:rsid w:val="009761C9"/>
    <w:rsid w:val="0097631F"/>
    <w:rsid w:val="00977368"/>
    <w:rsid w:val="00977A8D"/>
    <w:rsid w:val="00980220"/>
    <w:rsid w:val="0098036C"/>
    <w:rsid w:val="00980BB5"/>
    <w:rsid w:val="00980DBC"/>
    <w:rsid w:val="00980E1D"/>
    <w:rsid w:val="009811F3"/>
    <w:rsid w:val="009814D6"/>
    <w:rsid w:val="009818C5"/>
    <w:rsid w:val="00981A9E"/>
    <w:rsid w:val="00982290"/>
    <w:rsid w:val="009822C3"/>
    <w:rsid w:val="009833FD"/>
    <w:rsid w:val="0098365C"/>
    <w:rsid w:val="00984D6C"/>
    <w:rsid w:val="00984EB9"/>
    <w:rsid w:val="009857E2"/>
    <w:rsid w:val="00985B60"/>
    <w:rsid w:val="00985CA9"/>
    <w:rsid w:val="00985DD2"/>
    <w:rsid w:val="0098692E"/>
    <w:rsid w:val="00986A5F"/>
    <w:rsid w:val="00986CA0"/>
    <w:rsid w:val="00987147"/>
    <w:rsid w:val="00987A97"/>
    <w:rsid w:val="009906D4"/>
    <w:rsid w:val="00990B16"/>
    <w:rsid w:val="00990BAA"/>
    <w:rsid w:val="00991C9F"/>
    <w:rsid w:val="009925B4"/>
    <w:rsid w:val="00992DE1"/>
    <w:rsid w:val="00993492"/>
    <w:rsid w:val="00993DB3"/>
    <w:rsid w:val="0099444F"/>
    <w:rsid w:val="009946AC"/>
    <w:rsid w:val="0099504C"/>
    <w:rsid w:val="009951D2"/>
    <w:rsid w:val="00995E98"/>
    <w:rsid w:val="0099642B"/>
    <w:rsid w:val="00996651"/>
    <w:rsid w:val="0099795F"/>
    <w:rsid w:val="00997B63"/>
    <w:rsid w:val="00997D48"/>
    <w:rsid w:val="009A0141"/>
    <w:rsid w:val="009A01E1"/>
    <w:rsid w:val="009A030B"/>
    <w:rsid w:val="009A030D"/>
    <w:rsid w:val="009A082F"/>
    <w:rsid w:val="009A187E"/>
    <w:rsid w:val="009A1F32"/>
    <w:rsid w:val="009A2368"/>
    <w:rsid w:val="009A2762"/>
    <w:rsid w:val="009A300B"/>
    <w:rsid w:val="009A3796"/>
    <w:rsid w:val="009A3992"/>
    <w:rsid w:val="009A3CB1"/>
    <w:rsid w:val="009A4A73"/>
    <w:rsid w:val="009A5E02"/>
    <w:rsid w:val="009A6148"/>
    <w:rsid w:val="009A6493"/>
    <w:rsid w:val="009A6CF9"/>
    <w:rsid w:val="009A6EC1"/>
    <w:rsid w:val="009A7504"/>
    <w:rsid w:val="009A7711"/>
    <w:rsid w:val="009A7977"/>
    <w:rsid w:val="009B0509"/>
    <w:rsid w:val="009B064B"/>
    <w:rsid w:val="009B0A80"/>
    <w:rsid w:val="009B0E48"/>
    <w:rsid w:val="009B154A"/>
    <w:rsid w:val="009B199A"/>
    <w:rsid w:val="009B1A10"/>
    <w:rsid w:val="009B1BF5"/>
    <w:rsid w:val="009B1CE4"/>
    <w:rsid w:val="009B2A44"/>
    <w:rsid w:val="009B2D37"/>
    <w:rsid w:val="009B354C"/>
    <w:rsid w:val="009B3697"/>
    <w:rsid w:val="009B397D"/>
    <w:rsid w:val="009B3A50"/>
    <w:rsid w:val="009B3DAC"/>
    <w:rsid w:val="009B3FC6"/>
    <w:rsid w:val="009B4868"/>
    <w:rsid w:val="009B48E1"/>
    <w:rsid w:val="009B49F7"/>
    <w:rsid w:val="009B4D9E"/>
    <w:rsid w:val="009B6B28"/>
    <w:rsid w:val="009B7239"/>
    <w:rsid w:val="009B761E"/>
    <w:rsid w:val="009B7E44"/>
    <w:rsid w:val="009C062B"/>
    <w:rsid w:val="009C0D28"/>
    <w:rsid w:val="009C0EF4"/>
    <w:rsid w:val="009C1697"/>
    <w:rsid w:val="009C20C1"/>
    <w:rsid w:val="009C2506"/>
    <w:rsid w:val="009C2DD1"/>
    <w:rsid w:val="009C3349"/>
    <w:rsid w:val="009C389A"/>
    <w:rsid w:val="009C3940"/>
    <w:rsid w:val="009C3B00"/>
    <w:rsid w:val="009C4126"/>
    <w:rsid w:val="009C46CF"/>
    <w:rsid w:val="009C485E"/>
    <w:rsid w:val="009C504A"/>
    <w:rsid w:val="009C5426"/>
    <w:rsid w:val="009C5C5C"/>
    <w:rsid w:val="009C5D54"/>
    <w:rsid w:val="009C5E14"/>
    <w:rsid w:val="009C6372"/>
    <w:rsid w:val="009C6F97"/>
    <w:rsid w:val="009C733E"/>
    <w:rsid w:val="009C754B"/>
    <w:rsid w:val="009C787C"/>
    <w:rsid w:val="009D0198"/>
    <w:rsid w:val="009D0521"/>
    <w:rsid w:val="009D0541"/>
    <w:rsid w:val="009D06DD"/>
    <w:rsid w:val="009D07B1"/>
    <w:rsid w:val="009D0AEF"/>
    <w:rsid w:val="009D0D59"/>
    <w:rsid w:val="009D121D"/>
    <w:rsid w:val="009D1F94"/>
    <w:rsid w:val="009D211A"/>
    <w:rsid w:val="009D285A"/>
    <w:rsid w:val="009D3B87"/>
    <w:rsid w:val="009D3DAF"/>
    <w:rsid w:val="009D4870"/>
    <w:rsid w:val="009D4C3B"/>
    <w:rsid w:val="009D4F38"/>
    <w:rsid w:val="009D4F83"/>
    <w:rsid w:val="009D5282"/>
    <w:rsid w:val="009D5425"/>
    <w:rsid w:val="009D59AE"/>
    <w:rsid w:val="009D66DD"/>
    <w:rsid w:val="009D6C3D"/>
    <w:rsid w:val="009D6FA3"/>
    <w:rsid w:val="009D76CF"/>
    <w:rsid w:val="009D7DAA"/>
    <w:rsid w:val="009E07A5"/>
    <w:rsid w:val="009E0870"/>
    <w:rsid w:val="009E0A59"/>
    <w:rsid w:val="009E0C43"/>
    <w:rsid w:val="009E0C6F"/>
    <w:rsid w:val="009E10DE"/>
    <w:rsid w:val="009E1582"/>
    <w:rsid w:val="009E16D7"/>
    <w:rsid w:val="009E197C"/>
    <w:rsid w:val="009E21D6"/>
    <w:rsid w:val="009E22C9"/>
    <w:rsid w:val="009E23C2"/>
    <w:rsid w:val="009E2BDC"/>
    <w:rsid w:val="009E2D46"/>
    <w:rsid w:val="009E2ECB"/>
    <w:rsid w:val="009E338A"/>
    <w:rsid w:val="009E367B"/>
    <w:rsid w:val="009E3805"/>
    <w:rsid w:val="009E3F9C"/>
    <w:rsid w:val="009E4135"/>
    <w:rsid w:val="009E4EA2"/>
    <w:rsid w:val="009E5BBF"/>
    <w:rsid w:val="009E6B76"/>
    <w:rsid w:val="009E6D36"/>
    <w:rsid w:val="009E70AB"/>
    <w:rsid w:val="009E73C1"/>
    <w:rsid w:val="009E79E9"/>
    <w:rsid w:val="009E7C24"/>
    <w:rsid w:val="009E7D4C"/>
    <w:rsid w:val="009F00DC"/>
    <w:rsid w:val="009F023F"/>
    <w:rsid w:val="009F0EC6"/>
    <w:rsid w:val="009F1333"/>
    <w:rsid w:val="009F21F6"/>
    <w:rsid w:val="009F2B6B"/>
    <w:rsid w:val="009F384F"/>
    <w:rsid w:val="009F3B04"/>
    <w:rsid w:val="009F3CC1"/>
    <w:rsid w:val="009F4028"/>
    <w:rsid w:val="009F4222"/>
    <w:rsid w:val="009F45EC"/>
    <w:rsid w:val="009F54B8"/>
    <w:rsid w:val="009F5745"/>
    <w:rsid w:val="009F5A5F"/>
    <w:rsid w:val="009F5D56"/>
    <w:rsid w:val="009F6089"/>
    <w:rsid w:val="009F74AF"/>
    <w:rsid w:val="009F78EA"/>
    <w:rsid w:val="009F7A9A"/>
    <w:rsid w:val="009F7B53"/>
    <w:rsid w:val="009F7E98"/>
    <w:rsid w:val="00A0080D"/>
    <w:rsid w:val="00A00F67"/>
    <w:rsid w:val="00A01A40"/>
    <w:rsid w:val="00A01C51"/>
    <w:rsid w:val="00A025AC"/>
    <w:rsid w:val="00A02DD4"/>
    <w:rsid w:val="00A03635"/>
    <w:rsid w:val="00A03790"/>
    <w:rsid w:val="00A03E2D"/>
    <w:rsid w:val="00A040C1"/>
    <w:rsid w:val="00A0643A"/>
    <w:rsid w:val="00A06903"/>
    <w:rsid w:val="00A06A63"/>
    <w:rsid w:val="00A06C96"/>
    <w:rsid w:val="00A07446"/>
    <w:rsid w:val="00A0750F"/>
    <w:rsid w:val="00A07659"/>
    <w:rsid w:val="00A07FC6"/>
    <w:rsid w:val="00A10161"/>
    <w:rsid w:val="00A10306"/>
    <w:rsid w:val="00A1059D"/>
    <w:rsid w:val="00A1103E"/>
    <w:rsid w:val="00A112F4"/>
    <w:rsid w:val="00A11B52"/>
    <w:rsid w:val="00A11E86"/>
    <w:rsid w:val="00A12715"/>
    <w:rsid w:val="00A12BA5"/>
    <w:rsid w:val="00A12F63"/>
    <w:rsid w:val="00A135DF"/>
    <w:rsid w:val="00A13722"/>
    <w:rsid w:val="00A140FC"/>
    <w:rsid w:val="00A143CF"/>
    <w:rsid w:val="00A14B28"/>
    <w:rsid w:val="00A14CDD"/>
    <w:rsid w:val="00A15496"/>
    <w:rsid w:val="00A15700"/>
    <w:rsid w:val="00A1572E"/>
    <w:rsid w:val="00A15D33"/>
    <w:rsid w:val="00A1645A"/>
    <w:rsid w:val="00A16A10"/>
    <w:rsid w:val="00A16C9F"/>
    <w:rsid w:val="00A17A5E"/>
    <w:rsid w:val="00A17CF2"/>
    <w:rsid w:val="00A17D6B"/>
    <w:rsid w:val="00A17F4B"/>
    <w:rsid w:val="00A20DD9"/>
    <w:rsid w:val="00A21365"/>
    <w:rsid w:val="00A21481"/>
    <w:rsid w:val="00A2170C"/>
    <w:rsid w:val="00A22825"/>
    <w:rsid w:val="00A22D6C"/>
    <w:rsid w:val="00A23462"/>
    <w:rsid w:val="00A23471"/>
    <w:rsid w:val="00A2420C"/>
    <w:rsid w:val="00A244B4"/>
    <w:rsid w:val="00A24C9C"/>
    <w:rsid w:val="00A250F8"/>
    <w:rsid w:val="00A26B08"/>
    <w:rsid w:val="00A277BE"/>
    <w:rsid w:val="00A27F75"/>
    <w:rsid w:val="00A30619"/>
    <w:rsid w:val="00A307DE"/>
    <w:rsid w:val="00A311DD"/>
    <w:rsid w:val="00A31243"/>
    <w:rsid w:val="00A320BF"/>
    <w:rsid w:val="00A321C3"/>
    <w:rsid w:val="00A329C8"/>
    <w:rsid w:val="00A32FCB"/>
    <w:rsid w:val="00A334CB"/>
    <w:rsid w:val="00A33860"/>
    <w:rsid w:val="00A339F0"/>
    <w:rsid w:val="00A33BDE"/>
    <w:rsid w:val="00A33D43"/>
    <w:rsid w:val="00A345AB"/>
    <w:rsid w:val="00A34E5B"/>
    <w:rsid w:val="00A34FC5"/>
    <w:rsid w:val="00A35294"/>
    <w:rsid w:val="00A35382"/>
    <w:rsid w:val="00A35BB6"/>
    <w:rsid w:val="00A35D84"/>
    <w:rsid w:val="00A35EA9"/>
    <w:rsid w:val="00A36D92"/>
    <w:rsid w:val="00A371EA"/>
    <w:rsid w:val="00A372CA"/>
    <w:rsid w:val="00A378C8"/>
    <w:rsid w:val="00A40320"/>
    <w:rsid w:val="00A40690"/>
    <w:rsid w:val="00A40F8A"/>
    <w:rsid w:val="00A42334"/>
    <w:rsid w:val="00A42A0D"/>
    <w:rsid w:val="00A42B58"/>
    <w:rsid w:val="00A42CA0"/>
    <w:rsid w:val="00A43424"/>
    <w:rsid w:val="00A4347F"/>
    <w:rsid w:val="00A43899"/>
    <w:rsid w:val="00A43CBF"/>
    <w:rsid w:val="00A44429"/>
    <w:rsid w:val="00A454A4"/>
    <w:rsid w:val="00A45826"/>
    <w:rsid w:val="00A45A70"/>
    <w:rsid w:val="00A45AAD"/>
    <w:rsid w:val="00A45ADD"/>
    <w:rsid w:val="00A45AE1"/>
    <w:rsid w:val="00A46211"/>
    <w:rsid w:val="00A4688C"/>
    <w:rsid w:val="00A46E02"/>
    <w:rsid w:val="00A473D4"/>
    <w:rsid w:val="00A474C1"/>
    <w:rsid w:val="00A47E22"/>
    <w:rsid w:val="00A47E47"/>
    <w:rsid w:val="00A50895"/>
    <w:rsid w:val="00A50A33"/>
    <w:rsid w:val="00A50DE5"/>
    <w:rsid w:val="00A51322"/>
    <w:rsid w:val="00A513A8"/>
    <w:rsid w:val="00A51562"/>
    <w:rsid w:val="00A51673"/>
    <w:rsid w:val="00A518C2"/>
    <w:rsid w:val="00A5192A"/>
    <w:rsid w:val="00A51EB0"/>
    <w:rsid w:val="00A51F65"/>
    <w:rsid w:val="00A52282"/>
    <w:rsid w:val="00A53381"/>
    <w:rsid w:val="00A53CCA"/>
    <w:rsid w:val="00A53F8D"/>
    <w:rsid w:val="00A544F7"/>
    <w:rsid w:val="00A5530F"/>
    <w:rsid w:val="00A55DCD"/>
    <w:rsid w:val="00A567FD"/>
    <w:rsid w:val="00A570E7"/>
    <w:rsid w:val="00A57659"/>
    <w:rsid w:val="00A57922"/>
    <w:rsid w:val="00A57ACE"/>
    <w:rsid w:val="00A60901"/>
    <w:rsid w:val="00A61C01"/>
    <w:rsid w:val="00A61DBD"/>
    <w:rsid w:val="00A621C9"/>
    <w:rsid w:val="00A62289"/>
    <w:rsid w:val="00A62975"/>
    <w:rsid w:val="00A62EAA"/>
    <w:rsid w:val="00A6305D"/>
    <w:rsid w:val="00A63F2B"/>
    <w:rsid w:val="00A65B17"/>
    <w:rsid w:val="00A65C6D"/>
    <w:rsid w:val="00A65D09"/>
    <w:rsid w:val="00A6670E"/>
    <w:rsid w:val="00A668C8"/>
    <w:rsid w:val="00A671A3"/>
    <w:rsid w:val="00A678FF"/>
    <w:rsid w:val="00A70D9E"/>
    <w:rsid w:val="00A7152B"/>
    <w:rsid w:val="00A7188E"/>
    <w:rsid w:val="00A7280B"/>
    <w:rsid w:val="00A729BD"/>
    <w:rsid w:val="00A72D38"/>
    <w:rsid w:val="00A72E3B"/>
    <w:rsid w:val="00A731C6"/>
    <w:rsid w:val="00A733E9"/>
    <w:rsid w:val="00A73446"/>
    <w:rsid w:val="00A7352C"/>
    <w:rsid w:val="00A73A6D"/>
    <w:rsid w:val="00A73FA9"/>
    <w:rsid w:val="00A74164"/>
    <w:rsid w:val="00A74A32"/>
    <w:rsid w:val="00A74A5B"/>
    <w:rsid w:val="00A74D02"/>
    <w:rsid w:val="00A750EA"/>
    <w:rsid w:val="00A75126"/>
    <w:rsid w:val="00A753E6"/>
    <w:rsid w:val="00A76213"/>
    <w:rsid w:val="00A76297"/>
    <w:rsid w:val="00A7692D"/>
    <w:rsid w:val="00A76AA2"/>
    <w:rsid w:val="00A76C6D"/>
    <w:rsid w:val="00A76DCD"/>
    <w:rsid w:val="00A76F52"/>
    <w:rsid w:val="00A771B4"/>
    <w:rsid w:val="00A7734E"/>
    <w:rsid w:val="00A77A33"/>
    <w:rsid w:val="00A77B51"/>
    <w:rsid w:val="00A77E2A"/>
    <w:rsid w:val="00A80533"/>
    <w:rsid w:val="00A808DB"/>
    <w:rsid w:val="00A8106E"/>
    <w:rsid w:val="00A8125C"/>
    <w:rsid w:val="00A81BB6"/>
    <w:rsid w:val="00A82188"/>
    <w:rsid w:val="00A821E3"/>
    <w:rsid w:val="00A82675"/>
    <w:rsid w:val="00A833B4"/>
    <w:rsid w:val="00A83892"/>
    <w:rsid w:val="00A83A2E"/>
    <w:rsid w:val="00A83A7F"/>
    <w:rsid w:val="00A83D4F"/>
    <w:rsid w:val="00A83FAC"/>
    <w:rsid w:val="00A8448F"/>
    <w:rsid w:val="00A853EB"/>
    <w:rsid w:val="00A85597"/>
    <w:rsid w:val="00A86115"/>
    <w:rsid w:val="00A862CD"/>
    <w:rsid w:val="00A8638E"/>
    <w:rsid w:val="00A86415"/>
    <w:rsid w:val="00A86479"/>
    <w:rsid w:val="00A871BD"/>
    <w:rsid w:val="00A872BE"/>
    <w:rsid w:val="00A8741A"/>
    <w:rsid w:val="00A87510"/>
    <w:rsid w:val="00A87720"/>
    <w:rsid w:val="00A87966"/>
    <w:rsid w:val="00A87AE1"/>
    <w:rsid w:val="00A87F17"/>
    <w:rsid w:val="00A9042C"/>
    <w:rsid w:val="00A90CE1"/>
    <w:rsid w:val="00A913B0"/>
    <w:rsid w:val="00A916A2"/>
    <w:rsid w:val="00A91F8A"/>
    <w:rsid w:val="00A92915"/>
    <w:rsid w:val="00A92DD6"/>
    <w:rsid w:val="00A930EB"/>
    <w:rsid w:val="00A93A64"/>
    <w:rsid w:val="00A94DDA"/>
    <w:rsid w:val="00A96544"/>
    <w:rsid w:val="00A96A4F"/>
    <w:rsid w:val="00A96D86"/>
    <w:rsid w:val="00A97880"/>
    <w:rsid w:val="00A97F7F"/>
    <w:rsid w:val="00AA000A"/>
    <w:rsid w:val="00AA06E9"/>
    <w:rsid w:val="00AA0A67"/>
    <w:rsid w:val="00AA1391"/>
    <w:rsid w:val="00AA1A6B"/>
    <w:rsid w:val="00AA1CC4"/>
    <w:rsid w:val="00AA2257"/>
    <w:rsid w:val="00AA2544"/>
    <w:rsid w:val="00AA2679"/>
    <w:rsid w:val="00AA2970"/>
    <w:rsid w:val="00AA2EBF"/>
    <w:rsid w:val="00AA3743"/>
    <w:rsid w:val="00AA3BC9"/>
    <w:rsid w:val="00AA3FF0"/>
    <w:rsid w:val="00AA4A13"/>
    <w:rsid w:val="00AA4C96"/>
    <w:rsid w:val="00AA4F27"/>
    <w:rsid w:val="00AA52F2"/>
    <w:rsid w:val="00AA5EAB"/>
    <w:rsid w:val="00AA6B70"/>
    <w:rsid w:val="00AB05C3"/>
    <w:rsid w:val="00AB06B2"/>
    <w:rsid w:val="00AB0A26"/>
    <w:rsid w:val="00AB1CB4"/>
    <w:rsid w:val="00AB2E8F"/>
    <w:rsid w:val="00AB360B"/>
    <w:rsid w:val="00AB37B8"/>
    <w:rsid w:val="00AB3B63"/>
    <w:rsid w:val="00AB3D89"/>
    <w:rsid w:val="00AB47F8"/>
    <w:rsid w:val="00AB4D0B"/>
    <w:rsid w:val="00AB50E6"/>
    <w:rsid w:val="00AB6311"/>
    <w:rsid w:val="00AB63E9"/>
    <w:rsid w:val="00AB687A"/>
    <w:rsid w:val="00AB6B89"/>
    <w:rsid w:val="00AB7C97"/>
    <w:rsid w:val="00AC002B"/>
    <w:rsid w:val="00AC0121"/>
    <w:rsid w:val="00AC04A7"/>
    <w:rsid w:val="00AC0F5B"/>
    <w:rsid w:val="00AC1AAE"/>
    <w:rsid w:val="00AC1ECA"/>
    <w:rsid w:val="00AC2340"/>
    <w:rsid w:val="00AC3343"/>
    <w:rsid w:val="00AC3436"/>
    <w:rsid w:val="00AC3FD5"/>
    <w:rsid w:val="00AC40D5"/>
    <w:rsid w:val="00AC4528"/>
    <w:rsid w:val="00AC4990"/>
    <w:rsid w:val="00AC4AD2"/>
    <w:rsid w:val="00AC4BF5"/>
    <w:rsid w:val="00AC4D07"/>
    <w:rsid w:val="00AC540C"/>
    <w:rsid w:val="00AC56C5"/>
    <w:rsid w:val="00AC5BC6"/>
    <w:rsid w:val="00AC61EB"/>
    <w:rsid w:val="00AC6882"/>
    <w:rsid w:val="00AC6E14"/>
    <w:rsid w:val="00AD0510"/>
    <w:rsid w:val="00AD0A0B"/>
    <w:rsid w:val="00AD0C51"/>
    <w:rsid w:val="00AD0F1E"/>
    <w:rsid w:val="00AD1031"/>
    <w:rsid w:val="00AD19D7"/>
    <w:rsid w:val="00AD220E"/>
    <w:rsid w:val="00AD2CA3"/>
    <w:rsid w:val="00AD58EE"/>
    <w:rsid w:val="00AD5A6B"/>
    <w:rsid w:val="00AD5E17"/>
    <w:rsid w:val="00AD63CC"/>
    <w:rsid w:val="00AD686D"/>
    <w:rsid w:val="00AD6DF7"/>
    <w:rsid w:val="00AD7331"/>
    <w:rsid w:val="00AD7392"/>
    <w:rsid w:val="00AD74BB"/>
    <w:rsid w:val="00AE1404"/>
    <w:rsid w:val="00AE215C"/>
    <w:rsid w:val="00AE2BF9"/>
    <w:rsid w:val="00AE2DCB"/>
    <w:rsid w:val="00AE3A37"/>
    <w:rsid w:val="00AE4321"/>
    <w:rsid w:val="00AE4691"/>
    <w:rsid w:val="00AE473F"/>
    <w:rsid w:val="00AE4CE2"/>
    <w:rsid w:val="00AE5D78"/>
    <w:rsid w:val="00AE6830"/>
    <w:rsid w:val="00AE6E66"/>
    <w:rsid w:val="00AE72DE"/>
    <w:rsid w:val="00AE7825"/>
    <w:rsid w:val="00AE7E4B"/>
    <w:rsid w:val="00AF0521"/>
    <w:rsid w:val="00AF060B"/>
    <w:rsid w:val="00AF0BB8"/>
    <w:rsid w:val="00AF247B"/>
    <w:rsid w:val="00AF2852"/>
    <w:rsid w:val="00AF30FD"/>
    <w:rsid w:val="00AF389B"/>
    <w:rsid w:val="00AF4394"/>
    <w:rsid w:val="00AF457A"/>
    <w:rsid w:val="00AF48A2"/>
    <w:rsid w:val="00AF5290"/>
    <w:rsid w:val="00AF5339"/>
    <w:rsid w:val="00AF58FD"/>
    <w:rsid w:val="00AF5CE5"/>
    <w:rsid w:val="00AF5EA4"/>
    <w:rsid w:val="00AF60B6"/>
    <w:rsid w:val="00AF662B"/>
    <w:rsid w:val="00AF7690"/>
    <w:rsid w:val="00B0008D"/>
    <w:rsid w:val="00B00597"/>
    <w:rsid w:val="00B005F1"/>
    <w:rsid w:val="00B00D47"/>
    <w:rsid w:val="00B02490"/>
    <w:rsid w:val="00B0254E"/>
    <w:rsid w:val="00B029C1"/>
    <w:rsid w:val="00B02F4F"/>
    <w:rsid w:val="00B03305"/>
    <w:rsid w:val="00B03E26"/>
    <w:rsid w:val="00B0438A"/>
    <w:rsid w:val="00B04639"/>
    <w:rsid w:val="00B052E4"/>
    <w:rsid w:val="00B05899"/>
    <w:rsid w:val="00B05B92"/>
    <w:rsid w:val="00B06244"/>
    <w:rsid w:val="00B065D5"/>
    <w:rsid w:val="00B07073"/>
    <w:rsid w:val="00B074BA"/>
    <w:rsid w:val="00B07695"/>
    <w:rsid w:val="00B07A9E"/>
    <w:rsid w:val="00B10627"/>
    <w:rsid w:val="00B108A7"/>
    <w:rsid w:val="00B10ACD"/>
    <w:rsid w:val="00B10ECF"/>
    <w:rsid w:val="00B10FF3"/>
    <w:rsid w:val="00B111F0"/>
    <w:rsid w:val="00B1198D"/>
    <w:rsid w:val="00B11DCB"/>
    <w:rsid w:val="00B12617"/>
    <w:rsid w:val="00B1284D"/>
    <w:rsid w:val="00B133CC"/>
    <w:rsid w:val="00B1345F"/>
    <w:rsid w:val="00B13AF1"/>
    <w:rsid w:val="00B16202"/>
    <w:rsid w:val="00B163C7"/>
    <w:rsid w:val="00B168A4"/>
    <w:rsid w:val="00B173D1"/>
    <w:rsid w:val="00B17780"/>
    <w:rsid w:val="00B17E99"/>
    <w:rsid w:val="00B208A6"/>
    <w:rsid w:val="00B20EE8"/>
    <w:rsid w:val="00B20F33"/>
    <w:rsid w:val="00B210D3"/>
    <w:rsid w:val="00B21188"/>
    <w:rsid w:val="00B21992"/>
    <w:rsid w:val="00B21D5B"/>
    <w:rsid w:val="00B22728"/>
    <w:rsid w:val="00B22E86"/>
    <w:rsid w:val="00B2372B"/>
    <w:rsid w:val="00B23DB4"/>
    <w:rsid w:val="00B2476C"/>
    <w:rsid w:val="00B24A3B"/>
    <w:rsid w:val="00B24A6E"/>
    <w:rsid w:val="00B24EAA"/>
    <w:rsid w:val="00B254A2"/>
    <w:rsid w:val="00B25CCD"/>
    <w:rsid w:val="00B26A6C"/>
    <w:rsid w:val="00B26E95"/>
    <w:rsid w:val="00B270D2"/>
    <w:rsid w:val="00B27659"/>
    <w:rsid w:val="00B27841"/>
    <w:rsid w:val="00B30448"/>
    <w:rsid w:val="00B30791"/>
    <w:rsid w:val="00B30A0A"/>
    <w:rsid w:val="00B32403"/>
    <w:rsid w:val="00B32A0D"/>
    <w:rsid w:val="00B32B41"/>
    <w:rsid w:val="00B32D65"/>
    <w:rsid w:val="00B337F9"/>
    <w:rsid w:val="00B33BAF"/>
    <w:rsid w:val="00B33DE6"/>
    <w:rsid w:val="00B33E02"/>
    <w:rsid w:val="00B34030"/>
    <w:rsid w:val="00B34811"/>
    <w:rsid w:val="00B34C98"/>
    <w:rsid w:val="00B34D59"/>
    <w:rsid w:val="00B36207"/>
    <w:rsid w:val="00B362C8"/>
    <w:rsid w:val="00B36311"/>
    <w:rsid w:val="00B365C6"/>
    <w:rsid w:val="00B37593"/>
    <w:rsid w:val="00B37B4C"/>
    <w:rsid w:val="00B40D7A"/>
    <w:rsid w:val="00B416DE"/>
    <w:rsid w:val="00B416FA"/>
    <w:rsid w:val="00B41908"/>
    <w:rsid w:val="00B420E8"/>
    <w:rsid w:val="00B42551"/>
    <w:rsid w:val="00B429C3"/>
    <w:rsid w:val="00B43110"/>
    <w:rsid w:val="00B44719"/>
    <w:rsid w:val="00B45ECE"/>
    <w:rsid w:val="00B46334"/>
    <w:rsid w:val="00B47D72"/>
    <w:rsid w:val="00B47E2E"/>
    <w:rsid w:val="00B50DEB"/>
    <w:rsid w:val="00B50DF3"/>
    <w:rsid w:val="00B518AC"/>
    <w:rsid w:val="00B51A19"/>
    <w:rsid w:val="00B532DB"/>
    <w:rsid w:val="00B53D05"/>
    <w:rsid w:val="00B54207"/>
    <w:rsid w:val="00B54B9E"/>
    <w:rsid w:val="00B54F3B"/>
    <w:rsid w:val="00B55810"/>
    <w:rsid w:val="00B5665B"/>
    <w:rsid w:val="00B57146"/>
    <w:rsid w:val="00B572C5"/>
    <w:rsid w:val="00B573C2"/>
    <w:rsid w:val="00B57495"/>
    <w:rsid w:val="00B577BE"/>
    <w:rsid w:val="00B60A4B"/>
    <w:rsid w:val="00B60DD0"/>
    <w:rsid w:val="00B610DF"/>
    <w:rsid w:val="00B6224E"/>
    <w:rsid w:val="00B649CA"/>
    <w:rsid w:val="00B64D87"/>
    <w:rsid w:val="00B64E86"/>
    <w:rsid w:val="00B6540B"/>
    <w:rsid w:val="00B655EF"/>
    <w:rsid w:val="00B657EB"/>
    <w:rsid w:val="00B65A56"/>
    <w:rsid w:val="00B65FDC"/>
    <w:rsid w:val="00B6600B"/>
    <w:rsid w:val="00B660A0"/>
    <w:rsid w:val="00B6614D"/>
    <w:rsid w:val="00B664A0"/>
    <w:rsid w:val="00B6665A"/>
    <w:rsid w:val="00B66D19"/>
    <w:rsid w:val="00B703D6"/>
    <w:rsid w:val="00B706F1"/>
    <w:rsid w:val="00B710CE"/>
    <w:rsid w:val="00B717BB"/>
    <w:rsid w:val="00B71B4B"/>
    <w:rsid w:val="00B71D5E"/>
    <w:rsid w:val="00B722AF"/>
    <w:rsid w:val="00B72B8D"/>
    <w:rsid w:val="00B730CE"/>
    <w:rsid w:val="00B73912"/>
    <w:rsid w:val="00B73EF2"/>
    <w:rsid w:val="00B74336"/>
    <w:rsid w:val="00B75208"/>
    <w:rsid w:val="00B7522E"/>
    <w:rsid w:val="00B754B8"/>
    <w:rsid w:val="00B75C9A"/>
    <w:rsid w:val="00B760A5"/>
    <w:rsid w:val="00B76567"/>
    <w:rsid w:val="00B7681A"/>
    <w:rsid w:val="00B76C04"/>
    <w:rsid w:val="00B76F5E"/>
    <w:rsid w:val="00B77127"/>
    <w:rsid w:val="00B77316"/>
    <w:rsid w:val="00B77605"/>
    <w:rsid w:val="00B80405"/>
    <w:rsid w:val="00B80D2A"/>
    <w:rsid w:val="00B813EF"/>
    <w:rsid w:val="00B816EC"/>
    <w:rsid w:val="00B81D79"/>
    <w:rsid w:val="00B824C6"/>
    <w:rsid w:val="00B827EA"/>
    <w:rsid w:val="00B82B02"/>
    <w:rsid w:val="00B8378B"/>
    <w:rsid w:val="00B83C3B"/>
    <w:rsid w:val="00B84736"/>
    <w:rsid w:val="00B8494C"/>
    <w:rsid w:val="00B84BA4"/>
    <w:rsid w:val="00B84D0A"/>
    <w:rsid w:val="00B84E32"/>
    <w:rsid w:val="00B85342"/>
    <w:rsid w:val="00B856F7"/>
    <w:rsid w:val="00B858C7"/>
    <w:rsid w:val="00B85CDB"/>
    <w:rsid w:val="00B86E1A"/>
    <w:rsid w:val="00B86E62"/>
    <w:rsid w:val="00B872AA"/>
    <w:rsid w:val="00B874AF"/>
    <w:rsid w:val="00B8771F"/>
    <w:rsid w:val="00B87813"/>
    <w:rsid w:val="00B8782F"/>
    <w:rsid w:val="00B905E9"/>
    <w:rsid w:val="00B91A7F"/>
    <w:rsid w:val="00B9219E"/>
    <w:rsid w:val="00B922AC"/>
    <w:rsid w:val="00B922E7"/>
    <w:rsid w:val="00B92471"/>
    <w:rsid w:val="00B9294D"/>
    <w:rsid w:val="00B9295A"/>
    <w:rsid w:val="00B92FDE"/>
    <w:rsid w:val="00B93668"/>
    <w:rsid w:val="00B95866"/>
    <w:rsid w:val="00B95CEC"/>
    <w:rsid w:val="00B95F50"/>
    <w:rsid w:val="00B97672"/>
    <w:rsid w:val="00B977B8"/>
    <w:rsid w:val="00B97952"/>
    <w:rsid w:val="00B97FDC"/>
    <w:rsid w:val="00BA03EB"/>
    <w:rsid w:val="00BA0A78"/>
    <w:rsid w:val="00BA1FF1"/>
    <w:rsid w:val="00BA22E2"/>
    <w:rsid w:val="00BA268E"/>
    <w:rsid w:val="00BA2E6F"/>
    <w:rsid w:val="00BA30E8"/>
    <w:rsid w:val="00BA348D"/>
    <w:rsid w:val="00BA40CC"/>
    <w:rsid w:val="00BA4BD4"/>
    <w:rsid w:val="00BA5164"/>
    <w:rsid w:val="00BA5199"/>
    <w:rsid w:val="00BA5217"/>
    <w:rsid w:val="00BA588D"/>
    <w:rsid w:val="00BA5A75"/>
    <w:rsid w:val="00BA5C34"/>
    <w:rsid w:val="00BA5E5C"/>
    <w:rsid w:val="00BA74A3"/>
    <w:rsid w:val="00BA789D"/>
    <w:rsid w:val="00BA78DF"/>
    <w:rsid w:val="00BA7982"/>
    <w:rsid w:val="00BB011A"/>
    <w:rsid w:val="00BB0936"/>
    <w:rsid w:val="00BB095B"/>
    <w:rsid w:val="00BB0F67"/>
    <w:rsid w:val="00BB1392"/>
    <w:rsid w:val="00BB1E64"/>
    <w:rsid w:val="00BB1F7A"/>
    <w:rsid w:val="00BB2D79"/>
    <w:rsid w:val="00BB2E4E"/>
    <w:rsid w:val="00BB2ECD"/>
    <w:rsid w:val="00BB30B4"/>
    <w:rsid w:val="00BB4C8A"/>
    <w:rsid w:val="00BB55E7"/>
    <w:rsid w:val="00BB5930"/>
    <w:rsid w:val="00BB6237"/>
    <w:rsid w:val="00BB63DA"/>
    <w:rsid w:val="00BB651A"/>
    <w:rsid w:val="00BB6763"/>
    <w:rsid w:val="00BB7528"/>
    <w:rsid w:val="00BB7C45"/>
    <w:rsid w:val="00BC00E6"/>
    <w:rsid w:val="00BC03F0"/>
    <w:rsid w:val="00BC1234"/>
    <w:rsid w:val="00BC14FD"/>
    <w:rsid w:val="00BC1529"/>
    <w:rsid w:val="00BC1534"/>
    <w:rsid w:val="00BC1FFF"/>
    <w:rsid w:val="00BC25AE"/>
    <w:rsid w:val="00BC2D8E"/>
    <w:rsid w:val="00BC37A4"/>
    <w:rsid w:val="00BC3FEC"/>
    <w:rsid w:val="00BC47C5"/>
    <w:rsid w:val="00BC4F40"/>
    <w:rsid w:val="00BC52C1"/>
    <w:rsid w:val="00BC5385"/>
    <w:rsid w:val="00BC577E"/>
    <w:rsid w:val="00BC5AD5"/>
    <w:rsid w:val="00BC626A"/>
    <w:rsid w:val="00BC628A"/>
    <w:rsid w:val="00BC6484"/>
    <w:rsid w:val="00BC65FE"/>
    <w:rsid w:val="00BC6666"/>
    <w:rsid w:val="00BC667A"/>
    <w:rsid w:val="00BC71A9"/>
    <w:rsid w:val="00BC7FA9"/>
    <w:rsid w:val="00BD0255"/>
    <w:rsid w:val="00BD0391"/>
    <w:rsid w:val="00BD0404"/>
    <w:rsid w:val="00BD04CC"/>
    <w:rsid w:val="00BD098F"/>
    <w:rsid w:val="00BD0D83"/>
    <w:rsid w:val="00BD104C"/>
    <w:rsid w:val="00BD16A4"/>
    <w:rsid w:val="00BD1B4B"/>
    <w:rsid w:val="00BD2094"/>
    <w:rsid w:val="00BD2D95"/>
    <w:rsid w:val="00BD3361"/>
    <w:rsid w:val="00BD389C"/>
    <w:rsid w:val="00BD3A20"/>
    <w:rsid w:val="00BD3C42"/>
    <w:rsid w:val="00BD4505"/>
    <w:rsid w:val="00BD5302"/>
    <w:rsid w:val="00BD610B"/>
    <w:rsid w:val="00BD6432"/>
    <w:rsid w:val="00BD66DF"/>
    <w:rsid w:val="00BD68F7"/>
    <w:rsid w:val="00BD726A"/>
    <w:rsid w:val="00BD7574"/>
    <w:rsid w:val="00BE030D"/>
    <w:rsid w:val="00BE0575"/>
    <w:rsid w:val="00BE0995"/>
    <w:rsid w:val="00BE0DD7"/>
    <w:rsid w:val="00BE0F88"/>
    <w:rsid w:val="00BE1395"/>
    <w:rsid w:val="00BE2826"/>
    <w:rsid w:val="00BE3B5D"/>
    <w:rsid w:val="00BE3F7B"/>
    <w:rsid w:val="00BE434D"/>
    <w:rsid w:val="00BE4D9B"/>
    <w:rsid w:val="00BE5462"/>
    <w:rsid w:val="00BE6398"/>
    <w:rsid w:val="00BE6EB1"/>
    <w:rsid w:val="00BE7226"/>
    <w:rsid w:val="00BE7648"/>
    <w:rsid w:val="00BE769E"/>
    <w:rsid w:val="00BE7D6E"/>
    <w:rsid w:val="00BF0561"/>
    <w:rsid w:val="00BF056E"/>
    <w:rsid w:val="00BF162E"/>
    <w:rsid w:val="00BF1DCC"/>
    <w:rsid w:val="00BF200A"/>
    <w:rsid w:val="00BF280A"/>
    <w:rsid w:val="00BF2BFE"/>
    <w:rsid w:val="00BF358C"/>
    <w:rsid w:val="00BF48FE"/>
    <w:rsid w:val="00BF5F8D"/>
    <w:rsid w:val="00BF6932"/>
    <w:rsid w:val="00BF6B73"/>
    <w:rsid w:val="00BF78B3"/>
    <w:rsid w:val="00C004C7"/>
    <w:rsid w:val="00C0098B"/>
    <w:rsid w:val="00C00BA4"/>
    <w:rsid w:val="00C00DB8"/>
    <w:rsid w:val="00C00F68"/>
    <w:rsid w:val="00C00F8E"/>
    <w:rsid w:val="00C01311"/>
    <w:rsid w:val="00C01811"/>
    <w:rsid w:val="00C01C3D"/>
    <w:rsid w:val="00C02851"/>
    <w:rsid w:val="00C02F0C"/>
    <w:rsid w:val="00C03A92"/>
    <w:rsid w:val="00C03F34"/>
    <w:rsid w:val="00C04794"/>
    <w:rsid w:val="00C04D7F"/>
    <w:rsid w:val="00C051BE"/>
    <w:rsid w:val="00C05682"/>
    <w:rsid w:val="00C05B9E"/>
    <w:rsid w:val="00C06034"/>
    <w:rsid w:val="00C0638D"/>
    <w:rsid w:val="00C06614"/>
    <w:rsid w:val="00C07271"/>
    <w:rsid w:val="00C07899"/>
    <w:rsid w:val="00C07D73"/>
    <w:rsid w:val="00C104C1"/>
    <w:rsid w:val="00C105DF"/>
    <w:rsid w:val="00C108B6"/>
    <w:rsid w:val="00C1092F"/>
    <w:rsid w:val="00C137F2"/>
    <w:rsid w:val="00C14063"/>
    <w:rsid w:val="00C14249"/>
    <w:rsid w:val="00C15880"/>
    <w:rsid w:val="00C159F4"/>
    <w:rsid w:val="00C15FB9"/>
    <w:rsid w:val="00C16C86"/>
    <w:rsid w:val="00C16E18"/>
    <w:rsid w:val="00C17232"/>
    <w:rsid w:val="00C1738C"/>
    <w:rsid w:val="00C17AF7"/>
    <w:rsid w:val="00C203DE"/>
    <w:rsid w:val="00C20B4B"/>
    <w:rsid w:val="00C21D02"/>
    <w:rsid w:val="00C21D74"/>
    <w:rsid w:val="00C23690"/>
    <w:rsid w:val="00C23838"/>
    <w:rsid w:val="00C23CBE"/>
    <w:rsid w:val="00C23DB5"/>
    <w:rsid w:val="00C2427E"/>
    <w:rsid w:val="00C24302"/>
    <w:rsid w:val="00C243F7"/>
    <w:rsid w:val="00C259D6"/>
    <w:rsid w:val="00C26199"/>
    <w:rsid w:val="00C2648E"/>
    <w:rsid w:val="00C26545"/>
    <w:rsid w:val="00C26B03"/>
    <w:rsid w:val="00C26EC5"/>
    <w:rsid w:val="00C273E3"/>
    <w:rsid w:val="00C30556"/>
    <w:rsid w:val="00C305B0"/>
    <w:rsid w:val="00C311E8"/>
    <w:rsid w:val="00C3148A"/>
    <w:rsid w:val="00C32188"/>
    <w:rsid w:val="00C33366"/>
    <w:rsid w:val="00C338BA"/>
    <w:rsid w:val="00C33B36"/>
    <w:rsid w:val="00C33D69"/>
    <w:rsid w:val="00C33EF7"/>
    <w:rsid w:val="00C34231"/>
    <w:rsid w:val="00C342FE"/>
    <w:rsid w:val="00C34559"/>
    <w:rsid w:val="00C346F1"/>
    <w:rsid w:val="00C34927"/>
    <w:rsid w:val="00C34F3E"/>
    <w:rsid w:val="00C3592C"/>
    <w:rsid w:val="00C36445"/>
    <w:rsid w:val="00C36725"/>
    <w:rsid w:val="00C3679F"/>
    <w:rsid w:val="00C367EC"/>
    <w:rsid w:val="00C37414"/>
    <w:rsid w:val="00C377E9"/>
    <w:rsid w:val="00C402EB"/>
    <w:rsid w:val="00C40544"/>
    <w:rsid w:val="00C409BE"/>
    <w:rsid w:val="00C41424"/>
    <w:rsid w:val="00C4155B"/>
    <w:rsid w:val="00C420FC"/>
    <w:rsid w:val="00C428A3"/>
    <w:rsid w:val="00C43209"/>
    <w:rsid w:val="00C43355"/>
    <w:rsid w:val="00C43814"/>
    <w:rsid w:val="00C43EB0"/>
    <w:rsid w:val="00C43F64"/>
    <w:rsid w:val="00C446F5"/>
    <w:rsid w:val="00C4533C"/>
    <w:rsid w:val="00C4633B"/>
    <w:rsid w:val="00C46A56"/>
    <w:rsid w:val="00C46DC3"/>
    <w:rsid w:val="00C4706D"/>
    <w:rsid w:val="00C47D49"/>
    <w:rsid w:val="00C50061"/>
    <w:rsid w:val="00C50293"/>
    <w:rsid w:val="00C50B26"/>
    <w:rsid w:val="00C50F77"/>
    <w:rsid w:val="00C51634"/>
    <w:rsid w:val="00C516C6"/>
    <w:rsid w:val="00C519EB"/>
    <w:rsid w:val="00C51B81"/>
    <w:rsid w:val="00C52019"/>
    <w:rsid w:val="00C526C0"/>
    <w:rsid w:val="00C52A4B"/>
    <w:rsid w:val="00C52DA6"/>
    <w:rsid w:val="00C5346F"/>
    <w:rsid w:val="00C537CA"/>
    <w:rsid w:val="00C538CE"/>
    <w:rsid w:val="00C53B42"/>
    <w:rsid w:val="00C53CE7"/>
    <w:rsid w:val="00C53DAE"/>
    <w:rsid w:val="00C547C6"/>
    <w:rsid w:val="00C54B0B"/>
    <w:rsid w:val="00C54FC7"/>
    <w:rsid w:val="00C5591C"/>
    <w:rsid w:val="00C55C62"/>
    <w:rsid w:val="00C56175"/>
    <w:rsid w:val="00C56805"/>
    <w:rsid w:val="00C56AB7"/>
    <w:rsid w:val="00C56F8E"/>
    <w:rsid w:val="00C572F5"/>
    <w:rsid w:val="00C57B58"/>
    <w:rsid w:val="00C57F92"/>
    <w:rsid w:val="00C60B23"/>
    <w:rsid w:val="00C62097"/>
    <w:rsid w:val="00C621E0"/>
    <w:rsid w:val="00C62429"/>
    <w:rsid w:val="00C6242C"/>
    <w:rsid w:val="00C62491"/>
    <w:rsid w:val="00C62FD3"/>
    <w:rsid w:val="00C630A7"/>
    <w:rsid w:val="00C6348A"/>
    <w:rsid w:val="00C63C63"/>
    <w:rsid w:val="00C6457B"/>
    <w:rsid w:val="00C64681"/>
    <w:rsid w:val="00C649DA"/>
    <w:rsid w:val="00C64B0B"/>
    <w:rsid w:val="00C65044"/>
    <w:rsid w:val="00C65127"/>
    <w:rsid w:val="00C652A6"/>
    <w:rsid w:val="00C6545C"/>
    <w:rsid w:val="00C666B4"/>
    <w:rsid w:val="00C667FF"/>
    <w:rsid w:val="00C66B5C"/>
    <w:rsid w:val="00C66D9B"/>
    <w:rsid w:val="00C6737E"/>
    <w:rsid w:val="00C67832"/>
    <w:rsid w:val="00C67FD1"/>
    <w:rsid w:val="00C70881"/>
    <w:rsid w:val="00C708C2"/>
    <w:rsid w:val="00C70913"/>
    <w:rsid w:val="00C70A01"/>
    <w:rsid w:val="00C70D03"/>
    <w:rsid w:val="00C714E4"/>
    <w:rsid w:val="00C71D13"/>
    <w:rsid w:val="00C71F96"/>
    <w:rsid w:val="00C720F1"/>
    <w:rsid w:val="00C72B66"/>
    <w:rsid w:val="00C732C7"/>
    <w:rsid w:val="00C745ED"/>
    <w:rsid w:val="00C749C6"/>
    <w:rsid w:val="00C74A84"/>
    <w:rsid w:val="00C74B06"/>
    <w:rsid w:val="00C74EF5"/>
    <w:rsid w:val="00C751BF"/>
    <w:rsid w:val="00C758FD"/>
    <w:rsid w:val="00C7593E"/>
    <w:rsid w:val="00C75DE2"/>
    <w:rsid w:val="00C75F84"/>
    <w:rsid w:val="00C76052"/>
    <w:rsid w:val="00C7646F"/>
    <w:rsid w:val="00C76FD0"/>
    <w:rsid w:val="00C7706D"/>
    <w:rsid w:val="00C77B09"/>
    <w:rsid w:val="00C77B23"/>
    <w:rsid w:val="00C77D0B"/>
    <w:rsid w:val="00C803A6"/>
    <w:rsid w:val="00C8069B"/>
    <w:rsid w:val="00C80985"/>
    <w:rsid w:val="00C80D03"/>
    <w:rsid w:val="00C81828"/>
    <w:rsid w:val="00C821C8"/>
    <w:rsid w:val="00C82D2C"/>
    <w:rsid w:val="00C83AB3"/>
    <w:rsid w:val="00C85C9C"/>
    <w:rsid w:val="00C86839"/>
    <w:rsid w:val="00C86D2D"/>
    <w:rsid w:val="00C86DCC"/>
    <w:rsid w:val="00C872B7"/>
    <w:rsid w:val="00C87518"/>
    <w:rsid w:val="00C87564"/>
    <w:rsid w:val="00C87DB7"/>
    <w:rsid w:val="00C90006"/>
    <w:rsid w:val="00C900CB"/>
    <w:rsid w:val="00C90EDA"/>
    <w:rsid w:val="00C91ABE"/>
    <w:rsid w:val="00C91F47"/>
    <w:rsid w:val="00C9263E"/>
    <w:rsid w:val="00C926D0"/>
    <w:rsid w:val="00C92958"/>
    <w:rsid w:val="00C93314"/>
    <w:rsid w:val="00C9333A"/>
    <w:rsid w:val="00C9333B"/>
    <w:rsid w:val="00C9408A"/>
    <w:rsid w:val="00C94C5F"/>
    <w:rsid w:val="00C9501E"/>
    <w:rsid w:val="00C95442"/>
    <w:rsid w:val="00C95463"/>
    <w:rsid w:val="00C95B6F"/>
    <w:rsid w:val="00C9655E"/>
    <w:rsid w:val="00C965D0"/>
    <w:rsid w:val="00C966F3"/>
    <w:rsid w:val="00C96C82"/>
    <w:rsid w:val="00C9729C"/>
    <w:rsid w:val="00C9737C"/>
    <w:rsid w:val="00C9762D"/>
    <w:rsid w:val="00C9763B"/>
    <w:rsid w:val="00C97AA2"/>
    <w:rsid w:val="00C97D7C"/>
    <w:rsid w:val="00CA045E"/>
    <w:rsid w:val="00CA05B4"/>
    <w:rsid w:val="00CA0CBD"/>
    <w:rsid w:val="00CA0EAA"/>
    <w:rsid w:val="00CA0ED8"/>
    <w:rsid w:val="00CA1BA2"/>
    <w:rsid w:val="00CA1C74"/>
    <w:rsid w:val="00CA20F9"/>
    <w:rsid w:val="00CA270A"/>
    <w:rsid w:val="00CA2F35"/>
    <w:rsid w:val="00CA3694"/>
    <w:rsid w:val="00CA5EA7"/>
    <w:rsid w:val="00CA65E2"/>
    <w:rsid w:val="00CA65F9"/>
    <w:rsid w:val="00CA6B30"/>
    <w:rsid w:val="00CA719D"/>
    <w:rsid w:val="00CA71CB"/>
    <w:rsid w:val="00CA788F"/>
    <w:rsid w:val="00CB068F"/>
    <w:rsid w:val="00CB14E2"/>
    <w:rsid w:val="00CB18CC"/>
    <w:rsid w:val="00CB1AA2"/>
    <w:rsid w:val="00CB1E9E"/>
    <w:rsid w:val="00CB1FCF"/>
    <w:rsid w:val="00CB24F7"/>
    <w:rsid w:val="00CB26BE"/>
    <w:rsid w:val="00CB28D5"/>
    <w:rsid w:val="00CB2996"/>
    <w:rsid w:val="00CB2AFA"/>
    <w:rsid w:val="00CB32F5"/>
    <w:rsid w:val="00CB35FB"/>
    <w:rsid w:val="00CB3943"/>
    <w:rsid w:val="00CB3A23"/>
    <w:rsid w:val="00CB4495"/>
    <w:rsid w:val="00CB5962"/>
    <w:rsid w:val="00CB5AAA"/>
    <w:rsid w:val="00CB5FC6"/>
    <w:rsid w:val="00CB665A"/>
    <w:rsid w:val="00CB6995"/>
    <w:rsid w:val="00CB71DA"/>
    <w:rsid w:val="00CB73CD"/>
    <w:rsid w:val="00CB7403"/>
    <w:rsid w:val="00CB744D"/>
    <w:rsid w:val="00CB7990"/>
    <w:rsid w:val="00CC0531"/>
    <w:rsid w:val="00CC0D3C"/>
    <w:rsid w:val="00CC0F9B"/>
    <w:rsid w:val="00CC107B"/>
    <w:rsid w:val="00CC130D"/>
    <w:rsid w:val="00CC1733"/>
    <w:rsid w:val="00CC1AD7"/>
    <w:rsid w:val="00CC1B12"/>
    <w:rsid w:val="00CC1CBC"/>
    <w:rsid w:val="00CC1D55"/>
    <w:rsid w:val="00CC1E2E"/>
    <w:rsid w:val="00CC2340"/>
    <w:rsid w:val="00CC2830"/>
    <w:rsid w:val="00CC2FE1"/>
    <w:rsid w:val="00CC400B"/>
    <w:rsid w:val="00CC4251"/>
    <w:rsid w:val="00CC4AE4"/>
    <w:rsid w:val="00CC5319"/>
    <w:rsid w:val="00CC596A"/>
    <w:rsid w:val="00CC5AE7"/>
    <w:rsid w:val="00CC5BE1"/>
    <w:rsid w:val="00CC5D1A"/>
    <w:rsid w:val="00CC6543"/>
    <w:rsid w:val="00CC65A2"/>
    <w:rsid w:val="00CC6C0A"/>
    <w:rsid w:val="00CC6EE1"/>
    <w:rsid w:val="00CC6EE2"/>
    <w:rsid w:val="00CC7519"/>
    <w:rsid w:val="00CC77CE"/>
    <w:rsid w:val="00CC79EF"/>
    <w:rsid w:val="00CC7BF7"/>
    <w:rsid w:val="00CD06BC"/>
    <w:rsid w:val="00CD10D9"/>
    <w:rsid w:val="00CD2641"/>
    <w:rsid w:val="00CD4109"/>
    <w:rsid w:val="00CD4138"/>
    <w:rsid w:val="00CD490F"/>
    <w:rsid w:val="00CD4DCD"/>
    <w:rsid w:val="00CD5053"/>
    <w:rsid w:val="00CD660F"/>
    <w:rsid w:val="00CD7B4F"/>
    <w:rsid w:val="00CD7C9A"/>
    <w:rsid w:val="00CE0599"/>
    <w:rsid w:val="00CE1182"/>
    <w:rsid w:val="00CE14F9"/>
    <w:rsid w:val="00CE19D0"/>
    <w:rsid w:val="00CE204F"/>
    <w:rsid w:val="00CE241A"/>
    <w:rsid w:val="00CE35E5"/>
    <w:rsid w:val="00CE3C0B"/>
    <w:rsid w:val="00CE48CF"/>
    <w:rsid w:val="00CE50F9"/>
    <w:rsid w:val="00CE624B"/>
    <w:rsid w:val="00CE689A"/>
    <w:rsid w:val="00CE6A1F"/>
    <w:rsid w:val="00CE76A5"/>
    <w:rsid w:val="00CE7BA1"/>
    <w:rsid w:val="00CF0965"/>
    <w:rsid w:val="00CF0B5E"/>
    <w:rsid w:val="00CF0E56"/>
    <w:rsid w:val="00CF15CD"/>
    <w:rsid w:val="00CF1AC8"/>
    <w:rsid w:val="00CF1ED8"/>
    <w:rsid w:val="00CF2736"/>
    <w:rsid w:val="00CF293A"/>
    <w:rsid w:val="00CF30DB"/>
    <w:rsid w:val="00CF3574"/>
    <w:rsid w:val="00CF363C"/>
    <w:rsid w:val="00CF386A"/>
    <w:rsid w:val="00CF392D"/>
    <w:rsid w:val="00CF40A4"/>
    <w:rsid w:val="00CF58C8"/>
    <w:rsid w:val="00CF6040"/>
    <w:rsid w:val="00CF6391"/>
    <w:rsid w:val="00CF6453"/>
    <w:rsid w:val="00CF6F81"/>
    <w:rsid w:val="00CF6FF1"/>
    <w:rsid w:val="00CF7146"/>
    <w:rsid w:val="00CF7A5B"/>
    <w:rsid w:val="00D00110"/>
    <w:rsid w:val="00D007B4"/>
    <w:rsid w:val="00D01115"/>
    <w:rsid w:val="00D0295D"/>
    <w:rsid w:val="00D02A93"/>
    <w:rsid w:val="00D0305D"/>
    <w:rsid w:val="00D03377"/>
    <w:rsid w:val="00D03405"/>
    <w:rsid w:val="00D04800"/>
    <w:rsid w:val="00D04ECC"/>
    <w:rsid w:val="00D05202"/>
    <w:rsid w:val="00D0595F"/>
    <w:rsid w:val="00D0598D"/>
    <w:rsid w:val="00D05B63"/>
    <w:rsid w:val="00D06776"/>
    <w:rsid w:val="00D06937"/>
    <w:rsid w:val="00D06AA5"/>
    <w:rsid w:val="00D070BC"/>
    <w:rsid w:val="00D0743F"/>
    <w:rsid w:val="00D0796A"/>
    <w:rsid w:val="00D07B88"/>
    <w:rsid w:val="00D10302"/>
    <w:rsid w:val="00D110BD"/>
    <w:rsid w:val="00D1119A"/>
    <w:rsid w:val="00D119AB"/>
    <w:rsid w:val="00D123A5"/>
    <w:rsid w:val="00D12A1F"/>
    <w:rsid w:val="00D12E70"/>
    <w:rsid w:val="00D131B5"/>
    <w:rsid w:val="00D1331E"/>
    <w:rsid w:val="00D138DC"/>
    <w:rsid w:val="00D140FA"/>
    <w:rsid w:val="00D142AC"/>
    <w:rsid w:val="00D156EC"/>
    <w:rsid w:val="00D15978"/>
    <w:rsid w:val="00D15B12"/>
    <w:rsid w:val="00D15B79"/>
    <w:rsid w:val="00D16ADC"/>
    <w:rsid w:val="00D17DE5"/>
    <w:rsid w:val="00D2075A"/>
    <w:rsid w:val="00D214D5"/>
    <w:rsid w:val="00D2176D"/>
    <w:rsid w:val="00D21B5F"/>
    <w:rsid w:val="00D21EA5"/>
    <w:rsid w:val="00D22037"/>
    <w:rsid w:val="00D2240F"/>
    <w:rsid w:val="00D225F1"/>
    <w:rsid w:val="00D228A9"/>
    <w:rsid w:val="00D22B31"/>
    <w:rsid w:val="00D23AB1"/>
    <w:rsid w:val="00D23DDD"/>
    <w:rsid w:val="00D24064"/>
    <w:rsid w:val="00D24113"/>
    <w:rsid w:val="00D24410"/>
    <w:rsid w:val="00D244F3"/>
    <w:rsid w:val="00D2452B"/>
    <w:rsid w:val="00D2452C"/>
    <w:rsid w:val="00D2461D"/>
    <w:rsid w:val="00D25C68"/>
    <w:rsid w:val="00D25D77"/>
    <w:rsid w:val="00D25E62"/>
    <w:rsid w:val="00D262AC"/>
    <w:rsid w:val="00D2665E"/>
    <w:rsid w:val="00D26A81"/>
    <w:rsid w:val="00D30037"/>
    <w:rsid w:val="00D305D5"/>
    <w:rsid w:val="00D30689"/>
    <w:rsid w:val="00D30DB3"/>
    <w:rsid w:val="00D3253D"/>
    <w:rsid w:val="00D32B2D"/>
    <w:rsid w:val="00D3345F"/>
    <w:rsid w:val="00D338B8"/>
    <w:rsid w:val="00D33B5A"/>
    <w:rsid w:val="00D33C46"/>
    <w:rsid w:val="00D33E1E"/>
    <w:rsid w:val="00D341F5"/>
    <w:rsid w:val="00D34A0F"/>
    <w:rsid w:val="00D34BBB"/>
    <w:rsid w:val="00D34C61"/>
    <w:rsid w:val="00D35028"/>
    <w:rsid w:val="00D35DAF"/>
    <w:rsid w:val="00D36AF2"/>
    <w:rsid w:val="00D370F0"/>
    <w:rsid w:val="00D37478"/>
    <w:rsid w:val="00D37BE4"/>
    <w:rsid w:val="00D4043E"/>
    <w:rsid w:val="00D40566"/>
    <w:rsid w:val="00D40912"/>
    <w:rsid w:val="00D41FBD"/>
    <w:rsid w:val="00D425DA"/>
    <w:rsid w:val="00D42F1C"/>
    <w:rsid w:val="00D43317"/>
    <w:rsid w:val="00D43735"/>
    <w:rsid w:val="00D43B14"/>
    <w:rsid w:val="00D442F8"/>
    <w:rsid w:val="00D443E4"/>
    <w:rsid w:val="00D444FD"/>
    <w:rsid w:val="00D45006"/>
    <w:rsid w:val="00D45056"/>
    <w:rsid w:val="00D450CA"/>
    <w:rsid w:val="00D451DA"/>
    <w:rsid w:val="00D45724"/>
    <w:rsid w:val="00D45CB4"/>
    <w:rsid w:val="00D45D22"/>
    <w:rsid w:val="00D4621D"/>
    <w:rsid w:val="00D467D0"/>
    <w:rsid w:val="00D47465"/>
    <w:rsid w:val="00D47A38"/>
    <w:rsid w:val="00D50D82"/>
    <w:rsid w:val="00D50EC5"/>
    <w:rsid w:val="00D511B7"/>
    <w:rsid w:val="00D5124F"/>
    <w:rsid w:val="00D515B2"/>
    <w:rsid w:val="00D516A3"/>
    <w:rsid w:val="00D5224E"/>
    <w:rsid w:val="00D52343"/>
    <w:rsid w:val="00D52CF8"/>
    <w:rsid w:val="00D531B5"/>
    <w:rsid w:val="00D53266"/>
    <w:rsid w:val="00D532EC"/>
    <w:rsid w:val="00D533C8"/>
    <w:rsid w:val="00D5348D"/>
    <w:rsid w:val="00D54357"/>
    <w:rsid w:val="00D54506"/>
    <w:rsid w:val="00D548F1"/>
    <w:rsid w:val="00D551DB"/>
    <w:rsid w:val="00D5574E"/>
    <w:rsid w:val="00D55864"/>
    <w:rsid w:val="00D55874"/>
    <w:rsid w:val="00D558FA"/>
    <w:rsid w:val="00D55963"/>
    <w:rsid w:val="00D55C8E"/>
    <w:rsid w:val="00D55D65"/>
    <w:rsid w:val="00D56773"/>
    <w:rsid w:val="00D56CD0"/>
    <w:rsid w:val="00D579E3"/>
    <w:rsid w:val="00D57F6C"/>
    <w:rsid w:val="00D57FA9"/>
    <w:rsid w:val="00D57FFB"/>
    <w:rsid w:val="00D60222"/>
    <w:rsid w:val="00D60271"/>
    <w:rsid w:val="00D611D8"/>
    <w:rsid w:val="00D6146F"/>
    <w:rsid w:val="00D619FF"/>
    <w:rsid w:val="00D62548"/>
    <w:rsid w:val="00D6279F"/>
    <w:rsid w:val="00D6280A"/>
    <w:rsid w:val="00D638F0"/>
    <w:rsid w:val="00D63A41"/>
    <w:rsid w:val="00D63B7C"/>
    <w:rsid w:val="00D642B0"/>
    <w:rsid w:val="00D64550"/>
    <w:rsid w:val="00D64654"/>
    <w:rsid w:val="00D6480B"/>
    <w:rsid w:val="00D64A34"/>
    <w:rsid w:val="00D65B24"/>
    <w:rsid w:val="00D65BAA"/>
    <w:rsid w:val="00D66032"/>
    <w:rsid w:val="00D66527"/>
    <w:rsid w:val="00D66964"/>
    <w:rsid w:val="00D66C6A"/>
    <w:rsid w:val="00D66F49"/>
    <w:rsid w:val="00D673A5"/>
    <w:rsid w:val="00D67B3A"/>
    <w:rsid w:val="00D70DFE"/>
    <w:rsid w:val="00D7109D"/>
    <w:rsid w:val="00D7150B"/>
    <w:rsid w:val="00D715ED"/>
    <w:rsid w:val="00D7182A"/>
    <w:rsid w:val="00D71AAA"/>
    <w:rsid w:val="00D728A2"/>
    <w:rsid w:val="00D72FA8"/>
    <w:rsid w:val="00D735C3"/>
    <w:rsid w:val="00D7393F"/>
    <w:rsid w:val="00D73E8F"/>
    <w:rsid w:val="00D74215"/>
    <w:rsid w:val="00D7493F"/>
    <w:rsid w:val="00D74BFF"/>
    <w:rsid w:val="00D752B4"/>
    <w:rsid w:val="00D752C7"/>
    <w:rsid w:val="00D75367"/>
    <w:rsid w:val="00D75635"/>
    <w:rsid w:val="00D75E15"/>
    <w:rsid w:val="00D75FD1"/>
    <w:rsid w:val="00D76577"/>
    <w:rsid w:val="00D76645"/>
    <w:rsid w:val="00D76A9B"/>
    <w:rsid w:val="00D77DFF"/>
    <w:rsid w:val="00D80052"/>
    <w:rsid w:val="00D8019D"/>
    <w:rsid w:val="00D802A6"/>
    <w:rsid w:val="00D80DAD"/>
    <w:rsid w:val="00D81717"/>
    <w:rsid w:val="00D81F74"/>
    <w:rsid w:val="00D8223B"/>
    <w:rsid w:val="00D82241"/>
    <w:rsid w:val="00D82A1F"/>
    <w:rsid w:val="00D83307"/>
    <w:rsid w:val="00D83611"/>
    <w:rsid w:val="00D83769"/>
    <w:rsid w:val="00D83B9D"/>
    <w:rsid w:val="00D843C5"/>
    <w:rsid w:val="00D84901"/>
    <w:rsid w:val="00D84C87"/>
    <w:rsid w:val="00D851C3"/>
    <w:rsid w:val="00D85244"/>
    <w:rsid w:val="00D8538C"/>
    <w:rsid w:val="00D85454"/>
    <w:rsid w:val="00D858EE"/>
    <w:rsid w:val="00D85968"/>
    <w:rsid w:val="00D85B5D"/>
    <w:rsid w:val="00D861C1"/>
    <w:rsid w:val="00D863E0"/>
    <w:rsid w:val="00D86EFE"/>
    <w:rsid w:val="00D873F8"/>
    <w:rsid w:val="00D87EAA"/>
    <w:rsid w:val="00D87FDD"/>
    <w:rsid w:val="00D90628"/>
    <w:rsid w:val="00D9070C"/>
    <w:rsid w:val="00D90CC7"/>
    <w:rsid w:val="00D912C7"/>
    <w:rsid w:val="00D91781"/>
    <w:rsid w:val="00D91D81"/>
    <w:rsid w:val="00D91DC4"/>
    <w:rsid w:val="00D92132"/>
    <w:rsid w:val="00D92705"/>
    <w:rsid w:val="00D93055"/>
    <w:rsid w:val="00D93996"/>
    <w:rsid w:val="00D942E5"/>
    <w:rsid w:val="00D94C88"/>
    <w:rsid w:val="00D94E6E"/>
    <w:rsid w:val="00D9589A"/>
    <w:rsid w:val="00D96630"/>
    <w:rsid w:val="00D967CD"/>
    <w:rsid w:val="00D9697A"/>
    <w:rsid w:val="00D969D5"/>
    <w:rsid w:val="00D96F6A"/>
    <w:rsid w:val="00D97028"/>
    <w:rsid w:val="00D97BB6"/>
    <w:rsid w:val="00DA0070"/>
    <w:rsid w:val="00DA01C9"/>
    <w:rsid w:val="00DA0CF4"/>
    <w:rsid w:val="00DA0D0F"/>
    <w:rsid w:val="00DA1143"/>
    <w:rsid w:val="00DA124D"/>
    <w:rsid w:val="00DA128E"/>
    <w:rsid w:val="00DA2261"/>
    <w:rsid w:val="00DA23B2"/>
    <w:rsid w:val="00DA2827"/>
    <w:rsid w:val="00DA300C"/>
    <w:rsid w:val="00DA37C8"/>
    <w:rsid w:val="00DA3F69"/>
    <w:rsid w:val="00DA4163"/>
    <w:rsid w:val="00DA4208"/>
    <w:rsid w:val="00DA480B"/>
    <w:rsid w:val="00DA4C85"/>
    <w:rsid w:val="00DA4D95"/>
    <w:rsid w:val="00DA541B"/>
    <w:rsid w:val="00DA59CD"/>
    <w:rsid w:val="00DA5A9A"/>
    <w:rsid w:val="00DA60CC"/>
    <w:rsid w:val="00DA69CF"/>
    <w:rsid w:val="00DA6F66"/>
    <w:rsid w:val="00DA7732"/>
    <w:rsid w:val="00DA7F66"/>
    <w:rsid w:val="00DB0682"/>
    <w:rsid w:val="00DB1404"/>
    <w:rsid w:val="00DB187B"/>
    <w:rsid w:val="00DB1B41"/>
    <w:rsid w:val="00DB1BB5"/>
    <w:rsid w:val="00DB2249"/>
    <w:rsid w:val="00DB27F6"/>
    <w:rsid w:val="00DB2ABF"/>
    <w:rsid w:val="00DB3AE4"/>
    <w:rsid w:val="00DB4BBF"/>
    <w:rsid w:val="00DB50C1"/>
    <w:rsid w:val="00DB53DE"/>
    <w:rsid w:val="00DB54F2"/>
    <w:rsid w:val="00DB5820"/>
    <w:rsid w:val="00DB625A"/>
    <w:rsid w:val="00DB68A6"/>
    <w:rsid w:val="00DB6F71"/>
    <w:rsid w:val="00DC03B9"/>
    <w:rsid w:val="00DC0403"/>
    <w:rsid w:val="00DC08AB"/>
    <w:rsid w:val="00DC0A89"/>
    <w:rsid w:val="00DC0C1C"/>
    <w:rsid w:val="00DC110B"/>
    <w:rsid w:val="00DC11E3"/>
    <w:rsid w:val="00DC1220"/>
    <w:rsid w:val="00DC211F"/>
    <w:rsid w:val="00DC26F6"/>
    <w:rsid w:val="00DC2BBA"/>
    <w:rsid w:val="00DC38D3"/>
    <w:rsid w:val="00DC390C"/>
    <w:rsid w:val="00DC3A80"/>
    <w:rsid w:val="00DC4147"/>
    <w:rsid w:val="00DC438F"/>
    <w:rsid w:val="00DC44E3"/>
    <w:rsid w:val="00DC4723"/>
    <w:rsid w:val="00DC54A8"/>
    <w:rsid w:val="00DC5EF2"/>
    <w:rsid w:val="00DC5F9C"/>
    <w:rsid w:val="00DC61EA"/>
    <w:rsid w:val="00DC674B"/>
    <w:rsid w:val="00DC6A4C"/>
    <w:rsid w:val="00DC71A3"/>
    <w:rsid w:val="00DC7246"/>
    <w:rsid w:val="00DC7252"/>
    <w:rsid w:val="00DC7D4B"/>
    <w:rsid w:val="00DD0373"/>
    <w:rsid w:val="00DD07E9"/>
    <w:rsid w:val="00DD295F"/>
    <w:rsid w:val="00DD29E2"/>
    <w:rsid w:val="00DD3433"/>
    <w:rsid w:val="00DD38E8"/>
    <w:rsid w:val="00DD3A0B"/>
    <w:rsid w:val="00DD3C9E"/>
    <w:rsid w:val="00DD4394"/>
    <w:rsid w:val="00DD522E"/>
    <w:rsid w:val="00DD52A1"/>
    <w:rsid w:val="00DD53CD"/>
    <w:rsid w:val="00DD57AF"/>
    <w:rsid w:val="00DD597F"/>
    <w:rsid w:val="00DD6A67"/>
    <w:rsid w:val="00DD6ED6"/>
    <w:rsid w:val="00DD7494"/>
    <w:rsid w:val="00DD75A1"/>
    <w:rsid w:val="00DE0F1D"/>
    <w:rsid w:val="00DE1052"/>
    <w:rsid w:val="00DE233C"/>
    <w:rsid w:val="00DE2A42"/>
    <w:rsid w:val="00DE2CF2"/>
    <w:rsid w:val="00DE2E28"/>
    <w:rsid w:val="00DE2EF5"/>
    <w:rsid w:val="00DE36D3"/>
    <w:rsid w:val="00DE3A49"/>
    <w:rsid w:val="00DE3CB0"/>
    <w:rsid w:val="00DE4019"/>
    <w:rsid w:val="00DE42E4"/>
    <w:rsid w:val="00DE481A"/>
    <w:rsid w:val="00DE5F1F"/>
    <w:rsid w:val="00DE60E0"/>
    <w:rsid w:val="00DE6111"/>
    <w:rsid w:val="00DE6B44"/>
    <w:rsid w:val="00DE6FB7"/>
    <w:rsid w:val="00DE73C3"/>
    <w:rsid w:val="00DE7443"/>
    <w:rsid w:val="00DE7AB3"/>
    <w:rsid w:val="00DE7EA3"/>
    <w:rsid w:val="00DF0E0A"/>
    <w:rsid w:val="00DF10B4"/>
    <w:rsid w:val="00DF151E"/>
    <w:rsid w:val="00DF1C00"/>
    <w:rsid w:val="00DF1F96"/>
    <w:rsid w:val="00DF238A"/>
    <w:rsid w:val="00DF2399"/>
    <w:rsid w:val="00DF2827"/>
    <w:rsid w:val="00DF2C7F"/>
    <w:rsid w:val="00DF356F"/>
    <w:rsid w:val="00DF3D2D"/>
    <w:rsid w:val="00DF4307"/>
    <w:rsid w:val="00DF48F0"/>
    <w:rsid w:val="00DF4A66"/>
    <w:rsid w:val="00DF4A95"/>
    <w:rsid w:val="00DF51D1"/>
    <w:rsid w:val="00DF54E4"/>
    <w:rsid w:val="00DF5C85"/>
    <w:rsid w:val="00DF6111"/>
    <w:rsid w:val="00DF6917"/>
    <w:rsid w:val="00DF6C96"/>
    <w:rsid w:val="00DF7D3D"/>
    <w:rsid w:val="00E001F8"/>
    <w:rsid w:val="00E0039B"/>
    <w:rsid w:val="00E009D9"/>
    <w:rsid w:val="00E00A63"/>
    <w:rsid w:val="00E01484"/>
    <w:rsid w:val="00E0163C"/>
    <w:rsid w:val="00E01D19"/>
    <w:rsid w:val="00E01DA6"/>
    <w:rsid w:val="00E0241B"/>
    <w:rsid w:val="00E02D66"/>
    <w:rsid w:val="00E02F93"/>
    <w:rsid w:val="00E0342E"/>
    <w:rsid w:val="00E035A7"/>
    <w:rsid w:val="00E03BD1"/>
    <w:rsid w:val="00E03C9A"/>
    <w:rsid w:val="00E041DB"/>
    <w:rsid w:val="00E0423D"/>
    <w:rsid w:val="00E0437E"/>
    <w:rsid w:val="00E0481F"/>
    <w:rsid w:val="00E0486F"/>
    <w:rsid w:val="00E04AB9"/>
    <w:rsid w:val="00E04BD1"/>
    <w:rsid w:val="00E04C2C"/>
    <w:rsid w:val="00E052E7"/>
    <w:rsid w:val="00E053EB"/>
    <w:rsid w:val="00E054A0"/>
    <w:rsid w:val="00E054EF"/>
    <w:rsid w:val="00E058B3"/>
    <w:rsid w:val="00E0658F"/>
    <w:rsid w:val="00E06E2D"/>
    <w:rsid w:val="00E06EB0"/>
    <w:rsid w:val="00E06F0E"/>
    <w:rsid w:val="00E0761D"/>
    <w:rsid w:val="00E07FBB"/>
    <w:rsid w:val="00E10325"/>
    <w:rsid w:val="00E10A80"/>
    <w:rsid w:val="00E10AC8"/>
    <w:rsid w:val="00E10CB7"/>
    <w:rsid w:val="00E11E1B"/>
    <w:rsid w:val="00E1252E"/>
    <w:rsid w:val="00E13070"/>
    <w:rsid w:val="00E1357E"/>
    <w:rsid w:val="00E13648"/>
    <w:rsid w:val="00E13EC4"/>
    <w:rsid w:val="00E14018"/>
    <w:rsid w:val="00E14196"/>
    <w:rsid w:val="00E14643"/>
    <w:rsid w:val="00E147B6"/>
    <w:rsid w:val="00E14E65"/>
    <w:rsid w:val="00E1531A"/>
    <w:rsid w:val="00E155B3"/>
    <w:rsid w:val="00E15852"/>
    <w:rsid w:val="00E161EE"/>
    <w:rsid w:val="00E1684A"/>
    <w:rsid w:val="00E16F54"/>
    <w:rsid w:val="00E20007"/>
    <w:rsid w:val="00E205A8"/>
    <w:rsid w:val="00E2104F"/>
    <w:rsid w:val="00E213EF"/>
    <w:rsid w:val="00E2154A"/>
    <w:rsid w:val="00E215C0"/>
    <w:rsid w:val="00E21A37"/>
    <w:rsid w:val="00E2235F"/>
    <w:rsid w:val="00E226AF"/>
    <w:rsid w:val="00E22ABD"/>
    <w:rsid w:val="00E22AF0"/>
    <w:rsid w:val="00E233EA"/>
    <w:rsid w:val="00E23455"/>
    <w:rsid w:val="00E237E8"/>
    <w:rsid w:val="00E23CE2"/>
    <w:rsid w:val="00E23FE1"/>
    <w:rsid w:val="00E24526"/>
    <w:rsid w:val="00E2475B"/>
    <w:rsid w:val="00E248C0"/>
    <w:rsid w:val="00E24D5D"/>
    <w:rsid w:val="00E25E42"/>
    <w:rsid w:val="00E2682E"/>
    <w:rsid w:val="00E26E3D"/>
    <w:rsid w:val="00E274A0"/>
    <w:rsid w:val="00E27502"/>
    <w:rsid w:val="00E27AFE"/>
    <w:rsid w:val="00E305D0"/>
    <w:rsid w:val="00E3063A"/>
    <w:rsid w:val="00E312C5"/>
    <w:rsid w:val="00E316EC"/>
    <w:rsid w:val="00E317BD"/>
    <w:rsid w:val="00E32068"/>
    <w:rsid w:val="00E322CA"/>
    <w:rsid w:val="00E324AB"/>
    <w:rsid w:val="00E32724"/>
    <w:rsid w:val="00E32A75"/>
    <w:rsid w:val="00E32BF0"/>
    <w:rsid w:val="00E32BFA"/>
    <w:rsid w:val="00E32CC0"/>
    <w:rsid w:val="00E32E43"/>
    <w:rsid w:val="00E32F3A"/>
    <w:rsid w:val="00E33023"/>
    <w:rsid w:val="00E338C7"/>
    <w:rsid w:val="00E34395"/>
    <w:rsid w:val="00E345A2"/>
    <w:rsid w:val="00E34AEF"/>
    <w:rsid w:val="00E3535C"/>
    <w:rsid w:val="00E35548"/>
    <w:rsid w:val="00E35DAD"/>
    <w:rsid w:val="00E35E5B"/>
    <w:rsid w:val="00E367B4"/>
    <w:rsid w:val="00E370EC"/>
    <w:rsid w:val="00E40DCB"/>
    <w:rsid w:val="00E41052"/>
    <w:rsid w:val="00E41ECE"/>
    <w:rsid w:val="00E42038"/>
    <w:rsid w:val="00E42115"/>
    <w:rsid w:val="00E423E5"/>
    <w:rsid w:val="00E4268C"/>
    <w:rsid w:val="00E4299C"/>
    <w:rsid w:val="00E42CEB"/>
    <w:rsid w:val="00E432BF"/>
    <w:rsid w:val="00E4384F"/>
    <w:rsid w:val="00E44B36"/>
    <w:rsid w:val="00E44EDB"/>
    <w:rsid w:val="00E462C7"/>
    <w:rsid w:val="00E47354"/>
    <w:rsid w:val="00E478D8"/>
    <w:rsid w:val="00E47CCB"/>
    <w:rsid w:val="00E50421"/>
    <w:rsid w:val="00E505DB"/>
    <w:rsid w:val="00E50C37"/>
    <w:rsid w:val="00E51A15"/>
    <w:rsid w:val="00E51C2D"/>
    <w:rsid w:val="00E51EDD"/>
    <w:rsid w:val="00E52678"/>
    <w:rsid w:val="00E526F3"/>
    <w:rsid w:val="00E52708"/>
    <w:rsid w:val="00E53112"/>
    <w:rsid w:val="00E53DF8"/>
    <w:rsid w:val="00E54142"/>
    <w:rsid w:val="00E544AD"/>
    <w:rsid w:val="00E54C2C"/>
    <w:rsid w:val="00E55CD3"/>
    <w:rsid w:val="00E5606F"/>
    <w:rsid w:val="00E56450"/>
    <w:rsid w:val="00E56C2F"/>
    <w:rsid w:val="00E56CC7"/>
    <w:rsid w:val="00E5771D"/>
    <w:rsid w:val="00E57854"/>
    <w:rsid w:val="00E60642"/>
    <w:rsid w:val="00E61F49"/>
    <w:rsid w:val="00E624E9"/>
    <w:rsid w:val="00E6261F"/>
    <w:rsid w:val="00E62FD7"/>
    <w:rsid w:val="00E6405C"/>
    <w:rsid w:val="00E644F4"/>
    <w:rsid w:val="00E6461D"/>
    <w:rsid w:val="00E646DE"/>
    <w:rsid w:val="00E64863"/>
    <w:rsid w:val="00E6488D"/>
    <w:rsid w:val="00E64B63"/>
    <w:rsid w:val="00E653C4"/>
    <w:rsid w:val="00E65603"/>
    <w:rsid w:val="00E6611D"/>
    <w:rsid w:val="00E6637A"/>
    <w:rsid w:val="00E66B4E"/>
    <w:rsid w:val="00E66DA4"/>
    <w:rsid w:val="00E67C17"/>
    <w:rsid w:val="00E70428"/>
    <w:rsid w:val="00E71637"/>
    <w:rsid w:val="00E71AA5"/>
    <w:rsid w:val="00E71AFB"/>
    <w:rsid w:val="00E72008"/>
    <w:rsid w:val="00E725DB"/>
    <w:rsid w:val="00E742BE"/>
    <w:rsid w:val="00E742ED"/>
    <w:rsid w:val="00E744C5"/>
    <w:rsid w:val="00E744FA"/>
    <w:rsid w:val="00E74587"/>
    <w:rsid w:val="00E747FA"/>
    <w:rsid w:val="00E74BCA"/>
    <w:rsid w:val="00E75032"/>
    <w:rsid w:val="00E7582C"/>
    <w:rsid w:val="00E763E4"/>
    <w:rsid w:val="00E76B2D"/>
    <w:rsid w:val="00E76DC8"/>
    <w:rsid w:val="00E7766F"/>
    <w:rsid w:val="00E77849"/>
    <w:rsid w:val="00E77992"/>
    <w:rsid w:val="00E77C06"/>
    <w:rsid w:val="00E77DA1"/>
    <w:rsid w:val="00E809FF"/>
    <w:rsid w:val="00E80A31"/>
    <w:rsid w:val="00E80A85"/>
    <w:rsid w:val="00E80F0E"/>
    <w:rsid w:val="00E8141B"/>
    <w:rsid w:val="00E81E1D"/>
    <w:rsid w:val="00E81E62"/>
    <w:rsid w:val="00E81FC8"/>
    <w:rsid w:val="00E829A8"/>
    <w:rsid w:val="00E82EDD"/>
    <w:rsid w:val="00E82FC9"/>
    <w:rsid w:val="00E832D1"/>
    <w:rsid w:val="00E83BBA"/>
    <w:rsid w:val="00E83E0E"/>
    <w:rsid w:val="00E8467D"/>
    <w:rsid w:val="00E85AC7"/>
    <w:rsid w:val="00E8615D"/>
    <w:rsid w:val="00E87124"/>
    <w:rsid w:val="00E910C2"/>
    <w:rsid w:val="00E912A7"/>
    <w:rsid w:val="00E913E4"/>
    <w:rsid w:val="00E91AF5"/>
    <w:rsid w:val="00E92541"/>
    <w:rsid w:val="00E92948"/>
    <w:rsid w:val="00E92D53"/>
    <w:rsid w:val="00E9346C"/>
    <w:rsid w:val="00E93C25"/>
    <w:rsid w:val="00E94144"/>
    <w:rsid w:val="00E9445F"/>
    <w:rsid w:val="00E949A7"/>
    <w:rsid w:val="00E94B86"/>
    <w:rsid w:val="00E9511B"/>
    <w:rsid w:val="00E95201"/>
    <w:rsid w:val="00E95395"/>
    <w:rsid w:val="00E95FCF"/>
    <w:rsid w:val="00E96028"/>
    <w:rsid w:val="00E96F1C"/>
    <w:rsid w:val="00E970DC"/>
    <w:rsid w:val="00E97CE3"/>
    <w:rsid w:val="00EA1095"/>
    <w:rsid w:val="00EA157E"/>
    <w:rsid w:val="00EA159F"/>
    <w:rsid w:val="00EA1A92"/>
    <w:rsid w:val="00EA261B"/>
    <w:rsid w:val="00EA28B7"/>
    <w:rsid w:val="00EA2D08"/>
    <w:rsid w:val="00EA3FCA"/>
    <w:rsid w:val="00EA4A49"/>
    <w:rsid w:val="00EA4EA8"/>
    <w:rsid w:val="00EA508C"/>
    <w:rsid w:val="00EA528D"/>
    <w:rsid w:val="00EA52DD"/>
    <w:rsid w:val="00EA55C3"/>
    <w:rsid w:val="00EA5BA5"/>
    <w:rsid w:val="00EA5E75"/>
    <w:rsid w:val="00EA6204"/>
    <w:rsid w:val="00EA709F"/>
    <w:rsid w:val="00EA7E01"/>
    <w:rsid w:val="00EA7E82"/>
    <w:rsid w:val="00EA7E86"/>
    <w:rsid w:val="00EB011E"/>
    <w:rsid w:val="00EB02FC"/>
    <w:rsid w:val="00EB0438"/>
    <w:rsid w:val="00EB0CFB"/>
    <w:rsid w:val="00EB0FBE"/>
    <w:rsid w:val="00EB14A4"/>
    <w:rsid w:val="00EB1762"/>
    <w:rsid w:val="00EB1D3D"/>
    <w:rsid w:val="00EB1F14"/>
    <w:rsid w:val="00EB1F16"/>
    <w:rsid w:val="00EB209D"/>
    <w:rsid w:val="00EB2108"/>
    <w:rsid w:val="00EB218C"/>
    <w:rsid w:val="00EB25C0"/>
    <w:rsid w:val="00EB29DF"/>
    <w:rsid w:val="00EB2A93"/>
    <w:rsid w:val="00EB3774"/>
    <w:rsid w:val="00EB3FFB"/>
    <w:rsid w:val="00EB436A"/>
    <w:rsid w:val="00EB4CEC"/>
    <w:rsid w:val="00EB5150"/>
    <w:rsid w:val="00EB59FF"/>
    <w:rsid w:val="00EB633D"/>
    <w:rsid w:val="00EB6F97"/>
    <w:rsid w:val="00EB7CE4"/>
    <w:rsid w:val="00EC05BC"/>
    <w:rsid w:val="00EC077B"/>
    <w:rsid w:val="00EC0BB3"/>
    <w:rsid w:val="00EC0F67"/>
    <w:rsid w:val="00EC0FB6"/>
    <w:rsid w:val="00EC199C"/>
    <w:rsid w:val="00EC1E3C"/>
    <w:rsid w:val="00EC22B1"/>
    <w:rsid w:val="00EC2741"/>
    <w:rsid w:val="00EC285C"/>
    <w:rsid w:val="00EC3060"/>
    <w:rsid w:val="00EC3198"/>
    <w:rsid w:val="00EC3595"/>
    <w:rsid w:val="00EC38A0"/>
    <w:rsid w:val="00EC3A34"/>
    <w:rsid w:val="00EC3D43"/>
    <w:rsid w:val="00EC4EE8"/>
    <w:rsid w:val="00EC5D39"/>
    <w:rsid w:val="00EC6E0E"/>
    <w:rsid w:val="00EC74EF"/>
    <w:rsid w:val="00EC76A7"/>
    <w:rsid w:val="00ED062C"/>
    <w:rsid w:val="00ED10AC"/>
    <w:rsid w:val="00ED1151"/>
    <w:rsid w:val="00ED139B"/>
    <w:rsid w:val="00ED1E49"/>
    <w:rsid w:val="00ED1FED"/>
    <w:rsid w:val="00ED24D7"/>
    <w:rsid w:val="00ED2629"/>
    <w:rsid w:val="00ED2938"/>
    <w:rsid w:val="00ED2EB1"/>
    <w:rsid w:val="00ED3078"/>
    <w:rsid w:val="00ED35BC"/>
    <w:rsid w:val="00ED37BA"/>
    <w:rsid w:val="00ED38E9"/>
    <w:rsid w:val="00ED3C75"/>
    <w:rsid w:val="00ED3C81"/>
    <w:rsid w:val="00ED416E"/>
    <w:rsid w:val="00ED471A"/>
    <w:rsid w:val="00ED4740"/>
    <w:rsid w:val="00ED4932"/>
    <w:rsid w:val="00ED56B4"/>
    <w:rsid w:val="00ED6790"/>
    <w:rsid w:val="00ED72AC"/>
    <w:rsid w:val="00ED79CF"/>
    <w:rsid w:val="00ED7E8D"/>
    <w:rsid w:val="00EE0256"/>
    <w:rsid w:val="00EE1BE8"/>
    <w:rsid w:val="00EE2111"/>
    <w:rsid w:val="00EE22EA"/>
    <w:rsid w:val="00EE3C49"/>
    <w:rsid w:val="00EE40C9"/>
    <w:rsid w:val="00EE42C7"/>
    <w:rsid w:val="00EE4990"/>
    <w:rsid w:val="00EE6ADA"/>
    <w:rsid w:val="00EE70D4"/>
    <w:rsid w:val="00EE7306"/>
    <w:rsid w:val="00EE7A07"/>
    <w:rsid w:val="00EE7DED"/>
    <w:rsid w:val="00EF031D"/>
    <w:rsid w:val="00EF083A"/>
    <w:rsid w:val="00EF0A73"/>
    <w:rsid w:val="00EF0E5B"/>
    <w:rsid w:val="00EF1653"/>
    <w:rsid w:val="00EF2115"/>
    <w:rsid w:val="00EF27A4"/>
    <w:rsid w:val="00EF2C7C"/>
    <w:rsid w:val="00EF3004"/>
    <w:rsid w:val="00EF3479"/>
    <w:rsid w:val="00EF3D93"/>
    <w:rsid w:val="00EF3E74"/>
    <w:rsid w:val="00EF454C"/>
    <w:rsid w:val="00EF4CFC"/>
    <w:rsid w:val="00EF4D8C"/>
    <w:rsid w:val="00EF5534"/>
    <w:rsid w:val="00EF5626"/>
    <w:rsid w:val="00EF585B"/>
    <w:rsid w:val="00EF5A77"/>
    <w:rsid w:val="00EF5B0A"/>
    <w:rsid w:val="00EF5B73"/>
    <w:rsid w:val="00EF5FE9"/>
    <w:rsid w:val="00EF6100"/>
    <w:rsid w:val="00EF6144"/>
    <w:rsid w:val="00EF6223"/>
    <w:rsid w:val="00EF65F8"/>
    <w:rsid w:val="00EF6A14"/>
    <w:rsid w:val="00EF7CE0"/>
    <w:rsid w:val="00EF7FE4"/>
    <w:rsid w:val="00F00135"/>
    <w:rsid w:val="00F0085E"/>
    <w:rsid w:val="00F01C2D"/>
    <w:rsid w:val="00F01CCA"/>
    <w:rsid w:val="00F01E64"/>
    <w:rsid w:val="00F02B0A"/>
    <w:rsid w:val="00F02F49"/>
    <w:rsid w:val="00F03570"/>
    <w:rsid w:val="00F0385D"/>
    <w:rsid w:val="00F0386F"/>
    <w:rsid w:val="00F03CE8"/>
    <w:rsid w:val="00F03D7C"/>
    <w:rsid w:val="00F03F7C"/>
    <w:rsid w:val="00F040F0"/>
    <w:rsid w:val="00F049B3"/>
    <w:rsid w:val="00F04B01"/>
    <w:rsid w:val="00F04BA6"/>
    <w:rsid w:val="00F04C1A"/>
    <w:rsid w:val="00F05611"/>
    <w:rsid w:val="00F05766"/>
    <w:rsid w:val="00F05C37"/>
    <w:rsid w:val="00F06275"/>
    <w:rsid w:val="00F0641D"/>
    <w:rsid w:val="00F0655D"/>
    <w:rsid w:val="00F06B8F"/>
    <w:rsid w:val="00F077D3"/>
    <w:rsid w:val="00F07899"/>
    <w:rsid w:val="00F079D1"/>
    <w:rsid w:val="00F07CD1"/>
    <w:rsid w:val="00F07CF3"/>
    <w:rsid w:val="00F07D93"/>
    <w:rsid w:val="00F07F36"/>
    <w:rsid w:val="00F107C3"/>
    <w:rsid w:val="00F10C98"/>
    <w:rsid w:val="00F111F4"/>
    <w:rsid w:val="00F11473"/>
    <w:rsid w:val="00F116D2"/>
    <w:rsid w:val="00F11B76"/>
    <w:rsid w:val="00F11C45"/>
    <w:rsid w:val="00F11E00"/>
    <w:rsid w:val="00F12043"/>
    <w:rsid w:val="00F127DC"/>
    <w:rsid w:val="00F12A35"/>
    <w:rsid w:val="00F12EA5"/>
    <w:rsid w:val="00F1308B"/>
    <w:rsid w:val="00F133B9"/>
    <w:rsid w:val="00F133FB"/>
    <w:rsid w:val="00F140A3"/>
    <w:rsid w:val="00F14281"/>
    <w:rsid w:val="00F14458"/>
    <w:rsid w:val="00F1475B"/>
    <w:rsid w:val="00F148B1"/>
    <w:rsid w:val="00F14FBD"/>
    <w:rsid w:val="00F15380"/>
    <w:rsid w:val="00F155FD"/>
    <w:rsid w:val="00F1582E"/>
    <w:rsid w:val="00F15C63"/>
    <w:rsid w:val="00F166DC"/>
    <w:rsid w:val="00F167CE"/>
    <w:rsid w:val="00F16FD6"/>
    <w:rsid w:val="00F1714C"/>
    <w:rsid w:val="00F1765C"/>
    <w:rsid w:val="00F17666"/>
    <w:rsid w:val="00F17A86"/>
    <w:rsid w:val="00F210D2"/>
    <w:rsid w:val="00F21792"/>
    <w:rsid w:val="00F21EDB"/>
    <w:rsid w:val="00F2355C"/>
    <w:rsid w:val="00F2388D"/>
    <w:rsid w:val="00F241EF"/>
    <w:rsid w:val="00F2458B"/>
    <w:rsid w:val="00F24953"/>
    <w:rsid w:val="00F24A4E"/>
    <w:rsid w:val="00F25D4F"/>
    <w:rsid w:val="00F26019"/>
    <w:rsid w:val="00F26703"/>
    <w:rsid w:val="00F26867"/>
    <w:rsid w:val="00F268B2"/>
    <w:rsid w:val="00F268D9"/>
    <w:rsid w:val="00F269B5"/>
    <w:rsid w:val="00F26AF2"/>
    <w:rsid w:val="00F26B8E"/>
    <w:rsid w:val="00F278DC"/>
    <w:rsid w:val="00F278EB"/>
    <w:rsid w:val="00F27D03"/>
    <w:rsid w:val="00F30732"/>
    <w:rsid w:val="00F30B2F"/>
    <w:rsid w:val="00F315DB"/>
    <w:rsid w:val="00F325F4"/>
    <w:rsid w:val="00F3271C"/>
    <w:rsid w:val="00F329A6"/>
    <w:rsid w:val="00F32B04"/>
    <w:rsid w:val="00F335C2"/>
    <w:rsid w:val="00F34059"/>
    <w:rsid w:val="00F344AC"/>
    <w:rsid w:val="00F34EC2"/>
    <w:rsid w:val="00F352D0"/>
    <w:rsid w:val="00F355D2"/>
    <w:rsid w:val="00F35813"/>
    <w:rsid w:val="00F3699C"/>
    <w:rsid w:val="00F370CC"/>
    <w:rsid w:val="00F3722E"/>
    <w:rsid w:val="00F37A38"/>
    <w:rsid w:val="00F37C96"/>
    <w:rsid w:val="00F41CA2"/>
    <w:rsid w:val="00F42D6A"/>
    <w:rsid w:val="00F42DD9"/>
    <w:rsid w:val="00F431D9"/>
    <w:rsid w:val="00F43580"/>
    <w:rsid w:val="00F44060"/>
    <w:rsid w:val="00F441C8"/>
    <w:rsid w:val="00F45338"/>
    <w:rsid w:val="00F46A8A"/>
    <w:rsid w:val="00F46CB8"/>
    <w:rsid w:val="00F46ED4"/>
    <w:rsid w:val="00F47269"/>
    <w:rsid w:val="00F478D8"/>
    <w:rsid w:val="00F505BC"/>
    <w:rsid w:val="00F5072F"/>
    <w:rsid w:val="00F50E97"/>
    <w:rsid w:val="00F51642"/>
    <w:rsid w:val="00F5177F"/>
    <w:rsid w:val="00F51934"/>
    <w:rsid w:val="00F52056"/>
    <w:rsid w:val="00F52338"/>
    <w:rsid w:val="00F52D4A"/>
    <w:rsid w:val="00F53248"/>
    <w:rsid w:val="00F5364C"/>
    <w:rsid w:val="00F53C0C"/>
    <w:rsid w:val="00F541B3"/>
    <w:rsid w:val="00F54605"/>
    <w:rsid w:val="00F54BD4"/>
    <w:rsid w:val="00F5541B"/>
    <w:rsid w:val="00F55B89"/>
    <w:rsid w:val="00F5605F"/>
    <w:rsid w:val="00F56084"/>
    <w:rsid w:val="00F562E4"/>
    <w:rsid w:val="00F56725"/>
    <w:rsid w:val="00F56BD2"/>
    <w:rsid w:val="00F5775F"/>
    <w:rsid w:val="00F57FDE"/>
    <w:rsid w:val="00F57FF7"/>
    <w:rsid w:val="00F6019D"/>
    <w:rsid w:val="00F60279"/>
    <w:rsid w:val="00F609BD"/>
    <w:rsid w:val="00F611D4"/>
    <w:rsid w:val="00F624E5"/>
    <w:rsid w:val="00F626C6"/>
    <w:rsid w:val="00F632C8"/>
    <w:rsid w:val="00F63EA5"/>
    <w:rsid w:val="00F64D2C"/>
    <w:rsid w:val="00F64D83"/>
    <w:rsid w:val="00F64DFF"/>
    <w:rsid w:val="00F64E53"/>
    <w:rsid w:val="00F65214"/>
    <w:rsid w:val="00F6532E"/>
    <w:rsid w:val="00F65F57"/>
    <w:rsid w:val="00F6628A"/>
    <w:rsid w:val="00F6693E"/>
    <w:rsid w:val="00F66B60"/>
    <w:rsid w:val="00F66CA9"/>
    <w:rsid w:val="00F6770C"/>
    <w:rsid w:val="00F70431"/>
    <w:rsid w:val="00F70FA5"/>
    <w:rsid w:val="00F71A92"/>
    <w:rsid w:val="00F71D16"/>
    <w:rsid w:val="00F72311"/>
    <w:rsid w:val="00F7300B"/>
    <w:rsid w:val="00F7306A"/>
    <w:rsid w:val="00F731AF"/>
    <w:rsid w:val="00F732B5"/>
    <w:rsid w:val="00F73797"/>
    <w:rsid w:val="00F73AA5"/>
    <w:rsid w:val="00F74D08"/>
    <w:rsid w:val="00F750A8"/>
    <w:rsid w:val="00F75436"/>
    <w:rsid w:val="00F75BE9"/>
    <w:rsid w:val="00F76251"/>
    <w:rsid w:val="00F76691"/>
    <w:rsid w:val="00F770E6"/>
    <w:rsid w:val="00F77169"/>
    <w:rsid w:val="00F776F0"/>
    <w:rsid w:val="00F81114"/>
    <w:rsid w:val="00F818F2"/>
    <w:rsid w:val="00F8196F"/>
    <w:rsid w:val="00F81AC6"/>
    <w:rsid w:val="00F81BC7"/>
    <w:rsid w:val="00F81D69"/>
    <w:rsid w:val="00F82F84"/>
    <w:rsid w:val="00F8318F"/>
    <w:rsid w:val="00F840FC"/>
    <w:rsid w:val="00F84B8B"/>
    <w:rsid w:val="00F84D64"/>
    <w:rsid w:val="00F85190"/>
    <w:rsid w:val="00F85A03"/>
    <w:rsid w:val="00F8608D"/>
    <w:rsid w:val="00F86AA8"/>
    <w:rsid w:val="00F871B4"/>
    <w:rsid w:val="00F877BA"/>
    <w:rsid w:val="00F879F3"/>
    <w:rsid w:val="00F902CB"/>
    <w:rsid w:val="00F903A2"/>
    <w:rsid w:val="00F905A5"/>
    <w:rsid w:val="00F9096E"/>
    <w:rsid w:val="00F921A4"/>
    <w:rsid w:val="00F9232E"/>
    <w:rsid w:val="00F92DE1"/>
    <w:rsid w:val="00F92E16"/>
    <w:rsid w:val="00F92FFC"/>
    <w:rsid w:val="00F93036"/>
    <w:rsid w:val="00F93631"/>
    <w:rsid w:val="00F9367C"/>
    <w:rsid w:val="00F93A2A"/>
    <w:rsid w:val="00F93E5D"/>
    <w:rsid w:val="00F93E6E"/>
    <w:rsid w:val="00F94449"/>
    <w:rsid w:val="00F947A6"/>
    <w:rsid w:val="00F95106"/>
    <w:rsid w:val="00F95330"/>
    <w:rsid w:val="00F95A8C"/>
    <w:rsid w:val="00F96AA3"/>
    <w:rsid w:val="00F976F9"/>
    <w:rsid w:val="00F977A1"/>
    <w:rsid w:val="00F97BCD"/>
    <w:rsid w:val="00F97C6D"/>
    <w:rsid w:val="00FA0AC8"/>
    <w:rsid w:val="00FA18EF"/>
    <w:rsid w:val="00FA1C33"/>
    <w:rsid w:val="00FA23B6"/>
    <w:rsid w:val="00FA2DE2"/>
    <w:rsid w:val="00FA2F91"/>
    <w:rsid w:val="00FA32EE"/>
    <w:rsid w:val="00FA36F3"/>
    <w:rsid w:val="00FA3E5A"/>
    <w:rsid w:val="00FA3EC9"/>
    <w:rsid w:val="00FA4693"/>
    <w:rsid w:val="00FA495E"/>
    <w:rsid w:val="00FA4C92"/>
    <w:rsid w:val="00FA5D83"/>
    <w:rsid w:val="00FA66F9"/>
    <w:rsid w:val="00FA670D"/>
    <w:rsid w:val="00FA6DFD"/>
    <w:rsid w:val="00FA6E1F"/>
    <w:rsid w:val="00FA7648"/>
    <w:rsid w:val="00FA7864"/>
    <w:rsid w:val="00FA7C39"/>
    <w:rsid w:val="00FB02AB"/>
    <w:rsid w:val="00FB0DA1"/>
    <w:rsid w:val="00FB0EC7"/>
    <w:rsid w:val="00FB1AF8"/>
    <w:rsid w:val="00FB1D79"/>
    <w:rsid w:val="00FB23EB"/>
    <w:rsid w:val="00FB2F64"/>
    <w:rsid w:val="00FB327F"/>
    <w:rsid w:val="00FB350A"/>
    <w:rsid w:val="00FB3725"/>
    <w:rsid w:val="00FB3817"/>
    <w:rsid w:val="00FB3897"/>
    <w:rsid w:val="00FB4521"/>
    <w:rsid w:val="00FB474F"/>
    <w:rsid w:val="00FB53B1"/>
    <w:rsid w:val="00FB56B8"/>
    <w:rsid w:val="00FB5B1E"/>
    <w:rsid w:val="00FB6417"/>
    <w:rsid w:val="00FB6F8C"/>
    <w:rsid w:val="00FC06FD"/>
    <w:rsid w:val="00FC0715"/>
    <w:rsid w:val="00FC0A52"/>
    <w:rsid w:val="00FC1180"/>
    <w:rsid w:val="00FC1356"/>
    <w:rsid w:val="00FC1557"/>
    <w:rsid w:val="00FC1D49"/>
    <w:rsid w:val="00FC1DA2"/>
    <w:rsid w:val="00FC23BD"/>
    <w:rsid w:val="00FC2794"/>
    <w:rsid w:val="00FC2CA0"/>
    <w:rsid w:val="00FC3AD9"/>
    <w:rsid w:val="00FC3F47"/>
    <w:rsid w:val="00FC4CE1"/>
    <w:rsid w:val="00FC5353"/>
    <w:rsid w:val="00FC5413"/>
    <w:rsid w:val="00FC5E32"/>
    <w:rsid w:val="00FC6170"/>
    <w:rsid w:val="00FC626C"/>
    <w:rsid w:val="00FC6561"/>
    <w:rsid w:val="00FC66CB"/>
    <w:rsid w:val="00FC797A"/>
    <w:rsid w:val="00FD08D5"/>
    <w:rsid w:val="00FD0E57"/>
    <w:rsid w:val="00FD0FC2"/>
    <w:rsid w:val="00FD10BE"/>
    <w:rsid w:val="00FD12B4"/>
    <w:rsid w:val="00FD1D56"/>
    <w:rsid w:val="00FD1E51"/>
    <w:rsid w:val="00FD1E6E"/>
    <w:rsid w:val="00FD2DB6"/>
    <w:rsid w:val="00FD3141"/>
    <w:rsid w:val="00FD32C5"/>
    <w:rsid w:val="00FD349A"/>
    <w:rsid w:val="00FD36ED"/>
    <w:rsid w:val="00FD43B5"/>
    <w:rsid w:val="00FD58A2"/>
    <w:rsid w:val="00FD5ED2"/>
    <w:rsid w:val="00FD5ED7"/>
    <w:rsid w:val="00FD66F8"/>
    <w:rsid w:val="00FD6D12"/>
    <w:rsid w:val="00FE0076"/>
    <w:rsid w:val="00FE0525"/>
    <w:rsid w:val="00FE0733"/>
    <w:rsid w:val="00FE0AB5"/>
    <w:rsid w:val="00FE1294"/>
    <w:rsid w:val="00FE174E"/>
    <w:rsid w:val="00FE18C4"/>
    <w:rsid w:val="00FE1E21"/>
    <w:rsid w:val="00FE3214"/>
    <w:rsid w:val="00FE32AF"/>
    <w:rsid w:val="00FE34DB"/>
    <w:rsid w:val="00FE3E3A"/>
    <w:rsid w:val="00FE3FE3"/>
    <w:rsid w:val="00FE4462"/>
    <w:rsid w:val="00FE478D"/>
    <w:rsid w:val="00FE65C1"/>
    <w:rsid w:val="00FE6D50"/>
    <w:rsid w:val="00FE727B"/>
    <w:rsid w:val="00FE728E"/>
    <w:rsid w:val="00FE747B"/>
    <w:rsid w:val="00FE7633"/>
    <w:rsid w:val="00FE7727"/>
    <w:rsid w:val="00FE7D3F"/>
    <w:rsid w:val="00FF11C2"/>
    <w:rsid w:val="00FF12DD"/>
    <w:rsid w:val="00FF13CE"/>
    <w:rsid w:val="00FF1AE6"/>
    <w:rsid w:val="00FF2628"/>
    <w:rsid w:val="00FF2DB8"/>
    <w:rsid w:val="00FF4201"/>
    <w:rsid w:val="00FF4375"/>
    <w:rsid w:val="00FF44A2"/>
    <w:rsid w:val="00FF4754"/>
    <w:rsid w:val="00FF4BF3"/>
    <w:rsid w:val="00FF5141"/>
    <w:rsid w:val="00FF540B"/>
    <w:rsid w:val="00FF548A"/>
    <w:rsid w:val="00FF54CB"/>
    <w:rsid w:val="00FF5A7B"/>
    <w:rsid w:val="00FF5BC7"/>
    <w:rsid w:val="00FF67CF"/>
    <w:rsid w:val="00FF6D7B"/>
    <w:rsid w:val="00FF78A1"/>
    <w:rsid w:val="00FF7C32"/>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cae8cf,#bdf1e5,white,#fc9,#f9c,#c9f,#99f,#9cf"/>
    </o:shapedefaults>
    <o:shapelayout v:ext="edit">
      <o:idmap v:ext="edit" data="1"/>
    </o:shapelayout>
  </w:shapeDefaults>
  <w:decimalSymbol w:val="."/>
  <w:listSeparator w:val=","/>
  <w14:docId w14:val="58B76710"/>
  <w14:defaultImageDpi w14:val="330"/>
  <w15:chartTrackingRefBased/>
  <w15:docId w15:val="{25ECF216-6FF1-4A5F-8504-B9356C419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華康楷書體W5" w:hAnsi="Arial Narrow" w:cs="Arial Narrow"/>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432BF"/>
    <w:pPr>
      <w:widowControl w:val="0"/>
      <w:jc w:val="right"/>
    </w:pPr>
    <w:rPr>
      <w:rFonts w:ascii="Verdana" w:eastAsia="Verdana"/>
      <w:spacing w:val="-20"/>
      <w:kern w:val="2"/>
      <w:sz w:val="24"/>
    </w:rPr>
  </w:style>
  <w:style w:type="paragraph" w:styleId="1">
    <w:name w:val="heading 1"/>
    <w:basedOn w:val="a0"/>
    <w:next w:val="a0"/>
    <w:link w:val="10"/>
    <w:qFormat/>
    <w:rsid w:val="00036DA0"/>
    <w:pPr>
      <w:keepNext/>
      <w:spacing w:before="180" w:after="180" w:line="720" w:lineRule="auto"/>
      <w:outlineLvl w:val="0"/>
    </w:pPr>
    <w:rPr>
      <w:rFonts w:ascii="華康儷中黑" w:eastAsia="華康楷書體W5" w:hAnsi="華康儷中黑"/>
      <w:b/>
      <w:bCs/>
      <w:kern w:val="52"/>
      <w:sz w:val="52"/>
      <w:szCs w:val="52"/>
    </w:rPr>
  </w:style>
  <w:style w:type="paragraph" w:styleId="2">
    <w:name w:val="heading 2"/>
    <w:basedOn w:val="a0"/>
    <w:next w:val="a0"/>
    <w:qFormat/>
    <w:rsid w:val="00036DA0"/>
    <w:pPr>
      <w:keepNext/>
      <w:spacing w:line="720" w:lineRule="auto"/>
      <w:outlineLvl w:val="1"/>
    </w:pPr>
    <w:rPr>
      <w:rFonts w:ascii="華康儷中黑" w:eastAsia="華康楷書體W5" w:hAnsi="華康儷中黑"/>
      <w:b/>
      <w:bCs/>
      <w:sz w:val="48"/>
      <w:szCs w:val="48"/>
    </w:rPr>
  </w:style>
  <w:style w:type="paragraph" w:styleId="3">
    <w:name w:val="heading 3"/>
    <w:basedOn w:val="a0"/>
    <w:next w:val="a0"/>
    <w:qFormat/>
    <w:rsid w:val="00F7300B"/>
    <w:pPr>
      <w:keepNext/>
      <w:spacing w:line="720" w:lineRule="auto"/>
      <w:outlineLvl w:val="2"/>
    </w:pPr>
    <w:rPr>
      <w:rFonts w:ascii="華康儷中黑" w:eastAsia="華康楷書體W5" w:hAnsi="華康儷中黑"/>
      <w:b/>
      <w:bCs/>
      <w:sz w:val="36"/>
      <w:szCs w:val="36"/>
    </w:rPr>
  </w:style>
  <w:style w:type="paragraph" w:styleId="4">
    <w:name w:val="heading 4"/>
    <w:basedOn w:val="a0"/>
    <w:next w:val="a0"/>
    <w:qFormat/>
    <w:rsid w:val="00273312"/>
    <w:pPr>
      <w:keepNext/>
      <w:spacing w:line="720" w:lineRule="auto"/>
      <w:outlineLvl w:val="3"/>
    </w:pPr>
    <w:rPr>
      <w:rFonts w:ascii="華康儷中黑" w:eastAsia="華康楷書體W5" w:hAnsi="華康儷中黑"/>
      <w:sz w:val="36"/>
      <w:szCs w:val="36"/>
    </w:rPr>
  </w:style>
  <w:style w:type="paragraph" w:styleId="5">
    <w:name w:val="heading 5"/>
    <w:basedOn w:val="a0"/>
    <w:next w:val="a1"/>
    <w:qFormat/>
    <w:rsid w:val="00F167CE"/>
    <w:pPr>
      <w:keepNext/>
      <w:tabs>
        <w:tab w:val="left" w:pos="425"/>
      </w:tabs>
      <w:spacing w:line="340" w:lineRule="atLeast"/>
      <w:ind w:firstLine="425"/>
      <w:jc w:val="left"/>
      <w:outlineLvl w:val="4"/>
    </w:pPr>
    <w:rPr>
      <w:rFonts w:hAnsi="SimHei"/>
      <w:spacing w:val="0"/>
    </w:rPr>
  </w:style>
  <w:style w:type="paragraph" w:styleId="6">
    <w:name w:val="heading 6"/>
    <w:basedOn w:val="a0"/>
    <w:next w:val="a1"/>
    <w:qFormat/>
    <w:rsid w:val="00F167CE"/>
    <w:pPr>
      <w:keepNext/>
      <w:tabs>
        <w:tab w:val="left" w:pos="425"/>
      </w:tabs>
      <w:spacing w:line="440" w:lineRule="exact"/>
      <w:ind w:firstLine="425"/>
      <w:jc w:val="both"/>
      <w:outlineLvl w:val="5"/>
    </w:pPr>
    <w:rPr>
      <w:rFonts w:ascii="華康楷書體W7" w:hAnsi="華康儷中黑"/>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內文1"/>
    <w:basedOn w:val="a0"/>
    <w:rsid w:val="00F7300B"/>
    <w:pPr>
      <w:topLinePunct/>
      <w:autoSpaceDE w:val="0"/>
      <w:adjustRightInd w:val="0"/>
      <w:spacing w:line="570" w:lineRule="exact"/>
      <w:ind w:firstLineChars="200" w:firstLine="552"/>
      <w:jc w:val="both"/>
      <w:textAlignment w:val="baseline"/>
    </w:pPr>
    <w:rPr>
      <w:rFonts w:ascii="華康儷中黑" w:hAnsi="Verdana" w:cs="華康儷中黑"/>
      <w:spacing w:val="0"/>
      <w:kern w:val="16"/>
      <w:sz w:val="28"/>
    </w:rPr>
  </w:style>
  <w:style w:type="character" w:customStyle="1" w:styleId="a5">
    <w:name w:val="（一） 字元"/>
    <w:rsid w:val="00F7300B"/>
    <w:rPr>
      <w:rFonts w:ascii="Verdana" w:eastAsia="Verdana"/>
      <w:sz w:val="28"/>
      <w:lang w:val="en-US" w:eastAsia="zh-TW" w:bidi="ar-SA"/>
    </w:rPr>
  </w:style>
  <w:style w:type="paragraph" w:customStyle="1" w:styleId="a6">
    <w:name w:val="(一)"/>
    <w:basedOn w:val="a0"/>
    <w:rsid w:val="00F7300B"/>
    <w:pPr>
      <w:topLinePunct/>
      <w:adjustRightInd w:val="0"/>
      <w:spacing w:line="520" w:lineRule="exact"/>
      <w:ind w:firstLineChars="450" w:firstLine="1243"/>
      <w:jc w:val="both"/>
      <w:textAlignment w:val="baseline"/>
    </w:pPr>
    <w:rPr>
      <w:rFonts w:ascii="華康儷中黑" w:hAnsi="華康儷中黑" w:cs="華康儷中黑"/>
      <w:b/>
      <w:spacing w:val="0"/>
      <w:kern w:val="20"/>
      <w:sz w:val="28"/>
    </w:rPr>
  </w:style>
  <w:style w:type="paragraph" w:customStyle="1" w:styleId="a7">
    <w:name w:val=""/>
    <w:basedOn w:val="a0"/>
    <w:rsid w:val="00F7300B"/>
    <w:pPr>
      <w:spacing w:line="540" w:lineRule="exact"/>
      <w:ind w:leftChars="550" w:left="1540"/>
      <w:jc w:val="both"/>
    </w:pPr>
    <w:rPr>
      <w:rFonts w:ascii="華康儷中黑" w:hAnsi="華康儷中黑" w:cs="華康儷中黑"/>
      <w:b/>
      <w:bCs/>
      <w:spacing w:val="0"/>
      <w:kern w:val="0"/>
      <w:sz w:val="28"/>
    </w:rPr>
  </w:style>
  <w:style w:type="paragraph" w:styleId="a8">
    <w:name w:val="Balloon Text"/>
    <w:basedOn w:val="a0"/>
    <w:semiHidden/>
    <w:rsid w:val="0087405A"/>
    <w:rPr>
      <w:rFonts w:ascii="華康儷中黑" w:eastAsia="華康楷書體W5" w:hAnsi="華康儷中黑"/>
      <w:sz w:val="18"/>
      <w:szCs w:val="18"/>
    </w:rPr>
  </w:style>
  <w:style w:type="paragraph" w:styleId="a1">
    <w:name w:val="Normal Indent"/>
    <w:basedOn w:val="a0"/>
    <w:rsid w:val="00B1284D"/>
    <w:pPr>
      <w:ind w:left="480"/>
    </w:pPr>
  </w:style>
  <w:style w:type="paragraph" w:styleId="a9">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一般文字 字元 字元 字元"/>
    <w:basedOn w:val="a0"/>
    <w:link w:val="aa"/>
    <w:rsid w:val="00B1284D"/>
    <w:pPr>
      <w:jc w:val="left"/>
    </w:pPr>
    <w:rPr>
      <w:rFonts w:ascii="Calibri" w:eastAsia="Calibri" w:hAnsi="SimHei"/>
      <w:spacing w:val="0"/>
    </w:rPr>
  </w:style>
  <w:style w:type="paragraph" w:customStyle="1" w:styleId="12">
    <w:name w:val="樣式1"/>
    <w:basedOn w:val="a0"/>
    <w:next w:val="a0"/>
    <w:autoRedefine/>
    <w:rsid w:val="00B1284D"/>
    <w:pPr>
      <w:spacing w:after="60" w:line="450" w:lineRule="exact"/>
      <w:ind w:firstLineChars="174" w:firstLine="766"/>
      <w:jc w:val="both"/>
    </w:pPr>
    <w:rPr>
      <w:rFonts w:hAnsi="Verdana"/>
      <w:b/>
      <w:bCs/>
      <w:spacing w:val="20"/>
      <w:sz w:val="40"/>
      <w:szCs w:val="32"/>
    </w:rPr>
  </w:style>
  <w:style w:type="paragraph" w:customStyle="1" w:styleId="20">
    <w:name w:val="樣式2"/>
    <w:basedOn w:val="a0"/>
    <w:autoRedefine/>
    <w:rsid w:val="00B1284D"/>
    <w:pPr>
      <w:spacing w:before="60" w:after="240" w:line="450" w:lineRule="exact"/>
      <w:jc w:val="both"/>
    </w:pPr>
    <w:rPr>
      <w:rFonts w:cs="華康儷中黑"/>
      <w:b/>
      <w:spacing w:val="20"/>
      <w:sz w:val="28"/>
    </w:rPr>
  </w:style>
  <w:style w:type="paragraph" w:customStyle="1" w:styleId="30">
    <w:name w:val="樣式3"/>
    <w:basedOn w:val="a0"/>
    <w:link w:val="31"/>
    <w:autoRedefine/>
    <w:rsid w:val="00B1284D"/>
    <w:pPr>
      <w:adjustRightInd w:val="0"/>
      <w:spacing w:before="60" w:after="60" w:line="440" w:lineRule="exact"/>
      <w:ind w:firstLine="645"/>
      <w:jc w:val="both"/>
    </w:pPr>
    <w:rPr>
      <w:rFonts w:hAnsi="Verdana"/>
      <w:b/>
      <w:bCs/>
      <w:spacing w:val="20"/>
      <w:sz w:val="28"/>
      <w:szCs w:val="24"/>
    </w:rPr>
  </w:style>
  <w:style w:type="character" w:customStyle="1" w:styleId="31">
    <w:name w:val="樣式3 字元"/>
    <w:link w:val="30"/>
    <w:rsid w:val="00E82FC9"/>
    <w:rPr>
      <w:rFonts w:ascii="Verdana" w:eastAsia="Verdana" w:hAnsi="Verdana"/>
      <w:b/>
      <w:bCs/>
      <w:spacing w:val="20"/>
      <w:kern w:val="2"/>
      <w:sz w:val="28"/>
      <w:szCs w:val="24"/>
      <w:lang w:val="en-US" w:eastAsia="zh-TW" w:bidi="ar-SA"/>
    </w:rPr>
  </w:style>
  <w:style w:type="character" w:customStyle="1" w:styleId="aa">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 字元"/>
    <w:link w:val="a9"/>
    <w:rsid w:val="00E82FC9"/>
    <w:rPr>
      <w:rFonts w:ascii="Calibri" w:eastAsia="Calibri" w:hAnsi="SimHei"/>
      <w:kern w:val="2"/>
      <w:sz w:val="24"/>
      <w:lang w:val="en-US" w:eastAsia="zh-TW" w:bidi="ar-SA"/>
    </w:rPr>
  </w:style>
  <w:style w:type="paragraph" w:customStyle="1" w:styleId="123">
    <w:name w:val="123"/>
    <w:basedOn w:val="a0"/>
    <w:rsid w:val="003C5834"/>
    <w:pPr>
      <w:spacing w:line="360" w:lineRule="auto"/>
      <w:ind w:firstLine="425"/>
      <w:jc w:val="both"/>
    </w:pPr>
  </w:style>
  <w:style w:type="paragraph" w:customStyle="1" w:styleId="ab">
    <w:name w:val="一、"/>
    <w:basedOn w:val="a0"/>
    <w:rsid w:val="003C5834"/>
    <w:pPr>
      <w:spacing w:line="520" w:lineRule="exact"/>
      <w:ind w:leftChars="174" w:left="1034" w:hangingChars="195" w:hanging="616"/>
      <w:jc w:val="left"/>
    </w:pPr>
    <w:rPr>
      <w:spacing w:val="-2"/>
      <w:sz w:val="32"/>
      <w:szCs w:val="24"/>
    </w:rPr>
  </w:style>
  <w:style w:type="paragraph" w:styleId="ac">
    <w:name w:val="header"/>
    <w:basedOn w:val="a0"/>
    <w:rsid w:val="0051378A"/>
    <w:pPr>
      <w:tabs>
        <w:tab w:val="center" w:pos="4153"/>
        <w:tab w:val="right" w:pos="8306"/>
      </w:tabs>
      <w:snapToGrid w:val="0"/>
    </w:pPr>
    <w:rPr>
      <w:sz w:val="20"/>
    </w:rPr>
  </w:style>
  <w:style w:type="paragraph" w:styleId="ad">
    <w:name w:val="footer"/>
    <w:basedOn w:val="a0"/>
    <w:rsid w:val="0051378A"/>
    <w:pPr>
      <w:tabs>
        <w:tab w:val="center" w:pos="4153"/>
        <w:tab w:val="right" w:pos="8306"/>
      </w:tabs>
      <w:snapToGrid w:val="0"/>
    </w:pPr>
    <w:rPr>
      <w:sz w:val="20"/>
    </w:rPr>
  </w:style>
  <w:style w:type="character" w:styleId="ae">
    <w:name w:val="page number"/>
    <w:basedOn w:val="a2"/>
    <w:rsid w:val="0051378A"/>
  </w:style>
  <w:style w:type="paragraph" w:customStyle="1" w:styleId="af">
    <w:name w:val=""/>
    <w:basedOn w:val="a0"/>
    <w:rsid w:val="00552EF1"/>
    <w:pPr>
      <w:spacing w:line="580" w:lineRule="exact"/>
      <w:ind w:leftChars="400" w:left="1120"/>
      <w:jc w:val="left"/>
    </w:pPr>
    <w:rPr>
      <w:rFonts w:ascii="華康儷中黑" w:hAnsi="華康儷中黑" w:cs="華康儷中黑"/>
      <w:b/>
      <w:bCs/>
      <w:color w:val="000000"/>
      <w:spacing w:val="0"/>
      <w:kern w:val="20"/>
      <w:sz w:val="28"/>
    </w:rPr>
  </w:style>
  <w:style w:type="paragraph" w:customStyle="1" w:styleId="af0">
    <w:name w:val="１"/>
    <w:rsid w:val="00F03F7C"/>
    <w:pPr>
      <w:widowControl w:val="0"/>
      <w:adjustRightInd w:val="0"/>
      <w:spacing w:line="440" w:lineRule="atLeast"/>
      <w:ind w:left="720" w:hanging="600"/>
      <w:jc w:val="both"/>
      <w:textAlignment w:val="baseline"/>
    </w:pPr>
    <w:rPr>
      <w:rFonts w:eastAsia="Calibri"/>
      <w:sz w:val="26"/>
    </w:rPr>
  </w:style>
  <w:style w:type="paragraph" w:customStyle="1" w:styleId="af1">
    <w:name w:val="甲乙丙"/>
    <w:basedOn w:val="a0"/>
    <w:rsid w:val="00F167CE"/>
    <w:pPr>
      <w:spacing w:after="360" w:line="360" w:lineRule="auto"/>
      <w:jc w:val="center"/>
    </w:pPr>
    <w:rPr>
      <w:b/>
      <w:sz w:val="40"/>
    </w:rPr>
  </w:style>
  <w:style w:type="paragraph" w:customStyle="1" w:styleId="af2">
    <w:name w:val="壹貳參"/>
    <w:basedOn w:val="af1"/>
    <w:rsid w:val="00F167CE"/>
    <w:pPr>
      <w:spacing w:after="240"/>
      <w:ind w:left="624"/>
      <w:jc w:val="left"/>
    </w:pPr>
    <w:rPr>
      <w:sz w:val="36"/>
    </w:rPr>
  </w:style>
  <w:style w:type="paragraph" w:customStyle="1" w:styleId="af3">
    <w:name w:val="一二三"/>
    <w:basedOn w:val="af2"/>
    <w:rsid w:val="00F167CE"/>
    <w:pPr>
      <w:spacing w:after="120"/>
      <w:ind w:left="0"/>
    </w:pPr>
    <w:rPr>
      <w:b w:val="0"/>
      <w:sz w:val="32"/>
    </w:rPr>
  </w:style>
  <w:style w:type="paragraph" w:customStyle="1" w:styleId="af4">
    <w:name w:val="括號一二三"/>
    <w:basedOn w:val="af3"/>
    <w:rsid w:val="00F167CE"/>
    <w:pPr>
      <w:spacing w:after="0"/>
      <w:ind w:firstLine="624"/>
      <w:jc w:val="both"/>
    </w:pPr>
    <w:rPr>
      <w:b/>
      <w:sz w:val="28"/>
    </w:rPr>
  </w:style>
  <w:style w:type="paragraph" w:customStyle="1" w:styleId="1230">
    <w:name w:val="括號123"/>
    <w:basedOn w:val="123"/>
    <w:rsid w:val="00F167CE"/>
    <w:pPr>
      <w:ind w:firstLine="624"/>
    </w:pPr>
  </w:style>
  <w:style w:type="paragraph" w:customStyle="1" w:styleId="1231">
    <w:name w:val="圓圈123"/>
    <w:basedOn w:val="1230"/>
    <w:rsid w:val="00F167CE"/>
    <w:pPr>
      <w:ind w:firstLine="1008"/>
    </w:pPr>
  </w:style>
  <w:style w:type="paragraph" w:styleId="af5">
    <w:name w:val="Body Text"/>
    <w:basedOn w:val="a0"/>
    <w:rsid w:val="00F167CE"/>
    <w:pPr>
      <w:spacing w:line="360" w:lineRule="auto"/>
      <w:ind w:firstLine="482"/>
      <w:jc w:val="both"/>
    </w:pPr>
    <w:rPr>
      <w:sz w:val="18"/>
    </w:rPr>
  </w:style>
  <w:style w:type="paragraph" w:styleId="21">
    <w:name w:val="Body Text 2"/>
    <w:basedOn w:val="a0"/>
    <w:rsid w:val="00F167CE"/>
    <w:pPr>
      <w:jc w:val="both"/>
    </w:pPr>
    <w:rPr>
      <w:sz w:val="18"/>
    </w:rPr>
  </w:style>
  <w:style w:type="paragraph" w:customStyle="1" w:styleId="60">
    <w:name w:val="樣式6"/>
    <w:basedOn w:val="a0"/>
    <w:autoRedefine/>
    <w:rsid w:val="00F167CE"/>
    <w:pPr>
      <w:spacing w:line="440" w:lineRule="exact"/>
      <w:ind w:firstLine="510"/>
      <w:jc w:val="both"/>
    </w:pPr>
    <w:rPr>
      <w:spacing w:val="0"/>
    </w:rPr>
  </w:style>
  <w:style w:type="paragraph" w:customStyle="1" w:styleId="50">
    <w:name w:val="樣式5"/>
    <w:basedOn w:val="a0"/>
    <w:autoRedefine/>
    <w:rsid w:val="00F167CE"/>
    <w:pPr>
      <w:spacing w:before="60" w:line="440" w:lineRule="exact"/>
      <w:jc w:val="both"/>
    </w:pPr>
    <w:rPr>
      <w:rFonts w:hAnsi="Verdana"/>
      <w:b/>
      <w:spacing w:val="20"/>
      <w:sz w:val="28"/>
    </w:rPr>
  </w:style>
  <w:style w:type="paragraph" w:customStyle="1" w:styleId="7">
    <w:name w:val="樣式7"/>
    <w:basedOn w:val="a0"/>
    <w:autoRedefine/>
    <w:rsid w:val="00F167CE"/>
    <w:pPr>
      <w:spacing w:before="60" w:after="60" w:line="440" w:lineRule="exact"/>
      <w:ind w:firstLine="510"/>
      <w:jc w:val="both"/>
    </w:pPr>
    <w:rPr>
      <w:rFonts w:ascii="華康楷書體W5" w:eastAsia="華康楷書體W5"/>
      <w:b/>
      <w:spacing w:val="20"/>
    </w:rPr>
  </w:style>
  <w:style w:type="numbering" w:customStyle="1" w:styleId="13">
    <w:name w:val="無清單1"/>
    <w:next w:val="a4"/>
    <w:semiHidden/>
    <w:rsid w:val="00F167CE"/>
  </w:style>
  <w:style w:type="paragraph" w:customStyle="1" w:styleId="22">
    <w:name w:val="內文2"/>
    <w:rsid w:val="00F167CE"/>
    <w:pPr>
      <w:widowControl w:val="0"/>
      <w:adjustRightInd w:val="0"/>
      <w:spacing w:line="360" w:lineRule="atLeast"/>
      <w:textAlignment w:val="baseline"/>
    </w:pPr>
    <w:rPr>
      <w:rFonts w:ascii="Calibri" w:eastAsia="Calibri"/>
      <w:sz w:val="24"/>
    </w:rPr>
  </w:style>
  <w:style w:type="table" w:styleId="af6">
    <w:name w:val="Table Grid"/>
    <w:basedOn w:val="a3"/>
    <w:uiPriority w:val="59"/>
    <w:rsid w:val="00F167CE"/>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表(1)"/>
    <w:basedOn w:val="a0"/>
    <w:rsid w:val="00F167CE"/>
    <w:pPr>
      <w:spacing w:line="540" w:lineRule="exact"/>
      <w:ind w:leftChars="200" w:left="560"/>
      <w:jc w:val="left"/>
    </w:pPr>
    <w:rPr>
      <w:rFonts w:ascii="華康儷中黑" w:hAnsi="華康儷中黑" w:cs="華康儷中黑"/>
      <w:spacing w:val="0"/>
    </w:rPr>
  </w:style>
  <w:style w:type="paragraph" w:customStyle="1" w:styleId="xl35">
    <w:name w:val="xl35"/>
    <w:basedOn w:val="a0"/>
    <w:rsid w:val="00F167CE"/>
    <w:pPr>
      <w:widowControl/>
      <w:pBdr>
        <w:left w:val="single" w:sz="4" w:space="0" w:color="auto"/>
        <w:bottom w:val="single" w:sz="4" w:space="0" w:color="auto"/>
        <w:right w:val="single" w:sz="4" w:space="0" w:color="auto"/>
      </w:pBdr>
      <w:spacing w:before="100" w:beforeAutospacing="1" w:after="100" w:afterAutospacing="1"/>
    </w:pPr>
    <w:rPr>
      <w:rFonts w:ascii="華康儷中黑" w:eastAsia="Wingdings" w:hAnsi="華康儷中黑" w:cs="華康儷中黑"/>
      <w:spacing w:val="0"/>
      <w:kern w:val="0"/>
      <w:sz w:val="20"/>
    </w:rPr>
  </w:style>
  <w:style w:type="paragraph" w:customStyle="1" w:styleId="15">
    <w:name w:val="室務1."/>
    <w:basedOn w:val="a0"/>
    <w:link w:val="16"/>
    <w:rsid w:val="00F167CE"/>
    <w:pPr>
      <w:spacing w:line="500" w:lineRule="exact"/>
      <w:ind w:leftChars="300" w:left="400" w:hangingChars="100" w:hanging="100"/>
      <w:jc w:val="both"/>
    </w:pPr>
    <w:rPr>
      <w:rFonts w:ascii="Calibri" w:hAnsi="SimHei" w:cs="華康楷書體W5"/>
      <w:spacing w:val="0"/>
      <w:sz w:val="28"/>
    </w:rPr>
  </w:style>
  <w:style w:type="character" w:customStyle="1" w:styleId="16">
    <w:name w:val="室務1. 字元"/>
    <w:link w:val="15"/>
    <w:rsid w:val="00F167CE"/>
    <w:rPr>
      <w:rFonts w:ascii="Calibri" w:eastAsia="Verdana" w:hAnsi="SimHei" w:cs="華康楷書體W5"/>
      <w:kern w:val="2"/>
      <w:sz w:val="28"/>
      <w:lang w:val="en-US" w:eastAsia="zh-TW" w:bidi="ar-SA"/>
    </w:rPr>
  </w:style>
  <w:style w:type="paragraph" w:customStyle="1" w:styleId="17">
    <w:name w:val="室務(1)"/>
    <w:basedOn w:val="15"/>
    <w:link w:val="18"/>
    <w:rsid w:val="00F167CE"/>
    <w:pPr>
      <w:ind w:leftChars="400" w:left="550" w:hangingChars="150" w:hanging="150"/>
    </w:pPr>
  </w:style>
  <w:style w:type="character" w:customStyle="1" w:styleId="18">
    <w:name w:val="室務(1) 字元"/>
    <w:basedOn w:val="16"/>
    <w:link w:val="17"/>
    <w:rsid w:val="00F167CE"/>
    <w:rPr>
      <w:rFonts w:ascii="Calibri" w:eastAsia="Verdana" w:hAnsi="SimHei" w:cs="華康楷書體W5"/>
      <w:kern w:val="2"/>
      <w:sz w:val="28"/>
      <w:lang w:val="en-US" w:eastAsia="zh-TW" w:bidi="ar-SA"/>
    </w:rPr>
  </w:style>
  <w:style w:type="numbering" w:customStyle="1" w:styleId="23">
    <w:name w:val="無清單2"/>
    <w:next w:val="a4"/>
    <w:semiHidden/>
    <w:rsid w:val="00F167CE"/>
  </w:style>
  <w:style w:type="paragraph" w:styleId="af7">
    <w:name w:val="Body Text Indent"/>
    <w:basedOn w:val="a0"/>
    <w:link w:val="af8"/>
    <w:rsid w:val="00F167CE"/>
    <w:pPr>
      <w:spacing w:before="360" w:after="120" w:line="440" w:lineRule="exact"/>
      <w:ind w:left="1418"/>
      <w:jc w:val="both"/>
    </w:pPr>
  </w:style>
  <w:style w:type="paragraph" w:styleId="24">
    <w:name w:val="Body Text Indent 2"/>
    <w:basedOn w:val="a0"/>
    <w:rsid w:val="00F167CE"/>
    <w:pPr>
      <w:adjustRightInd w:val="0"/>
      <w:spacing w:line="440" w:lineRule="exact"/>
      <w:ind w:firstLine="482"/>
      <w:jc w:val="both"/>
    </w:pPr>
    <w:rPr>
      <w:rFonts w:hAnsi="Verdana"/>
      <w:color w:val="000000"/>
      <w:spacing w:val="0"/>
    </w:rPr>
  </w:style>
  <w:style w:type="paragraph" w:styleId="32">
    <w:name w:val="Body Text Indent 3"/>
    <w:basedOn w:val="a0"/>
    <w:rsid w:val="00F167CE"/>
    <w:pPr>
      <w:adjustRightInd w:val="0"/>
      <w:spacing w:line="440" w:lineRule="exact"/>
      <w:ind w:firstLine="482"/>
      <w:jc w:val="both"/>
    </w:pPr>
    <w:rPr>
      <w:spacing w:val="0"/>
    </w:rPr>
  </w:style>
  <w:style w:type="paragraph" w:styleId="af9">
    <w:name w:val="Block Text"/>
    <w:basedOn w:val="a0"/>
    <w:rsid w:val="00F167CE"/>
    <w:pPr>
      <w:kinsoku w:val="0"/>
      <w:adjustRightInd w:val="0"/>
      <w:spacing w:line="360" w:lineRule="atLeast"/>
      <w:ind w:left="960" w:right="1055" w:hanging="960"/>
      <w:jc w:val="left"/>
      <w:textAlignment w:val="baseline"/>
    </w:pPr>
    <w:rPr>
      <w:spacing w:val="0"/>
      <w:kern w:val="0"/>
      <w:sz w:val="32"/>
    </w:rPr>
  </w:style>
  <w:style w:type="paragraph" w:customStyle="1" w:styleId="25">
    <w:name w:val="內文縮2"/>
    <w:basedOn w:val="af5"/>
    <w:rsid w:val="00F167CE"/>
    <w:pPr>
      <w:tabs>
        <w:tab w:val="num" w:pos="452"/>
      </w:tabs>
      <w:spacing w:line="240" w:lineRule="auto"/>
      <w:ind w:left="812" w:hanging="814"/>
      <w:jc w:val="left"/>
    </w:pPr>
    <w:rPr>
      <w:spacing w:val="0"/>
      <w:sz w:val="24"/>
    </w:rPr>
  </w:style>
  <w:style w:type="paragraph" w:customStyle="1" w:styleId="19">
    <w:name w:val="細項縮1"/>
    <w:basedOn w:val="af5"/>
    <w:rsid w:val="00F167CE"/>
    <w:pPr>
      <w:tabs>
        <w:tab w:val="num" w:pos="1052"/>
      </w:tabs>
      <w:spacing w:line="240" w:lineRule="auto"/>
      <w:ind w:left="1052" w:hanging="240"/>
      <w:jc w:val="left"/>
    </w:pPr>
    <w:rPr>
      <w:spacing w:val="0"/>
      <w:sz w:val="24"/>
    </w:rPr>
  </w:style>
  <w:style w:type="paragraph" w:customStyle="1" w:styleId="afa">
    <w:name w:val="大綱二層"/>
    <w:basedOn w:val="a0"/>
    <w:autoRedefine/>
    <w:rsid w:val="00F167CE"/>
    <w:pPr>
      <w:spacing w:line="440" w:lineRule="exact"/>
      <w:ind w:firstLine="510"/>
      <w:jc w:val="both"/>
    </w:pPr>
    <w:rPr>
      <w:rFonts w:ascii="華康楷書體W5" w:eastAsia="華康楷書體W5" w:hAnsi="華康楷書體W5"/>
      <w:b/>
      <w:spacing w:val="20"/>
      <w:szCs w:val="24"/>
    </w:rPr>
  </w:style>
  <w:style w:type="character" w:customStyle="1" w:styleId="afb">
    <w:name w:val="字元"/>
    <w:rsid w:val="00F167CE"/>
    <w:rPr>
      <w:rFonts w:ascii="Calibri" w:eastAsia="Calibri" w:hAnsi="SimHei"/>
      <w:kern w:val="2"/>
      <w:sz w:val="24"/>
      <w:lang w:val="en-US" w:eastAsia="zh-TW" w:bidi="ar-SA"/>
    </w:rPr>
  </w:style>
  <w:style w:type="paragraph" w:customStyle="1" w:styleId="afc">
    <w:name w:val="標題一"/>
    <w:basedOn w:val="a0"/>
    <w:rsid w:val="00F167CE"/>
    <w:pPr>
      <w:widowControl/>
      <w:spacing w:before="120" w:line="520" w:lineRule="exact"/>
      <w:ind w:left="1338" w:hanging="601"/>
      <w:jc w:val="both"/>
      <w:outlineLvl w:val="0"/>
    </w:pPr>
    <w:rPr>
      <w:bCs/>
      <w:spacing w:val="0"/>
      <w:kern w:val="0"/>
      <w:sz w:val="32"/>
    </w:rPr>
  </w:style>
  <w:style w:type="paragraph" w:customStyle="1" w:styleId="8">
    <w:name w:val="樣式8"/>
    <w:basedOn w:val="a0"/>
    <w:autoRedefine/>
    <w:rsid w:val="00F167CE"/>
    <w:pPr>
      <w:spacing w:line="440" w:lineRule="exact"/>
      <w:ind w:firstLine="510"/>
      <w:jc w:val="both"/>
    </w:pPr>
    <w:rPr>
      <w:rFonts w:ascii="華康楷書體W5" w:eastAsia="華康楷書體W5" w:hAnsi="華康楷書體W5"/>
      <w:b/>
      <w:spacing w:val="20"/>
      <w:szCs w:val="24"/>
    </w:rPr>
  </w:style>
  <w:style w:type="paragraph" w:customStyle="1" w:styleId="afd">
    <w:name w:val=""/>
    <w:basedOn w:val="a0"/>
    <w:rsid w:val="00F167CE"/>
    <w:pPr>
      <w:spacing w:line="520" w:lineRule="exact"/>
      <w:ind w:leftChars="650" w:left="1820"/>
      <w:jc w:val="both"/>
    </w:pPr>
    <w:rPr>
      <w:rFonts w:ascii="華康儷中黑" w:hAnsi="華康儷中黑" w:cs="華康儷中黑"/>
      <w:b/>
      <w:bCs/>
      <w:color w:val="000000"/>
      <w:spacing w:val="0"/>
      <w:kern w:val="20"/>
      <w:sz w:val="28"/>
    </w:rPr>
  </w:style>
  <w:style w:type="numbering" w:customStyle="1" w:styleId="33">
    <w:name w:val="無清單3"/>
    <w:next w:val="a4"/>
    <w:semiHidden/>
    <w:rsid w:val="00F167CE"/>
  </w:style>
  <w:style w:type="paragraph" w:styleId="afe">
    <w:name w:val="Date"/>
    <w:basedOn w:val="a0"/>
    <w:next w:val="a0"/>
    <w:rsid w:val="00F167CE"/>
    <w:rPr>
      <w:rFonts w:ascii="Arial Narrow"/>
      <w:spacing w:val="0"/>
      <w:sz w:val="20"/>
    </w:rPr>
  </w:style>
  <w:style w:type="table" w:customStyle="1" w:styleId="1a">
    <w:name w:val="表格格線1"/>
    <w:basedOn w:val="a3"/>
    <w:next w:val="af6"/>
    <w:rsid w:val="00F16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
    <w:name w:val="歲出本年度"/>
    <w:basedOn w:val="a3"/>
    <w:rsid w:val="00F167CE"/>
    <w:tblPr/>
  </w:style>
  <w:style w:type="paragraph" w:styleId="1b">
    <w:name w:val="toc 1"/>
    <w:basedOn w:val="a0"/>
    <w:next w:val="a0"/>
    <w:autoRedefine/>
    <w:semiHidden/>
    <w:rsid w:val="00F167CE"/>
    <w:rPr>
      <w:sz w:val="18"/>
    </w:rPr>
  </w:style>
  <w:style w:type="character" w:styleId="aff0">
    <w:name w:val="Hyperlink"/>
    <w:rsid w:val="00F167CE"/>
    <w:rPr>
      <w:color w:val="0000FF"/>
      <w:u w:val="single"/>
    </w:rPr>
  </w:style>
  <w:style w:type="numbering" w:styleId="a">
    <w:name w:val="Outline List 3"/>
    <w:basedOn w:val="a4"/>
    <w:rsid w:val="00F167CE"/>
    <w:pPr>
      <w:numPr>
        <w:numId w:val="1"/>
      </w:numPr>
    </w:pPr>
  </w:style>
  <w:style w:type="paragraph" w:customStyle="1" w:styleId="40">
    <w:name w:val="樣式4"/>
    <w:basedOn w:val="a0"/>
    <w:autoRedefine/>
    <w:rsid w:val="00831185"/>
    <w:pPr>
      <w:tabs>
        <w:tab w:val="num" w:pos="1695"/>
      </w:tabs>
      <w:spacing w:before="120" w:after="120" w:line="440" w:lineRule="exact"/>
      <w:ind w:left="573" w:hanging="573"/>
      <w:jc w:val="both"/>
    </w:pPr>
    <w:rPr>
      <w:b/>
      <w:spacing w:val="10"/>
      <w:sz w:val="28"/>
    </w:rPr>
  </w:style>
  <w:style w:type="paragraph" w:customStyle="1" w:styleId="aff1">
    <w:name w:val="表格字"/>
    <w:basedOn w:val="a0"/>
    <w:rsid w:val="00831185"/>
    <w:pPr>
      <w:spacing w:line="240" w:lineRule="exact"/>
      <w:ind w:left="369" w:right="57" w:hanging="369"/>
      <w:jc w:val="both"/>
    </w:pPr>
    <w:rPr>
      <w:spacing w:val="0"/>
      <w:sz w:val="20"/>
    </w:rPr>
  </w:style>
  <w:style w:type="paragraph" w:styleId="aff2">
    <w:name w:val="List Bullet"/>
    <w:basedOn w:val="a0"/>
    <w:autoRedefine/>
    <w:rsid w:val="00831185"/>
    <w:pPr>
      <w:spacing w:line="240" w:lineRule="exact"/>
      <w:ind w:right="57"/>
    </w:pPr>
    <w:rPr>
      <w:rFonts w:ascii="Arial Narrow"/>
      <w:spacing w:val="0"/>
      <w:sz w:val="20"/>
    </w:rPr>
  </w:style>
  <w:style w:type="paragraph" w:customStyle="1" w:styleId="10035cm01cm">
    <w:name w:val="樣式 標楷體 10 點 粗體 分散對齊 左:  0.35 cm 右:  0.1 cm"/>
    <w:basedOn w:val="a0"/>
    <w:rsid w:val="00831185"/>
    <w:pPr>
      <w:ind w:left="200" w:right="57"/>
      <w:jc w:val="distribute"/>
    </w:pPr>
    <w:rPr>
      <w:rFonts w:cs="華康楷書體W5"/>
      <w:b/>
      <w:bCs/>
      <w:spacing w:val="0"/>
      <w:sz w:val="20"/>
    </w:rPr>
  </w:style>
  <w:style w:type="paragraph" w:customStyle="1" w:styleId="xl24">
    <w:name w:val="xl24"/>
    <w:basedOn w:val="a0"/>
    <w:rsid w:val="00831185"/>
    <w:pPr>
      <w:widowControl/>
      <w:pBdr>
        <w:right w:val="single" w:sz="4" w:space="0" w:color="auto"/>
      </w:pBdr>
      <w:spacing w:before="100" w:beforeAutospacing="1" w:after="100" w:afterAutospacing="1"/>
    </w:pPr>
    <w:rPr>
      <w:rFonts w:hAnsi="Verdana" w:cs="Wingdings" w:hint="eastAsia"/>
      <w:b/>
      <w:bCs/>
      <w:spacing w:val="0"/>
      <w:kern w:val="0"/>
      <w:sz w:val="20"/>
    </w:rPr>
  </w:style>
  <w:style w:type="paragraph" w:customStyle="1" w:styleId="xl27">
    <w:name w:val="xl27"/>
    <w:basedOn w:val="a0"/>
    <w:rsid w:val="00831185"/>
    <w:pPr>
      <w:widowControl/>
      <w:pBdr>
        <w:right w:val="single" w:sz="4" w:space="0" w:color="auto"/>
      </w:pBdr>
      <w:spacing w:before="100" w:beforeAutospacing="1" w:after="100" w:afterAutospacing="1"/>
    </w:pPr>
    <w:rPr>
      <w:rFonts w:hAnsi="Verdana" w:cs="Wingdings" w:hint="eastAsia"/>
      <w:spacing w:val="0"/>
      <w:kern w:val="0"/>
      <w:szCs w:val="24"/>
    </w:rPr>
  </w:style>
  <w:style w:type="character" w:styleId="aff3">
    <w:name w:val="FollowedHyperlink"/>
    <w:rsid w:val="00831185"/>
    <w:rPr>
      <w:color w:val="800080"/>
      <w:u w:val="single"/>
    </w:rPr>
  </w:style>
  <w:style w:type="paragraph" w:customStyle="1" w:styleId="font5">
    <w:name w:val="font5"/>
    <w:basedOn w:val="a0"/>
    <w:rsid w:val="00831185"/>
    <w:pPr>
      <w:widowControl/>
      <w:spacing w:before="100" w:beforeAutospacing="1" w:after="100" w:afterAutospacing="1"/>
      <w:jc w:val="left"/>
    </w:pPr>
    <w:rPr>
      <w:rFonts w:ascii="華康楷書體W5" w:eastAsia="華康楷書體W5" w:hAnsi="華康楷書體W5" w:cs="Wingdings" w:hint="eastAsia"/>
      <w:spacing w:val="0"/>
      <w:kern w:val="0"/>
      <w:sz w:val="18"/>
      <w:szCs w:val="18"/>
    </w:rPr>
  </w:style>
  <w:style w:type="paragraph" w:customStyle="1" w:styleId="xl25">
    <w:name w:val="xl25"/>
    <w:basedOn w:val="a0"/>
    <w:rsid w:val="00831185"/>
    <w:pPr>
      <w:widowControl/>
      <w:pBdr>
        <w:right w:val="single" w:sz="4" w:space="0" w:color="auto"/>
      </w:pBdr>
      <w:spacing w:before="100" w:beforeAutospacing="1" w:after="100" w:afterAutospacing="1"/>
      <w:jc w:val="left"/>
    </w:pPr>
    <w:rPr>
      <w:rFonts w:ascii="Arial Narrow" w:eastAsia="Wingdings"/>
      <w:spacing w:val="0"/>
      <w:kern w:val="0"/>
      <w:szCs w:val="24"/>
    </w:rPr>
  </w:style>
  <w:style w:type="paragraph" w:customStyle="1" w:styleId="xl26">
    <w:name w:val="xl26"/>
    <w:basedOn w:val="a0"/>
    <w:rsid w:val="00831185"/>
    <w:pPr>
      <w:widowControl/>
      <w:pBdr>
        <w:right w:val="single" w:sz="4" w:space="0" w:color="auto"/>
      </w:pBdr>
      <w:spacing w:before="100" w:beforeAutospacing="1" w:after="100" w:afterAutospacing="1"/>
      <w:jc w:val="left"/>
    </w:pPr>
    <w:rPr>
      <w:rFonts w:hAnsi="Verdana" w:cs="Wingdings" w:hint="eastAsia"/>
      <w:spacing w:val="0"/>
      <w:kern w:val="0"/>
      <w:sz w:val="20"/>
    </w:rPr>
  </w:style>
  <w:style w:type="paragraph" w:customStyle="1" w:styleId="xl28">
    <w:name w:val="xl28"/>
    <w:basedOn w:val="a0"/>
    <w:rsid w:val="00831185"/>
    <w:pPr>
      <w:widowControl/>
      <w:pBdr>
        <w:right w:val="single" w:sz="4" w:space="0" w:color="auto"/>
      </w:pBdr>
      <w:shd w:val="clear" w:color="auto" w:fill="CCCCFF"/>
      <w:spacing w:before="100" w:beforeAutospacing="1" w:after="100" w:afterAutospacing="1"/>
    </w:pPr>
    <w:rPr>
      <w:rFonts w:ascii="Arial Narrow" w:eastAsia="Wingdings"/>
      <w:spacing w:val="0"/>
      <w:kern w:val="0"/>
      <w:szCs w:val="24"/>
    </w:rPr>
  </w:style>
  <w:style w:type="paragraph" w:customStyle="1" w:styleId="xl29">
    <w:name w:val="xl29"/>
    <w:basedOn w:val="a0"/>
    <w:rsid w:val="00831185"/>
    <w:pPr>
      <w:widowControl/>
      <w:pBdr>
        <w:right w:val="single" w:sz="4" w:space="0" w:color="auto"/>
      </w:pBdr>
      <w:shd w:val="clear" w:color="auto" w:fill="CCCCFF"/>
      <w:spacing w:before="100" w:beforeAutospacing="1" w:after="100" w:afterAutospacing="1"/>
    </w:pPr>
    <w:rPr>
      <w:rFonts w:hAnsi="Verdana" w:cs="Wingdings" w:hint="eastAsia"/>
      <w:b/>
      <w:bCs/>
      <w:spacing w:val="0"/>
      <w:kern w:val="0"/>
      <w:sz w:val="20"/>
    </w:rPr>
  </w:style>
  <w:style w:type="paragraph" w:customStyle="1" w:styleId="xl30">
    <w:name w:val="xl30"/>
    <w:basedOn w:val="a0"/>
    <w:rsid w:val="00831185"/>
    <w:pPr>
      <w:widowControl/>
      <w:pBdr>
        <w:right w:val="single" w:sz="4" w:space="0" w:color="auto"/>
      </w:pBdr>
      <w:shd w:val="clear" w:color="auto" w:fill="CCCCFF"/>
      <w:spacing w:before="100" w:beforeAutospacing="1" w:after="100" w:afterAutospacing="1"/>
    </w:pPr>
    <w:rPr>
      <w:rFonts w:hAnsi="Verdana" w:cs="Wingdings" w:hint="eastAsia"/>
      <w:spacing w:val="0"/>
      <w:kern w:val="0"/>
      <w:sz w:val="20"/>
    </w:rPr>
  </w:style>
  <w:style w:type="paragraph" w:customStyle="1" w:styleId="xl31">
    <w:name w:val="xl31"/>
    <w:basedOn w:val="a0"/>
    <w:rsid w:val="00831185"/>
    <w:pPr>
      <w:widowControl/>
      <w:pBdr>
        <w:right w:val="single" w:sz="4" w:space="0" w:color="auto"/>
      </w:pBdr>
      <w:shd w:val="clear" w:color="auto" w:fill="CCCCFF"/>
      <w:spacing w:before="100" w:beforeAutospacing="1" w:after="100" w:afterAutospacing="1"/>
    </w:pPr>
    <w:rPr>
      <w:rFonts w:hAnsi="Verdana" w:cs="Wingdings" w:hint="eastAsia"/>
      <w:b/>
      <w:bCs/>
      <w:spacing w:val="0"/>
      <w:kern w:val="0"/>
      <w:sz w:val="20"/>
    </w:rPr>
  </w:style>
  <w:style w:type="paragraph" w:customStyle="1" w:styleId="xl32">
    <w:name w:val="xl32"/>
    <w:basedOn w:val="a0"/>
    <w:rsid w:val="00831185"/>
    <w:pPr>
      <w:widowControl/>
      <w:pBdr>
        <w:right w:val="single" w:sz="4" w:space="0" w:color="auto"/>
      </w:pBdr>
      <w:spacing w:before="100" w:beforeAutospacing="1" w:after="100" w:afterAutospacing="1"/>
    </w:pPr>
    <w:rPr>
      <w:rFonts w:ascii="Arial Narrow" w:eastAsia="Wingdings"/>
      <w:spacing w:val="0"/>
      <w:kern w:val="0"/>
      <w:szCs w:val="24"/>
    </w:rPr>
  </w:style>
  <w:style w:type="paragraph" w:customStyle="1" w:styleId="xl33">
    <w:name w:val="xl33"/>
    <w:basedOn w:val="a0"/>
    <w:rsid w:val="00831185"/>
    <w:pPr>
      <w:widowControl/>
      <w:pBdr>
        <w:right w:val="single" w:sz="4" w:space="0" w:color="auto"/>
      </w:pBdr>
      <w:spacing w:before="100" w:beforeAutospacing="1" w:after="100" w:afterAutospacing="1"/>
    </w:pPr>
    <w:rPr>
      <w:rFonts w:hAnsi="Verdana" w:cs="Wingdings" w:hint="eastAsia"/>
      <w:b/>
      <w:bCs/>
      <w:spacing w:val="0"/>
      <w:kern w:val="0"/>
      <w:sz w:val="20"/>
    </w:rPr>
  </w:style>
  <w:style w:type="paragraph" w:customStyle="1" w:styleId="xl34">
    <w:name w:val="xl34"/>
    <w:basedOn w:val="a0"/>
    <w:rsid w:val="00831185"/>
    <w:pPr>
      <w:widowControl/>
      <w:pBdr>
        <w:right w:val="single" w:sz="4" w:space="0" w:color="auto"/>
      </w:pBdr>
      <w:spacing w:before="100" w:beforeAutospacing="1" w:after="100" w:afterAutospacing="1"/>
    </w:pPr>
    <w:rPr>
      <w:rFonts w:hAnsi="Verdana" w:cs="Wingdings" w:hint="eastAsia"/>
      <w:spacing w:val="0"/>
      <w:kern w:val="0"/>
      <w:sz w:val="20"/>
    </w:rPr>
  </w:style>
  <w:style w:type="paragraph" w:customStyle="1" w:styleId="xl36">
    <w:name w:val="xl36"/>
    <w:basedOn w:val="a0"/>
    <w:rsid w:val="00831185"/>
    <w:pPr>
      <w:widowControl/>
      <w:spacing w:before="100" w:beforeAutospacing="1" w:after="100" w:afterAutospacing="1"/>
    </w:pPr>
    <w:rPr>
      <w:rFonts w:hAnsi="Verdana" w:cs="Wingdings" w:hint="eastAsia"/>
      <w:b/>
      <w:bCs/>
      <w:spacing w:val="0"/>
      <w:kern w:val="0"/>
      <w:sz w:val="20"/>
    </w:rPr>
  </w:style>
  <w:style w:type="paragraph" w:customStyle="1" w:styleId="xl37">
    <w:name w:val="xl37"/>
    <w:basedOn w:val="a0"/>
    <w:rsid w:val="00831185"/>
    <w:pPr>
      <w:widowControl/>
      <w:spacing w:before="100" w:beforeAutospacing="1" w:after="100" w:afterAutospacing="1"/>
    </w:pPr>
    <w:rPr>
      <w:rFonts w:hAnsi="Verdana" w:cs="Wingdings" w:hint="eastAsia"/>
      <w:spacing w:val="0"/>
      <w:kern w:val="0"/>
      <w:sz w:val="20"/>
    </w:rPr>
  </w:style>
  <w:style w:type="paragraph" w:customStyle="1" w:styleId="xl38">
    <w:name w:val="xl38"/>
    <w:basedOn w:val="a0"/>
    <w:rsid w:val="00831185"/>
    <w:pPr>
      <w:widowControl/>
      <w:pBdr>
        <w:right w:val="single" w:sz="4" w:space="0" w:color="auto"/>
      </w:pBdr>
      <w:spacing w:before="100" w:beforeAutospacing="1" w:after="100" w:afterAutospacing="1"/>
    </w:pPr>
    <w:rPr>
      <w:rFonts w:ascii="Arial Narrow" w:eastAsia="Wingdings"/>
      <w:spacing w:val="0"/>
      <w:kern w:val="0"/>
      <w:sz w:val="20"/>
    </w:rPr>
  </w:style>
  <w:style w:type="paragraph" w:customStyle="1" w:styleId="xl39">
    <w:name w:val="xl39"/>
    <w:basedOn w:val="a0"/>
    <w:rsid w:val="00831185"/>
    <w:pPr>
      <w:widowControl/>
      <w:pBdr>
        <w:right w:val="single" w:sz="4" w:space="0" w:color="auto"/>
      </w:pBdr>
      <w:spacing w:before="100" w:beforeAutospacing="1" w:after="100" w:afterAutospacing="1"/>
    </w:pPr>
    <w:rPr>
      <w:rFonts w:ascii="Arial Narrow" w:eastAsia="Wingdings"/>
      <w:b/>
      <w:bCs/>
      <w:spacing w:val="0"/>
      <w:kern w:val="0"/>
      <w:sz w:val="20"/>
    </w:rPr>
  </w:style>
  <w:style w:type="paragraph" w:customStyle="1" w:styleId="xl40">
    <w:name w:val="xl40"/>
    <w:basedOn w:val="a0"/>
    <w:rsid w:val="00831185"/>
    <w:pPr>
      <w:widowControl/>
      <w:spacing w:before="100" w:beforeAutospacing="1" w:after="100" w:afterAutospacing="1"/>
    </w:pPr>
    <w:rPr>
      <w:rFonts w:ascii="Arial Narrow" w:eastAsia="Wingdings"/>
      <w:spacing w:val="0"/>
      <w:kern w:val="0"/>
      <w:sz w:val="20"/>
    </w:rPr>
  </w:style>
  <w:style w:type="paragraph" w:customStyle="1" w:styleId="xl41">
    <w:name w:val="xl41"/>
    <w:basedOn w:val="a0"/>
    <w:rsid w:val="00831185"/>
    <w:pPr>
      <w:widowControl/>
      <w:spacing w:before="100" w:beforeAutospacing="1" w:after="100" w:afterAutospacing="1"/>
    </w:pPr>
    <w:rPr>
      <w:rFonts w:ascii="Arial Narrow" w:eastAsia="Wingdings"/>
      <w:b/>
      <w:bCs/>
      <w:spacing w:val="0"/>
      <w:kern w:val="0"/>
      <w:sz w:val="20"/>
    </w:rPr>
  </w:style>
  <w:style w:type="paragraph" w:customStyle="1" w:styleId="xl42">
    <w:name w:val="xl42"/>
    <w:basedOn w:val="a0"/>
    <w:rsid w:val="00831185"/>
    <w:pPr>
      <w:widowControl/>
      <w:pBdr>
        <w:bottom w:val="single" w:sz="12" w:space="0" w:color="auto"/>
        <w:right w:val="single" w:sz="4" w:space="0" w:color="auto"/>
      </w:pBdr>
      <w:spacing w:before="100" w:beforeAutospacing="1" w:after="100" w:afterAutospacing="1"/>
    </w:pPr>
    <w:rPr>
      <w:rFonts w:hAnsi="Verdana" w:cs="Wingdings" w:hint="eastAsia"/>
      <w:b/>
      <w:bCs/>
      <w:spacing w:val="0"/>
      <w:kern w:val="0"/>
      <w:sz w:val="20"/>
    </w:rPr>
  </w:style>
  <w:style w:type="paragraph" w:customStyle="1" w:styleId="font6">
    <w:name w:val="font6"/>
    <w:basedOn w:val="a0"/>
    <w:rsid w:val="00831185"/>
    <w:pPr>
      <w:widowControl/>
      <w:spacing w:before="100" w:beforeAutospacing="1" w:after="100" w:afterAutospacing="1"/>
      <w:jc w:val="left"/>
    </w:pPr>
    <w:rPr>
      <w:rFonts w:ascii="華康楷書體W5" w:eastAsia="華康楷書體W5" w:hAnsi="華康楷書體W5" w:cs="Wingdings" w:hint="eastAsia"/>
      <w:spacing w:val="0"/>
      <w:kern w:val="0"/>
      <w:sz w:val="18"/>
      <w:szCs w:val="18"/>
    </w:rPr>
  </w:style>
  <w:style w:type="paragraph" w:customStyle="1" w:styleId="aff4">
    <w:name w:val="標題壹、"/>
    <w:basedOn w:val="a0"/>
    <w:link w:val="aff5"/>
    <w:rsid w:val="000F6F36"/>
    <w:pPr>
      <w:spacing w:line="360" w:lineRule="auto"/>
      <w:jc w:val="both"/>
    </w:pPr>
    <w:rPr>
      <w:rFonts w:ascii="Arial Narrow" w:cs="華康楷書體W5"/>
      <w:b/>
      <w:bCs/>
      <w:spacing w:val="0"/>
      <w:sz w:val="36"/>
      <w:szCs w:val="36"/>
    </w:rPr>
  </w:style>
  <w:style w:type="paragraph" w:customStyle="1" w:styleId="aff6">
    <w:name w:val="單元"/>
    <w:basedOn w:val="a0"/>
    <w:rsid w:val="000F6F36"/>
    <w:pPr>
      <w:snapToGrid w:val="0"/>
      <w:ind w:rightChars="100" w:right="100"/>
    </w:pPr>
    <w:rPr>
      <w:rFonts w:hAnsi="Cambria Math"/>
      <w:spacing w:val="0"/>
      <w:w w:val="95"/>
      <w:sz w:val="20"/>
    </w:rPr>
  </w:style>
  <w:style w:type="paragraph" w:customStyle="1" w:styleId="34">
    <w:name w:val="表格欄3數字"/>
    <w:basedOn w:val="a0"/>
    <w:link w:val="35"/>
    <w:rsid w:val="000F6F36"/>
    <w:rPr>
      <w:rFonts w:ascii="Calibri" w:eastAsia="Calibri" w:hAnsi="華康儷中黑"/>
      <w:bCs/>
      <w:spacing w:val="0"/>
      <w:w w:val="90"/>
      <w:sz w:val="18"/>
    </w:rPr>
  </w:style>
  <w:style w:type="paragraph" w:customStyle="1" w:styleId="41">
    <w:name w:val="欄4（原因分析） 字元"/>
    <w:basedOn w:val="a0"/>
    <w:link w:val="42"/>
    <w:rsid w:val="000F6F36"/>
    <w:pPr>
      <w:jc w:val="both"/>
    </w:pPr>
    <w:rPr>
      <w:rFonts w:cs="華康楷書體W5"/>
      <w:spacing w:val="0"/>
      <w:w w:val="90"/>
      <w:sz w:val="18"/>
      <w:szCs w:val="18"/>
    </w:rPr>
  </w:style>
  <w:style w:type="paragraph" w:customStyle="1" w:styleId="aff7">
    <w:name w:val="表頭"/>
    <w:basedOn w:val="a0"/>
    <w:rsid w:val="000F6F36"/>
    <w:pPr>
      <w:ind w:leftChars="30" w:left="30" w:rightChars="30" w:right="30"/>
      <w:jc w:val="distribute"/>
    </w:pPr>
    <w:rPr>
      <w:rFonts w:ascii="華康中明體"/>
      <w:spacing w:val="0"/>
      <w:sz w:val="20"/>
    </w:rPr>
  </w:style>
  <w:style w:type="paragraph" w:customStyle="1" w:styleId="1-1">
    <w:name w:val="表格欄1-1主管"/>
    <w:basedOn w:val="a0"/>
    <w:link w:val="1-10"/>
    <w:rsid w:val="000F6F36"/>
    <w:pPr>
      <w:jc w:val="distribute"/>
    </w:pPr>
    <w:rPr>
      <w:rFonts w:ascii="Arial Narrow" w:cs="華康楷書體W5"/>
      <w:b/>
      <w:spacing w:val="0"/>
      <w:sz w:val="20"/>
    </w:rPr>
  </w:style>
  <w:style w:type="paragraph" w:customStyle="1" w:styleId="1-31">
    <w:name w:val="表格欄1-3退1"/>
    <w:basedOn w:val="a0"/>
    <w:link w:val="1-310"/>
    <w:rsid w:val="000F6F36"/>
    <w:pPr>
      <w:ind w:firstLineChars="100" w:firstLine="100"/>
      <w:jc w:val="distribute"/>
    </w:pPr>
    <w:rPr>
      <w:rFonts w:ascii="Arial Narrow" w:cs="華康楷書體W5"/>
      <w:spacing w:val="0"/>
      <w:sz w:val="18"/>
      <w:szCs w:val="18"/>
    </w:rPr>
  </w:style>
  <w:style w:type="paragraph" w:customStyle="1" w:styleId="1-32">
    <w:name w:val="表格欄1-3退2"/>
    <w:basedOn w:val="1-31"/>
    <w:link w:val="1-320"/>
    <w:rsid w:val="000F6F36"/>
    <w:pPr>
      <w:ind w:firstLineChars="200" w:firstLine="200"/>
    </w:pPr>
  </w:style>
  <w:style w:type="character" w:customStyle="1" w:styleId="42">
    <w:name w:val="欄4（原因分析） 字元 字元"/>
    <w:link w:val="41"/>
    <w:rsid w:val="000F6F36"/>
    <w:rPr>
      <w:rFonts w:ascii="Verdana" w:eastAsia="Verdana" w:cs="華康楷書體W5"/>
      <w:w w:val="90"/>
      <w:kern w:val="2"/>
      <w:sz w:val="18"/>
      <w:szCs w:val="18"/>
      <w:lang w:val="en-US" w:eastAsia="zh-TW" w:bidi="ar-SA"/>
    </w:rPr>
  </w:style>
  <w:style w:type="character" w:customStyle="1" w:styleId="aff5">
    <w:name w:val="標題壹、 字元"/>
    <w:link w:val="aff4"/>
    <w:rsid w:val="000F6F36"/>
    <w:rPr>
      <w:rFonts w:eastAsia="Verdana" w:cs="華康楷書體W5"/>
      <w:b/>
      <w:bCs/>
      <w:kern w:val="2"/>
      <w:sz w:val="36"/>
      <w:szCs w:val="36"/>
      <w:lang w:val="en-US" w:eastAsia="zh-TW" w:bidi="ar-SA"/>
    </w:rPr>
  </w:style>
  <w:style w:type="character" w:customStyle="1" w:styleId="35">
    <w:name w:val="表格欄3數字 字元"/>
    <w:link w:val="34"/>
    <w:rsid w:val="000F6F36"/>
    <w:rPr>
      <w:rFonts w:ascii="Calibri" w:eastAsia="Calibri" w:hAnsi="華康儷中黑"/>
      <w:bCs/>
      <w:w w:val="90"/>
      <w:kern w:val="2"/>
      <w:sz w:val="18"/>
      <w:lang w:val="en-US" w:eastAsia="zh-TW" w:bidi="ar-SA"/>
    </w:rPr>
  </w:style>
  <w:style w:type="character" w:customStyle="1" w:styleId="1-10">
    <w:name w:val="表格欄1-1主管 字元"/>
    <w:link w:val="1-1"/>
    <w:rsid w:val="000F6F36"/>
    <w:rPr>
      <w:rFonts w:eastAsia="Verdana" w:cs="華康楷書體W5"/>
      <w:b/>
      <w:kern w:val="2"/>
      <w:lang w:val="en-US" w:eastAsia="zh-TW" w:bidi="ar-SA"/>
    </w:rPr>
  </w:style>
  <w:style w:type="character" w:customStyle="1" w:styleId="1-310">
    <w:name w:val="表格欄1-3退1 字元"/>
    <w:link w:val="1-31"/>
    <w:rsid w:val="000F6F36"/>
    <w:rPr>
      <w:rFonts w:eastAsia="Verdana" w:cs="華康楷書體W5"/>
      <w:kern w:val="2"/>
      <w:sz w:val="18"/>
      <w:szCs w:val="18"/>
      <w:lang w:val="en-US" w:eastAsia="zh-TW" w:bidi="ar-SA"/>
    </w:rPr>
  </w:style>
  <w:style w:type="character" w:customStyle="1" w:styleId="1-320">
    <w:name w:val="表格欄1-3退2 字元"/>
    <w:basedOn w:val="1-310"/>
    <w:link w:val="1-32"/>
    <w:rsid w:val="000F6F36"/>
    <w:rPr>
      <w:rFonts w:eastAsia="Verdana" w:cs="華康楷書體W5"/>
      <w:kern w:val="2"/>
      <w:sz w:val="18"/>
      <w:szCs w:val="18"/>
      <w:lang w:val="en-US" w:eastAsia="zh-TW" w:bidi="ar-SA"/>
    </w:rPr>
  </w:style>
  <w:style w:type="paragraph" w:customStyle="1" w:styleId="Aff8">
    <w:name w:val="室務A."/>
    <w:basedOn w:val="17"/>
    <w:rsid w:val="00B10ACD"/>
    <w:pPr>
      <w:spacing w:line="520" w:lineRule="exact"/>
      <w:ind w:leftChars="500" w:left="600" w:hangingChars="100" w:hanging="100"/>
    </w:pPr>
    <w:rPr>
      <w:rFonts w:cs="SimHei"/>
      <w:sz w:val="32"/>
      <w:szCs w:val="24"/>
    </w:rPr>
  </w:style>
  <w:style w:type="paragraph" w:customStyle="1" w:styleId="1c">
    <w:name w:val="室務內文1"/>
    <w:basedOn w:val="a0"/>
    <w:link w:val="1d"/>
    <w:rsid w:val="0045457A"/>
    <w:pPr>
      <w:spacing w:line="520" w:lineRule="exact"/>
      <w:ind w:leftChars="450" w:left="1040"/>
      <w:jc w:val="both"/>
    </w:pPr>
    <w:rPr>
      <w:rFonts w:ascii="Calibri" w:hAnsi="SimHei" w:cs="SimHei"/>
      <w:spacing w:val="0"/>
      <w:sz w:val="32"/>
      <w:szCs w:val="24"/>
    </w:rPr>
  </w:style>
  <w:style w:type="character" w:customStyle="1" w:styleId="1d">
    <w:name w:val="室務內文1 字元"/>
    <w:link w:val="1c"/>
    <w:rsid w:val="0045457A"/>
    <w:rPr>
      <w:rFonts w:ascii="Calibri" w:eastAsia="Verdana" w:hAnsi="SimHei" w:cs="SimHei"/>
      <w:kern w:val="2"/>
      <w:sz w:val="32"/>
      <w:szCs w:val="24"/>
      <w:lang w:val="en-US" w:eastAsia="zh-TW" w:bidi="ar-SA"/>
    </w:rPr>
  </w:style>
  <w:style w:type="paragraph" w:styleId="HTML">
    <w:name w:val="HTML Preformatted"/>
    <w:basedOn w:val="a0"/>
    <w:link w:val="HTML0"/>
    <w:rsid w:val="00904F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libri" w:eastAsia="Calibri" w:hAnsi="Calibri" w:cs="Calibri"/>
      <w:spacing w:val="0"/>
      <w:kern w:val="0"/>
      <w:szCs w:val="24"/>
    </w:rPr>
  </w:style>
  <w:style w:type="paragraph" w:customStyle="1" w:styleId="1e">
    <w:name w:val="室務內文(1)"/>
    <w:basedOn w:val="1c"/>
    <w:rsid w:val="00905B57"/>
    <w:pPr>
      <w:ind w:leftChars="600" w:left="600"/>
    </w:pPr>
  </w:style>
  <w:style w:type="paragraph" w:customStyle="1" w:styleId="1f">
    <w:name w:val="室務1內文"/>
    <w:basedOn w:val="a0"/>
    <w:rsid w:val="00905B57"/>
    <w:pPr>
      <w:spacing w:line="500" w:lineRule="exact"/>
      <w:ind w:leftChars="400" w:left="400"/>
      <w:jc w:val="both"/>
    </w:pPr>
    <w:rPr>
      <w:rFonts w:ascii="Calibri" w:hAnsi="SimHei" w:cs="華康楷書體W5"/>
      <w:spacing w:val="0"/>
      <w:sz w:val="28"/>
    </w:rPr>
  </w:style>
  <w:style w:type="paragraph" w:styleId="aff9">
    <w:name w:val="Salutation"/>
    <w:basedOn w:val="a0"/>
    <w:next w:val="a0"/>
    <w:rsid w:val="00A57922"/>
    <w:pPr>
      <w:jc w:val="left"/>
    </w:pPr>
    <w:rPr>
      <w:rFonts w:hAnsi="Verdana"/>
      <w:spacing w:val="0"/>
      <w:szCs w:val="24"/>
    </w:rPr>
  </w:style>
  <w:style w:type="paragraph" w:customStyle="1" w:styleId="affa">
    <w:name w:val="樣式(一)內文"/>
    <w:basedOn w:val="a0"/>
    <w:rsid w:val="00E70428"/>
    <w:pPr>
      <w:topLinePunct/>
      <w:spacing w:line="520" w:lineRule="exact"/>
      <w:ind w:leftChars="350" w:left="350" w:firstLineChars="200" w:firstLine="200"/>
      <w:jc w:val="both"/>
    </w:pPr>
    <w:rPr>
      <w:rFonts w:hAnsi="Verdana"/>
      <w:spacing w:val="0"/>
      <w:sz w:val="32"/>
      <w:szCs w:val="24"/>
    </w:rPr>
  </w:style>
  <w:style w:type="character" w:styleId="affb">
    <w:name w:val="Strong"/>
    <w:qFormat/>
    <w:rsid w:val="005C79E1"/>
    <w:rPr>
      <w:b/>
      <w:bCs/>
    </w:rPr>
  </w:style>
  <w:style w:type="paragraph" w:styleId="26">
    <w:name w:val="toc 2"/>
    <w:basedOn w:val="a0"/>
    <w:next w:val="a0"/>
    <w:autoRedefine/>
    <w:semiHidden/>
    <w:rsid w:val="009C485E"/>
    <w:pPr>
      <w:ind w:leftChars="200" w:left="480"/>
    </w:pPr>
  </w:style>
  <w:style w:type="paragraph" w:styleId="36">
    <w:name w:val="toc 3"/>
    <w:basedOn w:val="a0"/>
    <w:next w:val="a0"/>
    <w:autoRedefine/>
    <w:semiHidden/>
    <w:rsid w:val="009C485E"/>
    <w:pPr>
      <w:ind w:leftChars="400" w:left="960"/>
    </w:pPr>
  </w:style>
  <w:style w:type="paragraph" w:customStyle="1" w:styleId="affc">
    <w:name w:val="（一）長年收支"/>
    <w:basedOn w:val="a0"/>
    <w:rsid w:val="00230F6F"/>
    <w:pPr>
      <w:suppressAutoHyphens/>
      <w:spacing w:line="540" w:lineRule="exact"/>
      <w:ind w:firstLine="960"/>
      <w:jc w:val="both"/>
      <w:textAlignment w:val="baseline"/>
    </w:pPr>
    <w:rPr>
      <w:rFonts w:hAnsi="Verdana"/>
      <w:spacing w:val="0"/>
      <w:kern w:val="1"/>
      <w:sz w:val="32"/>
      <w:szCs w:val="32"/>
      <w:lang w:eastAsia="ar-SA"/>
    </w:rPr>
  </w:style>
  <w:style w:type="paragraph" w:customStyle="1" w:styleId="affd">
    <w:name w:val="注意事項的一、"/>
    <w:basedOn w:val="a0"/>
    <w:autoRedefine/>
    <w:rsid w:val="00230F6F"/>
    <w:pPr>
      <w:adjustRightInd w:val="0"/>
      <w:spacing w:line="520" w:lineRule="exact"/>
      <w:ind w:leftChars="322" w:left="770" w:rightChars="9" w:right="18" w:hangingChars="45" w:hanging="126"/>
      <w:jc w:val="both"/>
      <w:textAlignment w:val="baseline"/>
    </w:pPr>
    <w:rPr>
      <w:rFonts w:hAnsi="Verdana"/>
      <w:b/>
      <w:spacing w:val="0"/>
      <w:kern w:val="0"/>
      <w:sz w:val="28"/>
      <w:szCs w:val="28"/>
    </w:rPr>
  </w:style>
  <w:style w:type="paragraph" w:customStyle="1" w:styleId="affe">
    <w:name w:val="注意事項一、的內文"/>
    <w:basedOn w:val="affd"/>
    <w:rsid w:val="00230F6F"/>
    <w:pPr>
      <w:ind w:left="1242"/>
    </w:pPr>
  </w:style>
  <w:style w:type="character" w:customStyle="1" w:styleId="h11">
    <w:name w:val="h11"/>
    <w:rsid w:val="00C46DC3"/>
    <w:rPr>
      <w:b/>
      <w:bCs/>
      <w:color w:val="433230"/>
      <w:sz w:val="24"/>
      <w:szCs w:val="24"/>
    </w:rPr>
  </w:style>
  <w:style w:type="paragraph" w:customStyle="1" w:styleId="112">
    <w:name w:val="注意事項的一標題、 + 凸出:  1.12 字元"/>
    <w:aliases w:val="左 5 字元,第一行:  -1.12 字元"/>
    <w:basedOn w:val="affd"/>
    <w:rsid w:val="00783B31"/>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paragraph" w:customStyle="1" w:styleId="1f0">
    <w:name w:val="字元 字元 字元 字元 字元 字元1 字元"/>
    <w:basedOn w:val="a0"/>
    <w:rsid w:val="00297B34"/>
    <w:pPr>
      <w:widowControl/>
      <w:spacing w:after="160" w:line="240" w:lineRule="exact"/>
      <w:jc w:val="left"/>
    </w:pPr>
    <w:rPr>
      <w:rFonts w:ascii="新細明體" w:eastAsia="華康楷書體W5" w:hAnsi="新細明體"/>
      <w:spacing w:val="0"/>
      <w:kern w:val="0"/>
      <w:sz w:val="20"/>
      <w:lang w:val="en-GB" w:eastAsia="en-US"/>
    </w:rPr>
  </w:style>
  <w:style w:type="paragraph" w:customStyle="1" w:styleId="afff">
    <w:name w:val="壹貳叁"/>
    <w:qFormat/>
    <w:rsid w:val="00EC077B"/>
    <w:pPr>
      <w:overflowPunct w:val="0"/>
      <w:jc w:val="both"/>
    </w:pPr>
    <w:rPr>
      <w:rFonts w:ascii="Verdana" w:eastAsia="Verdana" w:hAnsi="Verdana"/>
      <w:b/>
      <w:kern w:val="2"/>
      <w:sz w:val="34"/>
      <w:szCs w:val="32"/>
    </w:rPr>
  </w:style>
  <w:style w:type="paragraph" w:customStyle="1" w:styleId="afff0">
    <w:name w:val="乙篇一二三"/>
    <w:basedOn w:val="af3"/>
    <w:rsid w:val="003B4F1D"/>
    <w:pPr>
      <w:widowControl/>
      <w:overflowPunct w:val="0"/>
      <w:snapToGrid w:val="0"/>
      <w:spacing w:after="0" w:line="460" w:lineRule="exact"/>
      <w:jc w:val="both"/>
    </w:pPr>
    <w:rPr>
      <w:rFonts w:hAnsi="Verdana"/>
      <w:b/>
      <w:spacing w:val="0"/>
      <w:sz w:val="24"/>
      <w:szCs w:val="28"/>
    </w:rPr>
  </w:style>
  <w:style w:type="paragraph" w:customStyle="1" w:styleId="afff1">
    <w:name w:val="乙篇(一)(二)(三)"/>
    <w:basedOn w:val="a0"/>
    <w:rsid w:val="003B4F1D"/>
    <w:pPr>
      <w:widowControl/>
      <w:overflowPunct w:val="0"/>
      <w:snapToGrid w:val="0"/>
      <w:spacing w:line="460" w:lineRule="exact"/>
      <w:ind w:firstLineChars="100" w:firstLine="100"/>
      <w:jc w:val="both"/>
    </w:pPr>
    <w:rPr>
      <w:rFonts w:hAnsi="Verdana"/>
      <w:b/>
      <w:spacing w:val="0"/>
      <w:szCs w:val="28"/>
    </w:rPr>
  </w:style>
  <w:style w:type="paragraph" w:customStyle="1" w:styleId="afff2">
    <w:name w:val="乙篇內文"/>
    <w:basedOn w:val="a0"/>
    <w:rsid w:val="003B4F1D"/>
    <w:pPr>
      <w:overflowPunct w:val="0"/>
      <w:snapToGrid w:val="0"/>
      <w:spacing w:line="460" w:lineRule="exact"/>
      <w:ind w:firstLineChars="200" w:firstLine="560"/>
      <w:jc w:val="both"/>
    </w:pPr>
    <w:rPr>
      <w:rFonts w:hAnsi="Verdana" w:cs="Verdana"/>
      <w:spacing w:val="0"/>
      <w:szCs w:val="28"/>
    </w:rPr>
  </w:style>
  <w:style w:type="paragraph" w:customStyle="1" w:styleId="27">
    <w:name w:val="字元 字元2 字元 字元 字元 字元"/>
    <w:basedOn w:val="a0"/>
    <w:semiHidden/>
    <w:rsid w:val="008B384A"/>
    <w:pPr>
      <w:widowControl/>
      <w:spacing w:after="160" w:line="240" w:lineRule="exact"/>
      <w:jc w:val="left"/>
    </w:pPr>
    <w:rPr>
      <w:rFonts w:ascii="新細明體" w:eastAsia="Arial Narrow" w:hAnsi="新細明體"/>
      <w:spacing w:val="0"/>
      <w:kern w:val="0"/>
      <w:sz w:val="20"/>
      <w:lang w:eastAsia="en-US"/>
    </w:rPr>
  </w:style>
  <w:style w:type="paragraph" w:customStyle="1" w:styleId="afff3">
    <w:name w:val="前言甲乙丙"/>
    <w:qFormat/>
    <w:rsid w:val="008B384A"/>
    <w:pPr>
      <w:overflowPunct w:val="0"/>
      <w:jc w:val="center"/>
    </w:pPr>
    <w:rPr>
      <w:rFonts w:ascii="Verdana" w:eastAsia="Verdana" w:hAnsi="Verdana"/>
      <w:b/>
      <w:kern w:val="2"/>
      <w:sz w:val="40"/>
      <w:szCs w:val="36"/>
    </w:rPr>
  </w:style>
  <w:style w:type="paragraph" w:customStyle="1" w:styleId="1232">
    <w:name w:val="乙篇123"/>
    <w:basedOn w:val="123"/>
    <w:rsid w:val="008B384A"/>
    <w:pPr>
      <w:widowControl/>
      <w:overflowPunct w:val="0"/>
      <w:snapToGrid w:val="0"/>
      <w:spacing w:line="460" w:lineRule="exact"/>
      <w:ind w:firstLineChars="200" w:firstLine="200"/>
    </w:pPr>
    <w:rPr>
      <w:rFonts w:hAnsi="Verdana" w:cs="Verdana"/>
      <w:spacing w:val="0"/>
      <w:szCs w:val="28"/>
    </w:rPr>
  </w:style>
  <w:style w:type="paragraph" w:customStyle="1" w:styleId="1233">
    <w:name w:val="乙篇(1)(2)(3)"/>
    <w:basedOn w:val="a0"/>
    <w:rsid w:val="00304531"/>
    <w:pPr>
      <w:widowControl/>
      <w:overflowPunct w:val="0"/>
      <w:snapToGrid w:val="0"/>
      <w:spacing w:line="460" w:lineRule="exact"/>
      <w:ind w:firstLineChars="300" w:firstLine="300"/>
      <w:jc w:val="both"/>
    </w:pPr>
    <w:rPr>
      <w:rFonts w:hAnsi="Verdana" w:cs="Verdana"/>
      <w:spacing w:val="0"/>
      <w:szCs w:val="28"/>
    </w:rPr>
  </w:style>
  <w:style w:type="numbering" w:customStyle="1" w:styleId="110">
    <w:name w:val="無清單11"/>
    <w:next w:val="a4"/>
    <w:semiHidden/>
    <w:rsid w:val="005B1E52"/>
  </w:style>
  <w:style w:type="numbering" w:customStyle="1" w:styleId="43">
    <w:name w:val="無清單4"/>
    <w:next w:val="a4"/>
    <w:semiHidden/>
    <w:rsid w:val="005B1E52"/>
  </w:style>
  <w:style w:type="paragraph" w:customStyle="1" w:styleId="afff4">
    <w:name w:val="標題甲、"/>
    <w:basedOn w:val="a0"/>
    <w:rsid w:val="005B1E52"/>
    <w:pPr>
      <w:spacing w:beforeLines="50" w:before="50"/>
      <w:jc w:val="center"/>
    </w:pPr>
    <w:rPr>
      <w:rFonts w:ascii="Arial Narrow" w:cs="華康楷書體W5"/>
      <w:b/>
      <w:bCs/>
      <w:spacing w:val="0"/>
      <w:sz w:val="40"/>
    </w:rPr>
  </w:style>
  <w:style w:type="paragraph" w:customStyle="1" w:styleId="1-2">
    <w:name w:val="表格欄1-2"/>
    <w:basedOn w:val="a0"/>
    <w:rsid w:val="005B1E52"/>
    <w:pPr>
      <w:ind w:firstLineChars="100" w:firstLine="100"/>
      <w:jc w:val="distribute"/>
    </w:pPr>
    <w:rPr>
      <w:rFonts w:ascii="Arial Narrow" w:cs="華康楷書體W5"/>
      <w:b/>
      <w:spacing w:val="0"/>
      <w:sz w:val="20"/>
      <w:szCs w:val="18"/>
    </w:rPr>
  </w:style>
  <w:style w:type="paragraph" w:customStyle="1" w:styleId="afff5">
    <w:name w:val="小計"/>
    <w:basedOn w:val="1-2"/>
    <w:rsid w:val="005B1E52"/>
    <w:pPr>
      <w:ind w:leftChars="250" w:left="250" w:rightChars="100" w:right="100" w:firstLineChars="0" w:firstLine="0"/>
    </w:pPr>
    <w:rPr>
      <w:sz w:val="18"/>
    </w:rPr>
  </w:style>
  <w:style w:type="paragraph" w:customStyle="1" w:styleId="afff6">
    <w:name w:val="註"/>
    <w:basedOn w:val="a0"/>
    <w:rsid w:val="005B1E52"/>
    <w:pPr>
      <w:spacing w:line="320" w:lineRule="exact"/>
      <w:jc w:val="both"/>
    </w:pPr>
    <w:rPr>
      <w:spacing w:val="0"/>
      <w:sz w:val="20"/>
    </w:rPr>
  </w:style>
  <w:style w:type="paragraph" w:customStyle="1" w:styleId="afff7">
    <w:name w:val="標題壹、 字元 字元 字元 字元 字元"/>
    <w:basedOn w:val="a0"/>
    <w:link w:val="afff8"/>
    <w:rsid w:val="005B1E52"/>
    <w:pPr>
      <w:spacing w:line="360" w:lineRule="auto"/>
      <w:jc w:val="both"/>
    </w:pPr>
    <w:rPr>
      <w:rFonts w:ascii="Arial Narrow" w:cs="華康楷書體W5"/>
      <w:b/>
      <w:bCs/>
      <w:spacing w:val="0"/>
      <w:sz w:val="36"/>
      <w:szCs w:val="36"/>
    </w:rPr>
  </w:style>
  <w:style w:type="character" w:customStyle="1" w:styleId="afff8">
    <w:name w:val="標題壹、 字元 字元 字元 字元 字元 字元"/>
    <w:link w:val="afff7"/>
    <w:rsid w:val="005B1E52"/>
    <w:rPr>
      <w:rFonts w:eastAsia="Verdana" w:cs="華康楷書體W5"/>
      <w:b/>
      <w:bCs/>
      <w:kern w:val="2"/>
      <w:sz w:val="36"/>
      <w:szCs w:val="36"/>
      <w:lang w:val="en-US" w:eastAsia="zh-TW" w:bidi="ar-SA"/>
    </w:rPr>
  </w:style>
  <w:style w:type="paragraph" w:styleId="afff9">
    <w:name w:val="annotation text"/>
    <w:basedOn w:val="a0"/>
    <w:semiHidden/>
    <w:rsid w:val="005B1E52"/>
    <w:pPr>
      <w:jc w:val="left"/>
    </w:pPr>
    <w:rPr>
      <w:rFonts w:ascii="Arial Narrow" w:eastAsia="華康楷書體W5"/>
      <w:spacing w:val="0"/>
    </w:rPr>
  </w:style>
  <w:style w:type="paragraph" w:customStyle="1" w:styleId="1-11">
    <w:name w:val="欄1-1"/>
    <w:basedOn w:val="a0"/>
    <w:rsid w:val="005B1E52"/>
    <w:pPr>
      <w:spacing w:beforeLines="20" w:before="20" w:afterLines="20" w:after="20"/>
      <w:jc w:val="distribute"/>
    </w:pPr>
    <w:rPr>
      <w:rFonts w:ascii="Arial Narrow" w:eastAsia="標楷體"/>
      <w:spacing w:val="6"/>
      <w:sz w:val="21"/>
    </w:rPr>
  </w:style>
  <w:style w:type="paragraph" w:customStyle="1" w:styleId="afffa">
    <w:name w:val="標題一、"/>
    <w:basedOn w:val="a0"/>
    <w:rsid w:val="005B1E52"/>
    <w:pPr>
      <w:spacing w:beforeLines="20" w:before="20" w:afterLines="20" w:after="20" w:line="400" w:lineRule="exact"/>
      <w:ind w:leftChars="100" w:left="310" w:hangingChars="210" w:hanging="210"/>
      <w:jc w:val="both"/>
    </w:pPr>
    <w:rPr>
      <w:rFonts w:ascii="Arial Narrow" w:cs="華康楷書體W5"/>
      <w:bCs/>
      <w:spacing w:val="0"/>
      <w:sz w:val="32"/>
      <w:szCs w:val="32"/>
    </w:rPr>
  </w:style>
  <w:style w:type="paragraph" w:customStyle="1" w:styleId="1-3">
    <w:name w:val="欄1-3"/>
    <w:basedOn w:val="a0"/>
    <w:rsid w:val="005B1E52"/>
    <w:pPr>
      <w:spacing w:beforeLines="20" w:before="20" w:afterLines="20" w:after="20"/>
      <w:ind w:leftChars="150" w:left="150"/>
    </w:pPr>
    <w:rPr>
      <w:rFonts w:ascii="Arial Narrow" w:eastAsia="華康中明體"/>
      <w:spacing w:val="10"/>
      <w:sz w:val="19"/>
    </w:rPr>
  </w:style>
  <w:style w:type="paragraph" w:customStyle="1" w:styleId="2-">
    <w:name w:val="欄2-數字"/>
    <w:basedOn w:val="a0"/>
    <w:rsid w:val="005B1E52"/>
    <w:pPr>
      <w:spacing w:beforeLines="20" w:before="72" w:afterLines="20" w:after="72"/>
      <w:ind w:leftChars="10" w:left="24" w:rightChars="10" w:right="24"/>
    </w:pPr>
    <w:rPr>
      <w:rFonts w:ascii="Arial Narrow" w:eastAsia="華康中明體"/>
      <w:spacing w:val="-6"/>
      <w:w w:val="85"/>
      <w:sz w:val="20"/>
    </w:rPr>
  </w:style>
  <w:style w:type="paragraph" w:customStyle="1" w:styleId="afffb">
    <w:name w:val="表名"/>
    <w:basedOn w:val="a0"/>
    <w:rsid w:val="005B1E52"/>
    <w:pPr>
      <w:keepNext/>
      <w:jc w:val="center"/>
    </w:pPr>
    <w:rPr>
      <w:b/>
      <w:spacing w:val="20"/>
      <w:kern w:val="16"/>
      <w:sz w:val="32"/>
      <w:szCs w:val="24"/>
      <w:u w:val="single"/>
    </w:rPr>
  </w:style>
  <w:style w:type="paragraph" w:customStyle="1" w:styleId="afffc">
    <w:name w:val="民國"/>
    <w:basedOn w:val="a0"/>
    <w:rsid w:val="005B1E52"/>
    <w:pPr>
      <w:keepNext/>
      <w:jc w:val="center"/>
    </w:pPr>
    <w:rPr>
      <w:spacing w:val="40"/>
      <w:kern w:val="16"/>
      <w:szCs w:val="24"/>
    </w:rPr>
  </w:style>
  <w:style w:type="paragraph" w:customStyle="1" w:styleId="afffd">
    <w:name w:val="表上"/>
    <w:basedOn w:val="a0"/>
    <w:rsid w:val="005B1E52"/>
    <w:pPr>
      <w:keepNext/>
      <w:ind w:left="57" w:right="57"/>
      <w:jc w:val="distribute"/>
    </w:pPr>
    <w:rPr>
      <w:spacing w:val="0"/>
      <w:kern w:val="16"/>
      <w:sz w:val="20"/>
      <w:szCs w:val="24"/>
    </w:rPr>
  </w:style>
  <w:style w:type="paragraph" w:customStyle="1" w:styleId="afffe">
    <w:name w:val="表數"/>
    <w:basedOn w:val="a0"/>
    <w:rsid w:val="005B1E52"/>
    <w:pPr>
      <w:keepNext/>
    </w:pPr>
    <w:rPr>
      <w:spacing w:val="0"/>
      <w:kern w:val="16"/>
      <w:sz w:val="20"/>
      <w:szCs w:val="24"/>
    </w:rPr>
  </w:style>
  <w:style w:type="paragraph" w:customStyle="1" w:styleId="affff">
    <w:name w:val="單位"/>
    <w:basedOn w:val="a0"/>
    <w:rsid w:val="005B1E52"/>
    <w:pPr>
      <w:keepNext/>
      <w:ind w:left="7938"/>
      <w:jc w:val="both"/>
    </w:pPr>
    <w:rPr>
      <w:spacing w:val="0"/>
      <w:kern w:val="16"/>
      <w:sz w:val="20"/>
      <w:szCs w:val="24"/>
    </w:rPr>
  </w:style>
  <w:style w:type="paragraph" w:customStyle="1" w:styleId="affff0">
    <w:name w:val="表左"/>
    <w:basedOn w:val="a0"/>
    <w:rsid w:val="005B1E52"/>
    <w:pPr>
      <w:keepNext/>
      <w:jc w:val="both"/>
    </w:pPr>
    <w:rPr>
      <w:spacing w:val="0"/>
      <w:kern w:val="16"/>
      <w:sz w:val="20"/>
      <w:szCs w:val="24"/>
    </w:rPr>
  </w:style>
  <w:style w:type="paragraph" w:customStyle="1" w:styleId="affff1">
    <w:name w:val="跨頁標頭"/>
    <w:basedOn w:val="a0"/>
    <w:rsid w:val="005B1E52"/>
    <w:pPr>
      <w:spacing w:afterLines="50" w:after="180"/>
    </w:pPr>
    <w:rPr>
      <w:rFonts w:ascii="華康中明體" w:eastAsia="華康中明體"/>
      <w:b/>
      <w:spacing w:val="60"/>
      <w:sz w:val="30"/>
      <w:u w:val="single"/>
    </w:rPr>
  </w:style>
  <w:style w:type="paragraph" w:customStyle="1" w:styleId="1-12">
    <w:name w:val="欄1-1 + (中文) 標楷體"/>
    <w:aliases w:val="粗體,靠左,套用前:  0.2 列,套用後:  0.2 列"/>
    <w:basedOn w:val="1-11"/>
    <w:rsid w:val="005B1E52"/>
    <w:pPr>
      <w:spacing w:before="72" w:after="72"/>
    </w:pPr>
  </w:style>
  <w:style w:type="character" w:customStyle="1" w:styleId="10">
    <w:name w:val="標題 1 字元"/>
    <w:link w:val="1"/>
    <w:rsid w:val="005B1E52"/>
    <w:rPr>
      <w:rFonts w:ascii="華康儷中黑" w:eastAsia="華康楷書體W5" w:hAnsi="華康儷中黑"/>
      <w:b/>
      <w:bCs/>
      <w:spacing w:val="-20"/>
      <w:kern w:val="52"/>
      <w:sz w:val="52"/>
      <w:szCs w:val="52"/>
      <w:lang w:val="en-US" w:eastAsia="zh-TW" w:bidi="ar-SA"/>
    </w:rPr>
  </w:style>
  <w:style w:type="paragraph" w:customStyle="1" w:styleId="affff2">
    <w:name w:val="(一)(二)(三)"/>
    <w:qFormat/>
    <w:rsid w:val="005B1E52"/>
    <w:pPr>
      <w:overflowPunct w:val="0"/>
      <w:snapToGrid w:val="0"/>
      <w:spacing w:line="500" w:lineRule="exact"/>
      <w:ind w:firstLineChars="100" w:firstLine="100"/>
      <w:jc w:val="both"/>
    </w:pPr>
    <w:rPr>
      <w:rFonts w:ascii="Verdana" w:eastAsia="Verdana" w:hAnsi="Verdana"/>
      <w:b/>
      <w:kern w:val="2"/>
      <w:sz w:val="28"/>
      <w:szCs w:val="28"/>
    </w:rPr>
  </w:style>
  <w:style w:type="paragraph" w:customStyle="1" w:styleId="affff3">
    <w:name w:val="標１內文"/>
    <w:basedOn w:val="a0"/>
    <w:link w:val="affff4"/>
    <w:rsid w:val="005B1E52"/>
    <w:pPr>
      <w:adjustRightInd w:val="0"/>
      <w:snapToGrid w:val="0"/>
      <w:spacing w:line="360" w:lineRule="auto"/>
      <w:ind w:left="560" w:firstLine="588"/>
      <w:jc w:val="both"/>
    </w:pPr>
    <w:rPr>
      <w:rFonts w:ascii="華康儷中黑" w:hAnsi="華康儷中黑"/>
      <w:noProof/>
      <w:color w:val="000000"/>
      <w:spacing w:val="0"/>
      <w:kern w:val="0"/>
      <w:sz w:val="28"/>
      <w:szCs w:val="28"/>
    </w:rPr>
  </w:style>
  <w:style w:type="paragraph" w:styleId="affff5">
    <w:name w:val="Body Text First Indent"/>
    <w:basedOn w:val="af5"/>
    <w:rsid w:val="005B1E52"/>
    <w:pPr>
      <w:topLinePunct/>
      <w:adjustRightInd w:val="0"/>
      <w:spacing w:after="120" w:line="552" w:lineRule="exact"/>
      <w:ind w:firstLineChars="100" w:firstLine="210"/>
      <w:jc w:val="left"/>
      <w:textAlignment w:val="baseline"/>
    </w:pPr>
    <w:rPr>
      <w:rFonts w:ascii="SimHei" w:eastAsia="Calibri" w:hAnsi="SimHei"/>
      <w:spacing w:val="22"/>
      <w:kern w:val="20"/>
      <w:sz w:val="24"/>
    </w:rPr>
  </w:style>
  <w:style w:type="paragraph" w:customStyle="1" w:styleId="affff6">
    <w:name w:val="字元 字元 字元"/>
    <w:basedOn w:val="a0"/>
    <w:autoRedefine/>
    <w:rsid w:val="001E5B10"/>
    <w:pPr>
      <w:snapToGrid w:val="0"/>
      <w:spacing w:line="280" w:lineRule="exact"/>
      <w:ind w:left="504" w:hangingChars="200" w:hanging="504"/>
      <w:jc w:val="both"/>
    </w:pPr>
    <w:rPr>
      <w:rFonts w:ascii="Arial Narrow" w:hAnsi="Verdana"/>
      <w:bCs/>
      <w:spacing w:val="6"/>
      <w:szCs w:val="24"/>
    </w:rPr>
  </w:style>
  <w:style w:type="paragraph" w:customStyle="1" w:styleId="1f1">
    <w:name w:val="標題1."/>
    <w:basedOn w:val="a0"/>
    <w:rsid w:val="00E64B63"/>
    <w:pPr>
      <w:spacing w:line="400" w:lineRule="exact"/>
      <w:ind w:firstLineChars="450" w:firstLine="450"/>
      <w:jc w:val="both"/>
    </w:pPr>
    <w:rPr>
      <w:rFonts w:cs="華康楷書體W5"/>
      <w:bCs/>
      <w:spacing w:val="0"/>
      <w:szCs w:val="24"/>
    </w:rPr>
  </w:style>
  <w:style w:type="character" w:customStyle="1" w:styleId="111">
    <w:name w:val="室務(1) 字元1"/>
    <w:rsid w:val="00EE7DED"/>
    <w:rPr>
      <w:rFonts w:ascii="Calibri" w:eastAsia="Verdana" w:hAnsi="SimHei" w:cs="SimHei"/>
      <w:kern w:val="2"/>
      <w:sz w:val="28"/>
      <w:lang w:val="en-US" w:eastAsia="zh-TW" w:bidi="ar-SA"/>
    </w:rPr>
  </w:style>
  <w:style w:type="character" w:customStyle="1" w:styleId="FontStyle29">
    <w:name w:val="Font Style29"/>
    <w:rsid w:val="00814287"/>
    <w:rPr>
      <w:rFonts w:ascii="Arial" w:eastAsia="Arial" w:cs="Arial"/>
      <w:spacing w:val="20"/>
      <w:sz w:val="28"/>
      <w:szCs w:val="28"/>
    </w:rPr>
  </w:style>
  <w:style w:type="character" w:customStyle="1" w:styleId="FontStyle13">
    <w:name w:val="Font Style13"/>
    <w:rsid w:val="00814287"/>
    <w:rPr>
      <w:rFonts w:ascii="Calibri" w:eastAsia="Calibri" w:cs="Calibri"/>
      <w:b/>
      <w:bCs/>
      <w:sz w:val="26"/>
      <w:szCs w:val="26"/>
    </w:rPr>
  </w:style>
  <w:style w:type="character" w:customStyle="1" w:styleId="FontStyle19">
    <w:name w:val="Font Style19"/>
    <w:rsid w:val="00814287"/>
    <w:rPr>
      <w:rFonts w:ascii="Arial" w:eastAsia="Arial" w:cs="Arial"/>
      <w:sz w:val="24"/>
      <w:szCs w:val="24"/>
    </w:rPr>
  </w:style>
  <w:style w:type="table" w:customStyle="1" w:styleId="28">
    <w:name w:val="表格格線2"/>
    <w:basedOn w:val="a3"/>
    <w:next w:val="af6"/>
    <w:rsid w:val="0010139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文1"/>
    <w:rsid w:val="009B0509"/>
    <w:pPr>
      <w:widowControl w:val="0"/>
      <w:kinsoku w:val="0"/>
      <w:overflowPunct w:val="0"/>
      <w:autoSpaceDE w:val="0"/>
      <w:autoSpaceDN w:val="0"/>
      <w:adjustRightInd w:val="0"/>
      <w:snapToGrid w:val="0"/>
      <w:spacing w:line="360" w:lineRule="auto"/>
      <w:ind w:firstLineChars="350" w:firstLine="350"/>
      <w:jc w:val="both"/>
    </w:pPr>
    <w:rPr>
      <w:rFonts w:ascii="Verdana" w:eastAsia="Verdana"/>
      <w:snapToGrid w:val="0"/>
      <w:sz w:val="32"/>
    </w:rPr>
  </w:style>
  <w:style w:type="table" w:customStyle="1" w:styleId="37">
    <w:name w:val="表格格線3"/>
    <w:basedOn w:val="a3"/>
    <w:next w:val="af6"/>
    <w:rsid w:val="004C6E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085F"/>
    <w:pPr>
      <w:widowControl w:val="0"/>
      <w:autoSpaceDE w:val="0"/>
      <w:autoSpaceDN w:val="0"/>
      <w:adjustRightInd w:val="0"/>
    </w:pPr>
    <w:rPr>
      <w:rFonts w:ascii="Verdana" w:eastAsia="Verdana" w:cs="Verdana"/>
      <w:color w:val="000000"/>
      <w:sz w:val="24"/>
      <w:szCs w:val="24"/>
    </w:rPr>
  </w:style>
  <w:style w:type="paragraph" w:customStyle="1" w:styleId="affff7">
    <w:name w:val="甲篇內文"/>
    <w:basedOn w:val="a0"/>
    <w:rsid w:val="008F5F91"/>
    <w:pPr>
      <w:spacing w:beforeLines="30" w:line="500" w:lineRule="exact"/>
      <w:ind w:firstLineChars="200" w:firstLine="200"/>
      <w:jc w:val="both"/>
    </w:pPr>
    <w:rPr>
      <w:spacing w:val="0"/>
      <w:sz w:val="28"/>
      <w:szCs w:val="28"/>
    </w:rPr>
  </w:style>
  <w:style w:type="paragraph" w:customStyle="1" w:styleId="1-">
    <w:name w:val="標題1-甲乙丙"/>
    <w:basedOn w:val="afff3"/>
    <w:next w:val="aff4"/>
    <w:autoRedefine/>
    <w:rsid w:val="007A5594"/>
    <w:pPr>
      <w:outlineLvl w:val="0"/>
    </w:pPr>
  </w:style>
  <w:style w:type="paragraph" w:customStyle="1" w:styleId="2-0">
    <w:name w:val="標題2-壹貳參"/>
    <w:basedOn w:val="afff"/>
    <w:next w:val="a0"/>
    <w:autoRedefine/>
    <w:rsid w:val="00AF662B"/>
    <w:pPr>
      <w:spacing w:beforeLines="30" w:before="72" w:line="520" w:lineRule="exact"/>
      <w:ind w:left="721" w:hangingChars="200" w:hanging="721"/>
      <w:outlineLvl w:val="1"/>
    </w:pPr>
    <w:rPr>
      <w:sz w:val="36"/>
      <w:szCs w:val="36"/>
    </w:rPr>
  </w:style>
  <w:style w:type="paragraph" w:customStyle="1" w:styleId="-">
    <w:name w:val="內文-壹"/>
    <w:basedOn w:val="a0"/>
    <w:link w:val="-0"/>
    <w:autoRedefine/>
    <w:rsid w:val="00E06F0E"/>
    <w:pPr>
      <w:kinsoku w:val="0"/>
      <w:overflowPunct w:val="0"/>
      <w:snapToGrid w:val="0"/>
      <w:spacing w:beforeLines="30" w:before="72" w:line="480" w:lineRule="exact"/>
      <w:ind w:firstLineChars="200" w:firstLine="560"/>
      <w:jc w:val="both"/>
    </w:pPr>
    <w:rPr>
      <w:rFonts w:ascii="標楷體" w:eastAsia="標楷體" w:hAnsi="標楷體" w:cs="Verdana"/>
      <w:spacing w:val="0"/>
      <w:sz w:val="28"/>
      <w:szCs w:val="28"/>
    </w:rPr>
  </w:style>
  <w:style w:type="character" w:customStyle="1" w:styleId="-0">
    <w:name w:val="內文-壹 字元"/>
    <w:link w:val="-"/>
    <w:rsid w:val="00E06F0E"/>
    <w:rPr>
      <w:rFonts w:ascii="標楷體" w:eastAsia="標楷體" w:hAnsi="標楷體" w:cs="Verdana"/>
      <w:kern w:val="2"/>
      <w:sz w:val="28"/>
      <w:szCs w:val="28"/>
    </w:rPr>
  </w:style>
  <w:style w:type="paragraph" w:customStyle="1" w:styleId="44">
    <w:name w:val="標題4.甲(一)"/>
    <w:basedOn w:val="afff1"/>
    <w:next w:val="a6"/>
    <w:rsid w:val="00D5224E"/>
    <w:pPr>
      <w:spacing w:line="520" w:lineRule="exact"/>
      <w:outlineLvl w:val="3"/>
    </w:pPr>
    <w:rPr>
      <w:rFonts w:ascii="Courier New" w:eastAsia="Courier New"/>
      <w:b w:val="0"/>
      <w:sz w:val="28"/>
    </w:rPr>
  </w:style>
  <w:style w:type="paragraph" w:customStyle="1" w:styleId="3-">
    <w:name w:val="標題3-一二三"/>
    <w:basedOn w:val="af3"/>
    <w:rsid w:val="00D5224E"/>
    <w:pPr>
      <w:widowControl/>
      <w:overflowPunct w:val="0"/>
      <w:snapToGrid w:val="0"/>
      <w:spacing w:after="0" w:line="520" w:lineRule="exact"/>
      <w:jc w:val="both"/>
      <w:outlineLvl w:val="2"/>
    </w:pPr>
    <w:rPr>
      <w:rFonts w:ascii="Courier New" w:eastAsia="Courier New" w:hAnsi="Verdana"/>
      <w:spacing w:val="0"/>
      <w:sz w:val="28"/>
      <w:szCs w:val="28"/>
    </w:rPr>
  </w:style>
  <w:style w:type="paragraph" w:styleId="affff8">
    <w:name w:val="Document Map"/>
    <w:basedOn w:val="a0"/>
    <w:semiHidden/>
    <w:rsid w:val="00AD19D7"/>
    <w:pPr>
      <w:shd w:val="clear" w:color="auto" w:fill="000080"/>
    </w:pPr>
    <w:rPr>
      <w:rFonts w:ascii="華康儷中黑" w:eastAsia="華康楷書體W5" w:hAnsi="華康儷中黑"/>
    </w:rPr>
  </w:style>
  <w:style w:type="paragraph" w:customStyle="1" w:styleId="Affff9">
    <w:name w:val="A"/>
    <w:basedOn w:val="a0"/>
    <w:rsid w:val="00AB0A26"/>
    <w:pPr>
      <w:ind w:leftChars="400" w:left="1280"/>
      <w:jc w:val="left"/>
    </w:pPr>
    <w:rPr>
      <w:rFonts w:ascii="Arial Narrow"/>
      <w:spacing w:val="0"/>
      <w:sz w:val="28"/>
    </w:rPr>
  </w:style>
  <w:style w:type="character" w:customStyle="1" w:styleId="st">
    <w:name w:val="st"/>
    <w:rsid w:val="00870487"/>
  </w:style>
  <w:style w:type="paragraph" w:styleId="affffa">
    <w:name w:val="List Paragraph"/>
    <w:basedOn w:val="a0"/>
    <w:qFormat/>
    <w:rsid w:val="00870487"/>
    <w:pPr>
      <w:ind w:leftChars="200" w:left="480"/>
      <w:jc w:val="left"/>
    </w:pPr>
    <w:rPr>
      <w:rFonts w:ascii="華康隸書體W5外字集" w:eastAsia="華康楷書體W5" w:hAnsi="華康隸書體W5外字集"/>
      <w:spacing w:val="0"/>
      <w:szCs w:val="22"/>
    </w:rPr>
  </w:style>
  <w:style w:type="paragraph" w:customStyle="1" w:styleId="38">
    <w:name w:val="標題3內文"/>
    <w:basedOn w:val="a0"/>
    <w:link w:val="39"/>
    <w:rsid w:val="00870487"/>
    <w:pPr>
      <w:tabs>
        <w:tab w:val="left" w:pos="240"/>
      </w:tabs>
      <w:snapToGrid w:val="0"/>
      <w:spacing w:line="700" w:lineRule="exact"/>
      <w:ind w:left="284" w:firstLine="680"/>
      <w:jc w:val="both"/>
    </w:pPr>
    <w:rPr>
      <w:rFonts w:hAnsi="Verdana"/>
      <w:spacing w:val="0"/>
      <w:sz w:val="32"/>
    </w:rPr>
  </w:style>
  <w:style w:type="character" w:customStyle="1" w:styleId="39">
    <w:name w:val="標題3內文 字元"/>
    <w:link w:val="38"/>
    <w:rsid w:val="00870487"/>
    <w:rPr>
      <w:rFonts w:ascii="Verdana" w:eastAsia="Verdana" w:hAnsi="Verdana"/>
      <w:kern w:val="2"/>
      <w:sz w:val="32"/>
      <w:lang w:val="en-US" w:eastAsia="zh-TW" w:bidi="ar-SA"/>
    </w:rPr>
  </w:style>
  <w:style w:type="character" w:customStyle="1" w:styleId="HTML0">
    <w:name w:val="HTML 預設格式 字元"/>
    <w:link w:val="HTML"/>
    <w:rsid w:val="00870487"/>
    <w:rPr>
      <w:rFonts w:ascii="Calibri" w:eastAsia="Calibri" w:hAnsi="Calibri" w:cs="Calibri"/>
      <w:sz w:val="24"/>
      <w:szCs w:val="24"/>
      <w:lang w:val="en-US" w:eastAsia="zh-TW" w:bidi="ar-SA"/>
    </w:rPr>
  </w:style>
  <w:style w:type="paragraph" w:customStyle="1" w:styleId="affffb">
    <w:name w:val="壹"/>
    <w:basedOn w:val="a0"/>
    <w:rsid w:val="0026430E"/>
    <w:pPr>
      <w:autoSpaceDE w:val="0"/>
      <w:autoSpaceDN w:val="0"/>
      <w:snapToGrid w:val="0"/>
      <w:spacing w:line="360" w:lineRule="auto"/>
      <w:jc w:val="left"/>
    </w:pPr>
    <w:rPr>
      <w:b/>
      <w:color w:val="000000"/>
      <w:spacing w:val="22"/>
      <w:sz w:val="36"/>
    </w:rPr>
  </w:style>
  <w:style w:type="character" w:customStyle="1" w:styleId="affff4">
    <w:name w:val="標１內文 字元"/>
    <w:link w:val="affff3"/>
    <w:rsid w:val="0026430E"/>
    <w:rPr>
      <w:rFonts w:ascii="華康儷中黑" w:eastAsia="Verdana" w:hAnsi="華康儷中黑"/>
      <w:noProof/>
      <w:color w:val="000000"/>
      <w:sz w:val="28"/>
      <w:szCs w:val="28"/>
      <w:lang w:val="en-US" w:eastAsia="zh-TW" w:bidi="ar-SA"/>
    </w:rPr>
  </w:style>
  <w:style w:type="paragraph" w:styleId="Web">
    <w:name w:val="Normal (Web)"/>
    <w:basedOn w:val="a0"/>
    <w:uiPriority w:val="99"/>
    <w:unhideWhenUsed/>
    <w:rsid w:val="003324BB"/>
    <w:pPr>
      <w:widowControl/>
      <w:spacing w:before="100" w:beforeAutospacing="1" w:after="100" w:afterAutospacing="1"/>
      <w:jc w:val="left"/>
    </w:pPr>
    <w:rPr>
      <w:rFonts w:ascii="華康楷書體W5" w:eastAsia="華康楷書體W5" w:hAnsi="華康楷書體W5" w:cs="華康楷書體W5"/>
      <w:spacing w:val="0"/>
      <w:kern w:val="0"/>
      <w:szCs w:val="24"/>
    </w:rPr>
  </w:style>
  <w:style w:type="paragraph" w:styleId="affffc">
    <w:name w:val="Closing"/>
    <w:basedOn w:val="a0"/>
    <w:link w:val="affffd"/>
    <w:rsid w:val="002F30C0"/>
    <w:pPr>
      <w:ind w:leftChars="1800" w:left="100"/>
    </w:pPr>
    <w:rPr>
      <w:rFonts w:hAnsi="Verdana" w:cs="Verdana"/>
      <w:spacing w:val="0"/>
      <w:sz w:val="28"/>
      <w:szCs w:val="28"/>
    </w:rPr>
  </w:style>
  <w:style w:type="character" w:customStyle="1" w:styleId="affffd">
    <w:name w:val="結語 字元"/>
    <w:link w:val="affffc"/>
    <w:rsid w:val="002F30C0"/>
    <w:rPr>
      <w:rFonts w:ascii="Verdana" w:eastAsia="Verdana" w:hAnsi="Verdana" w:cs="Verdana"/>
      <w:kern w:val="2"/>
      <w:sz w:val="28"/>
      <w:szCs w:val="28"/>
    </w:rPr>
  </w:style>
  <w:style w:type="paragraph" w:customStyle="1" w:styleId="affffe">
    <w:name w:val="★(一)凸"/>
    <w:basedOn w:val="a0"/>
    <w:rsid w:val="00D25D77"/>
    <w:pPr>
      <w:autoSpaceDE w:val="0"/>
      <w:autoSpaceDN w:val="0"/>
      <w:spacing w:line="560" w:lineRule="exact"/>
      <w:ind w:leftChars="117" w:left="328" w:firstLineChars="165" w:firstLine="528"/>
      <w:jc w:val="both"/>
    </w:pPr>
    <w:rPr>
      <w:rFonts w:hAnsi="Verdana" w:cs="Calibri"/>
      <w:snapToGrid w:val="0"/>
      <w:color w:val="000000"/>
      <w:spacing w:val="0"/>
      <w:sz w:val="32"/>
      <w:szCs w:val="32"/>
    </w:rPr>
  </w:style>
  <w:style w:type="table" w:customStyle="1" w:styleId="45">
    <w:name w:val="表格格線4"/>
    <w:basedOn w:val="a3"/>
    <w:next w:val="af6"/>
    <w:uiPriority w:val="59"/>
    <w:rsid w:val="00FA7864"/>
    <w:rPr>
      <w:rFonts w:ascii="華康隸書體W5外字集" w:hAnsi="華康隸書體W5外字集"/>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3"/>
    <w:next w:val="af6"/>
    <w:uiPriority w:val="59"/>
    <w:rsid w:val="00033600"/>
    <w:rPr>
      <w:rFonts w:ascii="華康隸書體W5外字集" w:hAnsi="華康隸書體W5外字集"/>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6"/>
    <w:uiPriority w:val="59"/>
    <w:rsid w:val="00420CE5"/>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本文縮排 字元"/>
    <w:link w:val="af7"/>
    <w:rsid w:val="00E32F3A"/>
    <w:rPr>
      <w:rFonts w:ascii="Verdana" w:eastAsia="Verdana"/>
      <w:spacing w:val="-20"/>
      <w:kern w:val="2"/>
      <w:sz w:val="24"/>
    </w:rPr>
  </w:style>
  <w:style w:type="table" w:customStyle="1" w:styleId="61">
    <w:name w:val="表格格線6"/>
    <w:basedOn w:val="a3"/>
    <w:next w:val="af6"/>
    <w:uiPriority w:val="59"/>
    <w:rsid w:val="00053038"/>
    <w:rPr>
      <w:rFonts w:ascii="華康隸書體W5外字集" w:hAnsi="華康隸書體W5外字集"/>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3"/>
    <w:next w:val="af6"/>
    <w:uiPriority w:val="39"/>
    <w:rsid w:val="00000067"/>
    <w:pPr>
      <w:widowControl w:val="0"/>
      <w:snapToGrid w:val="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3"/>
    <w:next w:val="af6"/>
    <w:uiPriority w:val="39"/>
    <w:rsid w:val="00000067"/>
    <w:pPr>
      <w:widowControl w:val="0"/>
      <w:snapToGrid w:val="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Emphasis"/>
    <w:uiPriority w:val="20"/>
    <w:qFormat/>
    <w:rsid w:val="008A5B1A"/>
    <w:rPr>
      <w:b w:val="0"/>
      <w:bCs w:val="0"/>
      <w:i w:val="0"/>
      <w:iCs w:val="0"/>
      <w:color w:val="DD4B3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9712">
      <w:bodyDiv w:val="1"/>
      <w:marLeft w:val="0"/>
      <w:marRight w:val="0"/>
      <w:marTop w:val="0"/>
      <w:marBottom w:val="0"/>
      <w:divBdr>
        <w:top w:val="none" w:sz="0" w:space="0" w:color="auto"/>
        <w:left w:val="none" w:sz="0" w:space="0" w:color="auto"/>
        <w:bottom w:val="none" w:sz="0" w:space="0" w:color="auto"/>
        <w:right w:val="none" w:sz="0" w:space="0" w:color="auto"/>
      </w:divBdr>
    </w:div>
    <w:div w:id="42218504">
      <w:bodyDiv w:val="1"/>
      <w:marLeft w:val="0"/>
      <w:marRight w:val="0"/>
      <w:marTop w:val="0"/>
      <w:marBottom w:val="0"/>
      <w:divBdr>
        <w:top w:val="none" w:sz="0" w:space="0" w:color="auto"/>
        <w:left w:val="none" w:sz="0" w:space="0" w:color="auto"/>
        <w:bottom w:val="none" w:sz="0" w:space="0" w:color="auto"/>
        <w:right w:val="none" w:sz="0" w:space="0" w:color="auto"/>
      </w:divBdr>
    </w:div>
    <w:div w:id="101387036">
      <w:bodyDiv w:val="1"/>
      <w:marLeft w:val="0"/>
      <w:marRight w:val="0"/>
      <w:marTop w:val="0"/>
      <w:marBottom w:val="0"/>
      <w:divBdr>
        <w:top w:val="none" w:sz="0" w:space="0" w:color="auto"/>
        <w:left w:val="none" w:sz="0" w:space="0" w:color="auto"/>
        <w:bottom w:val="none" w:sz="0" w:space="0" w:color="auto"/>
        <w:right w:val="none" w:sz="0" w:space="0" w:color="auto"/>
      </w:divBdr>
    </w:div>
    <w:div w:id="101802203">
      <w:bodyDiv w:val="1"/>
      <w:marLeft w:val="0"/>
      <w:marRight w:val="0"/>
      <w:marTop w:val="0"/>
      <w:marBottom w:val="0"/>
      <w:divBdr>
        <w:top w:val="none" w:sz="0" w:space="0" w:color="auto"/>
        <w:left w:val="none" w:sz="0" w:space="0" w:color="auto"/>
        <w:bottom w:val="none" w:sz="0" w:space="0" w:color="auto"/>
        <w:right w:val="none" w:sz="0" w:space="0" w:color="auto"/>
      </w:divBdr>
    </w:div>
    <w:div w:id="102773460">
      <w:bodyDiv w:val="1"/>
      <w:marLeft w:val="0"/>
      <w:marRight w:val="0"/>
      <w:marTop w:val="0"/>
      <w:marBottom w:val="0"/>
      <w:divBdr>
        <w:top w:val="none" w:sz="0" w:space="0" w:color="auto"/>
        <w:left w:val="none" w:sz="0" w:space="0" w:color="auto"/>
        <w:bottom w:val="none" w:sz="0" w:space="0" w:color="auto"/>
        <w:right w:val="none" w:sz="0" w:space="0" w:color="auto"/>
      </w:divBdr>
    </w:div>
    <w:div w:id="113183044">
      <w:bodyDiv w:val="1"/>
      <w:marLeft w:val="0"/>
      <w:marRight w:val="0"/>
      <w:marTop w:val="0"/>
      <w:marBottom w:val="0"/>
      <w:divBdr>
        <w:top w:val="none" w:sz="0" w:space="0" w:color="auto"/>
        <w:left w:val="none" w:sz="0" w:space="0" w:color="auto"/>
        <w:bottom w:val="none" w:sz="0" w:space="0" w:color="auto"/>
        <w:right w:val="none" w:sz="0" w:space="0" w:color="auto"/>
      </w:divBdr>
    </w:div>
    <w:div w:id="140772914">
      <w:bodyDiv w:val="1"/>
      <w:marLeft w:val="0"/>
      <w:marRight w:val="0"/>
      <w:marTop w:val="0"/>
      <w:marBottom w:val="0"/>
      <w:divBdr>
        <w:top w:val="none" w:sz="0" w:space="0" w:color="auto"/>
        <w:left w:val="none" w:sz="0" w:space="0" w:color="auto"/>
        <w:bottom w:val="none" w:sz="0" w:space="0" w:color="auto"/>
        <w:right w:val="none" w:sz="0" w:space="0" w:color="auto"/>
      </w:divBdr>
    </w:div>
    <w:div w:id="145558174">
      <w:bodyDiv w:val="1"/>
      <w:marLeft w:val="0"/>
      <w:marRight w:val="0"/>
      <w:marTop w:val="0"/>
      <w:marBottom w:val="0"/>
      <w:divBdr>
        <w:top w:val="none" w:sz="0" w:space="0" w:color="auto"/>
        <w:left w:val="none" w:sz="0" w:space="0" w:color="auto"/>
        <w:bottom w:val="none" w:sz="0" w:space="0" w:color="auto"/>
        <w:right w:val="none" w:sz="0" w:space="0" w:color="auto"/>
      </w:divBdr>
    </w:div>
    <w:div w:id="173887271">
      <w:bodyDiv w:val="1"/>
      <w:marLeft w:val="0"/>
      <w:marRight w:val="0"/>
      <w:marTop w:val="0"/>
      <w:marBottom w:val="0"/>
      <w:divBdr>
        <w:top w:val="none" w:sz="0" w:space="0" w:color="auto"/>
        <w:left w:val="none" w:sz="0" w:space="0" w:color="auto"/>
        <w:bottom w:val="none" w:sz="0" w:space="0" w:color="auto"/>
        <w:right w:val="none" w:sz="0" w:space="0" w:color="auto"/>
      </w:divBdr>
    </w:div>
    <w:div w:id="175920490">
      <w:bodyDiv w:val="1"/>
      <w:marLeft w:val="0"/>
      <w:marRight w:val="0"/>
      <w:marTop w:val="0"/>
      <w:marBottom w:val="0"/>
      <w:divBdr>
        <w:top w:val="none" w:sz="0" w:space="0" w:color="auto"/>
        <w:left w:val="none" w:sz="0" w:space="0" w:color="auto"/>
        <w:bottom w:val="none" w:sz="0" w:space="0" w:color="auto"/>
        <w:right w:val="none" w:sz="0" w:space="0" w:color="auto"/>
      </w:divBdr>
    </w:div>
    <w:div w:id="179048202">
      <w:bodyDiv w:val="1"/>
      <w:marLeft w:val="0"/>
      <w:marRight w:val="0"/>
      <w:marTop w:val="0"/>
      <w:marBottom w:val="0"/>
      <w:divBdr>
        <w:top w:val="none" w:sz="0" w:space="0" w:color="auto"/>
        <w:left w:val="none" w:sz="0" w:space="0" w:color="auto"/>
        <w:bottom w:val="none" w:sz="0" w:space="0" w:color="auto"/>
        <w:right w:val="none" w:sz="0" w:space="0" w:color="auto"/>
      </w:divBdr>
    </w:div>
    <w:div w:id="192766211">
      <w:bodyDiv w:val="1"/>
      <w:marLeft w:val="0"/>
      <w:marRight w:val="0"/>
      <w:marTop w:val="0"/>
      <w:marBottom w:val="0"/>
      <w:divBdr>
        <w:top w:val="none" w:sz="0" w:space="0" w:color="auto"/>
        <w:left w:val="none" w:sz="0" w:space="0" w:color="auto"/>
        <w:bottom w:val="none" w:sz="0" w:space="0" w:color="auto"/>
        <w:right w:val="none" w:sz="0" w:space="0" w:color="auto"/>
      </w:divBdr>
    </w:div>
    <w:div w:id="226576929">
      <w:bodyDiv w:val="1"/>
      <w:marLeft w:val="0"/>
      <w:marRight w:val="0"/>
      <w:marTop w:val="0"/>
      <w:marBottom w:val="0"/>
      <w:divBdr>
        <w:top w:val="none" w:sz="0" w:space="0" w:color="auto"/>
        <w:left w:val="none" w:sz="0" w:space="0" w:color="auto"/>
        <w:bottom w:val="none" w:sz="0" w:space="0" w:color="auto"/>
        <w:right w:val="none" w:sz="0" w:space="0" w:color="auto"/>
      </w:divBdr>
    </w:div>
    <w:div w:id="236863553">
      <w:bodyDiv w:val="1"/>
      <w:marLeft w:val="0"/>
      <w:marRight w:val="0"/>
      <w:marTop w:val="0"/>
      <w:marBottom w:val="0"/>
      <w:divBdr>
        <w:top w:val="none" w:sz="0" w:space="0" w:color="auto"/>
        <w:left w:val="none" w:sz="0" w:space="0" w:color="auto"/>
        <w:bottom w:val="none" w:sz="0" w:space="0" w:color="auto"/>
        <w:right w:val="none" w:sz="0" w:space="0" w:color="auto"/>
      </w:divBdr>
    </w:div>
    <w:div w:id="286472370">
      <w:bodyDiv w:val="1"/>
      <w:marLeft w:val="0"/>
      <w:marRight w:val="0"/>
      <w:marTop w:val="0"/>
      <w:marBottom w:val="0"/>
      <w:divBdr>
        <w:top w:val="none" w:sz="0" w:space="0" w:color="auto"/>
        <w:left w:val="none" w:sz="0" w:space="0" w:color="auto"/>
        <w:bottom w:val="none" w:sz="0" w:space="0" w:color="auto"/>
        <w:right w:val="none" w:sz="0" w:space="0" w:color="auto"/>
      </w:divBdr>
    </w:div>
    <w:div w:id="300234002">
      <w:bodyDiv w:val="1"/>
      <w:marLeft w:val="0"/>
      <w:marRight w:val="0"/>
      <w:marTop w:val="0"/>
      <w:marBottom w:val="0"/>
      <w:divBdr>
        <w:top w:val="none" w:sz="0" w:space="0" w:color="auto"/>
        <w:left w:val="none" w:sz="0" w:space="0" w:color="auto"/>
        <w:bottom w:val="none" w:sz="0" w:space="0" w:color="auto"/>
        <w:right w:val="none" w:sz="0" w:space="0" w:color="auto"/>
      </w:divBdr>
    </w:div>
    <w:div w:id="302661414">
      <w:bodyDiv w:val="1"/>
      <w:marLeft w:val="0"/>
      <w:marRight w:val="0"/>
      <w:marTop w:val="0"/>
      <w:marBottom w:val="0"/>
      <w:divBdr>
        <w:top w:val="none" w:sz="0" w:space="0" w:color="auto"/>
        <w:left w:val="none" w:sz="0" w:space="0" w:color="auto"/>
        <w:bottom w:val="none" w:sz="0" w:space="0" w:color="auto"/>
        <w:right w:val="none" w:sz="0" w:space="0" w:color="auto"/>
      </w:divBdr>
    </w:div>
    <w:div w:id="307248752">
      <w:bodyDiv w:val="1"/>
      <w:marLeft w:val="0"/>
      <w:marRight w:val="0"/>
      <w:marTop w:val="0"/>
      <w:marBottom w:val="0"/>
      <w:divBdr>
        <w:top w:val="none" w:sz="0" w:space="0" w:color="auto"/>
        <w:left w:val="none" w:sz="0" w:space="0" w:color="auto"/>
        <w:bottom w:val="none" w:sz="0" w:space="0" w:color="auto"/>
        <w:right w:val="none" w:sz="0" w:space="0" w:color="auto"/>
      </w:divBdr>
    </w:div>
    <w:div w:id="309067788">
      <w:bodyDiv w:val="1"/>
      <w:marLeft w:val="0"/>
      <w:marRight w:val="0"/>
      <w:marTop w:val="0"/>
      <w:marBottom w:val="0"/>
      <w:divBdr>
        <w:top w:val="none" w:sz="0" w:space="0" w:color="auto"/>
        <w:left w:val="none" w:sz="0" w:space="0" w:color="auto"/>
        <w:bottom w:val="none" w:sz="0" w:space="0" w:color="auto"/>
        <w:right w:val="none" w:sz="0" w:space="0" w:color="auto"/>
      </w:divBdr>
    </w:div>
    <w:div w:id="311180527">
      <w:bodyDiv w:val="1"/>
      <w:marLeft w:val="0"/>
      <w:marRight w:val="0"/>
      <w:marTop w:val="0"/>
      <w:marBottom w:val="0"/>
      <w:divBdr>
        <w:top w:val="none" w:sz="0" w:space="0" w:color="auto"/>
        <w:left w:val="none" w:sz="0" w:space="0" w:color="auto"/>
        <w:bottom w:val="none" w:sz="0" w:space="0" w:color="auto"/>
        <w:right w:val="none" w:sz="0" w:space="0" w:color="auto"/>
      </w:divBdr>
    </w:div>
    <w:div w:id="337198350">
      <w:bodyDiv w:val="1"/>
      <w:marLeft w:val="0"/>
      <w:marRight w:val="0"/>
      <w:marTop w:val="0"/>
      <w:marBottom w:val="0"/>
      <w:divBdr>
        <w:top w:val="none" w:sz="0" w:space="0" w:color="auto"/>
        <w:left w:val="none" w:sz="0" w:space="0" w:color="auto"/>
        <w:bottom w:val="none" w:sz="0" w:space="0" w:color="auto"/>
        <w:right w:val="none" w:sz="0" w:space="0" w:color="auto"/>
      </w:divBdr>
    </w:div>
    <w:div w:id="339427787">
      <w:bodyDiv w:val="1"/>
      <w:marLeft w:val="0"/>
      <w:marRight w:val="0"/>
      <w:marTop w:val="0"/>
      <w:marBottom w:val="0"/>
      <w:divBdr>
        <w:top w:val="none" w:sz="0" w:space="0" w:color="auto"/>
        <w:left w:val="none" w:sz="0" w:space="0" w:color="auto"/>
        <w:bottom w:val="none" w:sz="0" w:space="0" w:color="auto"/>
        <w:right w:val="none" w:sz="0" w:space="0" w:color="auto"/>
      </w:divBdr>
    </w:div>
    <w:div w:id="362025926">
      <w:bodyDiv w:val="1"/>
      <w:marLeft w:val="0"/>
      <w:marRight w:val="0"/>
      <w:marTop w:val="0"/>
      <w:marBottom w:val="0"/>
      <w:divBdr>
        <w:top w:val="none" w:sz="0" w:space="0" w:color="auto"/>
        <w:left w:val="none" w:sz="0" w:space="0" w:color="auto"/>
        <w:bottom w:val="none" w:sz="0" w:space="0" w:color="auto"/>
        <w:right w:val="none" w:sz="0" w:space="0" w:color="auto"/>
      </w:divBdr>
    </w:div>
    <w:div w:id="386073835">
      <w:bodyDiv w:val="1"/>
      <w:marLeft w:val="0"/>
      <w:marRight w:val="0"/>
      <w:marTop w:val="0"/>
      <w:marBottom w:val="0"/>
      <w:divBdr>
        <w:top w:val="none" w:sz="0" w:space="0" w:color="auto"/>
        <w:left w:val="none" w:sz="0" w:space="0" w:color="auto"/>
        <w:bottom w:val="none" w:sz="0" w:space="0" w:color="auto"/>
        <w:right w:val="none" w:sz="0" w:space="0" w:color="auto"/>
      </w:divBdr>
    </w:div>
    <w:div w:id="411242005">
      <w:bodyDiv w:val="1"/>
      <w:marLeft w:val="0"/>
      <w:marRight w:val="0"/>
      <w:marTop w:val="0"/>
      <w:marBottom w:val="0"/>
      <w:divBdr>
        <w:top w:val="none" w:sz="0" w:space="0" w:color="auto"/>
        <w:left w:val="none" w:sz="0" w:space="0" w:color="auto"/>
        <w:bottom w:val="none" w:sz="0" w:space="0" w:color="auto"/>
        <w:right w:val="none" w:sz="0" w:space="0" w:color="auto"/>
      </w:divBdr>
    </w:div>
    <w:div w:id="419528478">
      <w:bodyDiv w:val="1"/>
      <w:marLeft w:val="0"/>
      <w:marRight w:val="0"/>
      <w:marTop w:val="0"/>
      <w:marBottom w:val="0"/>
      <w:divBdr>
        <w:top w:val="none" w:sz="0" w:space="0" w:color="auto"/>
        <w:left w:val="none" w:sz="0" w:space="0" w:color="auto"/>
        <w:bottom w:val="none" w:sz="0" w:space="0" w:color="auto"/>
        <w:right w:val="none" w:sz="0" w:space="0" w:color="auto"/>
      </w:divBdr>
    </w:div>
    <w:div w:id="459224236">
      <w:bodyDiv w:val="1"/>
      <w:marLeft w:val="0"/>
      <w:marRight w:val="0"/>
      <w:marTop w:val="0"/>
      <w:marBottom w:val="0"/>
      <w:divBdr>
        <w:top w:val="none" w:sz="0" w:space="0" w:color="auto"/>
        <w:left w:val="none" w:sz="0" w:space="0" w:color="auto"/>
        <w:bottom w:val="none" w:sz="0" w:space="0" w:color="auto"/>
        <w:right w:val="none" w:sz="0" w:space="0" w:color="auto"/>
      </w:divBdr>
    </w:div>
    <w:div w:id="464280820">
      <w:bodyDiv w:val="1"/>
      <w:marLeft w:val="0"/>
      <w:marRight w:val="0"/>
      <w:marTop w:val="0"/>
      <w:marBottom w:val="0"/>
      <w:divBdr>
        <w:top w:val="none" w:sz="0" w:space="0" w:color="auto"/>
        <w:left w:val="none" w:sz="0" w:space="0" w:color="auto"/>
        <w:bottom w:val="none" w:sz="0" w:space="0" w:color="auto"/>
        <w:right w:val="none" w:sz="0" w:space="0" w:color="auto"/>
      </w:divBdr>
    </w:div>
    <w:div w:id="465779323">
      <w:bodyDiv w:val="1"/>
      <w:marLeft w:val="0"/>
      <w:marRight w:val="0"/>
      <w:marTop w:val="0"/>
      <w:marBottom w:val="0"/>
      <w:divBdr>
        <w:top w:val="none" w:sz="0" w:space="0" w:color="auto"/>
        <w:left w:val="none" w:sz="0" w:space="0" w:color="auto"/>
        <w:bottom w:val="none" w:sz="0" w:space="0" w:color="auto"/>
        <w:right w:val="none" w:sz="0" w:space="0" w:color="auto"/>
      </w:divBdr>
    </w:div>
    <w:div w:id="482358204">
      <w:bodyDiv w:val="1"/>
      <w:marLeft w:val="0"/>
      <w:marRight w:val="0"/>
      <w:marTop w:val="0"/>
      <w:marBottom w:val="0"/>
      <w:divBdr>
        <w:top w:val="none" w:sz="0" w:space="0" w:color="auto"/>
        <w:left w:val="none" w:sz="0" w:space="0" w:color="auto"/>
        <w:bottom w:val="none" w:sz="0" w:space="0" w:color="auto"/>
        <w:right w:val="none" w:sz="0" w:space="0" w:color="auto"/>
      </w:divBdr>
    </w:div>
    <w:div w:id="494417721">
      <w:bodyDiv w:val="1"/>
      <w:marLeft w:val="0"/>
      <w:marRight w:val="0"/>
      <w:marTop w:val="0"/>
      <w:marBottom w:val="0"/>
      <w:divBdr>
        <w:top w:val="none" w:sz="0" w:space="0" w:color="auto"/>
        <w:left w:val="none" w:sz="0" w:space="0" w:color="auto"/>
        <w:bottom w:val="none" w:sz="0" w:space="0" w:color="auto"/>
        <w:right w:val="none" w:sz="0" w:space="0" w:color="auto"/>
      </w:divBdr>
    </w:div>
    <w:div w:id="516652493">
      <w:bodyDiv w:val="1"/>
      <w:marLeft w:val="0"/>
      <w:marRight w:val="0"/>
      <w:marTop w:val="0"/>
      <w:marBottom w:val="0"/>
      <w:divBdr>
        <w:top w:val="none" w:sz="0" w:space="0" w:color="auto"/>
        <w:left w:val="none" w:sz="0" w:space="0" w:color="auto"/>
        <w:bottom w:val="none" w:sz="0" w:space="0" w:color="auto"/>
        <w:right w:val="none" w:sz="0" w:space="0" w:color="auto"/>
      </w:divBdr>
    </w:div>
    <w:div w:id="523328823">
      <w:bodyDiv w:val="1"/>
      <w:marLeft w:val="0"/>
      <w:marRight w:val="0"/>
      <w:marTop w:val="0"/>
      <w:marBottom w:val="0"/>
      <w:divBdr>
        <w:top w:val="none" w:sz="0" w:space="0" w:color="auto"/>
        <w:left w:val="none" w:sz="0" w:space="0" w:color="auto"/>
        <w:bottom w:val="none" w:sz="0" w:space="0" w:color="auto"/>
        <w:right w:val="none" w:sz="0" w:space="0" w:color="auto"/>
      </w:divBdr>
    </w:div>
    <w:div w:id="535778758">
      <w:bodyDiv w:val="1"/>
      <w:marLeft w:val="0"/>
      <w:marRight w:val="0"/>
      <w:marTop w:val="0"/>
      <w:marBottom w:val="0"/>
      <w:divBdr>
        <w:top w:val="none" w:sz="0" w:space="0" w:color="auto"/>
        <w:left w:val="none" w:sz="0" w:space="0" w:color="auto"/>
        <w:bottom w:val="none" w:sz="0" w:space="0" w:color="auto"/>
        <w:right w:val="none" w:sz="0" w:space="0" w:color="auto"/>
      </w:divBdr>
    </w:div>
    <w:div w:id="583027853">
      <w:bodyDiv w:val="1"/>
      <w:marLeft w:val="0"/>
      <w:marRight w:val="0"/>
      <w:marTop w:val="0"/>
      <w:marBottom w:val="0"/>
      <w:divBdr>
        <w:top w:val="none" w:sz="0" w:space="0" w:color="auto"/>
        <w:left w:val="none" w:sz="0" w:space="0" w:color="auto"/>
        <w:bottom w:val="none" w:sz="0" w:space="0" w:color="auto"/>
        <w:right w:val="none" w:sz="0" w:space="0" w:color="auto"/>
      </w:divBdr>
    </w:div>
    <w:div w:id="589117694">
      <w:bodyDiv w:val="1"/>
      <w:marLeft w:val="0"/>
      <w:marRight w:val="0"/>
      <w:marTop w:val="0"/>
      <w:marBottom w:val="0"/>
      <w:divBdr>
        <w:top w:val="none" w:sz="0" w:space="0" w:color="auto"/>
        <w:left w:val="none" w:sz="0" w:space="0" w:color="auto"/>
        <w:bottom w:val="none" w:sz="0" w:space="0" w:color="auto"/>
        <w:right w:val="none" w:sz="0" w:space="0" w:color="auto"/>
      </w:divBdr>
    </w:div>
    <w:div w:id="623583455">
      <w:bodyDiv w:val="1"/>
      <w:marLeft w:val="0"/>
      <w:marRight w:val="0"/>
      <w:marTop w:val="0"/>
      <w:marBottom w:val="0"/>
      <w:divBdr>
        <w:top w:val="none" w:sz="0" w:space="0" w:color="auto"/>
        <w:left w:val="none" w:sz="0" w:space="0" w:color="auto"/>
        <w:bottom w:val="none" w:sz="0" w:space="0" w:color="auto"/>
        <w:right w:val="none" w:sz="0" w:space="0" w:color="auto"/>
      </w:divBdr>
    </w:div>
    <w:div w:id="633407449">
      <w:bodyDiv w:val="1"/>
      <w:marLeft w:val="0"/>
      <w:marRight w:val="0"/>
      <w:marTop w:val="0"/>
      <w:marBottom w:val="0"/>
      <w:divBdr>
        <w:top w:val="none" w:sz="0" w:space="0" w:color="auto"/>
        <w:left w:val="none" w:sz="0" w:space="0" w:color="auto"/>
        <w:bottom w:val="none" w:sz="0" w:space="0" w:color="auto"/>
        <w:right w:val="none" w:sz="0" w:space="0" w:color="auto"/>
      </w:divBdr>
    </w:div>
    <w:div w:id="653410371">
      <w:bodyDiv w:val="1"/>
      <w:marLeft w:val="0"/>
      <w:marRight w:val="0"/>
      <w:marTop w:val="0"/>
      <w:marBottom w:val="0"/>
      <w:divBdr>
        <w:top w:val="none" w:sz="0" w:space="0" w:color="auto"/>
        <w:left w:val="none" w:sz="0" w:space="0" w:color="auto"/>
        <w:bottom w:val="none" w:sz="0" w:space="0" w:color="auto"/>
        <w:right w:val="none" w:sz="0" w:space="0" w:color="auto"/>
      </w:divBdr>
    </w:div>
    <w:div w:id="659189002">
      <w:bodyDiv w:val="1"/>
      <w:marLeft w:val="0"/>
      <w:marRight w:val="0"/>
      <w:marTop w:val="0"/>
      <w:marBottom w:val="0"/>
      <w:divBdr>
        <w:top w:val="none" w:sz="0" w:space="0" w:color="auto"/>
        <w:left w:val="none" w:sz="0" w:space="0" w:color="auto"/>
        <w:bottom w:val="none" w:sz="0" w:space="0" w:color="auto"/>
        <w:right w:val="none" w:sz="0" w:space="0" w:color="auto"/>
      </w:divBdr>
    </w:div>
    <w:div w:id="663897784">
      <w:bodyDiv w:val="1"/>
      <w:marLeft w:val="0"/>
      <w:marRight w:val="0"/>
      <w:marTop w:val="0"/>
      <w:marBottom w:val="0"/>
      <w:divBdr>
        <w:top w:val="none" w:sz="0" w:space="0" w:color="auto"/>
        <w:left w:val="none" w:sz="0" w:space="0" w:color="auto"/>
        <w:bottom w:val="none" w:sz="0" w:space="0" w:color="auto"/>
        <w:right w:val="none" w:sz="0" w:space="0" w:color="auto"/>
      </w:divBdr>
    </w:div>
    <w:div w:id="693072686">
      <w:bodyDiv w:val="1"/>
      <w:marLeft w:val="0"/>
      <w:marRight w:val="0"/>
      <w:marTop w:val="0"/>
      <w:marBottom w:val="0"/>
      <w:divBdr>
        <w:top w:val="none" w:sz="0" w:space="0" w:color="auto"/>
        <w:left w:val="none" w:sz="0" w:space="0" w:color="auto"/>
        <w:bottom w:val="none" w:sz="0" w:space="0" w:color="auto"/>
        <w:right w:val="none" w:sz="0" w:space="0" w:color="auto"/>
      </w:divBdr>
    </w:div>
    <w:div w:id="706102725">
      <w:bodyDiv w:val="1"/>
      <w:marLeft w:val="0"/>
      <w:marRight w:val="0"/>
      <w:marTop w:val="0"/>
      <w:marBottom w:val="0"/>
      <w:divBdr>
        <w:top w:val="none" w:sz="0" w:space="0" w:color="auto"/>
        <w:left w:val="none" w:sz="0" w:space="0" w:color="auto"/>
        <w:bottom w:val="none" w:sz="0" w:space="0" w:color="auto"/>
        <w:right w:val="none" w:sz="0" w:space="0" w:color="auto"/>
      </w:divBdr>
    </w:div>
    <w:div w:id="710308276">
      <w:bodyDiv w:val="1"/>
      <w:marLeft w:val="0"/>
      <w:marRight w:val="0"/>
      <w:marTop w:val="0"/>
      <w:marBottom w:val="0"/>
      <w:divBdr>
        <w:top w:val="none" w:sz="0" w:space="0" w:color="auto"/>
        <w:left w:val="none" w:sz="0" w:space="0" w:color="auto"/>
        <w:bottom w:val="none" w:sz="0" w:space="0" w:color="auto"/>
        <w:right w:val="none" w:sz="0" w:space="0" w:color="auto"/>
      </w:divBdr>
    </w:div>
    <w:div w:id="739906702">
      <w:bodyDiv w:val="1"/>
      <w:marLeft w:val="0"/>
      <w:marRight w:val="0"/>
      <w:marTop w:val="0"/>
      <w:marBottom w:val="0"/>
      <w:divBdr>
        <w:top w:val="none" w:sz="0" w:space="0" w:color="auto"/>
        <w:left w:val="none" w:sz="0" w:space="0" w:color="auto"/>
        <w:bottom w:val="none" w:sz="0" w:space="0" w:color="auto"/>
        <w:right w:val="none" w:sz="0" w:space="0" w:color="auto"/>
      </w:divBdr>
    </w:div>
    <w:div w:id="767192481">
      <w:bodyDiv w:val="1"/>
      <w:marLeft w:val="0"/>
      <w:marRight w:val="0"/>
      <w:marTop w:val="0"/>
      <w:marBottom w:val="0"/>
      <w:divBdr>
        <w:top w:val="none" w:sz="0" w:space="0" w:color="auto"/>
        <w:left w:val="none" w:sz="0" w:space="0" w:color="auto"/>
        <w:bottom w:val="none" w:sz="0" w:space="0" w:color="auto"/>
        <w:right w:val="none" w:sz="0" w:space="0" w:color="auto"/>
      </w:divBdr>
    </w:div>
    <w:div w:id="774863259">
      <w:bodyDiv w:val="1"/>
      <w:marLeft w:val="0"/>
      <w:marRight w:val="0"/>
      <w:marTop w:val="0"/>
      <w:marBottom w:val="0"/>
      <w:divBdr>
        <w:top w:val="none" w:sz="0" w:space="0" w:color="auto"/>
        <w:left w:val="none" w:sz="0" w:space="0" w:color="auto"/>
        <w:bottom w:val="none" w:sz="0" w:space="0" w:color="auto"/>
        <w:right w:val="none" w:sz="0" w:space="0" w:color="auto"/>
      </w:divBdr>
    </w:div>
    <w:div w:id="775254506">
      <w:bodyDiv w:val="1"/>
      <w:marLeft w:val="0"/>
      <w:marRight w:val="0"/>
      <w:marTop w:val="0"/>
      <w:marBottom w:val="0"/>
      <w:divBdr>
        <w:top w:val="none" w:sz="0" w:space="0" w:color="auto"/>
        <w:left w:val="none" w:sz="0" w:space="0" w:color="auto"/>
        <w:bottom w:val="none" w:sz="0" w:space="0" w:color="auto"/>
        <w:right w:val="none" w:sz="0" w:space="0" w:color="auto"/>
      </w:divBdr>
    </w:div>
    <w:div w:id="785930967">
      <w:bodyDiv w:val="1"/>
      <w:marLeft w:val="0"/>
      <w:marRight w:val="0"/>
      <w:marTop w:val="0"/>
      <w:marBottom w:val="0"/>
      <w:divBdr>
        <w:top w:val="none" w:sz="0" w:space="0" w:color="auto"/>
        <w:left w:val="none" w:sz="0" w:space="0" w:color="auto"/>
        <w:bottom w:val="none" w:sz="0" w:space="0" w:color="auto"/>
        <w:right w:val="none" w:sz="0" w:space="0" w:color="auto"/>
      </w:divBdr>
    </w:div>
    <w:div w:id="808133115">
      <w:bodyDiv w:val="1"/>
      <w:marLeft w:val="0"/>
      <w:marRight w:val="0"/>
      <w:marTop w:val="0"/>
      <w:marBottom w:val="0"/>
      <w:divBdr>
        <w:top w:val="none" w:sz="0" w:space="0" w:color="auto"/>
        <w:left w:val="none" w:sz="0" w:space="0" w:color="auto"/>
        <w:bottom w:val="none" w:sz="0" w:space="0" w:color="auto"/>
        <w:right w:val="none" w:sz="0" w:space="0" w:color="auto"/>
      </w:divBdr>
    </w:div>
    <w:div w:id="817233955">
      <w:bodyDiv w:val="1"/>
      <w:marLeft w:val="0"/>
      <w:marRight w:val="0"/>
      <w:marTop w:val="0"/>
      <w:marBottom w:val="0"/>
      <w:divBdr>
        <w:top w:val="none" w:sz="0" w:space="0" w:color="auto"/>
        <w:left w:val="none" w:sz="0" w:space="0" w:color="auto"/>
        <w:bottom w:val="none" w:sz="0" w:space="0" w:color="auto"/>
        <w:right w:val="none" w:sz="0" w:space="0" w:color="auto"/>
      </w:divBdr>
      <w:divsChild>
        <w:div w:id="476342818">
          <w:marLeft w:val="0"/>
          <w:marRight w:val="0"/>
          <w:marTop w:val="0"/>
          <w:marBottom w:val="0"/>
          <w:divBdr>
            <w:top w:val="none" w:sz="0" w:space="0" w:color="auto"/>
            <w:left w:val="none" w:sz="0" w:space="0" w:color="auto"/>
            <w:bottom w:val="none" w:sz="0" w:space="0" w:color="auto"/>
            <w:right w:val="none" w:sz="0" w:space="0" w:color="auto"/>
          </w:divBdr>
        </w:div>
      </w:divsChild>
    </w:div>
    <w:div w:id="825978705">
      <w:bodyDiv w:val="1"/>
      <w:marLeft w:val="0"/>
      <w:marRight w:val="0"/>
      <w:marTop w:val="0"/>
      <w:marBottom w:val="0"/>
      <w:divBdr>
        <w:top w:val="none" w:sz="0" w:space="0" w:color="auto"/>
        <w:left w:val="none" w:sz="0" w:space="0" w:color="auto"/>
        <w:bottom w:val="none" w:sz="0" w:space="0" w:color="auto"/>
        <w:right w:val="none" w:sz="0" w:space="0" w:color="auto"/>
      </w:divBdr>
    </w:div>
    <w:div w:id="830293056">
      <w:bodyDiv w:val="1"/>
      <w:marLeft w:val="0"/>
      <w:marRight w:val="0"/>
      <w:marTop w:val="0"/>
      <w:marBottom w:val="0"/>
      <w:divBdr>
        <w:top w:val="none" w:sz="0" w:space="0" w:color="auto"/>
        <w:left w:val="none" w:sz="0" w:space="0" w:color="auto"/>
        <w:bottom w:val="none" w:sz="0" w:space="0" w:color="auto"/>
        <w:right w:val="none" w:sz="0" w:space="0" w:color="auto"/>
      </w:divBdr>
    </w:div>
    <w:div w:id="838085486">
      <w:bodyDiv w:val="1"/>
      <w:marLeft w:val="0"/>
      <w:marRight w:val="0"/>
      <w:marTop w:val="0"/>
      <w:marBottom w:val="0"/>
      <w:divBdr>
        <w:top w:val="none" w:sz="0" w:space="0" w:color="auto"/>
        <w:left w:val="none" w:sz="0" w:space="0" w:color="auto"/>
        <w:bottom w:val="none" w:sz="0" w:space="0" w:color="auto"/>
        <w:right w:val="none" w:sz="0" w:space="0" w:color="auto"/>
      </w:divBdr>
    </w:div>
    <w:div w:id="841164590">
      <w:bodyDiv w:val="1"/>
      <w:marLeft w:val="0"/>
      <w:marRight w:val="0"/>
      <w:marTop w:val="0"/>
      <w:marBottom w:val="0"/>
      <w:divBdr>
        <w:top w:val="none" w:sz="0" w:space="0" w:color="auto"/>
        <w:left w:val="none" w:sz="0" w:space="0" w:color="auto"/>
        <w:bottom w:val="none" w:sz="0" w:space="0" w:color="auto"/>
        <w:right w:val="none" w:sz="0" w:space="0" w:color="auto"/>
      </w:divBdr>
    </w:div>
    <w:div w:id="939875999">
      <w:bodyDiv w:val="1"/>
      <w:marLeft w:val="0"/>
      <w:marRight w:val="0"/>
      <w:marTop w:val="0"/>
      <w:marBottom w:val="0"/>
      <w:divBdr>
        <w:top w:val="none" w:sz="0" w:space="0" w:color="auto"/>
        <w:left w:val="none" w:sz="0" w:space="0" w:color="auto"/>
        <w:bottom w:val="none" w:sz="0" w:space="0" w:color="auto"/>
        <w:right w:val="none" w:sz="0" w:space="0" w:color="auto"/>
      </w:divBdr>
    </w:div>
    <w:div w:id="944964728">
      <w:bodyDiv w:val="1"/>
      <w:marLeft w:val="0"/>
      <w:marRight w:val="0"/>
      <w:marTop w:val="0"/>
      <w:marBottom w:val="0"/>
      <w:divBdr>
        <w:top w:val="none" w:sz="0" w:space="0" w:color="auto"/>
        <w:left w:val="none" w:sz="0" w:space="0" w:color="auto"/>
        <w:bottom w:val="none" w:sz="0" w:space="0" w:color="auto"/>
        <w:right w:val="none" w:sz="0" w:space="0" w:color="auto"/>
      </w:divBdr>
    </w:div>
    <w:div w:id="964042590">
      <w:bodyDiv w:val="1"/>
      <w:marLeft w:val="0"/>
      <w:marRight w:val="0"/>
      <w:marTop w:val="0"/>
      <w:marBottom w:val="0"/>
      <w:divBdr>
        <w:top w:val="none" w:sz="0" w:space="0" w:color="auto"/>
        <w:left w:val="none" w:sz="0" w:space="0" w:color="auto"/>
        <w:bottom w:val="none" w:sz="0" w:space="0" w:color="auto"/>
        <w:right w:val="none" w:sz="0" w:space="0" w:color="auto"/>
      </w:divBdr>
    </w:div>
    <w:div w:id="988703870">
      <w:bodyDiv w:val="1"/>
      <w:marLeft w:val="0"/>
      <w:marRight w:val="0"/>
      <w:marTop w:val="0"/>
      <w:marBottom w:val="0"/>
      <w:divBdr>
        <w:top w:val="none" w:sz="0" w:space="0" w:color="auto"/>
        <w:left w:val="none" w:sz="0" w:space="0" w:color="auto"/>
        <w:bottom w:val="none" w:sz="0" w:space="0" w:color="auto"/>
        <w:right w:val="none" w:sz="0" w:space="0" w:color="auto"/>
      </w:divBdr>
    </w:div>
    <w:div w:id="1011880519">
      <w:bodyDiv w:val="1"/>
      <w:marLeft w:val="0"/>
      <w:marRight w:val="0"/>
      <w:marTop w:val="0"/>
      <w:marBottom w:val="0"/>
      <w:divBdr>
        <w:top w:val="none" w:sz="0" w:space="0" w:color="auto"/>
        <w:left w:val="none" w:sz="0" w:space="0" w:color="auto"/>
        <w:bottom w:val="none" w:sz="0" w:space="0" w:color="auto"/>
        <w:right w:val="none" w:sz="0" w:space="0" w:color="auto"/>
      </w:divBdr>
    </w:div>
    <w:div w:id="1015840067">
      <w:bodyDiv w:val="1"/>
      <w:marLeft w:val="0"/>
      <w:marRight w:val="0"/>
      <w:marTop w:val="0"/>
      <w:marBottom w:val="0"/>
      <w:divBdr>
        <w:top w:val="none" w:sz="0" w:space="0" w:color="auto"/>
        <w:left w:val="none" w:sz="0" w:space="0" w:color="auto"/>
        <w:bottom w:val="none" w:sz="0" w:space="0" w:color="auto"/>
        <w:right w:val="none" w:sz="0" w:space="0" w:color="auto"/>
      </w:divBdr>
    </w:div>
    <w:div w:id="1017198787">
      <w:bodyDiv w:val="1"/>
      <w:marLeft w:val="0"/>
      <w:marRight w:val="0"/>
      <w:marTop w:val="0"/>
      <w:marBottom w:val="0"/>
      <w:divBdr>
        <w:top w:val="none" w:sz="0" w:space="0" w:color="auto"/>
        <w:left w:val="none" w:sz="0" w:space="0" w:color="auto"/>
        <w:bottom w:val="none" w:sz="0" w:space="0" w:color="auto"/>
        <w:right w:val="none" w:sz="0" w:space="0" w:color="auto"/>
      </w:divBdr>
    </w:div>
    <w:div w:id="1022977046">
      <w:bodyDiv w:val="1"/>
      <w:marLeft w:val="0"/>
      <w:marRight w:val="0"/>
      <w:marTop w:val="0"/>
      <w:marBottom w:val="0"/>
      <w:divBdr>
        <w:top w:val="none" w:sz="0" w:space="0" w:color="auto"/>
        <w:left w:val="none" w:sz="0" w:space="0" w:color="auto"/>
        <w:bottom w:val="none" w:sz="0" w:space="0" w:color="auto"/>
        <w:right w:val="none" w:sz="0" w:space="0" w:color="auto"/>
      </w:divBdr>
    </w:div>
    <w:div w:id="1060400336">
      <w:bodyDiv w:val="1"/>
      <w:marLeft w:val="0"/>
      <w:marRight w:val="0"/>
      <w:marTop w:val="0"/>
      <w:marBottom w:val="0"/>
      <w:divBdr>
        <w:top w:val="none" w:sz="0" w:space="0" w:color="auto"/>
        <w:left w:val="none" w:sz="0" w:space="0" w:color="auto"/>
        <w:bottom w:val="none" w:sz="0" w:space="0" w:color="auto"/>
        <w:right w:val="none" w:sz="0" w:space="0" w:color="auto"/>
      </w:divBdr>
    </w:div>
    <w:div w:id="1062142028">
      <w:bodyDiv w:val="1"/>
      <w:marLeft w:val="0"/>
      <w:marRight w:val="0"/>
      <w:marTop w:val="0"/>
      <w:marBottom w:val="0"/>
      <w:divBdr>
        <w:top w:val="none" w:sz="0" w:space="0" w:color="auto"/>
        <w:left w:val="none" w:sz="0" w:space="0" w:color="auto"/>
        <w:bottom w:val="none" w:sz="0" w:space="0" w:color="auto"/>
        <w:right w:val="none" w:sz="0" w:space="0" w:color="auto"/>
      </w:divBdr>
    </w:div>
    <w:div w:id="1069965918">
      <w:bodyDiv w:val="1"/>
      <w:marLeft w:val="0"/>
      <w:marRight w:val="0"/>
      <w:marTop w:val="0"/>
      <w:marBottom w:val="0"/>
      <w:divBdr>
        <w:top w:val="none" w:sz="0" w:space="0" w:color="auto"/>
        <w:left w:val="none" w:sz="0" w:space="0" w:color="auto"/>
        <w:bottom w:val="none" w:sz="0" w:space="0" w:color="auto"/>
        <w:right w:val="none" w:sz="0" w:space="0" w:color="auto"/>
      </w:divBdr>
    </w:div>
    <w:div w:id="1074548899">
      <w:bodyDiv w:val="1"/>
      <w:marLeft w:val="0"/>
      <w:marRight w:val="0"/>
      <w:marTop w:val="0"/>
      <w:marBottom w:val="0"/>
      <w:divBdr>
        <w:top w:val="none" w:sz="0" w:space="0" w:color="auto"/>
        <w:left w:val="none" w:sz="0" w:space="0" w:color="auto"/>
        <w:bottom w:val="none" w:sz="0" w:space="0" w:color="auto"/>
        <w:right w:val="none" w:sz="0" w:space="0" w:color="auto"/>
      </w:divBdr>
    </w:div>
    <w:div w:id="1148547434">
      <w:bodyDiv w:val="1"/>
      <w:marLeft w:val="0"/>
      <w:marRight w:val="0"/>
      <w:marTop w:val="0"/>
      <w:marBottom w:val="0"/>
      <w:divBdr>
        <w:top w:val="none" w:sz="0" w:space="0" w:color="auto"/>
        <w:left w:val="none" w:sz="0" w:space="0" w:color="auto"/>
        <w:bottom w:val="none" w:sz="0" w:space="0" w:color="auto"/>
        <w:right w:val="none" w:sz="0" w:space="0" w:color="auto"/>
      </w:divBdr>
    </w:div>
    <w:div w:id="1238130227">
      <w:bodyDiv w:val="1"/>
      <w:marLeft w:val="0"/>
      <w:marRight w:val="0"/>
      <w:marTop w:val="0"/>
      <w:marBottom w:val="0"/>
      <w:divBdr>
        <w:top w:val="none" w:sz="0" w:space="0" w:color="auto"/>
        <w:left w:val="none" w:sz="0" w:space="0" w:color="auto"/>
        <w:bottom w:val="none" w:sz="0" w:space="0" w:color="auto"/>
        <w:right w:val="none" w:sz="0" w:space="0" w:color="auto"/>
      </w:divBdr>
    </w:div>
    <w:div w:id="1248617607">
      <w:bodyDiv w:val="1"/>
      <w:marLeft w:val="0"/>
      <w:marRight w:val="0"/>
      <w:marTop w:val="0"/>
      <w:marBottom w:val="0"/>
      <w:divBdr>
        <w:top w:val="none" w:sz="0" w:space="0" w:color="auto"/>
        <w:left w:val="none" w:sz="0" w:space="0" w:color="auto"/>
        <w:bottom w:val="none" w:sz="0" w:space="0" w:color="auto"/>
        <w:right w:val="none" w:sz="0" w:space="0" w:color="auto"/>
      </w:divBdr>
    </w:div>
    <w:div w:id="1270504054">
      <w:bodyDiv w:val="1"/>
      <w:marLeft w:val="0"/>
      <w:marRight w:val="0"/>
      <w:marTop w:val="0"/>
      <w:marBottom w:val="0"/>
      <w:divBdr>
        <w:top w:val="none" w:sz="0" w:space="0" w:color="auto"/>
        <w:left w:val="none" w:sz="0" w:space="0" w:color="auto"/>
        <w:bottom w:val="none" w:sz="0" w:space="0" w:color="auto"/>
        <w:right w:val="none" w:sz="0" w:space="0" w:color="auto"/>
      </w:divBdr>
    </w:div>
    <w:div w:id="1277831493">
      <w:bodyDiv w:val="1"/>
      <w:marLeft w:val="0"/>
      <w:marRight w:val="0"/>
      <w:marTop w:val="0"/>
      <w:marBottom w:val="0"/>
      <w:divBdr>
        <w:top w:val="none" w:sz="0" w:space="0" w:color="auto"/>
        <w:left w:val="none" w:sz="0" w:space="0" w:color="auto"/>
        <w:bottom w:val="none" w:sz="0" w:space="0" w:color="auto"/>
        <w:right w:val="none" w:sz="0" w:space="0" w:color="auto"/>
      </w:divBdr>
    </w:div>
    <w:div w:id="1280455148">
      <w:bodyDiv w:val="1"/>
      <w:marLeft w:val="0"/>
      <w:marRight w:val="0"/>
      <w:marTop w:val="0"/>
      <w:marBottom w:val="0"/>
      <w:divBdr>
        <w:top w:val="none" w:sz="0" w:space="0" w:color="auto"/>
        <w:left w:val="none" w:sz="0" w:space="0" w:color="auto"/>
        <w:bottom w:val="none" w:sz="0" w:space="0" w:color="auto"/>
        <w:right w:val="none" w:sz="0" w:space="0" w:color="auto"/>
      </w:divBdr>
    </w:div>
    <w:div w:id="1281835175">
      <w:bodyDiv w:val="1"/>
      <w:marLeft w:val="0"/>
      <w:marRight w:val="0"/>
      <w:marTop w:val="0"/>
      <w:marBottom w:val="0"/>
      <w:divBdr>
        <w:top w:val="none" w:sz="0" w:space="0" w:color="auto"/>
        <w:left w:val="none" w:sz="0" w:space="0" w:color="auto"/>
        <w:bottom w:val="none" w:sz="0" w:space="0" w:color="auto"/>
        <w:right w:val="none" w:sz="0" w:space="0" w:color="auto"/>
      </w:divBdr>
    </w:div>
    <w:div w:id="1292595040">
      <w:bodyDiv w:val="1"/>
      <w:marLeft w:val="0"/>
      <w:marRight w:val="0"/>
      <w:marTop w:val="0"/>
      <w:marBottom w:val="0"/>
      <w:divBdr>
        <w:top w:val="none" w:sz="0" w:space="0" w:color="auto"/>
        <w:left w:val="none" w:sz="0" w:space="0" w:color="auto"/>
        <w:bottom w:val="none" w:sz="0" w:space="0" w:color="auto"/>
        <w:right w:val="none" w:sz="0" w:space="0" w:color="auto"/>
      </w:divBdr>
    </w:div>
    <w:div w:id="1301228723">
      <w:bodyDiv w:val="1"/>
      <w:marLeft w:val="0"/>
      <w:marRight w:val="0"/>
      <w:marTop w:val="0"/>
      <w:marBottom w:val="0"/>
      <w:divBdr>
        <w:top w:val="none" w:sz="0" w:space="0" w:color="auto"/>
        <w:left w:val="none" w:sz="0" w:space="0" w:color="auto"/>
        <w:bottom w:val="none" w:sz="0" w:space="0" w:color="auto"/>
        <w:right w:val="none" w:sz="0" w:space="0" w:color="auto"/>
      </w:divBdr>
    </w:div>
    <w:div w:id="1360082526">
      <w:bodyDiv w:val="1"/>
      <w:marLeft w:val="0"/>
      <w:marRight w:val="0"/>
      <w:marTop w:val="0"/>
      <w:marBottom w:val="0"/>
      <w:divBdr>
        <w:top w:val="none" w:sz="0" w:space="0" w:color="auto"/>
        <w:left w:val="none" w:sz="0" w:space="0" w:color="auto"/>
        <w:bottom w:val="none" w:sz="0" w:space="0" w:color="auto"/>
        <w:right w:val="none" w:sz="0" w:space="0" w:color="auto"/>
      </w:divBdr>
    </w:div>
    <w:div w:id="1370763472">
      <w:bodyDiv w:val="1"/>
      <w:marLeft w:val="0"/>
      <w:marRight w:val="0"/>
      <w:marTop w:val="0"/>
      <w:marBottom w:val="0"/>
      <w:divBdr>
        <w:top w:val="none" w:sz="0" w:space="0" w:color="auto"/>
        <w:left w:val="none" w:sz="0" w:space="0" w:color="auto"/>
        <w:bottom w:val="none" w:sz="0" w:space="0" w:color="auto"/>
        <w:right w:val="none" w:sz="0" w:space="0" w:color="auto"/>
      </w:divBdr>
    </w:div>
    <w:div w:id="1376078599">
      <w:bodyDiv w:val="1"/>
      <w:marLeft w:val="0"/>
      <w:marRight w:val="0"/>
      <w:marTop w:val="0"/>
      <w:marBottom w:val="0"/>
      <w:divBdr>
        <w:top w:val="none" w:sz="0" w:space="0" w:color="auto"/>
        <w:left w:val="none" w:sz="0" w:space="0" w:color="auto"/>
        <w:bottom w:val="none" w:sz="0" w:space="0" w:color="auto"/>
        <w:right w:val="none" w:sz="0" w:space="0" w:color="auto"/>
      </w:divBdr>
    </w:div>
    <w:div w:id="1467622147">
      <w:bodyDiv w:val="1"/>
      <w:marLeft w:val="0"/>
      <w:marRight w:val="0"/>
      <w:marTop w:val="0"/>
      <w:marBottom w:val="0"/>
      <w:divBdr>
        <w:top w:val="none" w:sz="0" w:space="0" w:color="auto"/>
        <w:left w:val="none" w:sz="0" w:space="0" w:color="auto"/>
        <w:bottom w:val="none" w:sz="0" w:space="0" w:color="auto"/>
        <w:right w:val="none" w:sz="0" w:space="0" w:color="auto"/>
      </w:divBdr>
    </w:div>
    <w:div w:id="1479112768">
      <w:bodyDiv w:val="1"/>
      <w:marLeft w:val="0"/>
      <w:marRight w:val="0"/>
      <w:marTop w:val="0"/>
      <w:marBottom w:val="0"/>
      <w:divBdr>
        <w:top w:val="none" w:sz="0" w:space="0" w:color="auto"/>
        <w:left w:val="none" w:sz="0" w:space="0" w:color="auto"/>
        <w:bottom w:val="none" w:sz="0" w:space="0" w:color="auto"/>
        <w:right w:val="none" w:sz="0" w:space="0" w:color="auto"/>
      </w:divBdr>
    </w:div>
    <w:div w:id="1493644421">
      <w:bodyDiv w:val="1"/>
      <w:marLeft w:val="0"/>
      <w:marRight w:val="0"/>
      <w:marTop w:val="0"/>
      <w:marBottom w:val="0"/>
      <w:divBdr>
        <w:top w:val="none" w:sz="0" w:space="0" w:color="auto"/>
        <w:left w:val="none" w:sz="0" w:space="0" w:color="auto"/>
        <w:bottom w:val="none" w:sz="0" w:space="0" w:color="auto"/>
        <w:right w:val="none" w:sz="0" w:space="0" w:color="auto"/>
      </w:divBdr>
    </w:div>
    <w:div w:id="1518888181">
      <w:bodyDiv w:val="1"/>
      <w:marLeft w:val="0"/>
      <w:marRight w:val="0"/>
      <w:marTop w:val="0"/>
      <w:marBottom w:val="0"/>
      <w:divBdr>
        <w:top w:val="none" w:sz="0" w:space="0" w:color="auto"/>
        <w:left w:val="none" w:sz="0" w:space="0" w:color="auto"/>
        <w:bottom w:val="none" w:sz="0" w:space="0" w:color="auto"/>
        <w:right w:val="none" w:sz="0" w:space="0" w:color="auto"/>
      </w:divBdr>
    </w:div>
    <w:div w:id="1534541117">
      <w:bodyDiv w:val="1"/>
      <w:marLeft w:val="0"/>
      <w:marRight w:val="0"/>
      <w:marTop w:val="0"/>
      <w:marBottom w:val="0"/>
      <w:divBdr>
        <w:top w:val="none" w:sz="0" w:space="0" w:color="auto"/>
        <w:left w:val="none" w:sz="0" w:space="0" w:color="auto"/>
        <w:bottom w:val="none" w:sz="0" w:space="0" w:color="auto"/>
        <w:right w:val="none" w:sz="0" w:space="0" w:color="auto"/>
      </w:divBdr>
    </w:div>
    <w:div w:id="1570575737">
      <w:bodyDiv w:val="1"/>
      <w:marLeft w:val="0"/>
      <w:marRight w:val="0"/>
      <w:marTop w:val="0"/>
      <w:marBottom w:val="0"/>
      <w:divBdr>
        <w:top w:val="none" w:sz="0" w:space="0" w:color="auto"/>
        <w:left w:val="none" w:sz="0" w:space="0" w:color="auto"/>
        <w:bottom w:val="none" w:sz="0" w:space="0" w:color="auto"/>
        <w:right w:val="none" w:sz="0" w:space="0" w:color="auto"/>
      </w:divBdr>
    </w:div>
    <w:div w:id="1605309140">
      <w:bodyDiv w:val="1"/>
      <w:marLeft w:val="0"/>
      <w:marRight w:val="0"/>
      <w:marTop w:val="0"/>
      <w:marBottom w:val="0"/>
      <w:divBdr>
        <w:top w:val="none" w:sz="0" w:space="0" w:color="auto"/>
        <w:left w:val="none" w:sz="0" w:space="0" w:color="auto"/>
        <w:bottom w:val="none" w:sz="0" w:space="0" w:color="auto"/>
        <w:right w:val="none" w:sz="0" w:space="0" w:color="auto"/>
      </w:divBdr>
    </w:div>
    <w:div w:id="1631013480">
      <w:bodyDiv w:val="1"/>
      <w:marLeft w:val="0"/>
      <w:marRight w:val="0"/>
      <w:marTop w:val="0"/>
      <w:marBottom w:val="0"/>
      <w:divBdr>
        <w:top w:val="none" w:sz="0" w:space="0" w:color="auto"/>
        <w:left w:val="none" w:sz="0" w:space="0" w:color="auto"/>
        <w:bottom w:val="none" w:sz="0" w:space="0" w:color="auto"/>
        <w:right w:val="none" w:sz="0" w:space="0" w:color="auto"/>
      </w:divBdr>
    </w:div>
    <w:div w:id="1642494802">
      <w:bodyDiv w:val="1"/>
      <w:marLeft w:val="0"/>
      <w:marRight w:val="0"/>
      <w:marTop w:val="0"/>
      <w:marBottom w:val="0"/>
      <w:divBdr>
        <w:top w:val="none" w:sz="0" w:space="0" w:color="auto"/>
        <w:left w:val="none" w:sz="0" w:space="0" w:color="auto"/>
        <w:bottom w:val="none" w:sz="0" w:space="0" w:color="auto"/>
        <w:right w:val="none" w:sz="0" w:space="0" w:color="auto"/>
      </w:divBdr>
    </w:div>
    <w:div w:id="1664043933">
      <w:bodyDiv w:val="1"/>
      <w:marLeft w:val="0"/>
      <w:marRight w:val="0"/>
      <w:marTop w:val="0"/>
      <w:marBottom w:val="0"/>
      <w:divBdr>
        <w:top w:val="none" w:sz="0" w:space="0" w:color="auto"/>
        <w:left w:val="none" w:sz="0" w:space="0" w:color="auto"/>
        <w:bottom w:val="none" w:sz="0" w:space="0" w:color="auto"/>
        <w:right w:val="none" w:sz="0" w:space="0" w:color="auto"/>
      </w:divBdr>
    </w:div>
    <w:div w:id="1669746226">
      <w:bodyDiv w:val="1"/>
      <w:marLeft w:val="0"/>
      <w:marRight w:val="0"/>
      <w:marTop w:val="0"/>
      <w:marBottom w:val="0"/>
      <w:divBdr>
        <w:top w:val="none" w:sz="0" w:space="0" w:color="auto"/>
        <w:left w:val="none" w:sz="0" w:space="0" w:color="auto"/>
        <w:bottom w:val="none" w:sz="0" w:space="0" w:color="auto"/>
        <w:right w:val="none" w:sz="0" w:space="0" w:color="auto"/>
      </w:divBdr>
    </w:div>
    <w:div w:id="1682271841">
      <w:bodyDiv w:val="1"/>
      <w:marLeft w:val="0"/>
      <w:marRight w:val="0"/>
      <w:marTop w:val="0"/>
      <w:marBottom w:val="0"/>
      <w:divBdr>
        <w:top w:val="none" w:sz="0" w:space="0" w:color="auto"/>
        <w:left w:val="none" w:sz="0" w:space="0" w:color="auto"/>
        <w:bottom w:val="none" w:sz="0" w:space="0" w:color="auto"/>
        <w:right w:val="none" w:sz="0" w:space="0" w:color="auto"/>
      </w:divBdr>
    </w:div>
    <w:div w:id="1701736330">
      <w:bodyDiv w:val="1"/>
      <w:marLeft w:val="0"/>
      <w:marRight w:val="0"/>
      <w:marTop w:val="0"/>
      <w:marBottom w:val="0"/>
      <w:divBdr>
        <w:top w:val="none" w:sz="0" w:space="0" w:color="auto"/>
        <w:left w:val="none" w:sz="0" w:space="0" w:color="auto"/>
        <w:bottom w:val="none" w:sz="0" w:space="0" w:color="auto"/>
        <w:right w:val="none" w:sz="0" w:space="0" w:color="auto"/>
      </w:divBdr>
    </w:div>
    <w:div w:id="1713261122">
      <w:bodyDiv w:val="1"/>
      <w:marLeft w:val="0"/>
      <w:marRight w:val="0"/>
      <w:marTop w:val="0"/>
      <w:marBottom w:val="0"/>
      <w:divBdr>
        <w:top w:val="none" w:sz="0" w:space="0" w:color="auto"/>
        <w:left w:val="none" w:sz="0" w:space="0" w:color="auto"/>
        <w:bottom w:val="none" w:sz="0" w:space="0" w:color="auto"/>
        <w:right w:val="none" w:sz="0" w:space="0" w:color="auto"/>
      </w:divBdr>
    </w:div>
    <w:div w:id="1797718292">
      <w:bodyDiv w:val="1"/>
      <w:marLeft w:val="0"/>
      <w:marRight w:val="0"/>
      <w:marTop w:val="0"/>
      <w:marBottom w:val="0"/>
      <w:divBdr>
        <w:top w:val="none" w:sz="0" w:space="0" w:color="auto"/>
        <w:left w:val="none" w:sz="0" w:space="0" w:color="auto"/>
        <w:bottom w:val="none" w:sz="0" w:space="0" w:color="auto"/>
        <w:right w:val="none" w:sz="0" w:space="0" w:color="auto"/>
      </w:divBdr>
    </w:div>
    <w:div w:id="1804929950">
      <w:bodyDiv w:val="1"/>
      <w:marLeft w:val="0"/>
      <w:marRight w:val="0"/>
      <w:marTop w:val="0"/>
      <w:marBottom w:val="0"/>
      <w:divBdr>
        <w:top w:val="none" w:sz="0" w:space="0" w:color="auto"/>
        <w:left w:val="none" w:sz="0" w:space="0" w:color="auto"/>
        <w:bottom w:val="none" w:sz="0" w:space="0" w:color="auto"/>
        <w:right w:val="none" w:sz="0" w:space="0" w:color="auto"/>
      </w:divBdr>
    </w:div>
    <w:div w:id="1855457275">
      <w:bodyDiv w:val="1"/>
      <w:marLeft w:val="0"/>
      <w:marRight w:val="0"/>
      <w:marTop w:val="0"/>
      <w:marBottom w:val="0"/>
      <w:divBdr>
        <w:top w:val="none" w:sz="0" w:space="0" w:color="auto"/>
        <w:left w:val="none" w:sz="0" w:space="0" w:color="auto"/>
        <w:bottom w:val="none" w:sz="0" w:space="0" w:color="auto"/>
        <w:right w:val="none" w:sz="0" w:space="0" w:color="auto"/>
      </w:divBdr>
    </w:div>
    <w:div w:id="1888420110">
      <w:bodyDiv w:val="1"/>
      <w:marLeft w:val="0"/>
      <w:marRight w:val="0"/>
      <w:marTop w:val="0"/>
      <w:marBottom w:val="0"/>
      <w:divBdr>
        <w:top w:val="none" w:sz="0" w:space="0" w:color="auto"/>
        <w:left w:val="none" w:sz="0" w:space="0" w:color="auto"/>
        <w:bottom w:val="none" w:sz="0" w:space="0" w:color="auto"/>
        <w:right w:val="none" w:sz="0" w:space="0" w:color="auto"/>
      </w:divBdr>
    </w:div>
    <w:div w:id="1894539991">
      <w:bodyDiv w:val="1"/>
      <w:marLeft w:val="0"/>
      <w:marRight w:val="0"/>
      <w:marTop w:val="0"/>
      <w:marBottom w:val="0"/>
      <w:divBdr>
        <w:top w:val="none" w:sz="0" w:space="0" w:color="auto"/>
        <w:left w:val="none" w:sz="0" w:space="0" w:color="auto"/>
        <w:bottom w:val="none" w:sz="0" w:space="0" w:color="auto"/>
        <w:right w:val="none" w:sz="0" w:space="0" w:color="auto"/>
      </w:divBdr>
    </w:div>
    <w:div w:id="1898927868">
      <w:bodyDiv w:val="1"/>
      <w:marLeft w:val="0"/>
      <w:marRight w:val="0"/>
      <w:marTop w:val="0"/>
      <w:marBottom w:val="0"/>
      <w:divBdr>
        <w:top w:val="none" w:sz="0" w:space="0" w:color="auto"/>
        <w:left w:val="none" w:sz="0" w:space="0" w:color="auto"/>
        <w:bottom w:val="none" w:sz="0" w:space="0" w:color="auto"/>
        <w:right w:val="none" w:sz="0" w:space="0" w:color="auto"/>
      </w:divBdr>
    </w:div>
    <w:div w:id="1903174836">
      <w:bodyDiv w:val="1"/>
      <w:marLeft w:val="0"/>
      <w:marRight w:val="0"/>
      <w:marTop w:val="0"/>
      <w:marBottom w:val="0"/>
      <w:divBdr>
        <w:top w:val="none" w:sz="0" w:space="0" w:color="auto"/>
        <w:left w:val="none" w:sz="0" w:space="0" w:color="auto"/>
        <w:bottom w:val="none" w:sz="0" w:space="0" w:color="auto"/>
        <w:right w:val="none" w:sz="0" w:space="0" w:color="auto"/>
      </w:divBdr>
    </w:div>
    <w:div w:id="1945111167">
      <w:bodyDiv w:val="1"/>
      <w:marLeft w:val="0"/>
      <w:marRight w:val="0"/>
      <w:marTop w:val="0"/>
      <w:marBottom w:val="0"/>
      <w:divBdr>
        <w:top w:val="none" w:sz="0" w:space="0" w:color="auto"/>
        <w:left w:val="none" w:sz="0" w:space="0" w:color="auto"/>
        <w:bottom w:val="none" w:sz="0" w:space="0" w:color="auto"/>
        <w:right w:val="none" w:sz="0" w:space="0" w:color="auto"/>
      </w:divBdr>
    </w:div>
    <w:div w:id="1969969777">
      <w:bodyDiv w:val="1"/>
      <w:marLeft w:val="0"/>
      <w:marRight w:val="0"/>
      <w:marTop w:val="0"/>
      <w:marBottom w:val="0"/>
      <w:divBdr>
        <w:top w:val="none" w:sz="0" w:space="0" w:color="auto"/>
        <w:left w:val="none" w:sz="0" w:space="0" w:color="auto"/>
        <w:bottom w:val="none" w:sz="0" w:space="0" w:color="auto"/>
        <w:right w:val="none" w:sz="0" w:space="0" w:color="auto"/>
      </w:divBdr>
    </w:div>
    <w:div w:id="1980761665">
      <w:bodyDiv w:val="1"/>
      <w:marLeft w:val="0"/>
      <w:marRight w:val="0"/>
      <w:marTop w:val="0"/>
      <w:marBottom w:val="0"/>
      <w:divBdr>
        <w:top w:val="none" w:sz="0" w:space="0" w:color="auto"/>
        <w:left w:val="none" w:sz="0" w:space="0" w:color="auto"/>
        <w:bottom w:val="none" w:sz="0" w:space="0" w:color="auto"/>
        <w:right w:val="none" w:sz="0" w:space="0" w:color="auto"/>
      </w:divBdr>
    </w:div>
    <w:div w:id="2009014434">
      <w:bodyDiv w:val="1"/>
      <w:marLeft w:val="0"/>
      <w:marRight w:val="0"/>
      <w:marTop w:val="0"/>
      <w:marBottom w:val="0"/>
      <w:divBdr>
        <w:top w:val="none" w:sz="0" w:space="0" w:color="auto"/>
        <w:left w:val="none" w:sz="0" w:space="0" w:color="auto"/>
        <w:bottom w:val="none" w:sz="0" w:space="0" w:color="auto"/>
        <w:right w:val="none" w:sz="0" w:space="0" w:color="auto"/>
      </w:divBdr>
    </w:div>
    <w:div w:id="2062361434">
      <w:bodyDiv w:val="1"/>
      <w:marLeft w:val="0"/>
      <w:marRight w:val="0"/>
      <w:marTop w:val="0"/>
      <w:marBottom w:val="0"/>
      <w:divBdr>
        <w:top w:val="none" w:sz="0" w:space="0" w:color="auto"/>
        <w:left w:val="none" w:sz="0" w:space="0" w:color="auto"/>
        <w:bottom w:val="none" w:sz="0" w:space="0" w:color="auto"/>
        <w:right w:val="none" w:sz="0" w:space="0" w:color="auto"/>
      </w:divBdr>
    </w:div>
    <w:div w:id="2082868349">
      <w:bodyDiv w:val="1"/>
      <w:marLeft w:val="0"/>
      <w:marRight w:val="0"/>
      <w:marTop w:val="0"/>
      <w:marBottom w:val="0"/>
      <w:divBdr>
        <w:top w:val="none" w:sz="0" w:space="0" w:color="auto"/>
        <w:left w:val="none" w:sz="0" w:space="0" w:color="auto"/>
        <w:bottom w:val="none" w:sz="0" w:space="0" w:color="auto"/>
        <w:right w:val="none" w:sz="0" w:space="0" w:color="auto"/>
      </w:divBdr>
    </w:div>
    <w:div w:id="2083522123">
      <w:bodyDiv w:val="1"/>
      <w:marLeft w:val="0"/>
      <w:marRight w:val="0"/>
      <w:marTop w:val="0"/>
      <w:marBottom w:val="0"/>
      <w:divBdr>
        <w:top w:val="none" w:sz="0" w:space="0" w:color="auto"/>
        <w:left w:val="none" w:sz="0" w:space="0" w:color="auto"/>
        <w:bottom w:val="none" w:sz="0" w:space="0" w:color="auto"/>
        <w:right w:val="none" w:sz="0" w:space="0" w:color="auto"/>
      </w:divBdr>
    </w:div>
    <w:div w:id="2088182196">
      <w:bodyDiv w:val="1"/>
      <w:marLeft w:val="0"/>
      <w:marRight w:val="0"/>
      <w:marTop w:val="0"/>
      <w:marBottom w:val="0"/>
      <w:divBdr>
        <w:top w:val="none" w:sz="0" w:space="0" w:color="auto"/>
        <w:left w:val="none" w:sz="0" w:space="0" w:color="auto"/>
        <w:bottom w:val="none" w:sz="0" w:space="0" w:color="auto"/>
        <w:right w:val="none" w:sz="0" w:space="0" w:color="auto"/>
      </w:divBdr>
    </w:div>
    <w:div w:id="2104036064">
      <w:bodyDiv w:val="1"/>
      <w:marLeft w:val="0"/>
      <w:marRight w:val="0"/>
      <w:marTop w:val="0"/>
      <w:marBottom w:val="0"/>
      <w:divBdr>
        <w:top w:val="none" w:sz="0" w:space="0" w:color="auto"/>
        <w:left w:val="none" w:sz="0" w:space="0" w:color="auto"/>
        <w:bottom w:val="none" w:sz="0" w:space="0" w:color="auto"/>
        <w:right w:val="none" w:sz="0" w:space="0" w:color="auto"/>
      </w:divBdr>
    </w:div>
    <w:div w:id="2114326226">
      <w:bodyDiv w:val="1"/>
      <w:marLeft w:val="0"/>
      <w:marRight w:val="0"/>
      <w:marTop w:val="0"/>
      <w:marBottom w:val="0"/>
      <w:divBdr>
        <w:top w:val="none" w:sz="0" w:space="0" w:color="auto"/>
        <w:left w:val="none" w:sz="0" w:space="0" w:color="auto"/>
        <w:bottom w:val="none" w:sz="0" w:space="0" w:color="auto"/>
        <w:right w:val="none" w:sz="0" w:space="0" w:color="auto"/>
      </w:divBdr>
    </w:div>
    <w:div w:id="21260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4.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25"/>
      <c:rAngAx val="1"/>
    </c:view3D>
    <c:floor>
      <c:thickness val="0"/>
      <c:spPr>
        <a:noFill/>
        <a:ln w="9525">
          <a:noFill/>
        </a:ln>
      </c:spPr>
    </c:floor>
    <c:sideWall>
      <c:thickness val="0"/>
    </c:sideWall>
    <c:backWall>
      <c:thickness val="0"/>
    </c:backWall>
    <c:plotArea>
      <c:layout>
        <c:manualLayout>
          <c:layoutTarget val="inner"/>
          <c:xMode val="edge"/>
          <c:yMode val="edge"/>
          <c:x val="2.9263704583483856E-2"/>
          <c:y val="3.7621199215243416E-3"/>
          <c:w val="0.9259683277003895"/>
          <c:h val="0.94413366878184057"/>
        </c:manualLayout>
      </c:layout>
      <c:bar3DChart>
        <c:barDir val="col"/>
        <c:grouping val="stacked"/>
        <c:varyColors val="0"/>
        <c:ser>
          <c:idx val="0"/>
          <c:order val="0"/>
          <c:spPr>
            <a:gradFill flip="none" rotWithShape="1">
              <a:gsLst>
                <a:gs pos="0">
                  <a:srgbClr val="FFCCFF"/>
                </a:gs>
                <a:gs pos="100000">
                  <a:srgbClr val="FF99FF"/>
                </a:gs>
              </a:gsLst>
              <a:path path="rect">
                <a:fillToRect l="50000" t="50000" r="50000" b="50000"/>
              </a:path>
              <a:tileRect/>
            </a:gradFill>
          </c:spPr>
          <c:invertIfNegative val="0"/>
          <c:dPt>
            <c:idx val="0"/>
            <c:invertIfNegative val="0"/>
            <c:bubble3D val="0"/>
            <c:spPr>
              <a:gradFill>
                <a:gsLst>
                  <a:gs pos="54000">
                    <a:srgbClr val="C9ECFF"/>
                  </a:gs>
                  <a:gs pos="0">
                    <a:srgbClr val="FFFFFF"/>
                  </a:gs>
                </a:gsLst>
                <a:path path="shape">
                  <a:fillToRect l="50000" t="50000" r="50000" b="50000"/>
                </a:path>
              </a:gradFill>
            </c:spPr>
            <c:extLst>
              <c:ext xmlns:c16="http://schemas.microsoft.com/office/drawing/2014/chart" uri="{C3380CC4-5D6E-409C-BE32-E72D297353CC}">
                <c16:uniqueId val="{00000001-D54D-4161-BA24-2BD9708966F1}"/>
              </c:ext>
            </c:extLst>
          </c:dPt>
          <c:dPt>
            <c:idx val="1"/>
            <c:invertIfNegative val="0"/>
            <c:bubble3D val="0"/>
            <c:spPr>
              <a:gradFill>
                <a:gsLst>
                  <a:gs pos="0">
                    <a:srgbClr val="D5E4FF"/>
                  </a:gs>
                  <a:gs pos="100000">
                    <a:srgbClr val="8BB2FF"/>
                  </a:gs>
                </a:gsLst>
                <a:path path="shape">
                  <a:fillToRect l="50000" t="50000" r="50000" b="50000"/>
                </a:path>
              </a:gradFill>
            </c:spPr>
            <c:extLst>
              <c:ext xmlns:c16="http://schemas.microsoft.com/office/drawing/2014/chart" uri="{C3380CC4-5D6E-409C-BE32-E72D297353CC}">
                <c16:uniqueId val="{00000003-D54D-4161-BA24-2BD9708966F1}"/>
              </c:ext>
            </c:extLst>
          </c:dPt>
          <c:val>
            <c:numRef>
              <c:f>融資調度!$I$5:$J$5</c:f>
              <c:numCache>
                <c:formatCode>_(* #,##0.00_);_(* \(#,##0.00\);_(* "-"??_);_(@_)</c:formatCode>
                <c:ptCount val="2"/>
                <c:pt idx="0">
                  <c:v>0</c:v>
                </c:pt>
                <c:pt idx="1">
                  <c:v>39.236484585592649</c:v>
                </c:pt>
              </c:numCache>
            </c:numRef>
          </c:val>
          <c:extLst>
            <c:ext xmlns:c16="http://schemas.microsoft.com/office/drawing/2014/chart" uri="{C3380CC4-5D6E-409C-BE32-E72D297353CC}">
              <c16:uniqueId val="{00000004-D54D-4161-BA24-2BD9708966F1}"/>
            </c:ext>
          </c:extLst>
        </c:ser>
        <c:ser>
          <c:idx val="1"/>
          <c:order val="1"/>
          <c:invertIfNegative val="0"/>
          <c:dPt>
            <c:idx val="0"/>
            <c:invertIfNegative val="0"/>
            <c:bubble3D val="0"/>
            <c:spPr>
              <a:gradFill>
                <a:gsLst>
                  <a:gs pos="0">
                    <a:srgbClr val="FFFFDF"/>
                  </a:gs>
                  <a:gs pos="100000">
                    <a:srgbClr val="FFFFA7"/>
                  </a:gs>
                </a:gsLst>
                <a:path path="shape">
                  <a:fillToRect l="50000" t="50000" r="50000" b="50000"/>
                </a:path>
              </a:gradFill>
            </c:spPr>
            <c:extLst>
              <c:ext xmlns:c16="http://schemas.microsoft.com/office/drawing/2014/chart" uri="{C3380CC4-5D6E-409C-BE32-E72D297353CC}">
                <c16:uniqueId val="{00000006-D54D-4161-BA24-2BD9708966F1}"/>
              </c:ext>
            </c:extLst>
          </c:dPt>
          <c:dPt>
            <c:idx val="1"/>
            <c:invertIfNegative val="0"/>
            <c:bubble3D val="0"/>
            <c:spPr>
              <a:gradFill flip="none" rotWithShape="1">
                <a:gsLst>
                  <a:gs pos="0">
                    <a:srgbClr val="FFFFFF"/>
                  </a:gs>
                  <a:gs pos="100000">
                    <a:srgbClr val="FFCCFF"/>
                  </a:gs>
                </a:gsLst>
                <a:path path="shape">
                  <a:fillToRect l="50000" t="50000" r="50000" b="50000"/>
                </a:path>
                <a:tileRect/>
              </a:gradFill>
            </c:spPr>
            <c:extLst>
              <c:ext xmlns:c16="http://schemas.microsoft.com/office/drawing/2014/chart" uri="{C3380CC4-5D6E-409C-BE32-E72D297353CC}">
                <c16:uniqueId val="{00000008-D54D-4161-BA24-2BD9708966F1}"/>
              </c:ext>
            </c:extLst>
          </c:dPt>
          <c:val>
            <c:numRef>
              <c:f>融資調度!$I$4:$J$4</c:f>
              <c:numCache>
                <c:formatCode>_(* #,##0.00_);_(* \(#,##0.00\);_(* "-"??_);_(@_)</c:formatCode>
                <c:ptCount val="2"/>
                <c:pt idx="0">
                  <c:v>100</c:v>
                </c:pt>
                <c:pt idx="1">
                  <c:v>60.763515414407351</c:v>
                </c:pt>
              </c:numCache>
            </c:numRef>
          </c:val>
          <c:extLst>
            <c:ext xmlns:c16="http://schemas.microsoft.com/office/drawing/2014/chart" uri="{C3380CC4-5D6E-409C-BE32-E72D297353CC}">
              <c16:uniqueId val="{00000009-D54D-4161-BA24-2BD9708966F1}"/>
            </c:ext>
          </c:extLst>
        </c:ser>
        <c:dLbls>
          <c:showLegendKey val="0"/>
          <c:showVal val="0"/>
          <c:showCatName val="0"/>
          <c:showSerName val="0"/>
          <c:showPercent val="0"/>
          <c:showBubbleSize val="0"/>
        </c:dLbls>
        <c:gapWidth val="0"/>
        <c:gapDepth val="0"/>
        <c:shape val="box"/>
        <c:axId val="-1862879968"/>
        <c:axId val="-1862878880"/>
        <c:axId val="0"/>
      </c:bar3DChart>
      <c:catAx>
        <c:axId val="-1862879968"/>
        <c:scaling>
          <c:orientation val="minMax"/>
        </c:scaling>
        <c:delete val="1"/>
        <c:axPos val="b"/>
        <c:majorTickMark val="out"/>
        <c:minorTickMark val="none"/>
        <c:tickLblPos val="none"/>
        <c:crossAx val="-1862878880"/>
        <c:crosses val="autoZero"/>
        <c:auto val="1"/>
        <c:lblAlgn val="ctr"/>
        <c:lblOffset val="100"/>
        <c:noMultiLvlLbl val="0"/>
      </c:catAx>
      <c:valAx>
        <c:axId val="-1862878880"/>
        <c:scaling>
          <c:orientation val="minMax"/>
        </c:scaling>
        <c:delete val="1"/>
        <c:axPos val="l"/>
        <c:numFmt formatCode="_(* #,##0.00_);_(* \(#,##0.00\);_(* &quot;-&quot;??_);_(@_)" sourceLinked="1"/>
        <c:majorTickMark val="out"/>
        <c:minorTickMark val="none"/>
        <c:tickLblPos val="none"/>
        <c:crossAx val="-1862879968"/>
        <c:crosses val="autoZero"/>
        <c:crossBetween val="between"/>
      </c:valAx>
    </c:plotArea>
    <c:plotVisOnly val="1"/>
    <c:dispBlanksAs val="gap"/>
    <c:showDLblsOverMax val="0"/>
  </c:chart>
  <c:spPr>
    <a:noFill/>
    <a:ln>
      <a:noFill/>
    </a:ln>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5"/>
      <c:hPercent val="80"/>
      <c:rotY val="215"/>
      <c:depthPercent val="100"/>
      <c:rAngAx val="0"/>
      <c:perspective val="0"/>
    </c:view3D>
    <c:floor>
      <c:thickness val="0"/>
    </c:floor>
    <c:sideWall>
      <c:thickness val="0"/>
    </c:sideWall>
    <c:backWall>
      <c:thickness val="0"/>
    </c:backWall>
    <c:plotArea>
      <c:layout>
        <c:manualLayout>
          <c:layoutTarget val="inner"/>
          <c:xMode val="edge"/>
          <c:yMode val="edge"/>
          <c:x val="1.589825119236884E-3"/>
          <c:y val="0.26391096979332274"/>
          <c:w val="1"/>
          <c:h val="0.5007949125596185"/>
        </c:manualLayout>
      </c:layout>
      <c:pie3DChart>
        <c:varyColors val="1"/>
        <c:ser>
          <c:idx val="0"/>
          <c:order val="0"/>
          <c:tx>
            <c:strRef>
              <c:f>Sheet1!$B$1</c:f>
              <c:strCache>
                <c:ptCount val="1"/>
              </c:strCache>
            </c:strRef>
          </c:tx>
          <c:spPr>
            <a:ln w="14476">
              <a:solidFill>
                <a:srgbClr val="FFFFFF"/>
              </a:solidFill>
              <a:prstDash val="solid"/>
            </a:ln>
          </c:spPr>
          <c:dPt>
            <c:idx val="0"/>
            <c:bubble3D val="0"/>
            <c:spPr>
              <a:gradFill rotWithShape="0">
                <a:gsLst>
                  <a:gs pos="100000">
                    <a:srgbClr val="E5F5FF">
                      <a:lumMod val="50000"/>
                      <a:lumOff val="50000"/>
                    </a:srgbClr>
                  </a:gs>
                  <a:gs pos="0">
                    <a:srgbClr xmlns:mc="http://schemas.openxmlformats.org/markup-compatibility/2006" xmlns:a14="http://schemas.microsoft.com/office/drawing/2010/main" val="CCECFF" mc:Ignorable="a14" a14:legacySpreadsheetColorIndex="15"/>
                  </a:gs>
                  <a:gs pos="100000">
                    <a:srgbClr xmlns:mc="http://schemas.openxmlformats.org/markup-compatibility/2006" xmlns:a14="http://schemas.microsoft.com/office/drawing/2010/main" val="FEFEFF" mc:Ignorable="a14" a14:legacySpreadsheetColorIndex="15">
                      <a:gamma/>
                      <a:tint val="53725"/>
                      <a:invGamma/>
                    </a:srgbClr>
                  </a:gs>
                </a:gsLst>
                <a:lin ang="0" scaled="1"/>
              </a:gradFill>
              <a:ln w="14476">
                <a:solidFill>
                  <a:srgbClr val="FFFFFF"/>
                </a:solidFill>
                <a:prstDash val="solid"/>
              </a:ln>
            </c:spPr>
            <c:extLst>
              <c:ext xmlns:c16="http://schemas.microsoft.com/office/drawing/2014/chart" uri="{C3380CC4-5D6E-409C-BE32-E72D297353CC}">
                <c16:uniqueId val="{00000001-B08F-4F7A-87C5-F3780C89D9F3}"/>
              </c:ext>
            </c:extLst>
          </c:dPt>
          <c:dPt>
            <c:idx val="1"/>
            <c:bubble3D val="0"/>
            <c:spPr>
              <a:gradFill rotWithShape="0">
                <a:gsLst>
                  <a:gs pos="100000">
                    <a:srgbClr val="EEC4D4">
                      <a:lumMod val="30000"/>
                      <a:lumOff val="70000"/>
                    </a:srgbClr>
                  </a:gs>
                  <a:gs pos="0">
                    <a:srgbClr xmlns:mc="http://schemas.openxmlformats.org/markup-compatibility/2006" xmlns:a14="http://schemas.microsoft.com/office/drawing/2010/main" val="DD9CB3" mc:Ignorable="a14" a14:legacySpreadsheetColorIndex="45">
                      <a:lumMod val="100000"/>
                    </a:srgbClr>
                  </a:gs>
                </a:gsLst>
                <a:lin ang="0" scaled="1"/>
              </a:gradFill>
              <a:ln w="14476">
                <a:solidFill>
                  <a:srgbClr val="FFFFFF"/>
                </a:solidFill>
                <a:prstDash val="solid"/>
              </a:ln>
            </c:spPr>
            <c:extLst>
              <c:ext xmlns:c16="http://schemas.microsoft.com/office/drawing/2014/chart" uri="{C3380CC4-5D6E-409C-BE32-E72D297353CC}">
                <c16:uniqueId val="{00000003-B08F-4F7A-87C5-F3780C89D9F3}"/>
              </c:ext>
            </c:extLst>
          </c:dPt>
          <c:dPt>
            <c:idx val="2"/>
            <c:bubble3D val="0"/>
            <c:spPr>
              <a:gradFill rotWithShape="0">
                <a:gsLst>
                  <a:gs pos="100000">
                    <a:srgbClr val="B4FFFF">
                      <a:lumMod val="10000"/>
                      <a:lumOff val="90000"/>
                      <a:alpha val="90000"/>
                    </a:srgbClr>
                  </a:gs>
                  <a:gs pos="0">
                    <a:srgbClr xmlns:mc="http://schemas.openxmlformats.org/markup-compatibility/2006" xmlns:a14="http://schemas.microsoft.com/office/drawing/2010/main" val="69FFFF" mc:Ignorable="a14" a14:legacySpreadsheetColorIndex="41"/>
                  </a:gs>
                  <a:gs pos="100000">
                    <a:srgbClr xmlns:mc="http://schemas.openxmlformats.org/markup-compatibility/2006" xmlns:a14="http://schemas.microsoft.com/office/drawing/2010/main" val="FFFFFF" mc:Ignorable="a14" a14:legacySpreadsheetColorIndex="41">
                      <a:gamma/>
                      <a:tint val="23922"/>
                      <a:invGamma/>
                    </a:srgbClr>
                  </a:gs>
                </a:gsLst>
                <a:lin ang="5400000" scaled="1"/>
              </a:gradFill>
              <a:ln w="14476">
                <a:solidFill>
                  <a:srgbClr val="FFFFFF"/>
                </a:solidFill>
                <a:prstDash val="solid"/>
              </a:ln>
            </c:spPr>
            <c:extLst>
              <c:ext xmlns:c16="http://schemas.microsoft.com/office/drawing/2014/chart" uri="{C3380CC4-5D6E-409C-BE32-E72D297353CC}">
                <c16:uniqueId val="{00000005-B08F-4F7A-87C5-F3780C89D9F3}"/>
              </c:ext>
            </c:extLst>
          </c:dPt>
          <c:dPt>
            <c:idx val="3"/>
            <c:bubble3D val="0"/>
            <c:spPr>
              <a:gradFill rotWithShape="0">
                <a:gsLst>
                  <a:gs pos="0">
                    <a:srgbClr xmlns:mc="http://schemas.openxmlformats.org/markup-compatibility/2006" xmlns:a14="http://schemas.microsoft.com/office/drawing/2010/main" val="F8F8F8" mc:Ignorable="a14" a14:legacySpreadsheetColorIndex="31">
                      <a:gamma/>
                      <a:tint val="33725"/>
                      <a:invGamma/>
                      <a:lumMod val="98000"/>
                    </a:srgbClr>
                  </a:gs>
                  <a:gs pos="0">
                    <a:srgbClr val="E0E0FF">
                      <a:lumMod val="15000"/>
                      <a:lumOff val="85000"/>
                    </a:srgbClr>
                  </a:gs>
                  <a:gs pos="100000">
                    <a:srgbClr xmlns:mc="http://schemas.openxmlformats.org/markup-compatibility/2006" xmlns:a14="http://schemas.microsoft.com/office/drawing/2010/main" val="C0C0FF" mc:Ignorable="a14" a14:legacySpreadsheetColorIndex="31"/>
                  </a:gs>
                </a:gsLst>
                <a:lin ang="0" scaled="1"/>
              </a:gradFill>
              <a:ln w="14476">
                <a:solidFill>
                  <a:srgbClr val="FFFFFF"/>
                </a:solidFill>
                <a:prstDash val="solid"/>
              </a:ln>
            </c:spPr>
            <c:extLst>
              <c:ext xmlns:c16="http://schemas.microsoft.com/office/drawing/2014/chart" uri="{C3380CC4-5D6E-409C-BE32-E72D297353CC}">
                <c16:uniqueId val="{00000007-B08F-4F7A-87C5-F3780C89D9F3}"/>
              </c:ext>
            </c:extLst>
          </c:dPt>
          <c:dPt>
            <c:idx val="4"/>
            <c:bubble3D val="0"/>
            <c:spPr>
              <a:gradFill rotWithShape="0">
                <a:gsLst>
                  <a:gs pos="0">
                    <a:srgbClr xmlns:mc="http://schemas.openxmlformats.org/markup-compatibility/2006" xmlns:a14="http://schemas.microsoft.com/office/drawing/2010/main" val="FFFFFF" mc:Ignorable="a14" a14:legacySpreadsheetColorIndex="13">
                      <a:gamma/>
                      <a:tint val="33725"/>
                      <a:invGamma/>
                    </a:srgbClr>
                  </a:gs>
                  <a:gs pos="0">
                    <a:srgbClr val="FFE6CC">
                      <a:lumMod val="20000"/>
                      <a:lumOff val="80000"/>
                    </a:srgbClr>
                  </a:gs>
                  <a:gs pos="100000">
                    <a:srgbClr xmlns:mc="http://schemas.openxmlformats.org/markup-compatibility/2006" xmlns:a14="http://schemas.microsoft.com/office/drawing/2010/main" val="FFCC99" mc:Ignorable="a14" a14:legacySpreadsheetColorIndex="13"/>
                  </a:gs>
                </a:gsLst>
                <a:lin ang="0" scaled="1"/>
              </a:gradFill>
              <a:ln w="14476">
                <a:solidFill>
                  <a:srgbClr val="FFFFFF"/>
                </a:solidFill>
                <a:prstDash val="solid"/>
              </a:ln>
            </c:spPr>
            <c:extLst>
              <c:ext xmlns:c16="http://schemas.microsoft.com/office/drawing/2014/chart" uri="{C3380CC4-5D6E-409C-BE32-E72D297353CC}">
                <c16:uniqueId val="{00000009-B08F-4F7A-87C5-F3780C89D9F3}"/>
              </c:ext>
            </c:extLst>
          </c:dPt>
          <c:dPt>
            <c:idx val="5"/>
            <c:bubble3D val="0"/>
            <c:spPr>
              <a:solidFill>
                <a:srgbClr val="E0FFE0"/>
              </a:solidFill>
              <a:ln w="14476">
                <a:solidFill>
                  <a:srgbClr val="FFFFFF"/>
                </a:solidFill>
                <a:prstDash val="solid"/>
              </a:ln>
            </c:spPr>
            <c:extLst>
              <c:ext xmlns:c16="http://schemas.microsoft.com/office/drawing/2014/chart" uri="{C3380CC4-5D6E-409C-BE32-E72D297353CC}">
                <c16:uniqueId val="{0000000B-B08F-4F7A-87C5-F3780C89D9F3}"/>
              </c:ext>
            </c:extLst>
          </c:dPt>
          <c:dPt>
            <c:idx val="6"/>
            <c:bubble3D val="0"/>
            <c:spPr>
              <a:gradFill rotWithShape="0">
                <a:gsLst>
                  <a:gs pos="0">
                    <a:srgbClr xmlns:mc="http://schemas.openxmlformats.org/markup-compatibility/2006" xmlns:a14="http://schemas.microsoft.com/office/drawing/2010/main" val="FFFFFF" mc:Ignorable="a14" a14:legacySpreadsheetColorIndex="24">
                      <a:gamma/>
                      <a:tint val="14118"/>
                      <a:invGamma/>
                    </a:srgbClr>
                  </a:gs>
                  <a:gs pos="0">
                    <a:srgbClr val="80E6CC">
                      <a:lumMod val="20000"/>
                      <a:lumOff val="80000"/>
                      <a:alpha val="90000"/>
                    </a:srgbClr>
                  </a:gs>
                  <a:gs pos="100000">
                    <a:srgbClr xmlns:mc="http://schemas.openxmlformats.org/markup-compatibility/2006" xmlns:a14="http://schemas.microsoft.com/office/drawing/2010/main" val="00CC99" mc:Ignorable="a14" a14:legacySpreadsheetColorIndex="24"/>
                  </a:gs>
                </a:gsLst>
                <a:lin ang="5400000" scaled="1"/>
              </a:gradFill>
              <a:ln w="14476">
                <a:solidFill>
                  <a:srgbClr val="FFFFFF"/>
                </a:solidFill>
                <a:prstDash val="solid"/>
              </a:ln>
            </c:spPr>
            <c:extLst>
              <c:ext xmlns:c16="http://schemas.microsoft.com/office/drawing/2014/chart" uri="{C3380CC4-5D6E-409C-BE32-E72D297353CC}">
                <c16:uniqueId val="{0000000D-B08F-4F7A-87C5-F3780C89D9F3}"/>
              </c:ext>
            </c:extLst>
          </c:dPt>
          <c:dPt>
            <c:idx val="7"/>
            <c:bubble3D val="0"/>
            <c:spPr>
              <a:solidFill>
                <a:srgbClr val="E3E3E3"/>
              </a:solidFill>
              <a:ln w="14476">
                <a:solidFill>
                  <a:srgbClr val="FFFFFF"/>
                </a:solidFill>
                <a:prstDash val="solid"/>
              </a:ln>
            </c:spPr>
            <c:extLst>
              <c:ext xmlns:c16="http://schemas.microsoft.com/office/drawing/2014/chart" uri="{C3380CC4-5D6E-409C-BE32-E72D297353CC}">
                <c16:uniqueId val="{0000000F-B08F-4F7A-87C5-F3780C89D9F3}"/>
              </c:ext>
            </c:extLst>
          </c:dPt>
          <c:dPt>
            <c:idx val="8"/>
            <c:bubble3D val="0"/>
            <c:spPr>
              <a:gradFill rotWithShape="0">
                <a:gsLst>
                  <a:gs pos="0">
                    <a:srgbClr xmlns:mc="http://schemas.openxmlformats.org/markup-compatibility/2006" xmlns:a14="http://schemas.microsoft.com/office/drawing/2010/main" val="FF0000" mc:Ignorable="a14" a14:legacySpreadsheetColorIndex="32"/>
                  </a:gs>
                  <a:gs pos="100000">
                    <a:srgbClr xmlns:mc="http://schemas.openxmlformats.org/markup-compatibility/2006" xmlns:a14="http://schemas.microsoft.com/office/drawing/2010/main" val="FFFFFF" mc:Ignorable="a14" a14:legacySpreadsheetColorIndex="32">
                      <a:gamma/>
                      <a:tint val="14118"/>
                      <a:invGamma/>
                    </a:srgbClr>
                  </a:gs>
                </a:gsLst>
                <a:lin ang="0" scaled="1"/>
              </a:gradFill>
              <a:ln w="14476">
                <a:solidFill>
                  <a:srgbClr val="FFFFFF"/>
                </a:solidFill>
                <a:prstDash val="solid"/>
              </a:ln>
            </c:spPr>
            <c:extLst>
              <c:ext xmlns:c16="http://schemas.microsoft.com/office/drawing/2014/chart" uri="{C3380CC4-5D6E-409C-BE32-E72D297353CC}">
                <c16:uniqueId val="{00000011-B08F-4F7A-87C5-F3780C89D9F3}"/>
              </c:ext>
            </c:extLst>
          </c:dPt>
          <c:dLbls>
            <c:delete val="1"/>
          </c:dLbls>
          <c:cat>
            <c:strRef>
              <c:f>Sheet1!$A$2:$A$8</c:f>
              <c:strCache>
                <c:ptCount val="6"/>
                <c:pt idx="0">
                  <c:v>教育科學文化支出</c:v>
                </c:pt>
                <c:pt idx="1">
                  <c:v>經濟發展支出</c:v>
                </c:pt>
                <c:pt idx="2">
                  <c:v>一般政務支出</c:v>
                </c:pt>
                <c:pt idx="3">
                  <c:v>社會福利支出</c:v>
                </c:pt>
                <c:pt idx="4">
                  <c:v>退休撫卹支出</c:v>
                </c:pt>
                <c:pt idx="5">
                  <c:v>其他各項支出</c:v>
                </c:pt>
              </c:strCache>
            </c:strRef>
          </c:cat>
          <c:val>
            <c:numRef>
              <c:f>Sheet1!$B$2:$B$8</c:f>
              <c:numCache>
                <c:formatCode>0.00</c:formatCode>
                <c:ptCount val="7"/>
                <c:pt idx="0">
                  <c:v>31.91</c:v>
                </c:pt>
                <c:pt idx="1">
                  <c:v>21.71</c:v>
                </c:pt>
                <c:pt idx="2">
                  <c:v>18.670000000000002</c:v>
                </c:pt>
                <c:pt idx="3">
                  <c:v>16.59</c:v>
                </c:pt>
                <c:pt idx="4">
                  <c:v>6.94</c:v>
                </c:pt>
                <c:pt idx="5" formatCode="0.00_);[Red]\(0.00\)">
                  <c:v>4.18</c:v>
                </c:pt>
              </c:numCache>
            </c:numRef>
          </c:val>
          <c:extLst>
            <c:ext xmlns:c16="http://schemas.microsoft.com/office/drawing/2014/chart" uri="{C3380CC4-5D6E-409C-BE32-E72D297353CC}">
              <c16:uniqueId val="{00000012-B08F-4F7A-87C5-F3780C89D9F3}"/>
            </c:ext>
          </c:extLst>
        </c:ser>
        <c:dLbls>
          <c:showLegendKey val="0"/>
          <c:showVal val="1"/>
          <c:showCatName val="0"/>
          <c:showSerName val="0"/>
          <c:showPercent val="0"/>
          <c:showBubbleSize val="0"/>
          <c:showLeaderLines val="1"/>
        </c:dLbls>
      </c:pie3DChart>
      <c:spPr>
        <a:noFill/>
        <a:ln>
          <a:noFill/>
        </a:ln>
      </c:spPr>
    </c:plotArea>
    <c:plotVisOnly val="1"/>
    <c:dispBlanksAs val="zero"/>
    <c:showDLblsOverMax val="0"/>
  </c:chart>
  <c:spPr>
    <a:noFill/>
    <a:ln>
      <a:noFill/>
    </a:ln>
  </c:spPr>
  <c:txPr>
    <a:bodyPr/>
    <a:lstStyle/>
    <a:p>
      <a:pPr>
        <a:defRPr sz="1026" b="1" i="0" u="none" strike="noStrike" baseline="0">
          <a:solidFill>
            <a:schemeClr val="tx1"/>
          </a:solidFill>
          <a:latin typeface="新細明體"/>
          <a:ea typeface="新細明體"/>
          <a:cs typeface="新細明體"/>
        </a:defRPr>
      </a:pPr>
      <a:endParaRPr lang="zh-TW"/>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5"/>
      <c:hPercent val="80"/>
      <c:rotY val="190"/>
      <c:depthPercent val="100"/>
      <c:rAngAx val="0"/>
      <c:perspective val="0"/>
    </c:view3D>
    <c:floor>
      <c:thickness val="0"/>
    </c:floor>
    <c:sideWall>
      <c:thickness val="0"/>
    </c:sideWall>
    <c:backWall>
      <c:thickness val="0"/>
    </c:backWall>
    <c:plotArea>
      <c:layout>
        <c:manualLayout>
          <c:layoutTarget val="inner"/>
          <c:xMode val="edge"/>
          <c:yMode val="edge"/>
          <c:x val="1.592356687898089E-3"/>
          <c:y val="0.2643312101910828"/>
          <c:w val="1"/>
          <c:h val="0.5"/>
        </c:manualLayout>
      </c:layout>
      <c:pie3DChart>
        <c:varyColors val="1"/>
        <c:ser>
          <c:idx val="0"/>
          <c:order val="0"/>
          <c:tx>
            <c:strRef>
              <c:f>Sheet1!$B$1</c:f>
              <c:strCache>
                <c:ptCount val="1"/>
              </c:strCache>
            </c:strRef>
          </c:tx>
          <c:spPr>
            <a:ln w="15149">
              <a:solidFill>
                <a:schemeClr val="tx1"/>
              </a:solidFill>
              <a:prstDash val="solid"/>
            </a:ln>
          </c:spPr>
          <c:dPt>
            <c:idx val="0"/>
            <c:bubble3D val="0"/>
            <c:spPr>
              <a:gradFill rotWithShape="0">
                <a:gsLst>
                  <a:gs pos="100000">
                    <a:srgbClr val="FFFF7A">
                      <a:lumMod val="50000"/>
                      <a:lumOff val="50000"/>
                    </a:srgbClr>
                  </a:gs>
                  <a:gs pos="0">
                    <a:srgbClr val="FFFF00"/>
                  </a:gs>
                </a:gsLst>
                <a:lin ang="0" scaled="1"/>
              </a:gradFill>
              <a:ln w="15149">
                <a:solidFill>
                  <a:srgbClr val="FFFFFF"/>
                </a:solidFill>
                <a:prstDash val="solid"/>
              </a:ln>
            </c:spPr>
            <c:extLst>
              <c:ext xmlns:c16="http://schemas.microsoft.com/office/drawing/2014/chart" uri="{C3380CC4-5D6E-409C-BE32-E72D297353CC}">
                <c16:uniqueId val="{00000001-722B-4F54-B798-AA3B456DD3AE}"/>
              </c:ext>
            </c:extLst>
          </c:dPt>
          <c:dPt>
            <c:idx val="1"/>
            <c:bubble3D val="0"/>
            <c:spPr>
              <a:gradFill rotWithShape="0">
                <a:gsLst>
                  <a:gs pos="0">
                    <a:srgbClr val="7030A0">
                      <a:lumMod val="50000"/>
                      <a:lumOff val="50000"/>
                    </a:srgbClr>
                  </a:gs>
                  <a:gs pos="100000">
                    <a:srgbClr xmlns:mc="http://schemas.openxmlformats.org/markup-compatibility/2006" xmlns:a14="http://schemas.microsoft.com/office/drawing/2010/main" val="FFFFFF" mc:Ignorable="a14" a14:legacySpreadsheetColorIndex="46">
                      <a:lumMod val="19000"/>
                      <a:lumOff val="81000"/>
                    </a:srgbClr>
                  </a:gs>
                </a:gsLst>
                <a:lin ang="0" scaled="1"/>
              </a:gradFill>
              <a:ln w="15149">
                <a:solidFill>
                  <a:srgbClr val="FFFFFF"/>
                </a:solidFill>
                <a:prstDash val="solid"/>
              </a:ln>
            </c:spPr>
            <c:extLst>
              <c:ext xmlns:c16="http://schemas.microsoft.com/office/drawing/2014/chart" uri="{C3380CC4-5D6E-409C-BE32-E72D297353CC}">
                <c16:uniqueId val="{00000003-722B-4F54-B798-AA3B456DD3AE}"/>
              </c:ext>
            </c:extLst>
          </c:dPt>
          <c:dPt>
            <c:idx val="2"/>
            <c:bubble3D val="0"/>
            <c:spPr>
              <a:solidFill>
                <a:srgbClr val="99FFCC"/>
              </a:solidFill>
              <a:ln w="15149">
                <a:solidFill>
                  <a:srgbClr val="FFFFFF"/>
                </a:solidFill>
                <a:prstDash val="solid"/>
              </a:ln>
            </c:spPr>
            <c:extLst>
              <c:ext xmlns:c16="http://schemas.microsoft.com/office/drawing/2014/chart" uri="{C3380CC4-5D6E-409C-BE32-E72D297353CC}">
                <c16:uniqueId val="{00000005-722B-4F54-B798-AA3B456DD3AE}"/>
              </c:ext>
            </c:extLst>
          </c:dPt>
          <c:dPt>
            <c:idx val="3"/>
            <c:bubble3D val="0"/>
            <c:spPr>
              <a:solidFill>
                <a:srgbClr val="FFC000"/>
              </a:solidFill>
              <a:ln w="15149">
                <a:solidFill>
                  <a:srgbClr val="FFFFFF"/>
                </a:solidFill>
                <a:prstDash val="solid"/>
              </a:ln>
            </c:spPr>
            <c:extLst>
              <c:ext xmlns:c16="http://schemas.microsoft.com/office/drawing/2014/chart" uri="{C3380CC4-5D6E-409C-BE32-E72D297353CC}">
                <c16:uniqueId val="{00000007-722B-4F54-B798-AA3B456DD3AE}"/>
              </c:ext>
            </c:extLst>
          </c:dPt>
          <c:dPt>
            <c:idx val="4"/>
            <c:bubble3D val="0"/>
            <c:spPr>
              <a:gradFill rotWithShape="0">
                <a:gsLst>
                  <a:gs pos="0">
                    <a:srgbClr xmlns:mc="http://schemas.openxmlformats.org/markup-compatibility/2006" xmlns:a14="http://schemas.microsoft.com/office/drawing/2010/main" val="FFFFFF" mc:Ignorable="a14" a14:legacySpreadsheetColorIndex="19">
                      <a:gamma/>
                      <a:tint val="33725"/>
                      <a:invGamma/>
                    </a:srgbClr>
                  </a:gs>
                  <a:gs pos="100000">
                    <a:srgbClr xmlns:mc="http://schemas.openxmlformats.org/markup-compatibility/2006" xmlns:a14="http://schemas.microsoft.com/office/drawing/2010/main" val="808000" mc:Ignorable="a14" a14:legacySpreadsheetColorIndex="19"/>
                  </a:gs>
                </a:gsLst>
                <a:lin ang="5400000" scaled="1"/>
              </a:gradFill>
              <a:ln w="15149">
                <a:solidFill>
                  <a:srgbClr val="FFFFFF"/>
                </a:solidFill>
                <a:prstDash val="solid"/>
              </a:ln>
            </c:spPr>
            <c:extLst>
              <c:ext xmlns:c16="http://schemas.microsoft.com/office/drawing/2014/chart" uri="{C3380CC4-5D6E-409C-BE32-E72D297353CC}">
                <c16:uniqueId val="{00000009-722B-4F54-B798-AA3B456DD3AE}"/>
              </c:ext>
            </c:extLst>
          </c:dPt>
          <c:dPt>
            <c:idx val="5"/>
            <c:bubble3D val="0"/>
            <c:spPr>
              <a:pattFill prst="dkUpDiag">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FFFFFF" mc:Ignorable="a14" a14:legacySpreadsheetColorIndex="9"/>
                </a:bgClr>
              </a:pattFill>
              <a:ln w="15149">
                <a:solidFill>
                  <a:schemeClr val="tx1"/>
                </a:solidFill>
                <a:prstDash val="solid"/>
              </a:ln>
            </c:spPr>
            <c:extLst>
              <c:ext xmlns:c16="http://schemas.microsoft.com/office/drawing/2014/chart" uri="{C3380CC4-5D6E-409C-BE32-E72D297353CC}">
                <c16:uniqueId val="{0000000B-722B-4F54-B798-AA3B456DD3AE}"/>
              </c:ext>
            </c:extLst>
          </c:dPt>
          <c:dLbls>
            <c:delete val="1"/>
          </c:dLbls>
          <c:cat>
            <c:strRef>
              <c:f>Sheet1!$A$2:$A$5</c:f>
              <c:strCache>
                <c:ptCount val="4"/>
                <c:pt idx="0">
                  <c:v>補助及協助收入</c:v>
                </c:pt>
                <c:pt idx="1">
                  <c:v>稅課收入</c:v>
                </c:pt>
                <c:pt idx="2">
                  <c:v>罰款及賠償收入</c:v>
                </c:pt>
                <c:pt idx="3">
                  <c:v>其他</c:v>
                </c:pt>
              </c:strCache>
            </c:strRef>
          </c:cat>
          <c:val>
            <c:numRef>
              <c:f>Sheet1!$B$2:$B$5</c:f>
              <c:numCache>
                <c:formatCode>General</c:formatCode>
                <c:ptCount val="4"/>
                <c:pt idx="0">
                  <c:v>53.14</c:v>
                </c:pt>
                <c:pt idx="1">
                  <c:v>43.64</c:v>
                </c:pt>
                <c:pt idx="2">
                  <c:v>1.07</c:v>
                </c:pt>
                <c:pt idx="3" formatCode="0.00">
                  <c:v>2.15</c:v>
                </c:pt>
              </c:numCache>
            </c:numRef>
          </c:val>
          <c:extLst>
            <c:ext xmlns:c16="http://schemas.microsoft.com/office/drawing/2014/chart" uri="{C3380CC4-5D6E-409C-BE32-E72D297353CC}">
              <c16:uniqueId val="{0000000C-722B-4F54-B798-AA3B456DD3AE}"/>
            </c:ext>
          </c:extLst>
        </c:ser>
        <c:ser>
          <c:idx val="1"/>
          <c:order val="1"/>
          <c:tx>
            <c:strRef>
              <c:f>Sheet1!$C$1</c:f>
              <c:strCache>
                <c:ptCount val="1"/>
              </c:strCache>
            </c:strRef>
          </c:tx>
          <c:spPr>
            <a:solidFill>
              <a:schemeClr val="accent2"/>
            </a:solidFill>
            <a:ln w="7575">
              <a:solidFill>
                <a:srgbClr val="000000"/>
              </a:solidFill>
              <a:prstDash val="solid"/>
            </a:ln>
          </c:spPr>
          <c:dPt>
            <c:idx val="0"/>
            <c:bubble3D val="0"/>
            <c:spPr>
              <a:solidFill>
                <a:schemeClr val="accent1"/>
              </a:solidFill>
              <a:ln w="7575">
                <a:solidFill>
                  <a:srgbClr val="000000"/>
                </a:solidFill>
                <a:prstDash val="solid"/>
              </a:ln>
            </c:spPr>
            <c:extLst>
              <c:ext xmlns:c16="http://schemas.microsoft.com/office/drawing/2014/chart" uri="{C3380CC4-5D6E-409C-BE32-E72D297353CC}">
                <c16:uniqueId val="{0000000E-722B-4F54-B798-AA3B456DD3AE}"/>
              </c:ext>
            </c:extLst>
          </c:dPt>
          <c:dPt>
            <c:idx val="1"/>
            <c:bubble3D val="0"/>
            <c:extLst>
              <c:ext xmlns:c16="http://schemas.microsoft.com/office/drawing/2014/chart" uri="{C3380CC4-5D6E-409C-BE32-E72D297353CC}">
                <c16:uniqueId val="{0000000F-722B-4F54-B798-AA3B456DD3AE}"/>
              </c:ext>
            </c:extLst>
          </c:dPt>
          <c:dPt>
            <c:idx val="2"/>
            <c:bubble3D val="0"/>
            <c:spPr>
              <a:solidFill>
                <a:schemeClr val="hlink"/>
              </a:solidFill>
              <a:ln w="7575">
                <a:solidFill>
                  <a:srgbClr val="000000"/>
                </a:solidFill>
                <a:prstDash val="solid"/>
              </a:ln>
            </c:spPr>
            <c:extLst>
              <c:ext xmlns:c16="http://schemas.microsoft.com/office/drawing/2014/chart" uri="{C3380CC4-5D6E-409C-BE32-E72D297353CC}">
                <c16:uniqueId val="{00000011-722B-4F54-B798-AA3B456DD3AE}"/>
              </c:ext>
            </c:extLst>
          </c:dPt>
          <c:dLbls>
            <c:spPr>
              <a:noFill/>
              <a:ln w="15149">
                <a:noFill/>
              </a:ln>
            </c:spPr>
            <c:txPr>
              <a:bodyPr/>
              <a:lstStyle/>
              <a:p>
                <a:pPr>
                  <a:defRPr sz="1074" b="1" i="0" u="none" strike="noStrike" baseline="0">
                    <a:solidFill>
                      <a:schemeClr val="tx1"/>
                    </a:solidFill>
                    <a:latin typeface="新細明體"/>
                    <a:ea typeface="新細明體"/>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補助及協助收入</c:v>
                </c:pt>
                <c:pt idx="1">
                  <c:v>稅課收入</c:v>
                </c:pt>
                <c:pt idx="2">
                  <c:v>罰款及賠償收入</c:v>
                </c:pt>
                <c:pt idx="3">
                  <c:v>其他</c:v>
                </c:pt>
              </c:strCache>
            </c:strRef>
          </c:cat>
          <c:val>
            <c:numRef>
              <c:f>Sheet1!$C$2:$C$5</c:f>
              <c:numCache>
                <c:formatCode>General</c:formatCode>
                <c:ptCount val="4"/>
              </c:numCache>
            </c:numRef>
          </c:val>
          <c:extLst>
            <c:ext xmlns:c16="http://schemas.microsoft.com/office/drawing/2014/chart" uri="{C3380CC4-5D6E-409C-BE32-E72D297353CC}">
              <c16:uniqueId val="{00000012-722B-4F54-B798-AA3B456DD3AE}"/>
            </c:ext>
          </c:extLst>
        </c:ser>
        <c:ser>
          <c:idx val="2"/>
          <c:order val="2"/>
          <c:tx>
            <c:strRef>
              <c:f>Sheet1!$D$1</c:f>
              <c:strCache>
                <c:ptCount val="1"/>
              </c:strCache>
            </c:strRef>
          </c:tx>
          <c:spPr>
            <a:solidFill>
              <a:schemeClr val="hlink"/>
            </a:solidFill>
            <a:ln w="7575">
              <a:solidFill>
                <a:srgbClr val="000000"/>
              </a:solidFill>
              <a:prstDash val="solid"/>
            </a:ln>
          </c:spPr>
          <c:dPt>
            <c:idx val="0"/>
            <c:bubble3D val="0"/>
            <c:spPr>
              <a:solidFill>
                <a:schemeClr val="accent1"/>
              </a:solidFill>
              <a:ln w="7575">
                <a:solidFill>
                  <a:srgbClr val="000000"/>
                </a:solidFill>
                <a:prstDash val="solid"/>
              </a:ln>
            </c:spPr>
            <c:extLst>
              <c:ext xmlns:c16="http://schemas.microsoft.com/office/drawing/2014/chart" uri="{C3380CC4-5D6E-409C-BE32-E72D297353CC}">
                <c16:uniqueId val="{00000014-722B-4F54-B798-AA3B456DD3AE}"/>
              </c:ext>
            </c:extLst>
          </c:dPt>
          <c:dPt>
            <c:idx val="1"/>
            <c:bubble3D val="0"/>
            <c:spPr>
              <a:solidFill>
                <a:schemeClr val="accent2"/>
              </a:solidFill>
              <a:ln w="7575">
                <a:solidFill>
                  <a:srgbClr val="000000"/>
                </a:solidFill>
                <a:prstDash val="solid"/>
              </a:ln>
            </c:spPr>
            <c:extLst>
              <c:ext xmlns:c16="http://schemas.microsoft.com/office/drawing/2014/chart" uri="{C3380CC4-5D6E-409C-BE32-E72D297353CC}">
                <c16:uniqueId val="{00000016-722B-4F54-B798-AA3B456DD3AE}"/>
              </c:ext>
            </c:extLst>
          </c:dPt>
          <c:dPt>
            <c:idx val="2"/>
            <c:bubble3D val="0"/>
            <c:extLst>
              <c:ext xmlns:c16="http://schemas.microsoft.com/office/drawing/2014/chart" uri="{C3380CC4-5D6E-409C-BE32-E72D297353CC}">
                <c16:uniqueId val="{00000017-722B-4F54-B798-AA3B456DD3AE}"/>
              </c:ext>
            </c:extLst>
          </c:dPt>
          <c:dLbls>
            <c:spPr>
              <a:noFill/>
              <a:ln w="15149">
                <a:noFill/>
              </a:ln>
            </c:spPr>
            <c:txPr>
              <a:bodyPr/>
              <a:lstStyle/>
              <a:p>
                <a:pPr>
                  <a:defRPr sz="1074" b="1" i="0" u="none" strike="noStrike" baseline="0">
                    <a:solidFill>
                      <a:schemeClr val="tx1"/>
                    </a:solidFill>
                    <a:latin typeface="新細明體"/>
                    <a:ea typeface="新細明體"/>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補助及協助收入</c:v>
                </c:pt>
                <c:pt idx="1">
                  <c:v>稅課收入</c:v>
                </c:pt>
                <c:pt idx="2">
                  <c:v>罰款及賠償收入</c:v>
                </c:pt>
                <c:pt idx="3">
                  <c:v>其他</c:v>
                </c:pt>
              </c:strCache>
            </c:strRef>
          </c:cat>
          <c:val>
            <c:numRef>
              <c:f>Sheet1!$D$2:$D$5</c:f>
              <c:numCache>
                <c:formatCode>General</c:formatCode>
                <c:ptCount val="4"/>
              </c:numCache>
            </c:numRef>
          </c:val>
          <c:extLst>
            <c:ext xmlns:c16="http://schemas.microsoft.com/office/drawing/2014/chart" uri="{C3380CC4-5D6E-409C-BE32-E72D297353CC}">
              <c16:uniqueId val="{00000018-722B-4F54-B798-AA3B456DD3AE}"/>
            </c:ext>
          </c:extLst>
        </c:ser>
        <c:ser>
          <c:idx val="3"/>
          <c:order val="3"/>
          <c:tx>
            <c:strRef>
              <c:f>Sheet1!$E$1</c:f>
              <c:strCache>
                <c:ptCount val="1"/>
              </c:strCache>
            </c:strRef>
          </c:tx>
          <c:spPr>
            <a:solidFill>
              <a:schemeClr val="folHlink"/>
            </a:solidFill>
            <a:ln w="7575">
              <a:solidFill>
                <a:srgbClr val="000000"/>
              </a:solidFill>
              <a:prstDash val="solid"/>
            </a:ln>
          </c:spPr>
          <c:dPt>
            <c:idx val="0"/>
            <c:bubble3D val="0"/>
            <c:spPr>
              <a:solidFill>
                <a:schemeClr val="accent1"/>
              </a:solidFill>
              <a:ln w="7575">
                <a:solidFill>
                  <a:srgbClr val="000000"/>
                </a:solidFill>
                <a:prstDash val="solid"/>
              </a:ln>
            </c:spPr>
            <c:extLst>
              <c:ext xmlns:c16="http://schemas.microsoft.com/office/drawing/2014/chart" uri="{C3380CC4-5D6E-409C-BE32-E72D297353CC}">
                <c16:uniqueId val="{0000001A-722B-4F54-B798-AA3B456DD3AE}"/>
              </c:ext>
            </c:extLst>
          </c:dPt>
          <c:dPt>
            <c:idx val="1"/>
            <c:bubble3D val="0"/>
            <c:spPr>
              <a:solidFill>
                <a:schemeClr val="accent2"/>
              </a:solidFill>
              <a:ln w="7575">
                <a:solidFill>
                  <a:srgbClr val="000000"/>
                </a:solidFill>
                <a:prstDash val="solid"/>
              </a:ln>
            </c:spPr>
            <c:extLst>
              <c:ext xmlns:c16="http://schemas.microsoft.com/office/drawing/2014/chart" uri="{C3380CC4-5D6E-409C-BE32-E72D297353CC}">
                <c16:uniqueId val="{0000001C-722B-4F54-B798-AA3B456DD3AE}"/>
              </c:ext>
            </c:extLst>
          </c:dPt>
          <c:dPt>
            <c:idx val="2"/>
            <c:bubble3D val="0"/>
            <c:spPr>
              <a:solidFill>
                <a:schemeClr val="hlink"/>
              </a:solidFill>
              <a:ln w="7575">
                <a:solidFill>
                  <a:srgbClr val="000000"/>
                </a:solidFill>
                <a:prstDash val="solid"/>
              </a:ln>
            </c:spPr>
            <c:extLst>
              <c:ext xmlns:c16="http://schemas.microsoft.com/office/drawing/2014/chart" uri="{C3380CC4-5D6E-409C-BE32-E72D297353CC}">
                <c16:uniqueId val="{0000001E-722B-4F54-B798-AA3B456DD3AE}"/>
              </c:ext>
            </c:extLst>
          </c:dPt>
          <c:dLbls>
            <c:spPr>
              <a:noFill/>
              <a:ln w="15149">
                <a:noFill/>
              </a:ln>
            </c:spPr>
            <c:txPr>
              <a:bodyPr/>
              <a:lstStyle/>
              <a:p>
                <a:pPr>
                  <a:defRPr sz="1074" b="1" i="0" u="none" strike="noStrike" baseline="0">
                    <a:solidFill>
                      <a:schemeClr val="tx1"/>
                    </a:solidFill>
                    <a:latin typeface="新細明體"/>
                    <a:ea typeface="新細明體"/>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補助及協助收入</c:v>
                </c:pt>
                <c:pt idx="1">
                  <c:v>稅課收入</c:v>
                </c:pt>
                <c:pt idx="2">
                  <c:v>罰款及賠償收入</c:v>
                </c:pt>
                <c:pt idx="3">
                  <c:v>其他</c:v>
                </c:pt>
              </c:strCache>
            </c:strRef>
          </c:cat>
          <c:val>
            <c:numRef>
              <c:f>Sheet1!$E$2:$E$5</c:f>
              <c:numCache>
                <c:formatCode>General</c:formatCode>
                <c:ptCount val="4"/>
              </c:numCache>
            </c:numRef>
          </c:val>
          <c:extLst>
            <c:ext xmlns:c16="http://schemas.microsoft.com/office/drawing/2014/chart" uri="{C3380CC4-5D6E-409C-BE32-E72D297353CC}">
              <c16:uniqueId val="{0000001F-722B-4F54-B798-AA3B456DD3AE}"/>
            </c:ext>
          </c:extLst>
        </c:ser>
        <c:dLbls>
          <c:showLegendKey val="0"/>
          <c:showVal val="1"/>
          <c:showCatName val="0"/>
          <c:showSerName val="0"/>
          <c:showPercent val="0"/>
          <c:showBubbleSize val="0"/>
          <c:showLeaderLines val="1"/>
        </c:dLbls>
      </c:pie3DChart>
      <c:spPr>
        <a:noFill/>
        <a:ln w="15149">
          <a:noFill/>
        </a:ln>
      </c:spPr>
    </c:plotArea>
    <c:plotVisOnly val="1"/>
    <c:dispBlanksAs val="zero"/>
    <c:showDLblsOverMax val="0"/>
  </c:chart>
  <c:spPr>
    <a:noFill/>
    <a:ln>
      <a:noFill/>
    </a:ln>
  </c:spPr>
  <c:txPr>
    <a:bodyPr/>
    <a:lstStyle/>
    <a:p>
      <a:pPr>
        <a:defRPr sz="1074" b="1" i="0" u="none" strike="noStrike" baseline="0">
          <a:solidFill>
            <a:schemeClr val="tx1"/>
          </a:solidFill>
          <a:latin typeface="新細明體"/>
          <a:ea typeface="新細明體"/>
          <a:cs typeface="新細明體"/>
        </a:defRPr>
      </a:pPr>
      <a:endParaRPr lang="zh-TW"/>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rAngAx val="1"/>
    </c:view3D>
    <c:floor>
      <c:thickness val="0"/>
      <c:spPr>
        <a:noFill/>
        <a:ln>
          <a:noFill/>
        </a:ln>
      </c:spPr>
    </c:floor>
    <c:sideWall>
      <c:thickness val="0"/>
      <c:spPr>
        <a:noFill/>
        <a:ln>
          <a:noFill/>
        </a:ln>
      </c:spPr>
    </c:sideWall>
    <c:backWall>
      <c:thickness val="0"/>
      <c:spPr>
        <a:noFill/>
        <a:ln>
          <a:noFill/>
        </a:ln>
      </c:spPr>
    </c:backWall>
    <c:plotArea>
      <c:layout>
        <c:manualLayout>
          <c:layoutTarget val="inner"/>
          <c:xMode val="edge"/>
          <c:yMode val="edge"/>
          <c:x val="1.4764234769475585E-2"/>
          <c:y val="0.15443033549774091"/>
          <c:w val="0.97273899309641676"/>
          <c:h val="0.81386429776189184"/>
        </c:manualLayout>
      </c:layout>
      <c:bar3DChart>
        <c:barDir val="col"/>
        <c:grouping val="clustered"/>
        <c:varyColors val="0"/>
        <c:ser>
          <c:idx val="0"/>
          <c:order val="0"/>
          <c:tx>
            <c:strRef>
              <c:f>工作表1!$B$1</c:f>
              <c:strCache>
                <c:ptCount val="1"/>
                <c:pt idx="0">
                  <c:v>預算數</c:v>
                </c:pt>
              </c:strCache>
            </c:strRef>
          </c:tx>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3.5894277940388491E-3"/>
                  <c:y val="-1.67152020908928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D5B-4200-A228-C6CB63D3291C}"/>
                </c:ext>
              </c:extLst>
            </c:dLbl>
            <c:dLbl>
              <c:idx val="1"/>
              <c:layout>
                <c:manualLayout>
                  <c:x val="-7.3421439060205578E-3"/>
                  <c:y val="-1.66481687014428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D5B-4200-A228-C6CB63D3291C}"/>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工作表1!$A$2:$A$3</c:f>
              <c:strCache>
                <c:ptCount val="2"/>
                <c:pt idx="0">
                  <c:v>歲入</c:v>
                </c:pt>
                <c:pt idx="1">
                  <c:v>歲出</c:v>
                </c:pt>
              </c:strCache>
            </c:strRef>
          </c:cat>
          <c:val>
            <c:numRef>
              <c:f>工作表1!$B$2:$B$3</c:f>
              <c:numCache>
                <c:formatCode>0.00_);[Red]\(0.00\)</c:formatCode>
                <c:ptCount val="2"/>
                <c:pt idx="0">
                  <c:v>415.38</c:v>
                </c:pt>
                <c:pt idx="1">
                  <c:v>392.88</c:v>
                </c:pt>
              </c:numCache>
            </c:numRef>
          </c:val>
          <c:extLst>
            <c:ext xmlns:c16="http://schemas.microsoft.com/office/drawing/2014/chart" uri="{C3380CC4-5D6E-409C-BE32-E72D297353CC}">
              <c16:uniqueId val="{00000000-1D5B-4200-A228-C6CB63D3291C}"/>
            </c:ext>
          </c:extLst>
        </c:ser>
        <c:ser>
          <c:idx val="1"/>
          <c:order val="1"/>
          <c:tx>
            <c:strRef>
              <c:f>工作表1!$C$1</c:f>
              <c:strCache>
                <c:ptCount val="1"/>
                <c:pt idx="0">
                  <c:v>決算數</c:v>
                </c:pt>
              </c:strCache>
            </c:strRef>
          </c:tx>
          <c:spPr>
            <a:gradFill>
              <a:gsLst>
                <a:gs pos="0">
                  <a:srgbClr val="9ACB1F"/>
                </a:gs>
                <a:gs pos="100000">
                  <a:srgbClr val="C3E866"/>
                </a:gs>
              </a:gsLst>
              <a:lin ang="16200000" scaled="0"/>
            </a:gradFill>
          </c:spPr>
          <c:invertIfNegative val="0"/>
          <c:dPt>
            <c:idx val="0"/>
            <c:invertIfNegative val="0"/>
            <c:bubble3D val="0"/>
            <c:spPr>
              <a:gradFill rotWithShape="1">
                <a:gsLst>
                  <a:gs pos="0">
                    <a:srgbClr val="9ACB1F"/>
                  </a:gs>
                  <a:gs pos="100000">
                    <a:srgbClr val="C3E866"/>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2-1D5B-4200-A228-C6CB63D3291C}"/>
              </c:ext>
            </c:extLst>
          </c:dPt>
          <c:dLbls>
            <c:dLbl>
              <c:idx val="0"/>
              <c:layout>
                <c:manualLayout>
                  <c:x val="1.6361256544502618E-2"/>
                  <c:y val="-1.1232799775344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D5B-4200-A228-C6CB63D3291C}"/>
                </c:ext>
              </c:extLst>
            </c:dLbl>
            <c:dLbl>
              <c:idx val="1"/>
              <c:layout>
                <c:manualLayout>
                  <c:x val="1.4684287812041116E-2"/>
                  <c:y val="-5.54938956714761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D5B-4200-A228-C6CB63D3291C}"/>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工作表1!$A$2:$A$3</c:f>
              <c:strCache>
                <c:ptCount val="2"/>
                <c:pt idx="0">
                  <c:v>歲入</c:v>
                </c:pt>
                <c:pt idx="1">
                  <c:v>歲出</c:v>
                </c:pt>
              </c:strCache>
            </c:strRef>
          </c:cat>
          <c:val>
            <c:numRef>
              <c:f>工作表1!$C$2:$C$3</c:f>
              <c:numCache>
                <c:formatCode>0.00_);[Red]\(0.00\)</c:formatCode>
                <c:ptCount val="2"/>
                <c:pt idx="0">
                  <c:v>414.71</c:v>
                </c:pt>
                <c:pt idx="1">
                  <c:v>365.04</c:v>
                </c:pt>
              </c:numCache>
            </c:numRef>
          </c:val>
          <c:extLst>
            <c:ext xmlns:c16="http://schemas.microsoft.com/office/drawing/2014/chart" uri="{C3380CC4-5D6E-409C-BE32-E72D297353CC}">
              <c16:uniqueId val="{00000003-1D5B-4200-A228-C6CB63D3291C}"/>
            </c:ext>
          </c:extLst>
        </c:ser>
        <c:ser>
          <c:idx val="2"/>
          <c:order val="2"/>
          <c:tx>
            <c:strRef>
              <c:f>工作表1!$D$1</c:f>
              <c:strCache>
                <c:ptCount val="1"/>
                <c:pt idx="0">
                  <c:v>審定數</c:v>
                </c:pt>
              </c:strCache>
            </c:strRef>
          </c:tx>
          <c:spPr>
            <a:gradFill rotWithShape="1">
              <a:gsLst>
                <a:gs pos="0">
                  <a:srgbClr val="35A7FF"/>
                </a:gs>
                <a:gs pos="100000">
                  <a:srgbClr val="85CBFF"/>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3.6710794822113202E-2"/>
                  <c:y val="-5.549389567147600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D5B-4200-A228-C6CB63D3291C}"/>
                </c:ext>
              </c:extLst>
            </c:dLbl>
            <c:dLbl>
              <c:idx val="1"/>
              <c:layout>
                <c:manualLayout>
                  <c:x val="4.7723852908438801E-2"/>
                  <c:y val="-1.271720418115204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D5B-4200-A228-C6CB63D3291C}"/>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工作表1!$A$2:$A$3</c:f>
              <c:strCache>
                <c:ptCount val="2"/>
                <c:pt idx="0">
                  <c:v>歲入</c:v>
                </c:pt>
                <c:pt idx="1">
                  <c:v>歲出</c:v>
                </c:pt>
              </c:strCache>
            </c:strRef>
          </c:cat>
          <c:val>
            <c:numRef>
              <c:f>工作表1!$D$2:$D$3</c:f>
              <c:numCache>
                <c:formatCode>0.00_);[Red]\(0.00\)</c:formatCode>
                <c:ptCount val="2"/>
                <c:pt idx="0">
                  <c:v>414.65</c:v>
                </c:pt>
                <c:pt idx="1">
                  <c:v>364.97</c:v>
                </c:pt>
              </c:numCache>
            </c:numRef>
          </c:val>
          <c:extLst>
            <c:ext xmlns:c16="http://schemas.microsoft.com/office/drawing/2014/chart" uri="{C3380CC4-5D6E-409C-BE32-E72D297353CC}">
              <c16:uniqueId val="{00000004-1D5B-4200-A228-C6CB63D3291C}"/>
            </c:ext>
          </c:extLst>
        </c:ser>
        <c:dLbls>
          <c:showLegendKey val="0"/>
          <c:showVal val="1"/>
          <c:showCatName val="0"/>
          <c:showSerName val="0"/>
          <c:showPercent val="0"/>
          <c:showBubbleSize val="0"/>
        </c:dLbls>
        <c:gapWidth val="150"/>
        <c:shape val="cylinder"/>
        <c:axId val="-1862892480"/>
        <c:axId val="-1862890848"/>
        <c:axId val="0"/>
      </c:bar3DChart>
      <c:catAx>
        <c:axId val="-1862892480"/>
        <c:scaling>
          <c:orientation val="minMax"/>
        </c:scaling>
        <c:delete val="1"/>
        <c:axPos val="b"/>
        <c:numFmt formatCode="General" sourceLinked="0"/>
        <c:majorTickMark val="out"/>
        <c:minorTickMark val="none"/>
        <c:tickLblPos val="nextTo"/>
        <c:crossAx val="-1862890848"/>
        <c:crosses val="autoZero"/>
        <c:auto val="1"/>
        <c:lblAlgn val="ctr"/>
        <c:lblOffset val="100"/>
        <c:noMultiLvlLbl val="0"/>
      </c:catAx>
      <c:valAx>
        <c:axId val="-1862890848"/>
        <c:scaling>
          <c:orientation val="minMax"/>
          <c:max val="350"/>
          <c:min val="0"/>
        </c:scaling>
        <c:delete val="1"/>
        <c:axPos val="l"/>
        <c:majorGridlines>
          <c:spPr>
            <a:ln>
              <a:noFill/>
            </a:ln>
          </c:spPr>
        </c:majorGridlines>
        <c:numFmt formatCode="0.00_);[Red]\(0.00\)" sourceLinked="1"/>
        <c:majorTickMark val="out"/>
        <c:minorTickMark val="none"/>
        <c:tickLblPos val="nextTo"/>
        <c:crossAx val="-1862892480"/>
        <c:crosses val="autoZero"/>
        <c:crossBetween val="between"/>
        <c:majorUnit val="50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902053712480253"/>
          <c:y val="0.11270491803278689"/>
          <c:w val="0.73143759873617697"/>
          <c:h val="0.68647540983606559"/>
        </c:manualLayout>
      </c:layout>
      <c:barChart>
        <c:barDir val="col"/>
        <c:grouping val="clustered"/>
        <c:varyColors val="0"/>
        <c:ser>
          <c:idx val="3"/>
          <c:order val="0"/>
          <c:tx>
            <c:strRef>
              <c:f>Sheet1!$B$1</c:f>
              <c:strCache>
                <c:ptCount val="1"/>
                <c:pt idx="0">
                  <c:v>金額</c:v>
                </c:pt>
              </c:strCache>
            </c:strRef>
          </c:tx>
          <c:spPr>
            <a:gradFill rotWithShape="0">
              <a:gsLst>
                <a:gs pos="0">
                  <a:srgbClr xmlns:mc="http://schemas.openxmlformats.org/markup-compatibility/2006" xmlns:a14="http://schemas.microsoft.com/office/drawing/2010/main" val="99CC00" mc:Ignorable="a14" a14:legacySpreadsheetColorIndex="50"/>
                </a:gs>
                <a:gs pos="50000">
                  <a:srgbClr xmlns:mc="http://schemas.openxmlformats.org/markup-compatibility/2006" xmlns:a14="http://schemas.microsoft.com/office/drawing/2010/main" val="FFFFFF" mc:Ignorable="a14" a14:legacySpreadsheetColorIndex="50">
                    <a:gamma/>
                    <a:tint val="43922"/>
                    <a:invGamma/>
                  </a:srgbClr>
                </a:gs>
                <a:gs pos="100000">
                  <a:srgbClr xmlns:mc="http://schemas.openxmlformats.org/markup-compatibility/2006" xmlns:a14="http://schemas.microsoft.com/office/drawing/2010/main" val="99CC00" mc:Ignorable="a14" a14:legacySpreadsheetColorIndex="50"/>
                </a:gs>
              </a:gsLst>
              <a:lin ang="0" scaled="1"/>
            </a:gradFill>
            <a:ln w="6350">
              <a:noFill/>
              <a:prstDash val="solid"/>
            </a:ln>
          </c:spPr>
          <c:invertIfNegative val="0"/>
          <c:dLbls>
            <c:dLbl>
              <c:idx val="0"/>
              <c:spPr>
                <a:noFill/>
                <a:ln w="7953">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0-672B-4B04-A2DC-64A6561DA69D}"/>
                </c:ext>
              </c:extLst>
            </c:dLbl>
            <c:dLbl>
              <c:idx val="1"/>
              <c:spPr>
                <a:noFill/>
                <a:ln w="7953">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1-672B-4B04-A2DC-64A6561DA69D}"/>
                </c:ext>
              </c:extLst>
            </c:dLbl>
            <c:dLbl>
              <c:idx val="2"/>
              <c:spPr>
                <a:noFill/>
                <a:ln w="7953">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2-672B-4B04-A2DC-64A6561DA69D}"/>
                </c:ext>
              </c:extLst>
            </c:dLbl>
            <c:dLbl>
              <c:idx val="3"/>
              <c:layout>
                <c:manualLayout>
                  <c:x val="7.4524884339629224E-17"/>
                  <c:y val="0.41744000363515976"/>
                </c:manualLayout>
              </c:layout>
              <c:spPr>
                <a:noFill/>
                <a:ln w="7953">
                  <a:noFill/>
                </a:ln>
              </c:spPr>
              <c:txPr>
                <a:bodyPr/>
                <a:lstStyle/>
                <a:p>
                  <a:pPr>
                    <a:defRPr sz="1000" b="0" i="0" u="none" strike="noStrike" baseline="0">
                      <a:solidFill>
                        <a:schemeClr val="tx1"/>
                      </a:solidFill>
                      <a:latin typeface="標楷體"/>
                      <a:ea typeface="標楷體"/>
                      <a:cs typeface="標楷體"/>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72B-4B04-A2DC-64A6561DA69D}"/>
                </c:ext>
              </c:extLst>
            </c:dLbl>
            <c:dLbl>
              <c:idx val="4"/>
              <c:layout>
                <c:manualLayout>
                  <c:x val="4.0650406504065045E-3"/>
                  <c:y val="0.34391565131028035"/>
                </c:manualLayout>
              </c:layout>
              <c:spPr>
                <a:noFill/>
                <a:ln w="7953">
                  <a:noFill/>
                </a:ln>
              </c:spPr>
              <c:txPr>
                <a:bodyPr/>
                <a:lstStyle/>
                <a:p>
                  <a:pPr>
                    <a:defRPr sz="1000" b="0" i="0" u="none" strike="noStrike" baseline="0">
                      <a:solidFill>
                        <a:schemeClr val="tx1"/>
                      </a:solidFill>
                      <a:latin typeface="標楷體"/>
                      <a:ea typeface="標楷體"/>
                      <a:cs typeface="標楷體"/>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72B-4B04-A2DC-64A6561DA69D}"/>
                </c:ext>
              </c:extLst>
            </c:dLbl>
            <c:spPr>
              <a:noFill/>
              <a:ln w="7953">
                <a:noFill/>
              </a:ln>
            </c:spPr>
            <c:txPr>
              <a:bodyPr wrap="square" lIns="38100" tIns="19050" rIns="38100" bIns="19050" anchor="ctr">
                <a:spAutoFit/>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Sheet1!$B$2:$B$6</c:f>
              <c:numCache>
                <c:formatCode>General</c:formatCode>
                <c:ptCount val="5"/>
                <c:pt idx="0">
                  <c:v>29</c:v>
                </c:pt>
                <c:pt idx="1">
                  <c:v>31</c:v>
                </c:pt>
                <c:pt idx="2">
                  <c:v>27</c:v>
                </c:pt>
                <c:pt idx="3">
                  <c:v>69</c:v>
                </c:pt>
                <c:pt idx="4">
                  <c:v>56</c:v>
                </c:pt>
              </c:numCache>
            </c:numRef>
          </c:val>
          <c:extLst>
            <c:ext xmlns:c16="http://schemas.microsoft.com/office/drawing/2014/chart" uri="{C3380CC4-5D6E-409C-BE32-E72D297353CC}">
              <c16:uniqueId val="{00000005-672B-4B04-A2DC-64A6561DA69D}"/>
            </c:ext>
          </c:extLst>
        </c:ser>
        <c:dLbls>
          <c:showLegendKey val="0"/>
          <c:showVal val="1"/>
          <c:showCatName val="0"/>
          <c:showSerName val="0"/>
          <c:showPercent val="0"/>
          <c:showBubbleSize val="0"/>
        </c:dLbls>
        <c:gapWidth val="80"/>
        <c:axId val="-1900916528"/>
        <c:axId val="-1900911088"/>
      </c:barChart>
      <c:lineChart>
        <c:grouping val="standard"/>
        <c:varyColors val="0"/>
        <c:ser>
          <c:idx val="4"/>
          <c:order val="1"/>
          <c:tx>
            <c:strRef>
              <c:f>Sheet1!$C$1</c:f>
              <c:strCache>
                <c:ptCount val="1"/>
                <c:pt idx="0">
                  <c:v>占歲出預算數％</c:v>
                </c:pt>
              </c:strCache>
            </c:strRef>
          </c:tx>
          <c:spPr>
            <a:ln w="7953">
              <a:solidFill>
                <a:srgbClr val="0000FF"/>
              </a:solidFill>
              <a:prstDash val="solid"/>
            </a:ln>
          </c:spPr>
          <c:marker>
            <c:symbol val="triangle"/>
            <c:size val="6"/>
            <c:spPr>
              <a:solidFill>
                <a:srgbClr val="0000FF"/>
              </a:solidFill>
              <a:ln w="6350">
                <a:solidFill>
                  <a:schemeClr val="bg1"/>
                </a:solidFill>
                <a:prstDash val="solid"/>
              </a:ln>
            </c:spPr>
          </c:marker>
          <c:dLbls>
            <c:dLbl>
              <c:idx val="0"/>
              <c:numFmt formatCode="0.00_ " sourceLinked="0"/>
              <c:spPr>
                <a:noFill/>
                <a:ln w="7953">
                  <a:noFill/>
                </a:ln>
              </c:spPr>
              <c:txPr>
                <a:bodyPr/>
                <a:lstStyle/>
                <a:p>
                  <a:pPr>
                    <a:defRPr sz="1000" b="0" i="0" u="none" strike="noStrike" spc="-50" baseline="0">
                      <a:solidFill>
                        <a:srgbClr val="0000FF"/>
                      </a:solidFill>
                      <a:latin typeface="標楷體"/>
                      <a:ea typeface="標楷體"/>
                      <a:cs typeface="標楷體"/>
                    </a:defRPr>
                  </a:pPr>
                  <a:endParaRPr lang="zh-TW"/>
                </a:p>
              </c:txPr>
              <c:dLblPos val="t"/>
              <c:showLegendKey val="0"/>
              <c:showVal val="1"/>
              <c:showCatName val="0"/>
              <c:showSerName val="0"/>
              <c:showPercent val="0"/>
              <c:showBubbleSize val="0"/>
              <c:extLst>
                <c:ext xmlns:c16="http://schemas.microsoft.com/office/drawing/2014/chart" uri="{C3380CC4-5D6E-409C-BE32-E72D297353CC}">
                  <c16:uniqueId val="{00000006-672B-4B04-A2DC-64A6561DA69D}"/>
                </c:ext>
              </c:extLst>
            </c:dLbl>
            <c:dLbl>
              <c:idx val="1"/>
              <c:layout>
                <c:manualLayout>
                  <c:x val="-7.1460533896677544E-2"/>
                  <c:y val="-6.4271572401347676E-2"/>
                </c:manualLayout>
              </c:layout>
              <c:numFmt formatCode="0.00_ " sourceLinked="0"/>
              <c:spPr>
                <a:noFill/>
                <a:ln w="7953">
                  <a:noFill/>
                </a:ln>
              </c:spPr>
              <c:txPr>
                <a:bodyPr/>
                <a:lstStyle/>
                <a:p>
                  <a:pPr>
                    <a:defRPr sz="1000" b="0" i="0" u="none" strike="noStrike" spc="-50" baseline="0">
                      <a:solidFill>
                        <a:srgbClr val="0000FF"/>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72B-4B04-A2DC-64A6561DA69D}"/>
                </c:ext>
              </c:extLst>
            </c:dLbl>
            <c:dLbl>
              <c:idx val="2"/>
              <c:numFmt formatCode="0.00_ " sourceLinked="0"/>
              <c:spPr>
                <a:noFill/>
                <a:ln w="7953">
                  <a:noFill/>
                </a:ln>
              </c:spPr>
              <c:txPr>
                <a:bodyPr/>
                <a:lstStyle/>
                <a:p>
                  <a:pPr>
                    <a:defRPr sz="1000" b="0" i="0" u="none" strike="noStrike" spc="-50" baseline="0">
                      <a:solidFill>
                        <a:srgbClr val="0000FF"/>
                      </a:solidFill>
                      <a:latin typeface="標楷體"/>
                      <a:ea typeface="標楷體"/>
                      <a:cs typeface="標楷體"/>
                    </a:defRPr>
                  </a:pPr>
                  <a:endParaRPr lang="zh-TW"/>
                </a:p>
              </c:txPr>
              <c:dLblPos val="t"/>
              <c:showLegendKey val="0"/>
              <c:showVal val="1"/>
              <c:showCatName val="0"/>
              <c:showSerName val="0"/>
              <c:showPercent val="0"/>
              <c:showBubbleSize val="0"/>
              <c:extLst>
                <c:ext xmlns:c16="http://schemas.microsoft.com/office/drawing/2014/chart" uri="{C3380CC4-5D6E-409C-BE32-E72D297353CC}">
                  <c16:uniqueId val="{00000008-672B-4B04-A2DC-64A6561DA69D}"/>
                </c:ext>
              </c:extLst>
            </c:dLbl>
            <c:dLbl>
              <c:idx val="3"/>
              <c:layout>
                <c:manualLayout>
                  <c:x val="-7.9590615197490555E-2"/>
                  <c:y val="-3.7769634731355202E-2"/>
                </c:manualLayout>
              </c:layout>
              <c:tx>
                <c:rich>
                  <a:bodyPr/>
                  <a:lstStyle/>
                  <a:p>
                    <a:pPr>
                      <a:defRPr sz="1000" b="0" i="0" u="none" strike="noStrike" spc="-50" baseline="0">
                        <a:solidFill>
                          <a:srgbClr val="0000FF"/>
                        </a:solidFill>
                        <a:latin typeface="標楷體"/>
                        <a:ea typeface="標楷體"/>
                        <a:cs typeface="標楷體"/>
                      </a:defRPr>
                    </a:pPr>
                    <a:fld id="{AA5AF18C-370A-432F-9C2C-995F4B81CC01}" type="VALUE">
                      <a:rPr lang="en-US" altLang="zh-TW" spc="-90" baseline="0"/>
                      <a:pPr>
                        <a:defRPr sz="1000" b="0" i="0" u="none" strike="noStrike" spc="-50" baseline="0">
                          <a:solidFill>
                            <a:srgbClr val="0000FF"/>
                          </a:solidFill>
                          <a:latin typeface="標楷體"/>
                          <a:ea typeface="標楷體"/>
                          <a:cs typeface="標楷體"/>
                        </a:defRPr>
                      </a:pPr>
                      <a:t>[值]</a:t>
                    </a:fld>
                    <a:endParaRPr lang="zh-TW" altLang="en-US"/>
                  </a:p>
                </c:rich>
              </c:tx>
              <c:numFmt formatCode="0.00_ " sourceLinked="0"/>
              <c:spPr>
                <a:noFill/>
                <a:ln w="7953">
                  <a:noFill/>
                </a:ln>
              </c:sp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672B-4B04-A2DC-64A6561DA69D}"/>
                </c:ext>
              </c:extLst>
            </c:dLbl>
            <c:dLbl>
              <c:idx val="4"/>
              <c:layout>
                <c:manualLayout>
                  <c:x val="-8.0284552845528601E-2"/>
                  <c:y val="-5.5647155812036352E-2"/>
                </c:manualLayout>
              </c:layout>
              <c:tx>
                <c:rich>
                  <a:bodyPr/>
                  <a:lstStyle/>
                  <a:p>
                    <a:pPr>
                      <a:defRPr sz="1000" b="0" i="0" u="none" strike="noStrike" spc="-50" baseline="0">
                        <a:solidFill>
                          <a:srgbClr val="0000FF"/>
                        </a:solidFill>
                        <a:latin typeface="標楷體"/>
                        <a:ea typeface="標楷體"/>
                        <a:cs typeface="標楷體"/>
                      </a:defRPr>
                    </a:pPr>
                    <a:fld id="{8B709CC7-4B2E-4B32-9F1D-6C4775368C45}" type="VALUE">
                      <a:rPr lang="en-US" altLang="zh-TW" spc="-90" baseline="0"/>
                      <a:pPr>
                        <a:defRPr sz="1000" b="0" i="0" u="none" strike="noStrike" spc="-50" baseline="0">
                          <a:solidFill>
                            <a:srgbClr val="0000FF"/>
                          </a:solidFill>
                          <a:latin typeface="標楷體"/>
                          <a:ea typeface="標楷體"/>
                          <a:cs typeface="標楷體"/>
                        </a:defRPr>
                      </a:pPr>
                      <a:t>[值]</a:t>
                    </a:fld>
                    <a:endParaRPr lang="zh-TW" altLang="en-US"/>
                  </a:p>
                </c:rich>
              </c:tx>
              <c:numFmt formatCode="0.00_ " sourceLinked="0"/>
              <c:spPr>
                <a:noFill/>
                <a:ln w="7953">
                  <a:noFill/>
                </a:ln>
              </c:sp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672B-4B04-A2DC-64A6561DA69D}"/>
                </c:ext>
              </c:extLst>
            </c:dLbl>
            <c:numFmt formatCode="0.00_ " sourceLinked="0"/>
            <c:spPr>
              <a:noFill/>
              <a:ln w="7953">
                <a:noFill/>
              </a:ln>
            </c:spPr>
            <c:txPr>
              <a:bodyPr wrap="square" lIns="38100" tIns="19050" rIns="38100" bIns="19050" anchor="ctr">
                <a:spAutoFit/>
              </a:bodyPr>
              <a:lstStyle/>
              <a:p>
                <a:pPr>
                  <a:defRPr sz="1000" b="0" i="0" u="none" strike="noStrike" spc="-50" baseline="0">
                    <a:solidFill>
                      <a:srgbClr val="0000FF"/>
                    </a:solidFill>
                    <a:latin typeface="標楷體"/>
                    <a:ea typeface="標楷體"/>
                    <a:cs typeface="標楷體"/>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Sheet1!$C$2:$C$6</c:f>
              <c:numCache>
                <c:formatCode>General</c:formatCode>
                <c:ptCount val="5"/>
                <c:pt idx="0">
                  <c:v>9.73</c:v>
                </c:pt>
                <c:pt idx="1">
                  <c:v>9.8699999999999992</c:v>
                </c:pt>
                <c:pt idx="2">
                  <c:v>8.58</c:v>
                </c:pt>
                <c:pt idx="3">
                  <c:v>16.829999999999998</c:v>
                </c:pt>
                <c:pt idx="4">
                  <c:v>14.46</c:v>
                </c:pt>
              </c:numCache>
            </c:numRef>
          </c:val>
          <c:smooth val="0"/>
          <c:extLst>
            <c:ext xmlns:c16="http://schemas.microsoft.com/office/drawing/2014/chart" uri="{C3380CC4-5D6E-409C-BE32-E72D297353CC}">
              <c16:uniqueId val="{0000000B-672B-4B04-A2DC-64A6561DA69D}"/>
            </c:ext>
          </c:extLst>
        </c:ser>
        <c:dLbls>
          <c:showLegendKey val="0"/>
          <c:showVal val="1"/>
          <c:showCatName val="0"/>
          <c:showSerName val="0"/>
          <c:showPercent val="0"/>
          <c:showBubbleSize val="0"/>
        </c:dLbls>
        <c:marker val="1"/>
        <c:smooth val="0"/>
        <c:axId val="-1847615312"/>
        <c:axId val="-1847616400"/>
      </c:lineChart>
      <c:catAx>
        <c:axId val="-1900916528"/>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a:t>年度</a:t>
                </a:r>
              </a:p>
            </c:rich>
          </c:tx>
          <c:layout>
            <c:manualLayout>
              <c:xMode val="edge"/>
              <c:yMode val="edge"/>
              <c:x val="0.86030663849945577"/>
              <c:y val="0.8085059493284692"/>
            </c:manualLayout>
          </c:layout>
          <c:overlay val="0"/>
          <c:spPr>
            <a:noFill/>
            <a:ln w="7953">
              <a:noFill/>
            </a:ln>
          </c:spPr>
        </c:title>
        <c:numFmt formatCode="General" sourceLinked="1"/>
        <c:majorTickMark val="none"/>
        <c:minorTickMark val="none"/>
        <c:tickLblPos val="nextTo"/>
        <c:spPr>
          <a:ln w="7953">
            <a:solidFill>
              <a:schemeClr val="tx1"/>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900911088"/>
        <c:crosses val="autoZero"/>
        <c:auto val="0"/>
        <c:lblAlgn val="ctr"/>
        <c:lblOffset val="100"/>
        <c:tickLblSkip val="1"/>
        <c:tickMarkSkip val="1"/>
        <c:noMultiLvlLbl val="0"/>
      </c:catAx>
      <c:valAx>
        <c:axId val="-1900911088"/>
        <c:scaling>
          <c:orientation val="minMax"/>
          <c:max val="80"/>
        </c:scaling>
        <c:delete val="0"/>
        <c:axPos val="l"/>
        <c:majorGridlines>
          <c:spPr>
            <a:ln w="3977">
              <a:solidFill>
                <a:srgbClr val="969696"/>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1.1731323218743999E-2"/>
              <c:y val="2.4599645571920986E-2"/>
            </c:manualLayout>
          </c:layout>
          <c:overlay val="0"/>
          <c:spPr>
            <a:noFill/>
            <a:ln w="7953">
              <a:noFill/>
            </a:ln>
          </c:spPr>
        </c:title>
        <c:numFmt formatCode="#,##0_);[Red]\(#,##0\)" sourceLinked="0"/>
        <c:majorTickMark val="none"/>
        <c:minorTickMark val="none"/>
        <c:tickLblPos val="nextTo"/>
        <c:spPr>
          <a:ln w="7953">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900916528"/>
        <c:crosses val="autoZero"/>
        <c:crossBetween val="between"/>
        <c:majorUnit val="10"/>
        <c:minorUnit val="2"/>
      </c:valAx>
      <c:catAx>
        <c:axId val="-1847615312"/>
        <c:scaling>
          <c:orientation val="minMax"/>
        </c:scaling>
        <c:delete val="1"/>
        <c:axPos val="b"/>
        <c:numFmt formatCode="General" sourceLinked="1"/>
        <c:majorTickMark val="out"/>
        <c:minorTickMark val="none"/>
        <c:tickLblPos val="nextTo"/>
        <c:crossAx val="-1847616400"/>
        <c:crosses val="autoZero"/>
        <c:auto val="0"/>
        <c:lblAlgn val="ctr"/>
        <c:lblOffset val="100"/>
        <c:noMultiLvlLbl val="0"/>
      </c:catAx>
      <c:valAx>
        <c:axId val="-1847616400"/>
        <c:scaling>
          <c:orientation val="minMax"/>
          <c:max val="40"/>
          <c:min val="0"/>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a:t>
                </a:r>
              </a:p>
            </c:rich>
          </c:tx>
          <c:layout>
            <c:manualLayout>
              <c:xMode val="edge"/>
              <c:yMode val="edge"/>
              <c:x val="0.88588438640291911"/>
              <c:y val="2.6601579996235018E-2"/>
            </c:manualLayout>
          </c:layout>
          <c:overlay val="0"/>
          <c:spPr>
            <a:noFill/>
            <a:ln w="7953">
              <a:noFill/>
            </a:ln>
          </c:spPr>
        </c:title>
        <c:numFmt formatCode="General" sourceLinked="1"/>
        <c:majorTickMark val="none"/>
        <c:minorTickMark val="none"/>
        <c:tickLblPos val="nextTo"/>
        <c:spPr>
          <a:ln w="7953">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847615312"/>
        <c:crosses val="max"/>
        <c:crossBetween val="between"/>
        <c:majorUnit val="5"/>
      </c:valAx>
      <c:spPr>
        <a:solidFill>
          <a:srgbClr val="FFFFFF"/>
        </a:solidFill>
        <a:ln w="12700">
          <a:solidFill>
            <a:srgbClr val="333333"/>
          </a:solidFill>
          <a:prstDash val="solid"/>
        </a:ln>
      </c:spPr>
    </c:plotArea>
    <c:legend>
      <c:legendPos val="r"/>
      <c:layout>
        <c:manualLayout>
          <c:xMode val="edge"/>
          <c:yMode val="edge"/>
          <c:x val="0.15890243902439027"/>
          <c:y val="0.11061434200362218"/>
          <c:w val="0.41833333333333333"/>
          <c:h val="0.16871360783117278"/>
        </c:manualLayout>
      </c:layout>
      <c:overlay val="0"/>
      <c:spPr>
        <a:noFill/>
      </c:spPr>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313" b="0" i="0" u="none" strike="noStrike" baseline="0">
          <a:solidFill>
            <a:schemeClr val="tx1"/>
          </a:solidFill>
          <a:latin typeface="Arial"/>
          <a:ea typeface="Arial"/>
          <a:cs typeface="Arial"/>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902053712480253"/>
          <c:y val="0.11065573770491803"/>
          <c:w val="0.73143759873617697"/>
          <c:h val="0.68237704918032782"/>
        </c:manualLayout>
      </c:layout>
      <c:barChart>
        <c:barDir val="col"/>
        <c:grouping val="clustered"/>
        <c:varyColors val="0"/>
        <c:ser>
          <c:idx val="0"/>
          <c:order val="0"/>
          <c:tx>
            <c:strRef>
              <c:f>Sheet1!$B$1</c:f>
              <c:strCache>
                <c:ptCount val="1"/>
                <c:pt idx="0">
                  <c:v>金額</c:v>
                </c:pt>
              </c:strCache>
            </c:strRef>
          </c:tx>
          <c:spPr>
            <a:gradFill rotWithShape="0">
              <a:gsLst>
                <a:gs pos="35000">
                  <a:srgbClr xmlns:mc="http://schemas.openxmlformats.org/markup-compatibility/2006" xmlns:a14="http://schemas.microsoft.com/office/drawing/2010/main" val="FFCC00" mc:Ignorable="a14" a14:legacySpreadsheetColorIndex="51"/>
                </a:gs>
                <a:gs pos="50000">
                  <a:srgbClr xmlns:mc="http://schemas.openxmlformats.org/markup-compatibility/2006" xmlns:a14="http://schemas.microsoft.com/office/drawing/2010/main" val="FFFEFE" mc:Ignorable="a14" a14:legacySpreadsheetColorIndex="51">
                    <a:gamma/>
                    <a:tint val="53725"/>
                    <a:invGamma/>
                  </a:srgbClr>
                </a:gs>
                <a:gs pos="100000">
                  <a:srgbClr xmlns:mc="http://schemas.openxmlformats.org/markup-compatibility/2006" xmlns:a14="http://schemas.microsoft.com/office/drawing/2010/main" val="FFCC00" mc:Ignorable="a14" a14:legacySpreadsheetColorIndex="51"/>
                </a:gs>
              </a:gsLst>
              <a:lin ang="0" scaled="1"/>
            </a:gradFill>
            <a:ln w="6350">
              <a:noFill/>
              <a:prstDash val="solid"/>
            </a:ln>
          </c:spPr>
          <c:invertIfNegative val="0"/>
          <c:dLbls>
            <c:dLbl>
              <c:idx val="0"/>
              <c:numFmt formatCode="0_);[Red]\(0\)" sourceLinked="0"/>
              <c:spPr>
                <a:noFill/>
                <a:ln w="7960">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0-BAAC-4BAF-A0A9-A050D8DDB630}"/>
                </c:ext>
              </c:extLst>
            </c:dLbl>
            <c:dLbl>
              <c:idx val="1"/>
              <c:layout>
                <c:manualLayout>
                  <c:x val="-3.7262442169814612E-17"/>
                  <c:y val="0.19816262146951327"/>
                </c:manualLayout>
              </c:layout>
              <c:numFmt formatCode="0_);[Red]\(0\)" sourceLinked="0"/>
              <c:spPr>
                <a:noFill/>
                <a:ln w="7960">
                  <a:noFill/>
                </a:ln>
              </c:spPr>
              <c:txPr>
                <a:bodyPr/>
                <a:lstStyle/>
                <a:p>
                  <a:pPr>
                    <a:defRPr sz="1000" b="0" i="0" u="none" strike="noStrike" baseline="0">
                      <a:solidFill>
                        <a:schemeClr val="tx1"/>
                      </a:solidFill>
                      <a:latin typeface="標楷體"/>
                      <a:ea typeface="標楷體"/>
                      <a:cs typeface="標楷體"/>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AAC-4BAF-A0A9-A050D8DDB630}"/>
                </c:ext>
              </c:extLst>
            </c:dLbl>
            <c:dLbl>
              <c:idx val="2"/>
              <c:numFmt formatCode="0_);[Red]\(0\)" sourceLinked="0"/>
              <c:spPr>
                <a:noFill/>
                <a:ln w="7960">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2-BAAC-4BAF-A0A9-A050D8DDB630}"/>
                </c:ext>
              </c:extLst>
            </c:dLbl>
            <c:dLbl>
              <c:idx val="3"/>
              <c:layout>
                <c:manualLayout>
                  <c:x val="7.4524884339629224E-17"/>
                  <c:y val="0.23170995319731777"/>
                </c:manualLayout>
              </c:layout>
              <c:numFmt formatCode="0_);[Red]\(0\)" sourceLinked="0"/>
              <c:spPr>
                <a:noFill/>
                <a:ln w="7960">
                  <a:noFill/>
                </a:ln>
              </c:spPr>
              <c:txPr>
                <a:bodyPr/>
                <a:lstStyle/>
                <a:p>
                  <a:pPr>
                    <a:defRPr sz="1000" b="0" i="0" u="none" strike="noStrike" baseline="0">
                      <a:solidFill>
                        <a:schemeClr val="tx1"/>
                      </a:solidFill>
                      <a:latin typeface="標楷體"/>
                      <a:ea typeface="標楷體"/>
                      <a:cs typeface="標楷體"/>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AAC-4BAF-A0A9-A050D8DDB630}"/>
                </c:ext>
              </c:extLst>
            </c:dLbl>
            <c:dLbl>
              <c:idx val="4"/>
              <c:layout>
                <c:manualLayout>
                  <c:x val="0"/>
                  <c:y val="0.21766354103536462"/>
                </c:manualLayout>
              </c:layout>
              <c:numFmt formatCode="0_);[Red]\(0\)" sourceLinked="0"/>
              <c:spPr>
                <a:noFill/>
                <a:ln w="7960">
                  <a:noFill/>
                </a:ln>
              </c:spPr>
              <c:txPr>
                <a:bodyPr/>
                <a:lstStyle/>
                <a:p>
                  <a:pPr>
                    <a:defRPr sz="1000" b="0" i="0" u="none" strike="noStrike" baseline="0">
                      <a:solidFill>
                        <a:schemeClr val="tx1"/>
                      </a:solidFill>
                      <a:latin typeface="標楷體"/>
                      <a:ea typeface="標楷體"/>
                      <a:cs typeface="標楷體"/>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AAC-4BAF-A0A9-A050D8DDB630}"/>
                </c:ext>
              </c:extLst>
            </c:dLbl>
            <c:numFmt formatCode="0_);[Red]\(0\)" sourceLinked="0"/>
            <c:spPr>
              <a:noFill/>
              <a:ln w="7960">
                <a:noFill/>
              </a:ln>
            </c:spPr>
            <c:txPr>
              <a:bodyPr wrap="square" lIns="38100" tIns="19050" rIns="38100" bIns="19050" anchor="ctr">
                <a:spAutoFit/>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Sheet1!$B$2:$B$6</c:f>
              <c:numCache>
                <c:formatCode>General</c:formatCode>
                <c:ptCount val="5"/>
                <c:pt idx="0">
                  <c:v>23</c:v>
                </c:pt>
                <c:pt idx="1">
                  <c:v>31</c:v>
                </c:pt>
                <c:pt idx="2">
                  <c:v>26</c:v>
                </c:pt>
                <c:pt idx="3">
                  <c:v>35</c:v>
                </c:pt>
                <c:pt idx="4">
                  <c:v>27</c:v>
                </c:pt>
              </c:numCache>
            </c:numRef>
          </c:val>
          <c:extLst>
            <c:ext xmlns:c16="http://schemas.microsoft.com/office/drawing/2014/chart" uri="{C3380CC4-5D6E-409C-BE32-E72D297353CC}">
              <c16:uniqueId val="{00000005-BAAC-4BAF-A0A9-A050D8DDB630}"/>
            </c:ext>
          </c:extLst>
        </c:ser>
        <c:dLbls>
          <c:showLegendKey val="0"/>
          <c:showVal val="1"/>
          <c:showCatName val="0"/>
          <c:showSerName val="0"/>
          <c:showPercent val="0"/>
          <c:showBubbleSize val="0"/>
        </c:dLbls>
        <c:gapWidth val="80"/>
        <c:axId val="-1862886496"/>
        <c:axId val="-1862891936"/>
      </c:barChart>
      <c:lineChart>
        <c:grouping val="standard"/>
        <c:varyColors val="0"/>
        <c:ser>
          <c:idx val="2"/>
          <c:order val="1"/>
          <c:tx>
            <c:strRef>
              <c:f>Sheet1!$C$1</c:f>
              <c:strCache>
                <c:ptCount val="1"/>
                <c:pt idx="0">
                  <c:v>占歲出預算數％</c:v>
                </c:pt>
              </c:strCache>
            </c:strRef>
          </c:tx>
          <c:spPr>
            <a:ln w="12700">
              <a:solidFill>
                <a:srgbClr val="FF0000"/>
              </a:solidFill>
              <a:prstDash val="lgDash"/>
            </a:ln>
          </c:spPr>
          <c:marker>
            <c:symbol val="diamond"/>
            <c:size val="6"/>
            <c:spPr>
              <a:solidFill>
                <a:srgbClr val="FF0000"/>
              </a:solidFill>
              <a:ln w="6350">
                <a:solidFill>
                  <a:schemeClr val="bg1">
                    <a:lumMod val="75000"/>
                  </a:schemeClr>
                </a:solidFill>
                <a:prstDash val="solid"/>
              </a:ln>
            </c:spPr>
          </c:marker>
          <c:dLbls>
            <c:dLbl>
              <c:idx val="0"/>
              <c:layout>
                <c:manualLayout>
                  <c:x val="-7.1138211382113833E-2"/>
                  <c:y val="-3.9159109645507006E-2"/>
                </c:manualLayout>
              </c:layout>
              <c:numFmt formatCode="0.00_ " sourceLinked="0"/>
              <c:spPr>
                <a:noFill/>
                <a:ln w="7960">
                  <a:noFill/>
                </a:ln>
              </c:spPr>
              <c:txPr>
                <a:bodyPr/>
                <a:lstStyle/>
                <a:p>
                  <a:pPr>
                    <a:defRPr sz="1000" b="0" i="0" u="none" strike="noStrike" spc="-50" baseline="0">
                      <a:solidFill>
                        <a:srgbClr val="FF000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AAC-4BAF-A0A9-A050D8DDB630}"/>
                </c:ext>
              </c:extLst>
            </c:dLbl>
            <c:dLbl>
              <c:idx val="1"/>
              <c:layout>
                <c:manualLayout>
                  <c:x val="-7.1416682670763718E-2"/>
                  <c:y val="-5.7009691595640483E-2"/>
                </c:manualLayout>
              </c:layout>
              <c:numFmt formatCode="0.00_ " sourceLinked="0"/>
              <c:spPr>
                <a:noFill/>
                <a:ln w="7960">
                  <a:noFill/>
                </a:ln>
              </c:spPr>
              <c:txPr>
                <a:bodyPr/>
                <a:lstStyle/>
                <a:p>
                  <a:pPr>
                    <a:defRPr sz="1000" b="0" i="0" u="none" strike="noStrike" spc="-50" baseline="0">
                      <a:solidFill>
                        <a:srgbClr val="FF000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AAC-4BAF-A0A9-A050D8DDB630}"/>
                </c:ext>
              </c:extLst>
            </c:dLbl>
            <c:dLbl>
              <c:idx val="2"/>
              <c:layout>
                <c:manualLayout>
                  <c:x val="-7.127552653479298E-2"/>
                  <c:y val="-4.7783526234818338E-2"/>
                </c:manualLayout>
              </c:layout>
              <c:numFmt formatCode="0.00_ " sourceLinked="0"/>
              <c:spPr>
                <a:noFill/>
                <a:ln w="7960">
                  <a:noFill/>
                </a:ln>
              </c:spPr>
              <c:txPr>
                <a:bodyPr/>
                <a:lstStyle/>
                <a:p>
                  <a:pPr>
                    <a:defRPr sz="1000" b="0" i="0" u="none" strike="noStrike" spc="-50" baseline="0">
                      <a:solidFill>
                        <a:srgbClr val="FF000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AAC-4BAF-A0A9-A050D8DDB630}"/>
                </c:ext>
              </c:extLst>
            </c:dLbl>
            <c:dLbl>
              <c:idx val="3"/>
              <c:layout>
                <c:manualLayout>
                  <c:x val="-7.113821138211382E-2"/>
                  <c:y val="-3.5037098103874689E-2"/>
                </c:manualLayout>
              </c:layout>
              <c:numFmt formatCode="0.00_ " sourceLinked="0"/>
              <c:spPr>
                <a:noFill/>
                <a:ln w="7960">
                  <a:noFill/>
                </a:ln>
              </c:spPr>
              <c:txPr>
                <a:bodyPr/>
                <a:lstStyle/>
                <a:p>
                  <a:pPr>
                    <a:defRPr sz="1000" b="0" i="0" u="none" strike="noStrike" spc="-50" baseline="0">
                      <a:solidFill>
                        <a:srgbClr val="FF000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AAC-4BAF-A0A9-A050D8DDB630}"/>
                </c:ext>
              </c:extLst>
            </c:dLbl>
            <c:dLbl>
              <c:idx val="4"/>
              <c:numFmt formatCode="0.00_ " sourceLinked="0"/>
              <c:spPr>
                <a:noFill/>
                <a:ln w="7960">
                  <a:noFill/>
                </a:ln>
              </c:spPr>
              <c:txPr>
                <a:bodyPr/>
                <a:lstStyle/>
                <a:p>
                  <a:pPr>
                    <a:defRPr sz="1000" b="0" i="0" u="none" strike="noStrike" spc="-50" baseline="0">
                      <a:solidFill>
                        <a:srgbClr val="FF0000"/>
                      </a:solidFill>
                      <a:latin typeface="標楷體"/>
                      <a:ea typeface="標楷體"/>
                      <a:cs typeface="標楷體"/>
                    </a:defRPr>
                  </a:pPr>
                  <a:endParaRPr lang="zh-TW"/>
                </a:p>
              </c:txPr>
              <c:dLblPos val="t"/>
              <c:showLegendKey val="0"/>
              <c:showVal val="1"/>
              <c:showCatName val="0"/>
              <c:showSerName val="0"/>
              <c:showPercent val="0"/>
              <c:showBubbleSize val="0"/>
              <c:extLst>
                <c:ext xmlns:c16="http://schemas.microsoft.com/office/drawing/2014/chart" uri="{C3380CC4-5D6E-409C-BE32-E72D297353CC}">
                  <c16:uniqueId val="{0000000A-BAAC-4BAF-A0A9-A050D8DDB630}"/>
                </c:ext>
              </c:extLst>
            </c:dLbl>
            <c:numFmt formatCode="0.00_ " sourceLinked="0"/>
            <c:spPr>
              <a:noFill/>
              <a:ln w="7960">
                <a:noFill/>
              </a:ln>
            </c:spPr>
            <c:txPr>
              <a:bodyPr wrap="square" lIns="38100" tIns="19050" rIns="38100" bIns="19050" anchor="ctr">
                <a:spAutoFit/>
              </a:bodyPr>
              <a:lstStyle/>
              <a:p>
                <a:pPr>
                  <a:defRPr sz="1000" b="0" i="0" u="none" strike="noStrike" spc="-50" baseline="0">
                    <a:solidFill>
                      <a:srgbClr val="FF0000"/>
                    </a:solidFill>
                    <a:latin typeface="標楷體"/>
                    <a:ea typeface="標楷體"/>
                    <a:cs typeface="標楷體"/>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110</c:v>
                </c:pt>
                <c:pt idx="1">
                  <c:v>111</c:v>
                </c:pt>
                <c:pt idx="2">
                  <c:v>112</c:v>
                </c:pt>
                <c:pt idx="3">
                  <c:v>113</c:v>
                </c:pt>
                <c:pt idx="4">
                  <c:v>114</c:v>
                </c:pt>
              </c:numCache>
            </c:numRef>
          </c:cat>
          <c:val>
            <c:numRef>
              <c:f>Sheet1!$C$2:$C$6</c:f>
              <c:numCache>
                <c:formatCode>General</c:formatCode>
                <c:ptCount val="5"/>
                <c:pt idx="0">
                  <c:v>7.83</c:v>
                </c:pt>
                <c:pt idx="1">
                  <c:v>9.82</c:v>
                </c:pt>
                <c:pt idx="2">
                  <c:v>8.2899999999999991</c:v>
                </c:pt>
                <c:pt idx="3">
                  <c:v>8.6300000000000008</c:v>
                </c:pt>
                <c:pt idx="4">
                  <c:v>7.1</c:v>
                </c:pt>
              </c:numCache>
            </c:numRef>
          </c:val>
          <c:smooth val="0"/>
          <c:extLst>
            <c:ext xmlns:c16="http://schemas.microsoft.com/office/drawing/2014/chart" uri="{C3380CC4-5D6E-409C-BE32-E72D297353CC}">
              <c16:uniqueId val="{0000000B-BAAC-4BAF-A0A9-A050D8DDB630}"/>
            </c:ext>
          </c:extLst>
        </c:ser>
        <c:dLbls>
          <c:showLegendKey val="0"/>
          <c:showVal val="1"/>
          <c:showCatName val="0"/>
          <c:showSerName val="0"/>
          <c:showPercent val="0"/>
          <c:showBubbleSize val="0"/>
        </c:dLbls>
        <c:marker val="1"/>
        <c:smooth val="0"/>
        <c:axId val="-1862885952"/>
        <c:axId val="-1862884864"/>
      </c:lineChart>
      <c:catAx>
        <c:axId val="-1862886496"/>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a:t>年度</a:t>
                </a:r>
              </a:p>
            </c:rich>
          </c:tx>
          <c:layout>
            <c:manualLayout>
              <c:xMode val="edge"/>
              <c:yMode val="edge"/>
              <c:x val="0.8512140708021253"/>
              <c:y val="0.80545079227009242"/>
            </c:manualLayout>
          </c:layout>
          <c:overlay val="0"/>
          <c:spPr>
            <a:noFill/>
            <a:ln w="7960">
              <a:noFill/>
            </a:ln>
          </c:spPr>
        </c:title>
        <c:numFmt formatCode="General" sourceLinked="1"/>
        <c:majorTickMark val="none"/>
        <c:minorTickMark val="none"/>
        <c:tickLblPos val="nextTo"/>
        <c:spPr>
          <a:ln w="7960">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862891936"/>
        <c:crosses val="autoZero"/>
        <c:auto val="0"/>
        <c:lblAlgn val="ctr"/>
        <c:lblOffset val="100"/>
        <c:tickLblSkip val="1"/>
        <c:tickMarkSkip val="1"/>
        <c:noMultiLvlLbl val="0"/>
      </c:catAx>
      <c:valAx>
        <c:axId val="-1862891936"/>
        <c:scaling>
          <c:orientation val="minMax"/>
          <c:max val="80"/>
          <c:min val="0"/>
        </c:scaling>
        <c:delete val="0"/>
        <c:axPos val="l"/>
        <c:majorGridlines>
          <c:spPr>
            <a:ln w="3980">
              <a:solidFill>
                <a:srgbClr val="969696"/>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8.8534664874207799E-3"/>
              <c:y val="2.8277972879111463E-2"/>
            </c:manualLayout>
          </c:layout>
          <c:overlay val="0"/>
          <c:spPr>
            <a:noFill/>
            <a:ln w="7960">
              <a:noFill/>
            </a:ln>
          </c:spPr>
        </c:title>
        <c:numFmt formatCode="#,##0_);[Red]\(#,##0\)" sourceLinked="0"/>
        <c:majorTickMark val="none"/>
        <c:minorTickMark val="none"/>
        <c:tickLblPos val="nextTo"/>
        <c:spPr>
          <a:ln w="7960">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862886496"/>
        <c:crosses val="autoZero"/>
        <c:crossBetween val="between"/>
        <c:majorUnit val="10"/>
      </c:valAx>
      <c:catAx>
        <c:axId val="-1862885952"/>
        <c:scaling>
          <c:orientation val="minMax"/>
        </c:scaling>
        <c:delete val="1"/>
        <c:axPos val="b"/>
        <c:numFmt formatCode="General" sourceLinked="1"/>
        <c:majorTickMark val="out"/>
        <c:minorTickMark val="none"/>
        <c:tickLblPos val="nextTo"/>
        <c:crossAx val="-1862884864"/>
        <c:crosses val="autoZero"/>
        <c:auto val="0"/>
        <c:lblAlgn val="ctr"/>
        <c:lblOffset val="100"/>
        <c:noMultiLvlLbl val="0"/>
      </c:catAx>
      <c:valAx>
        <c:axId val="-1862884864"/>
        <c:scaling>
          <c:orientation val="minMax"/>
          <c:max val="40"/>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a:t>
                </a:r>
              </a:p>
            </c:rich>
          </c:tx>
          <c:layout>
            <c:manualLayout>
              <c:xMode val="edge"/>
              <c:yMode val="edge"/>
              <c:x val="0.8867982338076722"/>
              <c:y val="3.1455911440228079E-2"/>
            </c:manualLayout>
          </c:layout>
          <c:overlay val="0"/>
          <c:spPr>
            <a:noFill/>
            <a:ln w="7960">
              <a:noFill/>
            </a:ln>
          </c:spPr>
        </c:title>
        <c:numFmt formatCode="General" sourceLinked="1"/>
        <c:majorTickMark val="none"/>
        <c:minorTickMark val="none"/>
        <c:tickLblPos val="nextTo"/>
        <c:spPr>
          <a:ln w="7960">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1862885952"/>
        <c:crosses val="max"/>
        <c:crossBetween val="between"/>
        <c:majorUnit val="5"/>
      </c:valAx>
      <c:spPr>
        <a:solidFill>
          <a:srgbClr val="FFFFFF"/>
        </a:solidFill>
        <a:ln w="12700">
          <a:solidFill>
            <a:srgbClr val="333333"/>
          </a:solidFill>
          <a:prstDash val="solid"/>
        </a:ln>
      </c:spPr>
    </c:plotArea>
    <c:legend>
      <c:legendPos val="r"/>
      <c:legendEntry>
        <c:idx val="0"/>
        <c:txPr>
          <a:bodyPr/>
          <a:lstStyle/>
          <a:p>
            <a:pPr>
              <a:defRPr sz="1000">
                <a:latin typeface="標楷體" panose="03000509000000000000" pitchFamily="65" charset="-120"/>
                <a:ea typeface="標楷體" panose="03000509000000000000" pitchFamily="65" charset="-120"/>
              </a:defRPr>
            </a:pPr>
            <a:endParaRPr lang="zh-TW"/>
          </a:p>
        </c:txPr>
      </c:legendEntry>
      <c:legendEntry>
        <c:idx val="1"/>
        <c:txPr>
          <a:bodyPr/>
          <a:lstStyle/>
          <a:p>
            <a:pPr>
              <a:defRPr sz="1000">
                <a:latin typeface="標楷體" panose="03000509000000000000" pitchFamily="65" charset="-120"/>
                <a:ea typeface="標楷體" panose="03000509000000000000" pitchFamily="65" charset="-120"/>
              </a:defRPr>
            </a:pPr>
            <a:endParaRPr lang="zh-TW"/>
          </a:p>
        </c:txPr>
      </c:legendEntry>
      <c:layout>
        <c:manualLayout>
          <c:xMode val="edge"/>
          <c:yMode val="edge"/>
          <c:x val="0.15686991869918701"/>
          <c:y val="0.11061434200362218"/>
          <c:w val="0.46101626016260161"/>
          <c:h val="0.17971970321516903"/>
        </c:manualLayout>
      </c:layout>
      <c:overlay val="0"/>
      <c:spPr>
        <a:noFill/>
      </c:spPr>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313" b="0" i="0" u="none" strike="noStrike" baseline="0">
          <a:solidFill>
            <a:schemeClr val="tx1"/>
          </a:solidFill>
          <a:latin typeface="Arial"/>
          <a:ea typeface="Arial"/>
          <a:cs typeface="Arial"/>
        </a:defRPr>
      </a:pPr>
      <a:endParaRPr lang="zh-TW"/>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2"/>
      <c:rotY val="15"/>
      <c:depthPercent val="100"/>
      <c:rAngAx val="1"/>
    </c:view3D>
    <c:floor>
      <c:thickness val="0"/>
      <c:spPr>
        <a:solidFill>
          <a:schemeClr val="bg1"/>
        </a:solidFill>
        <a:ln w="3175">
          <a:solidFill>
            <a:schemeClr val="bg1">
              <a:lumMod val="95000"/>
            </a:schemeClr>
          </a:solidFill>
        </a:ln>
        <a:effectLst/>
        <a:sp3d contourW="3175">
          <a:contourClr>
            <a:schemeClr val="bg1">
              <a:lumMod val="95000"/>
            </a:schemeClr>
          </a:contourClr>
        </a:sp3d>
      </c:spPr>
    </c:floor>
    <c:sideWall>
      <c:thickness val="0"/>
      <c:spPr>
        <a:solidFill>
          <a:schemeClr val="bg1">
            <a:lumMod val="95000"/>
          </a:schemeClr>
        </a:solidFill>
        <a:ln w="6350">
          <a:solidFill>
            <a:schemeClr val="bg1">
              <a:lumMod val="85000"/>
            </a:schemeClr>
          </a:solidFill>
        </a:ln>
        <a:effectLst/>
        <a:sp3d contourW="6350">
          <a:contourClr>
            <a:schemeClr val="bg1">
              <a:lumMod val="85000"/>
            </a:schemeClr>
          </a:contourClr>
        </a:sp3d>
      </c:spPr>
    </c:sideWall>
    <c:backWall>
      <c:thickness val="0"/>
      <c:spPr>
        <a:noFill/>
        <a:ln w="3175">
          <a:solidFill>
            <a:schemeClr val="bg1">
              <a:lumMod val="85000"/>
            </a:schemeClr>
          </a:solidFill>
        </a:ln>
        <a:effectLst/>
        <a:sp3d contourW="3175">
          <a:contourClr>
            <a:schemeClr val="bg1">
              <a:lumMod val="85000"/>
            </a:schemeClr>
          </a:contourClr>
        </a:sp3d>
      </c:spPr>
    </c:backWall>
    <c:plotArea>
      <c:layout>
        <c:manualLayout>
          <c:layoutTarget val="inner"/>
          <c:xMode val="edge"/>
          <c:yMode val="edge"/>
          <c:x val="8.4513979429233665E-2"/>
          <c:y val="0.15118638472077783"/>
          <c:w val="0.83581051716644938"/>
          <c:h val="0.66445104739266081"/>
        </c:manualLayout>
      </c:layout>
      <c:bar3DChart>
        <c:barDir val="bar"/>
        <c:grouping val="stacked"/>
        <c:varyColors val="0"/>
        <c:ser>
          <c:idx val="0"/>
          <c:order val="0"/>
          <c:tx>
            <c:strRef>
              <c:f>工作表1!$B$1</c:f>
              <c:strCache>
                <c:ptCount val="1"/>
                <c:pt idx="0">
                  <c:v>資本支出</c:v>
                </c:pt>
              </c:strCache>
            </c:strRef>
          </c:tx>
          <c:spPr>
            <a:gradFill>
              <a:gsLst>
                <a:gs pos="0">
                  <a:srgbClr val="9AD6F6"/>
                </a:gs>
                <a:gs pos="45000">
                  <a:srgbClr val="66CCFF"/>
                </a:gs>
              </a:gsLst>
              <a:lin ang="16200000" scaled="1"/>
            </a:gradFill>
            <a:ln w="3175">
              <a:solidFill>
                <a:schemeClr val="bg1"/>
              </a:solidFill>
            </a:ln>
            <a:effectLst/>
            <a:sp3d contourW="3175">
              <a:contourClr>
                <a:schemeClr val="bg1"/>
              </a:contourClr>
            </a:sp3d>
          </c:spPr>
          <c:invertIfNegative val="0"/>
          <c:dPt>
            <c:idx val="14"/>
            <c:invertIfNegative val="0"/>
            <c:bubble3D val="0"/>
            <c:spPr>
              <a:gradFill>
                <a:gsLst>
                  <a:gs pos="0">
                    <a:srgbClr val="9AD6F6"/>
                  </a:gs>
                  <a:gs pos="45000">
                    <a:srgbClr val="66CCFF"/>
                  </a:gs>
                </a:gsLst>
                <a:lin ang="16200000" scaled="1"/>
              </a:gradFill>
              <a:ln w="3175">
                <a:solidFill>
                  <a:schemeClr val="bg1"/>
                </a:solidFill>
              </a:ln>
              <a:effectLst/>
              <a:sp3d contourW="3175">
                <a:contourClr>
                  <a:schemeClr val="bg1"/>
                </a:contourClr>
              </a:sp3d>
            </c:spPr>
            <c:extLst>
              <c:ext xmlns:c16="http://schemas.microsoft.com/office/drawing/2014/chart" uri="{C3380CC4-5D6E-409C-BE32-E72D297353CC}">
                <c16:uniqueId val="{00000005-C20A-45A1-8525-07A44EB7C8E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3">
                  <c:v>110</c:v>
                </c:pt>
                <c:pt idx="6">
                  <c:v>111</c:v>
                </c:pt>
                <c:pt idx="9">
                  <c:v>112</c:v>
                </c:pt>
                <c:pt idx="12">
                  <c:v>113</c:v>
                </c:pt>
                <c:pt idx="15">
                  <c:v>114</c:v>
                </c:pt>
              </c:numCache>
            </c:numRef>
          </c:cat>
          <c:val>
            <c:numRef>
              <c:f>工作表1!$B$2:$B$18</c:f>
              <c:numCache>
                <c:formatCode>General</c:formatCode>
                <c:ptCount val="17"/>
                <c:pt idx="2" formatCode="0.00_);[Red]\(0.00\)">
                  <c:v>62.05</c:v>
                </c:pt>
                <c:pt idx="5" formatCode="0.00_);[Red]\(0.00\)">
                  <c:v>67.37</c:v>
                </c:pt>
                <c:pt idx="8" formatCode="0.00_);[Red]\(0.00\)">
                  <c:v>54.46</c:v>
                </c:pt>
                <c:pt idx="11" formatCode="0.00_);[Red]\(0.00\)">
                  <c:v>116.91</c:v>
                </c:pt>
                <c:pt idx="14" formatCode="0.00_);[Red]\(0.00\)">
                  <c:v>93.76</c:v>
                </c:pt>
              </c:numCache>
            </c:numRef>
          </c:val>
          <c:extLst>
            <c:ext xmlns:c16="http://schemas.microsoft.com/office/drawing/2014/chart" uri="{C3380CC4-5D6E-409C-BE32-E72D297353CC}">
              <c16:uniqueId val="{00000000-C20A-45A1-8525-07A44EB7C8EF}"/>
            </c:ext>
          </c:extLst>
        </c:ser>
        <c:ser>
          <c:idx val="1"/>
          <c:order val="1"/>
          <c:tx>
            <c:strRef>
              <c:f>工作表1!$C$1</c:f>
              <c:strCache>
                <c:ptCount val="1"/>
                <c:pt idx="0">
                  <c:v>資本收入</c:v>
                </c:pt>
              </c:strCache>
            </c:strRef>
          </c:tx>
          <c:spPr>
            <a:gradFill>
              <a:gsLst>
                <a:gs pos="0">
                  <a:srgbClr val="FFE6FF"/>
                </a:gs>
                <a:gs pos="0">
                  <a:srgbClr val="E6C0FF"/>
                </a:gs>
                <a:gs pos="24000">
                  <a:srgbClr val="CC99FF"/>
                </a:gs>
              </a:gsLst>
              <a:lin ang="16200000" scaled="1"/>
            </a:gradFill>
            <a:ln w="3175">
              <a:solidFill>
                <a:schemeClr val="bg1"/>
              </a:solidFill>
            </a:ln>
            <a:effectLst/>
            <a:sp3d contourW="3175">
              <a:contourClr>
                <a:schemeClr val="bg1"/>
              </a:contourClr>
            </a:sp3d>
          </c:spPr>
          <c:invertIfNegative val="0"/>
          <c:dLbls>
            <c:dLbl>
              <c:idx val="3"/>
              <c:layout>
                <c:manualLayout>
                  <c:x val="1.774098166765226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0A-45A1-8525-07A44EB7C8EF}"/>
                </c:ext>
              </c:extLst>
            </c:dLbl>
            <c:dLbl>
              <c:idx val="6"/>
              <c:layout>
                <c:manualLayout>
                  <c:x val="8.8704908338261383E-3"/>
                  <c:y val="-8.28054270440324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0A-45A1-8525-07A44EB7C8EF}"/>
                </c:ext>
              </c:extLst>
            </c:dLbl>
            <c:dLbl>
              <c:idx val="9"/>
              <c:layout>
                <c:manualLayout>
                  <c:x val="1.450202365419512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0A-45A1-8525-07A44EB7C8EF}"/>
                </c:ext>
              </c:extLst>
            </c:dLbl>
            <c:dLbl>
              <c:idx val="12"/>
              <c:layout>
                <c:manualLayout>
                  <c:x val="2.069781194559430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0A-45A1-8525-07A44EB7C8EF}"/>
                </c:ext>
              </c:extLst>
            </c:dLbl>
            <c:dLbl>
              <c:idx val="15"/>
              <c:layout>
                <c:manualLayout>
                  <c:x val="6.953499741154065E-2"/>
                  <c:y val="-4.3233480112506599E-2"/>
                </c:manualLayout>
              </c:layout>
              <c:tx>
                <c:rich>
                  <a:bodyPr/>
                  <a:lstStyle/>
                  <a:p>
                    <a:r>
                      <a:rPr lang="en-US" altLang="zh-TW"/>
                      <a:t>0.52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C20A-45A1-8525-07A44EB7C8E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3">
                  <c:v>110</c:v>
                </c:pt>
                <c:pt idx="6">
                  <c:v>111</c:v>
                </c:pt>
                <c:pt idx="9">
                  <c:v>112</c:v>
                </c:pt>
                <c:pt idx="12">
                  <c:v>113</c:v>
                </c:pt>
                <c:pt idx="15">
                  <c:v>114</c:v>
                </c:pt>
              </c:numCache>
            </c:numRef>
          </c:cat>
          <c:val>
            <c:numRef>
              <c:f>工作表1!$C$2:$C$17</c:f>
              <c:numCache>
                <c:formatCode>General</c:formatCode>
                <c:ptCount val="16"/>
                <c:pt idx="3" formatCode="0.00_);[Red]\(0.00\)">
                  <c:v>5.35</c:v>
                </c:pt>
                <c:pt idx="6" formatCode="0.00_);[Red]\(0.00\)">
                  <c:v>8.8699999999999992</c:v>
                </c:pt>
                <c:pt idx="9" formatCode="0.00_);[Red]\(0.00\)">
                  <c:v>6.82</c:v>
                </c:pt>
                <c:pt idx="12" formatCode="0.00_);[Red]\(0.00\)">
                  <c:v>3.85</c:v>
                </c:pt>
                <c:pt idx="15" formatCode="0.00_);[Red]\(0.00\)">
                  <c:v>1.52</c:v>
                </c:pt>
              </c:numCache>
            </c:numRef>
          </c:val>
          <c:extLst>
            <c:ext xmlns:c16="http://schemas.microsoft.com/office/drawing/2014/chart" uri="{C3380CC4-5D6E-409C-BE32-E72D297353CC}">
              <c16:uniqueId val="{00000001-C20A-45A1-8525-07A44EB7C8EF}"/>
            </c:ext>
          </c:extLst>
        </c:ser>
        <c:ser>
          <c:idx val="2"/>
          <c:order val="2"/>
          <c:tx>
            <c:strRef>
              <c:f>工作表1!$D$1</c:f>
              <c:strCache>
                <c:ptCount val="1"/>
                <c:pt idx="0">
                  <c:v>經常收支賸餘</c:v>
                </c:pt>
              </c:strCache>
            </c:strRef>
          </c:tx>
          <c:spPr>
            <a:gradFill flip="none" rotWithShape="1">
              <a:gsLst>
                <a:gs pos="0">
                  <a:srgbClr val="FFFEC6"/>
                </a:gs>
                <a:gs pos="16000">
                  <a:srgbClr val="FFFF99"/>
                </a:gs>
              </a:gsLst>
              <a:lin ang="16200000" scaled="1"/>
              <a:tileRect/>
            </a:gradFill>
            <a:ln w="1270">
              <a:solidFill>
                <a:schemeClr val="bg1"/>
              </a:solidFill>
            </a:ln>
            <a:effectLst/>
            <a:sp3d contourW="1270">
              <a:contourClr>
                <a:schemeClr val="bg1"/>
              </a:contourClr>
            </a:sp3d>
          </c:spPr>
          <c:invertIfNegative val="0"/>
          <c:dLbls>
            <c:dLbl>
              <c:idx val="15"/>
              <c:tx>
                <c:rich>
                  <a:bodyPr/>
                  <a:lstStyle/>
                  <a:p>
                    <a:r>
                      <a:rPr lang="en-US" altLang="zh-TW"/>
                      <a:t>142.92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8C2-4E72-A15B-9B19D9D2EB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3">
                  <c:v>110</c:v>
                </c:pt>
                <c:pt idx="6">
                  <c:v>111</c:v>
                </c:pt>
                <c:pt idx="9">
                  <c:v>112</c:v>
                </c:pt>
                <c:pt idx="12">
                  <c:v>113</c:v>
                </c:pt>
                <c:pt idx="15">
                  <c:v>114</c:v>
                </c:pt>
              </c:numCache>
            </c:numRef>
          </c:cat>
          <c:val>
            <c:numRef>
              <c:f>工作表1!$D$2:$D$17</c:f>
              <c:numCache>
                <c:formatCode>General</c:formatCode>
                <c:ptCount val="16"/>
                <c:pt idx="3" formatCode="0.00_);[Red]\(0.00\)">
                  <c:v>78.099999999999994</c:v>
                </c:pt>
                <c:pt idx="6" formatCode="0.00_);[Red]\(0.00\)">
                  <c:v>97.78</c:v>
                </c:pt>
                <c:pt idx="9" formatCode="0.00_);[Red]\(0.00\)">
                  <c:v>94.06</c:v>
                </c:pt>
                <c:pt idx="12" formatCode="0.00_);[Red]\(0.00\)">
                  <c:v>154.21</c:v>
                </c:pt>
                <c:pt idx="15" formatCode="0.00_);[Red]\(0.00\)">
                  <c:v>141.91999999999999</c:v>
                </c:pt>
              </c:numCache>
            </c:numRef>
          </c:val>
          <c:extLst>
            <c:ext xmlns:c16="http://schemas.microsoft.com/office/drawing/2014/chart" uri="{C3380CC4-5D6E-409C-BE32-E72D297353CC}">
              <c16:uniqueId val="{00000002-C20A-45A1-8525-07A44EB7C8EF}"/>
            </c:ext>
          </c:extLst>
        </c:ser>
        <c:ser>
          <c:idx val="3"/>
          <c:order val="3"/>
          <c:tx>
            <c:strRef>
              <c:f>工作表1!$E$1</c:f>
              <c:strCache>
                <c:ptCount val="1"/>
                <c:pt idx="0">
                  <c:v>歲入歲出賸餘</c:v>
                </c:pt>
              </c:strCache>
            </c:strRef>
          </c:tx>
          <c:spPr>
            <a:gradFill>
              <a:gsLst>
                <a:gs pos="0">
                  <a:srgbClr val="FFC0E6"/>
                </a:gs>
                <a:gs pos="28000">
                  <a:srgbClr val="FF99CC"/>
                </a:gs>
              </a:gsLst>
              <a:lin ang="16200000" scaled="1"/>
            </a:gradFill>
            <a:ln w="3175">
              <a:solidFill>
                <a:schemeClr val="bg1"/>
              </a:solidFill>
            </a:ln>
            <a:effectLst/>
            <a:sp3d contourW="3175">
              <a:contourClr>
                <a:schemeClr val="bg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3">
                  <c:v>110</c:v>
                </c:pt>
                <c:pt idx="6">
                  <c:v>111</c:v>
                </c:pt>
                <c:pt idx="9">
                  <c:v>112</c:v>
                </c:pt>
                <c:pt idx="12">
                  <c:v>113</c:v>
                </c:pt>
                <c:pt idx="15">
                  <c:v>114</c:v>
                </c:pt>
              </c:numCache>
            </c:numRef>
          </c:cat>
          <c:val>
            <c:numRef>
              <c:f>工作表1!$E$2:$E$18</c:f>
              <c:numCache>
                <c:formatCode>General</c:formatCode>
                <c:ptCount val="17"/>
                <c:pt idx="2" formatCode="0.00_);[Red]\(0.00\)">
                  <c:v>21.39</c:v>
                </c:pt>
                <c:pt idx="5" formatCode="0.00_);[Red]\(0.00\)">
                  <c:v>39.28</c:v>
                </c:pt>
                <c:pt idx="8" formatCode="0.00_);[Red]\(0.00\)">
                  <c:v>46.42</c:v>
                </c:pt>
                <c:pt idx="11" formatCode="0.00_);[Red]\(0.00\)">
                  <c:v>41.15</c:v>
                </c:pt>
                <c:pt idx="14" formatCode="0.00_);[Red]\(0.00\)">
                  <c:v>49.68</c:v>
                </c:pt>
              </c:numCache>
            </c:numRef>
          </c:val>
          <c:extLst>
            <c:ext xmlns:c16="http://schemas.microsoft.com/office/drawing/2014/chart" uri="{C3380CC4-5D6E-409C-BE32-E72D297353CC}">
              <c16:uniqueId val="{00000004-C20A-45A1-8525-07A44EB7C8EF}"/>
            </c:ext>
          </c:extLst>
        </c:ser>
        <c:dLbls>
          <c:showLegendKey val="0"/>
          <c:showVal val="1"/>
          <c:showCatName val="0"/>
          <c:showSerName val="0"/>
          <c:showPercent val="0"/>
          <c:showBubbleSize val="0"/>
        </c:dLbls>
        <c:gapWidth val="0"/>
        <c:shape val="box"/>
        <c:axId val="556024735"/>
        <c:axId val="556022655"/>
        <c:axId val="0"/>
      </c:bar3DChart>
      <c:catAx>
        <c:axId val="556024735"/>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56022655"/>
        <c:crosses val="autoZero"/>
        <c:auto val="1"/>
        <c:lblAlgn val="ctr"/>
        <c:lblOffset val="100"/>
        <c:noMultiLvlLbl val="0"/>
      </c:catAx>
      <c:valAx>
        <c:axId val="556022655"/>
        <c:scaling>
          <c:orientation val="minMax"/>
          <c:max val="16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56024735"/>
        <c:crosses val="autoZero"/>
        <c:crossBetween val="between"/>
        <c:majorUnit val="4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blipFill>
      <a:blip xmlns:r="http://schemas.openxmlformats.org/officeDocument/2006/relationships" r:embed="rId3"/>
      <a:stretch>
        <a:fillRect/>
      </a:stretch>
    </a:blip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0.04787</cdr:x>
      <cdr:y>0.44751</cdr:y>
    </cdr:from>
    <cdr:to>
      <cdr:x>0.46479</cdr:x>
      <cdr:y>0.67779</cdr:y>
    </cdr:to>
    <cdr:sp macro="" textlink="">
      <cdr:nvSpPr>
        <cdr:cNvPr id="3" name="文字方塊 1"/>
        <cdr:cNvSpPr txBox="1"/>
      </cdr:nvSpPr>
      <cdr:spPr>
        <a:xfrm xmlns:a="http://schemas.openxmlformats.org/drawingml/2006/main">
          <a:off x="87521" y="699623"/>
          <a:ext cx="762199" cy="36001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pPr>
          <a:r>
            <a:rPr lang="zh-TW" altLang="en-US" sz="1000" spc="-100" baseline="0" dirty="0">
              <a:latin typeface="標楷體" pitchFamily="65" charset="-120"/>
              <a:ea typeface="標楷體" pitchFamily="65" charset="-120"/>
            </a:rPr>
            <a:t>歲入歲出賸餘</a:t>
          </a:r>
          <a:r>
            <a:rPr lang="en-US" altLang="zh-TW" sz="1000" spc="-100" baseline="0" dirty="0">
              <a:latin typeface="標楷體" pitchFamily="65" charset="-120"/>
              <a:ea typeface="標楷體" pitchFamily="65" charset="-120"/>
            </a:rPr>
            <a:t> </a:t>
          </a:r>
        </a:p>
        <a:p xmlns:a="http://schemas.openxmlformats.org/drawingml/2006/main">
          <a:pPr algn="ctr">
            <a:lnSpc>
              <a:spcPts val="1000"/>
            </a:lnSpc>
          </a:pPr>
          <a:r>
            <a:rPr lang="en-US" altLang="zh-TW" sz="1000" dirty="0">
              <a:latin typeface="標楷體" pitchFamily="65" charset="-120"/>
              <a:ea typeface="標楷體" pitchFamily="65" charset="-120"/>
            </a:rPr>
            <a:t>49.68</a:t>
          </a:r>
          <a:endParaRPr lang="zh-TW" altLang="en-US" sz="1000" dirty="0">
            <a:latin typeface="標楷體" pitchFamily="65" charset="-120"/>
            <a:ea typeface="標楷體" pitchFamily="65" charset="-120"/>
          </a:endParaRPr>
        </a:p>
      </cdr:txBody>
    </cdr:sp>
  </cdr:relSizeAnchor>
  <cdr:relSizeAnchor xmlns:cdr="http://schemas.openxmlformats.org/drawingml/2006/chartDrawing">
    <cdr:from>
      <cdr:x>0.4779</cdr:x>
      <cdr:y>0.2492</cdr:y>
    </cdr:from>
    <cdr:to>
      <cdr:x>0.89482</cdr:x>
      <cdr:y>0.47948</cdr:y>
    </cdr:to>
    <cdr:sp macro="" textlink="">
      <cdr:nvSpPr>
        <cdr:cNvPr id="4" name="文字方塊 1"/>
        <cdr:cNvSpPr txBox="1"/>
      </cdr:nvSpPr>
      <cdr:spPr>
        <a:xfrm xmlns:a="http://schemas.openxmlformats.org/drawingml/2006/main">
          <a:off x="873685" y="389593"/>
          <a:ext cx="762198" cy="36001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pPr>
          <a:r>
            <a:rPr lang="zh-TW" altLang="en-US" sz="1000" spc="-100" baseline="0" dirty="0">
              <a:latin typeface="標楷體" pitchFamily="65" charset="-120"/>
              <a:ea typeface="標楷體" pitchFamily="65" charset="-120"/>
            </a:rPr>
            <a:t>債務之償還</a:t>
          </a:r>
          <a:endParaRPr lang="en-US" altLang="zh-TW" sz="1000" spc="-100" baseline="0" dirty="0">
            <a:latin typeface="標楷體" pitchFamily="65" charset="-120"/>
            <a:ea typeface="標楷體" pitchFamily="65" charset="-120"/>
          </a:endParaRPr>
        </a:p>
        <a:p xmlns:a="http://schemas.openxmlformats.org/drawingml/2006/main">
          <a:pPr algn="ctr">
            <a:lnSpc>
              <a:spcPts val="1000"/>
            </a:lnSpc>
          </a:pPr>
          <a:r>
            <a:rPr lang="en-US" altLang="zh-TW" sz="1000" dirty="0">
              <a:latin typeface="標楷體" pitchFamily="65" charset="-120"/>
              <a:ea typeface="標楷體" pitchFamily="65" charset="-120"/>
            </a:rPr>
            <a:t>30.18</a:t>
          </a:r>
          <a:endParaRPr lang="zh-TW" altLang="en-US" sz="1000" dirty="0">
            <a:latin typeface="標楷體" pitchFamily="65" charset="-120"/>
            <a:ea typeface="標楷體" pitchFamily="65" charset="-120"/>
          </a:endParaRPr>
        </a:p>
      </cdr:txBody>
    </cdr:sp>
  </cdr:relSizeAnchor>
  <cdr:relSizeAnchor xmlns:cdr="http://schemas.openxmlformats.org/drawingml/2006/chartDrawing">
    <cdr:from>
      <cdr:x>0.47195</cdr:x>
      <cdr:y>0.68336</cdr:y>
    </cdr:from>
    <cdr:to>
      <cdr:x>0.88888</cdr:x>
      <cdr:y>0.8791</cdr:y>
    </cdr:to>
    <cdr:sp macro="" textlink="">
      <cdr:nvSpPr>
        <cdr:cNvPr id="6" name="文字方塊 1"/>
        <cdr:cNvSpPr txBox="1"/>
      </cdr:nvSpPr>
      <cdr:spPr>
        <a:xfrm xmlns:a="http://schemas.openxmlformats.org/drawingml/2006/main">
          <a:off x="862800" y="1068341"/>
          <a:ext cx="762217" cy="306014"/>
        </a:xfrm>
        <a:prstGeom xmlns:a="http://schemas.openxmlformats.org/drawingml/2006/main" prst="rect">
          <a:avLst/>
        </a:prstGeom>
      </cdr:spPr>
      <cdr:txBody>
        <a:bodyPr xmlns:a="http://schemas.openxmlformats.org/drawingml/2006/main" wrap="none" t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500"/>
            </a:lnSpc>
          </a:pPr>
          <a:r>
            <a:rPr lang="zh-TW" altLang="en-US" sz="1000" spc="0" baseline="0" dirty="0">
              <a:latin typeface="標楷體" pitchFamily="65" charset="-120"/>
              <a:ea typeface="標楷體" pitchFamily="65" charset="-120"/>
            </a:rPr>
            <a:t>收支賸餘</a:t>
          </a:r>
          <a:endParaRPr lang="en-US" altLang="zh-TW" sz="1000" spc="0" baseline="0" dirty="0">
            <a:latin typeface="標楷體" pitchFamily="65" charset="-120"/>
            <a:ea typeface="標楷體" pitchFamily="65" charset="-120"/>
          </a:endParaRPr>
        </a:p>
        <a:p xmlns:a="http://schemas.openxmlformats.org/drawingml/2006/main">
          <a:pPr algn="ctr">
            <a:lnSpc>
              <a:spcPts val="500"/>
            </a:lnSpc>
          </a:pPr>
          <a:endParaRPr lang="en-US" altLang="zh-TW" sz="1000" spc="0" baseline="0" dirty="0">
            <a:latin typeface="標楷體" pitchFamily="65" charset="-120"/>
            <a:ea typeface="標楷體" pitchFamily="65" charset="-120"/>
          </a:endParaRPr>
        </a:p>
        <a:p xmlns:a="http://schemas.openxmlformats.org/drawingml/2006/main">
          <a:pPr algn="ctr">
            <a:lnSpc>
              <a:spcPts val="700"/>
            </a:lnSpc>
          </a:pPr>
          <a:r>
            <a:rPr lang="en-US" altLang="zh-TW" sz="1000" dirty="0">
              <a:latin typeface="標楷體" pitchFamily="65" charset="-120"/>
              <a:ea typeface="標楷體" pitchFamily="65" charset="-120"/>
            </a:rPr>
            <a:t>19.49</a:t>
          </a:r>
          <a:endParaRPr lang="zh-TW" altLang="en-US" sz="1000" spc="0" dirty="0">
            <a:latin typeface="標楷體" pitchFamily="65" charset="-120"/>
            <a:ea typeface="標楷體"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0.39483</cdr:x>
      <cdr:y>0.26791</cdr:y>
    </cdr:from>
    <cdr:to>
      <cdr:x>0.68102</cdr:x>
      <cdr:y>0.3928</cdr:y>
    </cdr:to>
    <cdr:sp macro="" textlink="">
      <cdr:nvSpPr>
        <cdr:cNvPr id="2" name="Text Box 27"/>
        <cdr:cNvSpPr txBox="1">
          <a:spLocks xmlns:a="http://schemas.openxmlformats.org/drawingml/2006/main" noChangeArrowheads="1"/>
        </cdr:cNvSpPr>
      </cdr:nvSpPr>
      <cdr:spPr bwMode="auto">
        <a:xfrm xmlns:a="http://schemas.openxmlformats.org/drawingml/2006/main">
          <a:off x="1361380" y="768116"/>
          <a:ext cx="986800" cy="3580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74168" tIns="37084" rIns="74168" bIns="37084">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r>
            <a:rPr lang="zh-TW" altLang="en-US" sz="900" dirty="0">
              <a:latin typeface="標楷體" pitchFamily="65" charset="-120"/>
              <a:ea typeface="標楷體" pitchFamily="65" charset="-120"/>
            </a:rPr>
            <a:t>經濟發展支出</a:t>
          </a:r>
        </a:p>
        <a:p xmlns:a="http://schemas.openxmlformats.org/drawingml/2006/main">
          <a:pPr algn="ctr" eaLnBrk="1" hangingPunct="1">
            <a:lnSpc>
              <a:spcPct val="85000"/>
            </a:lnSpc>
          </a:pPr>
          <a:r>
            <a:rPr lang="en-US" altLang="zh-TW" sz="900" dirty="0">
              <a:latin typeface="標楷體" panose="03000509000000000000" pitchFamily="65" charset="-120"/>
              <a:ea typeface="標楷體" panose="03000509000000000000" pitchFamily="65" charset="-120"/>
            </a:rPr>
            <a:t>79.21</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21.71</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0.62273</cdr:x>
      <cdr:y>0.38256</cdr:y>
    </cdr:from>
    <cdr:to>
      <cdr:x>0.90378</cdr:x>
      <cdr:y>0.51335</cdr:y>
    </cdr:to>
    <cdr:sp macro="" textlink="">
      <cdr:nvSpPr>
        <cdr:cNvPr id="3" name="Text Box 30"/>
        <cdr:cNvSpPr txBox="1">
          <a:spLocks xmlns:a="http://schemas.openxmlformats.org/drawingml/2006/main" noChangeArrowheads="1"/>
        </cdr:cNvSpPr>
      </cdr:nvSpPr>
      <cdr:spPr bwMode="auto">
        <a:xfrm xmlns:a="http://schemas.openxmlformats.org/drawingml/2006/main">
          <a:off x="2147204" y="1096807"/>
          <a:ext cx="969071" cy="37497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74168" tIns="37084" rIns="74168" bIns="37084">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r>
            <a:rPr lang="zh-TW" altLang="en-US" sz="900" dirty="0">
              <a:latin typeface="標楷體" pitchFamily="65" charset="-120"/>
              <a:ea typeface="標楷體" pitchFamily="65" charset="-120"/>
            </a:rPr>
            <a:t>一般政務支出</a:t>
          </a:r>
        </a:p>
        <a:p xmlns:a="http://schemas.openxmlformats.org/drawingml/2006/main">
          <a:pPr algn="ctr" eaLnBrk="1" hangingPunct="1"/>
          <a:r>
            <a:rPr lang="en-US" altLang="zh-TW" sz="900" dirty="0">
              <a:latin typeface="標楷體" panose="03000509000000000000" pitchFamily="65" charset="-120"/>
              <a:ea typeface="標楷體" panose="03000509000000000000" pitchFamily="65" charset="-120"/>
            </a:rPr>
            <a:t>68.13</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18.67</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0.50779</cdr:x>
      <cdr:y>0.515</cdr:y>
    </cdr:from>
    <cdr:to>
      <cdr:x>0.80407</cdr:x>
      <cdr:y>0.64579</cdr:y>
    </cdr:to>
    <cdr:sp macro="" textlink="">
      <cdr:nvSpPr>
        <cdr:cNvPr id="4" name="Text Box 31"/>
        <cdr:cNvSpPr txBox="1">
          <a:spLocks xmlns:a="http://schemas.openxmlformats.org/drawingml/2006/main" noChangeArrowheads="1"/>
        </cdr:cNvSpPr>
      </cdr:nvSpPr>
      <cdr:spPr bwMode="auto">
        <a:xfrm xmlns:a="http://schemas.openxmlformats.org/drawingml/2006/main">
          <a:off x="1750885" y="1476527"/>
          <a:ext cx="1021576" cy="37497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74168" tIns="37084" rIns="74168" bIns="37084">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r>
            <a:rPr lang="zh-TW" altLang="en-US" sz="900" dirty="0">
              <a:latin typeface="標楷體" pitchFamily="65" charset="-120"/>
              <a:ea typeface="標楷體" pitchFamily="65" charset="-120"/>
            </a:rPr>
            <a:t>社會福利支出</a:t>
          </a:r>
        </a:p>
        <a:p xmlns:a="http://schemas.openxmlformats.org/drawingml/2006/main">
          <a:pPr algn="ctr" eaLnBrk="1" hangingPunct="1"/>
          <a:r>
            <a:rPr lang="en-US" altLang="zh-TW" sz="900" dirty="0">
              <a:latin typeface="標楷體" panose="03000509000000000000" pitchFamily="65" charset="-120"/>
              <a:ea typeface="標楷體" panose="03000509000000000000" pitchFamily="65" charset="-120"/>
            </a:rPr>
            <a:t>60.56</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16.59</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0.30174</cdr:x>
      <cdr:y>0.75388</cdr:y>
    </cdr:from>
    <cdr:to>
      <cdr:x>0.31974</cdr:x>
      <cdr:y>0.81681</cdr:y>
    </cdr:to>
    <cdr:sp macro="" textlink="">
      <cdr:nvSpPr>
        <cdr:cNvPr id="5" name="Freeform 63"/>
        <cdr:cNvSpPr>
          <a:spLocks xmlns:a="http://schemas.openxmlformats.org/drawingml/2006/main"/>
        </cdr:cNvSpPr>
      </cdr:nvSpPr>
      <cdr:spPr bwMode="auto">
        <a:xfrm xmlns:a="http://schemas.openxmlformats.org/drawingml/2006/main">
          <a:off x="1040423" y="2161394"/>
          <a:ext cx="62041" cy="180426"/>
        </a:xfrm>
        <a:custGeom xmlns:a="http://schemas.openxmlformats.org/drawingml/2006/main">
          <a:avLst/>
          <a:gdLst>
            <a:gd name="T0" fmla="*/ 0 w 72"/>
            <a:gd name="T1" fmla="*/ 203200 h 100"/>
            <a:gd name="T2" fmla="*/ 82550 w 72"/>
            <a:gd name="T3" fmla="*/ 203200 h 100"/>
            <a:gd name="T4" fmla="*/ 82550 w 72"/>
            <a:gd name="T5" fmla="*/ 0 h 100"/>
            <a:gd name="T6" fmla="*/ 114300 w 72"/>
            <a:gd name="T7" fmla="*/ 48768 h 1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2" h="100">
              <a:moveTo>
                <a:pt x="0" y="100"/>
              </a:moveTo>
              <a:lnTo>
                <a:pt x="52" y="100"/>
              </a:lnTo>
              <a:lnTo>
                <a:pt x="52" y="0"/>
              </a:lnTo>
              <a:lnTo>
                <a:pt x="72" y="24"/>
              </a:lnTo>
            </a:path>
          </a:pathLst>
        </a:custGeom>
        <a:noFill xmlns:a="http://schemas.openxmlformats.org/drawingml/2006/main"/>
        <a:ln xmlns:a="http://schemas.openxmlformats.org/drawingml/2006/main" w="6350">
          <a:solidFill>
            <a:schemeClr val="tx1"/>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lIns="86141" tIns="43071" rIns="86141" bIns="43071"/>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endParaRPr lang="zh-TW" altLang="en-US"/>
        </a:p>
      </cdr:txBody>
    </cdr:sp>
  </cdr:relSizeAnchor>
  <cdr:relSizeAnchor xmlns:cdr="http://schemas.openxmlformats.org/drawingml/2006/chartDrawing">
    <cdr:from>
      <cdr:x>0.4581</cdr:x>
      <cdr:y>0.78418</cdr:y>
    </cdr:from>
    <cdr:to>
      <cdr:x>0.76321</cdr:x>
      <cdr:y>0.9058</cdr:y>
    </cdr:to>
    <cdr:sp macro="" textlink="">
      <cdr:nvSpPr>
        <cdr:cNvPr id="7" name="Text Box 32"/>
        <cdr:cNvSpPr txBox="1">
          <a:spLocks xmlns:a="http://schemas.openxmlformats.org/drawingml/2006/main" noChangeArrowheads="1"/>
        </cdr:cNvSpPr>
      </cdr:nvSpPr>
      <cdr:spPr bwMode="auto">
        <a:xfrm xmlns:a="http://schemas.openxmlformats.org/drawingml/2006/main">
          <a:off x="1579542" y="2248266"/>
          <a:ext cx="1052042" cy="34868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74168" tIns="37084" rIns="74168" bIns="37084">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lnSpc>
              <a:spcPct val="90000"/>
            </a:lnSpc>
          </a:pPr>
          <a:r>
            <a:rPr lang="zh-TW" altLang="en-US" sz="900" dirty="0">
              <a:latin typeface="標楷體" pitchFamily="65" charset="-120"/>
              <a:ea typeface="標楷體" pitchFamily="65" charset="-120"/>
            </a:rPr>
            <a:t>退休撫卹支出</a:t>
          </a:r>
          <a:endParaRPr lang="en-US" altLang="zh-TW" sz="900" dirty="0">
            <a:latin typeface="標楷體" pitchFamily="65" charset="-120"/>
            <a:ea typeface="標楷體" pitchFamily="65" charset="-120"/>
          </a:endParaRPr>
        </a:p>
        <a:p xmlns:a="http://schemas.openxmlformats.org/drawingml/2006/main">
          <a:pPr algn="ctr" eaLnBrk="1" hangingPunct="1">
            <a:lnSpc>
              <a:spcPct val="90000"/>
            </a:lnSpc>
          </a:pPr>
          <a:r>
            <a:rPr lang="en-US" altLang="zh-TW" sz="900" dirty="0">
              <a:latin typeface="標楷體" pitchFamily="65" charset="-120"/>
              <a:ea typeface="標楷體" pitchFamily="65" charset="-120"/>
            </a:rPr>
            <a:t>25.31</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6.94</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0.04561</cdr:x>
      <cdr:y>0.7494</cdr:y>
    </cdr:from>
    <cdr:to>
      <cdr:x>0.3406</cdr:x>
      <cdr:y>0.89065</cdr:y>
    </cdr:to>
    <cdr:sp macro="" textlink="">
      <cdr:nvSpPr>
        <cdr:cNvPr id="8" name="Text Box 34"/>
        <cdr:cNvSpPr txBox="1">
          <a:spLocks xmlns:a="http://schemas.openxmlformats.org/drawingml/2006/main" noChangeArrowheads="1"/>
        </cdr:cNvSpPr>
      </cdr:nvSpPr>
      <cdr:spPr bwMode="auto">
        <a:xfrm xmlns:a="http://schemas.openxmlformats.org/drawingml/2006/main">
          <a:off x="157277" y="2148546"/>
          <a:ext cx="1017143" cy="40498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74168" tIns="37084" rIns="74168" bIns="37084">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lnSpc>
              <a:spcPct val="120000"/>
            </a:lnSpc>
          </a:pPr>
          <a:r>
            <a:rPr lang="zh-TW" altLang="en-US" sz="900" dirty="0">
              <a:latin typeface="標楷體" pitchFamily="65" charset="-120"/>
              <a:ea typeface="標楷體" pitchFamily="65" charset="-120"/>
            </a:rPr>
            <a:t>其他各項支出</a:t>
          </a:r>
        </a:p>
        <a:p xmlns:a="http://schemas.openxmlformats.org/drawingml/2006/main">
          <a:pPr algn="ctr" eaLnBrk="1" hangingPunct="1"/>
          <a:r>
            <a:rPr lang="en-US" altLang="zh-TW" sz="900" dirty="0">
              <a:latin typeface="標楷體" panose="03000509000000000000" pitchFamily="65" charset="-120"/>
              <a:ea typeface="標楷體" panose="03000509000000000000" pitchFamily="65" charset="-120"/>
            </a:rPr>
            <a:t>15.28</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4.18</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0.12434</cdr:x>
      <cdr:y>0.38414</cdr:y>
    </cdr:from>
    <cdr:to>
      <cdr:x>0.46242</cdr:x>
      <cdr:y>0.52101</cdr:y>
    </cdr:to>
    <cdr:sp macro="" textlink="">
      <cdr:nvSpPr>
        <cdr:cNvPr id="9" name="文字方塊 22"/>
        <cdr:cNvSpPr txBox="1"/>
      </cdr:nvSpPr>
      <cdr:spPr>
        <a:xfrm xmlns:a="http://schemas.openxmlformats.org/drawingml/2006/main">
          <a:off x="428740" y="1101337"/>
          <a:ext cx="1165704" cy="392415"/>
        </a:xfrm>
        <a:prstGeom xmlns:a="http://schemas.openxmlformats.org/drawingml/2006/main" prst="rect">
          <a:avLst/>
        </a:prstGeom>
        <a:noFill xmlns:a="http://schemas.openxmlformats.org/drawingml/2006/main"/>
      </cdr:spPr>
      <cdr:txBody>
        <a:bodyPr xmlns:a="http://schemas.openxmlformats.org/drawingml/2006/main" wrap="none" rtlCol="0">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a:r>
            <a:rPr lang="zh-TW" altLang="en-US" sz="900" dirty="0">
              <a:latin typeface="標楷體" panose="03000509000000000000" pitchFamily="65" charset="-120"/>
              <a:ea typeface="標楷體" panose="03000509000000000000" pitchFamily="65" charset="-120"/>
            </a:rPr>
            <a:t>教育科學文化支出</a:t>
          </a:r>
          <a:endParaRPr lang="en-US" altLang="zh-TW" sz="900" dirty="0">
            <a:latin typeface="標楷體" panose="03000509000000000000" pitchFamily="65" charset="-120"/>
            <a:ea typeface="標楷體" panose="03000509000000000000" pitchFamily="65" charset="-120"/>
          </a:endParaRPr>
        </a:p>
        <a:p xmlns:a="http://schemas.openxmlformats.org/drawingml/2006/main">
          <a:pPr algn="ctr"/>
          <a:r>
            <a:rPr lang="en-US" altLang="zh-TW" sz="900" dirty="0">
              <a:latin typeface="標楷體" panose="03000509000000000000" pitchFamily="65" charset="-120"/>
              <a:ea typeface="標楷體" panose="03000509000000000000" pitchFamily="65" charset="-120"/>
            </a:rPr>
            <a:t>116.45</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31.91</a:t>
          </a:r>
          <a:r>
            <a:rPr lang="zh-TW" altLang="en-US" sz="900" dirty="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0.46452</cdr:x>
      <cdr:y>0.77007</cdr:y>
    </cdr:from>
    <cdr:to>
      <cdr:x>0.49013</cdr:x>
      <cdr:y>0.82457</cdr:y>
    </cdr:to>
    <cdr:grpSp>
      <cdr:nvGrpSpPr>
        <cdr:cNvPr id="16" name="群組 15"/>
        <cdr:cNvGrpSpPr/>
      </cdr:nvGrpSpPr>
      <cdr:grpSpPr>
        <a:xfrm xmlns:a="http://schemas.openxmlformats.org/drawingml/2006/main">
          <a:off x="1601693" y="2207806"/>
          <a:ext cx="88311" cy="156244"/>
          <a:chOff x="2644881" y="2463237"/>
          <a:chExt cx="88311" cy="156244"/>
        </a:xfrm>
      </cdr:grpSpPr>
      <cdr:cxnSp macro="">
        <cdr:nvCxnSpPr>
          <cdr:cNvPr id="13" name="直線接點 12"/>
          <cdr:cNvCxnSpPr/>
        </cdr:nvCxnSpPr>
        <cdr:spPr>
          <a:xfrm xmlns:a="http://schemas.openxmlformats.org/drawingml/2006/main">
            <a:off x="2666215" y="2616851"/>
            <a:ext cx="66977"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4" name="直線接點 13"/>
          <cdr:cNvCxnSpPr/>
        </cdr:nvCxnSpPr>
        <cdr:spPr>
          <a:xfrm xmlns:a="http://schemas.openxmlformats.org/drawingml/2006/main" flipH="1">
            <a:off x="2644881" y="2465996"/>
            <a:ext cx="20093" cy="37967"/>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5" name="直線接點 14"/>
          <cdr:cNvCxnSpPr/>
        </cdr:nvCxnSpPr>
        <cdr:spPr>
          <a:xfrm xmlns:a="http://schemas.openxmlformats.org/drawingml/2006/main" flipH="1">
            <a:off x="2666894" y="2463237"/>
            <a:ext cx="1675" cy="156244"/>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relSizeAnchor>
</c:userShapes>
</file>

<file path=word/drawings/drawing3.xml><?xml version="1.0" encoding="utf-8"?>
<c:userShapes xmlns:c="http://schemas.openxmlformats.org/drawingml/2006/chart">
  <cdr:relSizeAnchor xmlns:cdr="http://schemas.openxmlformats.org/drawingml/2006/chartDrawing">
    <cdr:from>
      <cdr:x>0.47819</cdr:x>
      <cdr:y>0.80485</cdr:y>
    </cdr:from>
    <cdr:to>
      <cdr:x>0.84156</cdr:x>
      <cdr:y>0.92504</cdr:y>
    </cdr:to>
    <cdr:sp macro="" textlink="">
      <cdr:nvSpPr>
        <cdr:cNvPr id="3" name="Text Box 26"/>
        <cdr:cNvSpPr txBox="1">
          <a:spLocks xmlns:a="http://schemas.openxmlformats.org/drawingml/2006/main" noChangeArrowheads="1"/>
        </cdr:cNvSpPr>
      </cdr:nvSpPr>
      <cdr:spPr bwMode="auto">
        <a:xfrm xmlns:a="http://schemas.openxmlformats.org/drawingml/2006/main">
          <a:off x="1534350" y="2361192"/>
          <a:ext cx="1165929" cy="35259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0" tIns="0" rIns="0" bIns="0">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lnSpc>
              <a:spcPct val="120000"/>
            </a:lnSpc>
          </a:pPr>
          <a:r>
            <a:rPr lang="zh-TW" altLang="en-US" sz="900" dirty="0">
              <a:latin typeface="標楷體" panose="03000509000000000000" pitchFamily="65" charset="-120"/>
              <a:ea typeface="標楷體" panose="03000509000000000000" pitchFamily="65" charset="-120"/>
            </a:rPr>
            <a:t>罰款及賠償收入</a:t>
          </a:r>
          <a:endParaRPr lang="en-US" altLang="zh-TW" sz="900" dirty="0">
            <a:latin typeface="標楷體" panose="03000509000000000000" pitchFamily="65" charset="-120"/>
            <a:ea typeface="標楷體" panose="03000509000000000000" pitchFamily="65" charset="-120"/>
          </a:endParaRPr>
        </a:p>
        <a:p xmlns:a="http://schemas.openxmlformats.org/drawingml/2006/main">
          <a:pPr algn="ctr" eaLnBrk="1" hangingPunct="1">
            <a:lnSpc>
              <a:spcPct val="120000"/>
            </a:lnSpc>
          </a:pPr>
          <a:r>
            <a:rPr lang="en-US" altLang="zh-TW" sz="900" dirty="0">
              <a:latin typeface="標楷體" panose="03000509000000000000" pitchFamily="65" charset="-120"/>
              <a:ea typeface="標楷體" panose="03000509000000000000" pitchFamily="65" charset="-120"/>
            </a:rPr>
            <a:t>4.44</a:t>
          </a:r>
          <a:r>
            <a:rPr lang="zh-TW" altLang="en-US" sz="900" spc="-23" dirty="0">
              <a:latin typeface="標楷體" panose="03000509000000000000" pitchFamily="65" charset="-120"/>
              <a:ea typeface="標楷體" panose="03000509000000000000" pitchFamily="65" charset="-120"/>
            </a:rPr>
            <a:t>（</a:t>
          </a:r>
          <a:r>
            <a:rPr lang="en-US" altLang="zh-TW" sz="900" spc="-23" dirty="0">
              <a:latin typeface="標楷體" panose="03000509000000000000" pitchFamily="65" charset="-120"/>
              <a:ea typeface="標楷體" panose="03000509000000000000" pitchFamily="65" charset="-120"/>
            </a:rPr>
            <a:t>1.07</a:t>
          </a:r>
          <a:r>
            <a:rPr lang="zh-TW" altLang="en-US" sz="900" dirty="0">
              <a:latin typeface="標楷體" panose="03000509000000000000" pitchFamily="65" charset="-120"/>
              <a:ea typeface="標楷體" panose="03000509000000000000" pitchFamily="65" charset="-120"/>
            </a:rPr>
            <a:t>％）</a:t>
          </a:r>
          <a:endParaRPr lang="en-US" altLang="zh-TW" sz="900" spc="-23"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0.14643</cdr:x>
      <cdr:y>0.36812</cdr:y>
    </cdr:from>
    <cdr:to>
      <cdr:x>0.49066</cdr:x>
      <cdr:y>0.50188</cdr:y>
    </cdr:to>
    <cdr:sp macro="" textlink="">
      <cdr:nvSpPr>
        <cdr:cNvPr id="4" name="文字方塊 21"/>
        <cdr:cNvSpPr txBox="1"/>
      </cdr:nvSpPr>
      <cdr:spPr>
        <a:xfrm xmlns:a="http://schemas.openxmlformats.org/drawingml/2006/main">
          <a:off x="469832" y="1079947"/>
          <a:ext cx="1104527" cy="392415"/>
        </a:xfrm>
        <a:prstGeom xmlns:a="http://schemas.openxmlformats.org/drawingml/2006/main" prst="rect">
          <a:avLst/>
        </a:prstGeom>
        <a:noFill xmlns:a="http://schemas.openxmlformats.org/drawingml/2006/main"/>
      </cdr:spPr>
      <cdr:txBody>
        <a:bodyPr xmlns:a="http://schemas.openxmlformats.org/drawingml/2006/main" wrap="square" rtlCol="0">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a:r>
            <a:rPr lang="zh-TW" altLang="en-US" sz="900" dirty="0">
              <a:latin typeface="標楷體" panose="03000509000000000000" pitchFamily="65" charset="-120"/>
              <a:ea typeface="標楷體" panose="03000509000000000000" pitchFamily="65" charset="-120"/>
            </a:rPr>
            <a:t>補助及協助收入</a:t>
          </a:r>
          <a:endParaRPr lang="en-US" altLang="zh-TW" sz="900" dirty="0">
            <a:latin typeface="標楷體" panose="03000509000000000000" pitchFamily="65" charset="-120"/>
            <a:ea typeface="標楷體" panose="03000509000000000000" pitchFamily="65" charset="-120"/>
          </a:endParaRPr>
        </a:p>
        <a:p xmlns:a="http://schemas.openxmlformats.org/drawingml/2006/main">
          <a:pPr algn="ctr"/>
          <a:r>
            <a:rPr lang="en-US" altLang="zh-TW" sz="900" dirty="0">
              <a:latin typeface="標楷體" panose="03000509000000000000" pitchFamily="65" charset="-120"/>
              <a:ea typeface="標楷體" panose="03000509000000000000" pitchFamily="65" charset="-120"/>
            </a:rPr>
            <a:t>220.32</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53.14</a:t>
          </a:r>
          <a:r>
            <a:rPr lang="zh-TW" altLang="en-US" sz="900" dirty="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0.54505</cdr:x>
      <cdr:y>0.39354</cdr:y>
    </cdr:from>
    <cdr:to>
      <cdr:x>0.87972</cdr:x>
      <cdr:y>0.52906</cdr:y>
    </cdr:to>
    <cdr:sp macro="" textlink="">
      <cdr:nvSpPr>
        <cdr:cNvPr id="5" name="Text Box 24"/>
        <cdr:cNvSpPr txBox="1">
          <a:spLocks xmlns:a="http://schemas.openxmlformats.org/drawingml/2006/main" noChangeArrowheads="1"/>
        </cdr:cNvSpPr>
      </cdr:nvSpPr>
      <cdr:spPr bwMode="auto">
        <a:xfrm xmlns:a="http://schemas.openxmlformats.org/drawingml/2006/main">
          <a:off x="1748873" y="1154516"/>
          <a:ext cx="1073840" cy="39759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66854" tIns="33428" rIns="66854" bIns="33428">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lnSpc>
              <a:spcPct val="120000"/>
            </a:lnSpc>
          </a:pPr>
          <a:r>
            <a:rPr lang="zh-TW" altLang="en-US" sz="900" dirty="0">
              <a:latin typeface="標楷體" pitchFamily="65" charset="-120"/>
              <a:ea typeface="標楷體" pitchFamily="65" charset="-120"/>
            </a:rPr>
            <a:t>稅課收入</a:t>
          </a:r>
        </a:p>
        <a:p xmlns:a="http://schemas.openxmlformats.org/drawingml/2006/main">
          <a:pPr algn="ctr" eaLnBrk="1" hangingPunct="1"/>
          <a:r>
            <a:rPr lang="en-US" altLang="zh-TW" sz="900" dirty="0">
              <a:latin typeface="標楷體" panose="03000509000000000000" pitchFamily="65" charset="-120"/>
              <a:ea typeface="標楷體" panose="03000509000000000000" pitchFamily="65" charset="-120"/>
            </a:rPr>
            <a:t>180.96</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43.64</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0.17948</cdr:x>
      <cdr:y>0.78266</cdr:y>
    </cdr:from>
    <cdr:to>
      <cdr:x>0.44146</cdr:x>
      <cdr:y>0.89518</cdr:y>
    </cdr:to>
    <cdr:sp macro="" textlink="">
      <cdr:nvSpPr>
        <cdr:cNvPr id="6" name="Text Box 26"/>
        <cdr:cNvSpPr txBox="1">
          <a:spLocks xmlns:a="http://schemas.openxmlformats.org/drawingml/2006/main" noChangeArrowheads="1"/>
        </cdr:cNvSpPr>
      </cdr:nvSpPr>
      <cdr:spPr bwMode="auto">
        <a:xfrm xmlns:a="http://schemas.openxmlformats.org/drawingml/2006/main">
          <a:off x="575893" y="2296093"/>
          <a:ext cx="840606" cy="3300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wrap="square" lIns="0" tIns="0" rIns="0" bIns="0">
          <a:spAutoFit/>
        </a:bodyPr>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pPr algn="ctr" eaLnBrk="1" hangingPunct="1">
            <a:lnSpc>
              <a:spcPct val="120000"/>
            </a:lnSpc>
          </a:pPr>
          <a:r>
            <a:rPr lang="zh-TW" altLang="en-US" sz="900" dirty="0">
              <a:latin typeface="標楷體" pitchFamily="65" charset="-120"/>
              <a:ea typeface="標楷體" pitchFamily="65" charset="-120"/>
            </a:rPr>
            <a:t>其他各項收入</a:t>
          </a:r>
        </a:p>
        <a:p xmlns:a="http://schemas.openxmlformats.org/drawingml/2006/main">
          <a:pPr algn="ctr" eaLnBrk="1" hangingPunct="1"/>
          <a:r>
            <a:rPr lang="en-US" altLang="zh-TW" sz="900" dirty="0">
              <a:latin typeface="標楷體" panose="03000509000000000000" pitchFamily="65" charset="-120"/>
              <a:ea typeface="標楷體" panose="03000509000000000000" pitchFamily="65" charset="-120"/>
            </a:rPr>
            <a:t>8.91</a:t>
          </a:r>
          <a:r>
            <a:rPr lang="zh-TW" altLang="en-US" sz="900" dirty="0">
              <a:latin typeface="標楷體" panose="03000509000000000000" pitchFamily="65" charset="-120"/>
              <a:ea typeface="標楷體" panose="03000509000000000000" pitchFamily="65" charset="-120"/>
            </a:rPr>
            <a:t>（</a:t>
          </a:r>
          <a:r>
            <a:rPr lang="en-US" altLang="zh-TW" sz="900" dirty="0">
              <a:latin typeface="標楷體" panose="03000509000000000000" pitchFamily="65" charset="-120"/>
              <a:ea typeface="標楷體" panose="03000509000000000000" pitchFamily="65" charset="-120"/>
            </a:rPr>
            <a:t>2.15</a:t>
          </a:r>
          <a:r>
            <a:rPr lang="zh-TW" altLang="en-US" sz="900" dirty="0">
              <a:latin typeface="標楷體" panose="03000509000000000000" pitchFamily="65" charset="-120"/>
              <a:ea typeface="標楷體" panose="03000509000000000000" pitchFamily="65" charset="-120"/>
            </a:rPr>
            <a:t>％）</a:t>
          </a:r>
          <a:endParaRPr lang="en-US" altLang="zh-TW" sz="90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0.43885</cdr:x>
      <cdr:y>0.77421</cdr:y>
    </cdr:from>
    <cdr:to>
      <cdr:x>0.45818</cdr:x>
      <cdr:y>0.8379</cdr:y>
    </cdr:to>
    <cdr:sp macro="" textlink="">
      <cdr:nvSpPr>
        <cdr:cNvPr id="7" name="Freeform 63"/>
        <cdr:cNvSpPr>
          <a:spLocks xmlns:a="http://schemas.openxmlformats.org/drawingml/2006/main"/>
        </cdr:cNvSpPr>
      </cdr:nvSpPr>
      <cdr:spPr bwMode="auto">
        <a:xfrm xmlns:a="http://schemas.openxmlformats.org/drawingml/2006/main">
          <a:off x="1408115" y="2271308"/>
          <a:ext cx="62041" cy="186846"/>
        </a:xfrm>
        <a:custGeom xmlns:a="http://schemas.openxmlformats.org/drawingml/2006/main">
          <a:avLst/>
          <a:gdLst>
            <a:gd name="T0" fmla="*/ 0 w 72"/>
            <a:gd name="T1" fmla="*/ 203200 h 100"/>
            <a:gd name="T2" fmla="*/ 82550 w 72"/>
            <a:gd name="T3" fmla="*/ 203200 h 100"/>
            <a:gd name="T4" fmla="*/ 82550 w 72"/>
            <a:gd name="T5" fmla="*/ 0 h 100"/>
            <a:gd name="T6" fmla="*/ 114300 w 72"/>
            <a:gd name="T7" fmla="*/ 48768 h 1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2" h="100">
              <a:moveTo>
                <a:pt x="0" y="100"/>
              </a:moveTo>
              <a:lnTo>
                <a:pt x="52" y="100"/>
              </a:lnTo>
              <a:lnTo>
                <a:pt x="52" y="0"/>
              </a:lnTo>
              <a:lnTo>
                <a:pt x="72" y="24"/>
              </a:lnTo>
            </a:path>
          </a:pathLst>
        </a:custGeom>
        <a:noFill xmlns:a="http://schemas.openxmlformats.org/drawingml/2006/main"/>
        <a:ln xmlns:a="http://schemas.openxmlformats.org/drawingml/2006/main" w="6350">
          <a:solidFill>
            <a:schemeClr val="tx1"/>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lIns="86141" tIns="43071" rIns="86141" bIns="43071"/>
        <a:lstStyle xmlns:a="http://schemas.openxmlformats.org/drawingml/2006/main">
          <a:defPPr>
            <a:defRPr lang="zh-TW"/>
          </a:defPPr>
          <a:lvl1pPr algn="l" rtl="0" fontAlgn="base">
            <a:spcBef>
              <a:spcPct val="0"/>
            </a:spcBef>
            <a:spcAft>
              <a:spcPct val="0"/>
            </a:spcAft>
            <a:defRPr kumimoji="1" sz="900" kern="1200">
              <a:solidFill>
                <a:schemeClr val="tx1"/>
              </a:solidFill>
              <a:latin typeface="Arial" charset="0"/>
              <a:ea typeface="新細明體" pitchFamily="18" charset="-120"/>
              <a:cs typeface="+mn-cs"/>
            </a:defRPr>
          </a:lvl1pPr>
          <a:lvl2pPr marL="492125" indent="-38100" algn="l" rtl="0" fontAlgn="base">
            <a:spcBef>
              <a:spcPct val="0"/>
            </a:spcBef>
            <a:spcAft>
              <a:spcPct val="0"/>
            </a:spcAft>
            <a:defRPr kumimoji="1" sz="900" kern="1200">
              <a:solidFill>
                <a:schemeClr val="tx1"/>
              </a:solidFill>
              <a:latin typeface="Arial" charset="0"/>
              <a:ea typeface="新細明體" pitchFamily="18" charset="-120"/>
              <a:cs typeface="+mn-cs"/>
            </a:defRPr>
          </a:lvl2pPr>
          <a:lvl3pPr marL="987425" indent="-77788" algn="l" rtl="0" fontAlgn="base">
            <a:spcBef>
              <a:spcPct val="0"/>
            </a:spcBef>
            <a:spcAft>
              <a:spcPct val="0"/>
            </a:spcAft>
            <a:defRPr kumimoji="1" sz="900" kern="1200">
              <a:solidFill>
                <a:schemeClr val="tx1"/>
              </a:solidFill>
              <a:latin typeface="Arial" charset="0"/>
              <a:ea typeface="新細明體" pitchFamily="18" charset="-120"/>
              <a:cs typeface="+mn-cs"/>
            </a:defRPr>
          </a:lvl3pPr>
          <a:lvl4pPr marL="1482725" indent="-115888" algn="l" rtl="0" fontAlgn="base">
            <a:spcBef>
              <a:spcPct val="0"/>
            </a:spcBef>
            <a:spcAft>
              <a:spcPct val="0"/>
            </a:spcAft>
            <a:defRPr kumimoji="1" sz="900" kern="1200">
              <a:solidFill>
                <a:schemeClr val="tx1"/>
              </a:solidFill>
              <a:latin typeface="Arial" charset="0"/>
              <a:ea typeface="新細明體" pitchFamily="18" charset="-120"/>
              <a:cs typeface="+mn-cs"/>
            </a:defRPr>
          </a:lvl4pPr>
          <a:lvl5pPr marL="1976438" indent="-155575" algn="l" rtl="0" fontAlgn="base">
            <a:spcBef>
              <a:spcPct val="0"/>
            </a:spcBef>
            <a:spcAft>
              <a:spcPct val="0"/>
            </a:spcAft>
            <a:defRPr kumimoji="1" sz="900" kern="1200">
              <a:solidFill>
                <a:schemeClr val="tx1"/>
              </a:solidFill>
              <a:latin typeface="Arial" charset="0"/>
              <a:ea typeface="新細明體" pitchFamily="18" charset="-120"/>
              <a:cs typeface="+mn-cs"/>
            </a:defRPr>
          </a:lvl5pPr>
          <a:lvl6pPr marL="2286000" algn="l" defTabSz="914400" rtl="0" eaLnBrk="1" latinLnBrk="0" hangingPunct="1">
            <a:defRPr kumimoji="1" sz="900" kern="1200">
              <a:solidFill>
                <a:schemeClr val="tx1"/>
              </a:solidFill>
              <a:latin typeface="Arial" charset="0"/>
              <a:ea typeface="新細明體" pitchFamily="18" charset="-120"/>
              <a:cs typeface="+mn-cs"/>
            </a:defRPr>
          </a:lvl6pPr>
          <a:lvl7pPr marL="2743200" algn="l" defTabSz="914400" rtl="0" eaLnBrk="1" latinLnBrk="0" hangingPunct="1">
            <a:defRPr kumimoji="1" sz="900" kern="1200">
              <a:solidFill>
                <a:schemeClr val="tx1"/>
              </a:solidFill>
              <a:latin typeface="Arial" charset="0"/>
              <a:ea typeface="新細明體" pitchFamily="18" charset="-120"/>
              <a:cs typeface="+mn-cs"/>
            </a:defRPr>
          </a:lvl7pPr>
          <a:lvl8pPr marL="3200400" algn="l" defTabSz="914400" rtl="0" eaLnBrk="1" latinLnBrk="0" hangingPunct="1">
            <a:defRPr kumimoji="1" sz="900" kern="1200">
              <a:solidFill>
                <a:schemeClr val="tx1"/>
              </a:solidFill>
              <a:latin typeface="Arial" charset="0"/>
              <a:ea typeface="新細明體" pitchFamily="18" charset="-120"/>
              <a:cs typeface="+mn-cs"/>
            </a:defRPr>
          </a:lvl8pPr>
          <a:lvl9pPr marL="3657600" algn="l" defTabSz="914400" rtl="0" eaLnBrk="1" latinLnBrk="0" hangingPunct="1">
            <a:defRPr kumimoji="1" sz="900" kern="1200">
              <a:solidFill>
                <a:schemeClr val="tx1"/>
              </a:solidFill>
              <a:latin typeface="Arial" charset="0"/>
              <a:ea typeface="新細明體" pitchFamily="18" charset="-120"/>
              <a:cs typeface="+mn-cs"/>
            </a:defRPr>
          </a:lvl9pPr>
        </a:lstStyle>
        <a:p xmlns:a="http://schemas.openxmlformats.org/drawingml/2006/main">
          <a:endParaRPr lang="zh-TW" altLang="en-US"/>
        </a:p>
      </cdr:txBody>
    </cdr:sp>
  </cdr:relSizeAnchor>
  <cdr:relSizeAnchor xmlns:cdr="http://schemas.openxmlformats.org/drawingml/2006/chartDrawing">
    <cdr:from>
      <cdr:x>0.49201</cdr:x>
      <cdr:y>0.76937</cdr:y>
    </cdr:from>
    <cdr:to>
      <cdr:x>0.52358</cdr:x>
      <cdr:y>0.86723</cdr:y>
    </cdr:to>
    <cdr:grpSp>
      <cdr:nvGrpSpPr>
        <cdr:cNvPr id="8" name="群組 7"/>
        <cdr:cNvGrpSpPr/>
      </cdr:nvGrpSpPr>
      <cdr:grpSpPr>
        <a:xfrm xmlns:a="http://schemas.openxmlformats.org/drawingml/2006/main">
          <a:off x="1578696" y="2257103"/>
          <a:ext cx="101280" cy="287102"/>
          <a:chOff x="1817749" y="2380498"/>
          <a:chExt cx="101280" cy="287102"/>
        </a:xfrm>
      </cdr:grpSpPr>
      <cdr:cxnSp macro="">
        <cdr:nvCxnSpPr>
          <cdr:cNvPr id="9" name="直線接點 8"/>
          <cdr:cNvCxnSpPr/>
        </cdr:nvCxnSpPr>
        <cdr:spPr>
          <a:xfrm xmlns:a="http://schemas.openxmlformats.org/drawingml/2006/main">
            <a:off x="1838465" y="2384259"/>
            <a:ext cx="2899" cy="283341"/>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0" name="直線接點 9"/>
          <cdr:cNvCxnSpPr/>
        </cdr:nvCxnSpPr>
        <cdr:spPr>
          <a:xfrm xmlns:a="http://schemas.openxmlformats.org/drawingml/2006/main">
            <a:off x="1841364" y="2667052"/>
            <a:ext cx="77665"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1" name="直線接點 10"/>
          <cdr:cNvCxnSpPr/>
        </cdr:nvCxnSpPr>
        <cdr:spPr>
          <a:xfrm xmlns:a="http://schemas.openxmlformats.org/drawingml/2006/main" flipH="1">
            <a:off x="1817749" y="2380498"/>
            <a:ext cx="20716" cy="46481"/>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relSizeAnchor>
</c:userShapes>
</file>

<file path=word/drawings/drawing4.xml><?xml version="1.0" encoding="utf-8"?>
<c:userShapes xmlns:c="http://schemas.openxmlformats.org/drawingml/2006/chart">
  <cdr:relSizeAnchor xmlns:cdr="http://schemas.openxmlformats.org/drawingml/2006/chartDrawing">
    <cdr:from>
      <cdr:x>0.02289</cdr:x>
      <cdr:y>0.15128</cdr:y>
    </cdr:from>
    <cdr:to>
      <cdr:x>0.08735</cdr:x>
      <cdr:y>0.20903</cdr:y>
    </cdr:to>
    <cdr:sp macro="" textlink="">
      <cdr:nvSpPr>
        <cdr:cNvPr id="2" name="文字方塊 2"/>
        <cdr:cNvSpPr txBox="1">
          <a:spLocks xmlns:a="http://schemas.openxmlformats.org/drawingml/2006/main" noChangeArrowheads="1"/>
        </cdr:cNvSpPr>
      </cdr:nvSpPr>
      <cdr:spPr bwMode="auto">
        <a:xfrm xmlns:a="http://schemas.openxmlformats.org/drawingml/2006/main">
          <a:off x="103237" y="523069"/>
          <a:ext cx="290762" cy="1996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spAutoFit/>
        </a:bodyPr>
        <a:lstStyle xmlns:a="http://schemas.openxmlformats.org/drawingml/2006/main"/>
        <a:p xmlns:a="http://schemas.openxmlformats.org/drawingml/2006/main">
          <a:pPr algn="ctr"/>
          <a:r>
            <a:rPr lang="zh-TW" sz="1000" kern="100">
              <a:effectLst/>
              <a:latin typeface="Calibri" panose="020F0502020204030204" pitchFamily="34" charset="0"/>
              <a:ea typeface="標楷體" panose="03000509000000000000" pitchFamily="65" charset="-120"/>
              <a:cs typeface="新細明體" panose="02020500000000000000" pitchFamily="18" charset="-120"/>
            </a:rPr>
            <a:t>年度</a:t>
          </a:r>
          <a:endParaRPr lang="zh-TW" sz="1200"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0.92031</cdr:x>
      <cdr:y>0.82264</cdr:y>
    </cdr:from>
    <cdr:to>
      <cdr:x>0.98477</cdr:x>
      <cdr:y>0.87801</cdr:y>
    </cdr:to>
    <cdr:sp macro="" textlink="">
      <cdr:nvSpPr>
        <cdr:cNvPr id="3" name="文字方塊 2"/>
        <cdr:cNvSpPr txBox="1">
          <a:spLocks xmlns:a="http://schemas.openxmlformats.org/drawingml/2006/main" noChangeArrowheads="1"/>
        </cdr:cNvSpPr>
      </cdr:nvSpPr>
      <cdr:spPr bwMode="auto">
        <a:xfrm xmlns:a="http://schemas.openxmlformats.org/drawingml/2006/main">
          <a:off x="4150963" y="2844333"/>
          <a:ext cx="290762" cy="191454"/>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spAutoFit/>
        </a:bodyPr>
        <a:lstStyle xmlns:a="http://schemas.openxmlformats.org/drawingml/2006/main"/>
        <a:p xmlns:a="http://schemas.openxmlformats.org/drawingml/2006/main">
          <a:pPr algn="ctr"/>
          <a:r>
            <a:rPr lang="zh-TW" altLang="en-US" sz="1000" kern="100">
              <a:effectLst/>
              <a:latin typeface="標楷體" panose="03000509000000000000" pitchFamily="65" charset="-120"/>
              <a:ea typeface="標楷體" panose="03000509000000000000" pitchFamily="65" charset="-120"/>
              <a:cs typeface="Times New Roman" panose="02020603050405020304" pitchFamily="18" charset="0"/>
            </a:rPr>
            <a:t>億元</a:t>
          </a:r>
          <a:endParaRPr lang="zh-TW" sz="1000" kern="100">
            <a:effectLst/>
            <a:latin typeface="標楷體" panose="03000509000000000000" pitchFamily="65" charset="-120"/>
            <a:ea typeface="標楷體" panose="03000509000000000000" pitchFamily="65" charset="-120"/>
            <a:cs typeface="Times New Roman" panose="02020603050405020304" pitchFamily="18" charset="0"/>
          </a:endParaRPr>
        </a:p>
      </cdr:txBody>
    </cdr:sp>
  </cdr:relSizeAnchor>
  <cdr:relSizeAnchor xmlns:cdr="http://schemas.openxmlformats.org/drawingml/2006/chartDrawing">
    <cdr:from>
      <cdr:x>0.04808</cdr:x>
      <cdr:y>0.88907</cdr:y>
    </cdr:from>
    <cdr:to>
      <cdr:x>0.93552</cdr:x>
      <cdr:y>0.96034</cdr:y>
    </cdr:to>
    <cdr:sp macro="" textlink="">
      <cdr:nvSpPr>
        <cdr:cNvPr id="4" name="文字方塊 2"/>
        <cdr:cNvSpPr txBox="1">
          <a:spLocks xmlns:a="http://schemas.openxmlformats.org/drawingml/2006/main" noChangeArrowheads="1"/>
        </cdr:cNvSpPr>
      </cdr:nvSpPr>
      <cdr:spPr bwMode="auto">
        <a:xfrm xmlns:a="http://schemas.openxmlformats.org/drawingml/2006/main">
          <a:off x="216869" y="3074027"/>
          <a:ext cx="4002715" cy="246405"/>
        </a:xfrm>
        <a:prstGeom xmlns:a="http://schemas.openxmlformats.org/drawingml/2006/main" prst="rect">
          <a:avLst/>
        </a:prstGeom>
        <a:noFill xmlns:a="http://schemas.openxmlformats.org/drawingml/2006/main"/>
        <a:ln xmlns:a="http://schemas.openxmlformats.org/drawingml/2006/main" w="3175">
          <a:noFill/>
          <a:miter lim="800000"/>
          <a:headEnd/>
          <a:tailEnd/>
        </a:ln>
      </cdr:spPr>
      <cdr:txBody>
        <a:bodyPr xmlns:a="http://schemas.openxmlformats.org/drawingml/2006/main" rot="0" vert="horz" wrap="square" lIns="36000" tIns="36000" rIns="36000" bIns="36000" anchor="t" anchorCtr="0">
          <a:spAutoFit/>
        </a:bodyPr>
        <a:lstStyle xmlns:a="http://schemas.openxmlformats.org/drawingml/2006/main"/>
        <a:p xmlns:a="http://schemas.openxmlformats.org/drawingml/2006/main">
          <a:pPr algn="ctr"/>
          <a:r>
            <a:rPr lang="en-US" sz="1000" kern="100" spc="0">
              <a:ln w="3175" cap="rnd" cmpd="sng" algn="ctr">
                <a:solidFill>
                  <a:srgbClr val="000000"/>
                </a:solidFill>
                <a:prstDash val="solid"/>
                <a:bevel/>
              </a:ln>
              <a:solidFill>
                <a:srgbClr val="66CCFF"/>
              </a:solidFill>
              <a:effectLst/>
              <a:latin typeface="標楷體" panose="03000509000000000000" pitchFamily="65" charset="-120"/>
              <a:ea typeface="標楷體" panose="03000509000000000000" pitchFamily="65" charset="-120"/>
              <a:cs typeface="新細明體" panose="02020500000000000000" pitchFamily="18" charset="-120"/>
              <a:sym typeface="Wingdings 2" panose="05020102010507070707" pitchFamily="18" charset="2"/>
            </a:rPr>
            <a:t></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資本支出 </a:t>
          </a:r>
          <a:r>
            <a:rPr lang="en-US" alt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en-US" sz="1000" kern="100" spc="0">
              <a:ln w="3175" cap="rnd" cmpd="sng" algn="ctr">
                <a:solidFill>
                  <a:srgbClr val="000000"/>
                </a:solidFill>
                <a:prstDash val="solid"/>
                <a:bevel/>
              </a:ln>
              <a:solidFill>
                <a:srgbClr val="CC99FF"/>
              </a:solidFill>
              <a:effectLst/>
              <a:latin typeface="標楷體" panose="03000509000000000000" pitchFamily="65" charset="-120"/>
              <a:ea typeface="標楷體" panose="03000509000000000000" pitchFamily="65" charset="-120"/>
              <a:cs typeface="新細明體" panose="02020500000000000000" pitchFamily="18" charset="-120"/>
              <a:sym typeface="Wingdings 2" panose="05020102010507070707" pitchFamily="18" charset="2"/>
            </a:rPr>
            <a:t></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資本收入</a:t>
          </a:r>
          <a:r>
            <a:rPr lang="en-US" alt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en-US" sz="1000" kern="100" spc="0">
              <a:ln w="3175" cap="rnd" cmpd="sng" algn="ctr">
                <a:solidFill>
                  <a:srgbClr val="000000"/>
                </a:solidFill>
                <a:prstDash val="solid"/>
                <a:bevel/>
              </a:ln>
              <a:solidFill>
                <a:srgbClr val="FFFF66"/>
              </a:solidFill>
              <a:effectLst/>
              <a:latin typeface="標楷體" panose="03000509000000000000" pitchFamily="65" charset="-120"/>
              <a:ea typeface="標楷體" panose="03000509000000000000" pitchFamily="65" charset="-120"/>
              <a:cs typeface="新細明體" panose="02020500000000000000" pitchFamily="18" charset="-120"/>
              <a:sym typeface="Wingdings 2" panose="05020102010507070707" pitchFamily="18" charset="2"/>
            </a:rPr>
            <a:t></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經常收支賸餘 </a:t>
          </a:r>
          <a:r>
            <a:rPr lang="en-US" alt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 </a:t>
          </a:r>
          <a:r>
            <a:rPr lang="en-US" sz="1000" kern="100" spc="0">
              <a:ln w="3175" cap="rnd" cmpd="sng" algn="ctr">
                <a:solidFill>
                  <a:srgbClr val="000000"/>
                </a:solidFill>
                <a:prstDash val="solid"/>
                <a:bevel/>
              </a:ln>
              <a:solidFill>
                <a:srgbClr val="FF99CC"/>
              </a:solidFill>
              <a:effectLst/>
              <a:latin typeface="標楷體" panose="03000509000000000000" pitchFamily="65" charset="-120"/>
              <a:ea typeface="標楷體" panose="03000509000000000000" pitchFamily="65" charset="-120"/>
              <a:cs typeface="新細明體" panose="02020500000000000000" pitchFamily="18" charset="-120"/>
              <a:sym typeface="Wingdings 2" panose="05020102010507070707" pitchFamily="18" charset="2"/>
            </a:rPr>
            <a:t></a:t>
          </a:r>
          <a:r>
            <a:rPr lang="zh-TW" sz="1000" kern="100" spc="0">
              <a:effectLst/>
              <a:latin typeface="Verdana" panose="020B0604030504040204" pitchFamily="34" charset="0"/>
              <a:ea typeface="標楷體" panose="03000509000000000000" pitchFamily="65" charset="-120"/>
              <a:cs typeface="新細明體" panose="02020500000000000000" pitchFamily="18" charset="-120"/>
            </a:rPr>
            <a:t>歲入歲出賸餘</a:t>
          </a:r>
          <a:endParaRPr lang="zh-TW" sz="1200" kern="100" spc="-100">
            <a:effectLst/>
            <a:latin typeface="Verdana" panose="020B0604030504040204" pitchFamily="34" charset="0"/>
            <a:ea typeface="Verdana" panose="020B0604030504040204" pitchFamily="34" charset="0"/>
            <a:cs typeface="Arial Narrow" panose="020B0606020202030204" pitchFamily="34" charset="0"/>
          </a:endParaRPr>
        </a:p>
      </cdr:txBody>
    </cdr:sp>
  </cdr:relSizeAnchor>
  <cdr:relSizeAnchor xmlns:cdr="http://schemas.openxmlformats.org/drawingml/2006/chartDrawing">
    <cdr:from>
      <cdr:x>0</cdr:x>
      <cdr:y>0.01974</cdr:y>
    </cdr:from>
    <cdr:to>
      <cdr:x>0.99711</cdr:x>
      <cdr:y>0.09405</cdr:y>
    </cdr:to>
    <cdr:sp macro="" textlink="">
      <cdr:nvSpPr>
        <cdr:cNvPr id="5" name="Rectangle 12"/>
        <cdr:cNvSpPr>
          <a:spLocks xmlns:a="http://schemas.openxmlformats.org/drawingml/2006/main" noChangeArrowheads="1"/>
        </cdr:cNvSpPr>
      </cdr:nvSpPr>
      <cdr:spPr bwMode="auto">
        <a:xfrm xmlns:a="http://schemas.openxmlformats.org/drawingml/2006/main">
          <a:off x="0" y="68256"/>
          <a:ext cx="4497354" cy="25694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cdr:spPr>
      <cdr:txBody>
        <a:bodyPr xmlns:a="http://schemas.openxmlformats.org/drawingml/2006/main" wrap="square" lIns="24008" tIns="24008" rIns="24008" bIns="24008">
          <a:spAutoFit/>
        </a:bodyPr>
        <a:lstStyle xmlns:a="http://schemas.openxmlformats.org/drawingml/2006/main"/>
        <a:p xmlns:a="http://schemas.openxmlformats.org/drawingml/2006/main">
          <a:pPr algn="ctr" fontAlgn="base"/>
          <a:r>
            <a:rPr lang="zh-TW" sz="1200" b="1" kern="1200" spc="0">
              <a:solidFill>
                <a:srgbClr val="000000"/>
              </a:solidFill>
              <a:effectLst/>
              <a:latin typeface="Verdana" panose="020B0604030504040204" pitchFamily="34" charset="0"/>
              <a:ea typeface="標楷體" panose="03000509000000000000" pitchFamily="65" charset="-120"/>
              <a:cs typeface="Times New Roman" panose="02020603050405020304" pitchFamily="18" charset="0"/>
            </a:rPr>
            <a:t>圖</a:t>
          </a:r>
          <a:r>
            <a:rPr lang="en-US" sz="1200" b="1" kern="1200" spc="0">
              <a:solidFill>
                <a:srgbClr val="000000"/>
              </a:solidFill>
              <a:effectLst/>
              <a:latin typeface="標楷體" panose="03000509000000000000" pitchFamily="65" charset="-120"/>
              <a:ea typeface="Verdana" panose="020B0604030504040204" pitchFamily="34" charset="0"/>
              <a:cs typeface="Times New Roman" panose="02020603050405020304" pitchFamily="18" charset="0"/>
            </a:rPr>
            <a:t>4</a:t>
          </a:r>
          <a:r>
            <a:rPr lang="zh-TW" sz="1200" b="1" kern="1200" spc="0">
              <a:solidFill>
                <a:srgbClr val="000000"/>
              </a:solidFill>
              <a:effectLst/>
              <a:latin typeface="Verdana" panose="020B0604030504040204" pitchFamily="34" charset="0"/>
              <a:ea typeface="標楷體" panose="03000509000000000000" pitchFamily="65" charset="-120"/>
              <a:cs typeface="Times New Roman" panose="02020603050405020304" pitchFamily="18" charset="0"/>
            </a:rPr>
            <a:t>　資本收支及經常收支賸餘</a:t>
          </a:r>
          <a:endParaRPr lang="zh-TW" sz="1200" kern="100" spc="-100">
            <a:effectLst/>
            <a:latin typeface="Verdana" panose="020B0604030504040204" pitchFamily="34" charset="0"/>
            <a:ea typeface="Verdana" panose="020B0604030504040204" pitchFamily="34" charset="0"/>
            <a:cs typeface="Arial Narrow" panose="020B0606020202030204" pitchFamily="34" charset="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E5EE6-391A-4E53-A100-41D8C37B2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44</Pages>
  <Words>5057</Words>
  <Characters>28830</Characters>
  <Application>Microsoft Office Word</Application>
  <DocSecurity>0</DocSecurity>
  <Lines>240</Lines>
  <Paragraphs>67</Paragraphs>
  <ScaleCrop>false</ScaleCrop>
  <Company>nu</Company>
  <LinksUpToDate>false</LinksUpToDate>
  <CharactersWithSpaces>33820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中華民國95年度南投縣總決算暨附屬單位決算及綜計表審核報告稿</dc:title>
  <dc:subject/>
  <dc:creator>user</dc:creator>
  <cp:keywords/>
  <cp:lastModifiedBy>賀星云</cp:lastModifiedBy>
  <cp:revision>125</cp:revision>
  <cp:lastPrinted>2026-07-08T02:18:00Z</cp:lastPrinted>
  <dcterms:created xsi:type="dcterms:W3CDTF">2026-07-03T08:54:00Z</dcterms:created>
  <dcterms:modified xsi:type="dcterms:W3CDTF">2026-07-09T07:44:00Z</dcterms:modified>
</cp:coreProperties>
</file>