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869CA" w14:textId="7577D8CC" w:rsidR="006F4124" w:rsidRPr="0034339D" w:rsidRDefault="006F4124" w:rsidP="002C3DBE">
      <w:pPr>
        <w:pStyle w:val="-"/>
        <w:spacing w:line="580" w:lineRule="exact"/>
        <w:ind w:firstLineChars="0" w:firstLine="0"/>
        <w:jc w:val="center"/>
        <w:rPr>
          <w:b/>
          <w:color w:val="000000" w:themeColor="text1"/>
          <w:spacing w:val="-2"/>
        </w:rPr>
      </w:pPr>
      <w:proofErr w:type="gramStart"/>
      <w:r w:rsidRPr="0034339D">
        <w:rPr>
          <w:rFonts w:hint="eastAsia"/>
          <w:b/>
          <w:color w:val="000000" w:themeColor="text1"/>
          <w:spacing w:val="-2"/>
        </w:rPr>
        <w:t>審編說明</w:t>
      </w:r>
      <w:proofErr w:type="gramEnd"/>
    </w:p>
    <w:p w14:paraId="259F3863" w14:textId="77777777" w:rsidR="006F4124" w:rsidRPr="002C45E6" w:rsidRDefault="006F4124" w:rsidP="00C371A5">
      <w:pPr>
        <w:overflowPunct w:val="0"/>
        <w:snapToGrid w:val="0"/>
        <w:spacing w:line="62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C45E6">
        <w:rPr>
          <w:rFonts w:ascii="標楷體" w:eastAsia="標楷體" w:hAnsi="標楷體" w:hint="eastAsia"/>
          <w:sz w:val="28"/>
          <w:szCs w:val="28"/>
        </w:rPr>
        <w:t>一、</w:t>
      </w:r>
      <w:r w:rsidRPr="00591C51">
        <w:rPr>
          <w:rFonts w:ascii="標楷體" w:eastAsia="標楷體" w:hAnsi="標楷體" w:hint="eastAsia"/>
          <w:spacing w:val="2"/>
          <w:sz w:val="28"/>
          <w:szCs w:val="28"/>
        </w:rPr>
        <w:t>內文及統計圖表敘及資料年度，以民國年度為原則，如引用國際資訊，或有以西元年度表達情形。</w:t>
      </w:r>
    </w:p>
    <w:p w14:paraId="6842E4CF" w14:textId="77777777" w:rsidR="006F4124" w:rsidRDefault="006F4124" w:rsidP="00C371A5">
      <w:pPr>
        <w:overflowPunct w:val="0"/>
        <w:snapToGrid w:val="0"/>
        <w:spacing w:line="62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C45E6">
        <w:rPr>
          <w:rFonts w:ascii="標楷體" w:eastAsia="標楷體" w:hAnsi="標楷體" w:hint="eastAsia"/>
          <w:sz w:val="28"/>
          <w:szCs w:val="28"/>
        </w:rPr>
        <w:t>二、約數金額</w:t>
      </w:r>
      <w:proofErr w:type="gramStart"/>
      <w:r w:rsidRPr="002C45E6">
        <w:rPr>
          <w:rFonts w:ascii="標楷體" w:eastAsia="標楷體" w:hAnsi="標楷體" w:hint="eastAsia"/>
          <w:sz w:val="28"/>
          <w:szCs w:val="28"/>
        </w:rPr>
        <w:t>【</w:t>
      </w:r>
      <w:proofErr w:type="gramEnd"/>
      <w:r w:rsidRPr="002C45E6">
        <w:rPr>
          <w:rFonts w:ascii="標楷體" w:eastAsia="標楷體" w:hAnsi="標楷體" w:hint="eastAsia"/>
          <w:sz w:val="28"/>
          <w:szCs w:val="28"/>
        </w:rPr>
        <w:t>如：億（餘）元、萬（餘）元等</w:t>
      </w:r>
      <w:proofErr w:type="gramStart"/>
      <w:r w:rsidRPr="002C45E6">
        <w:rPr>
          <w:rFonts w:ascii="標楷體" w:eastAsia="標楷體" w:hAnsi="標楷體" w:hint="eastAsia"/>
          <w:sz w:val="28"/>
          <w:szCs w:val="28"/>
        </w:rPr>
        <w:t>】</w:t>
      </w:r>
      <w:proofErr w:type="gramEnd"/>
      <w:r w:rsidRPr="002C45E6">
        <w:rPr>
          <w:rFonts w:ascii="標楷體" w:eastAsia="標楷體" w:hAnsi="標楷體" w:hint="eastAsia"/>
          <w:sz w:val="28"/>
          <w:szCs w:val="28"/>
        </w:rPr>
        <w:t>之表達，以餘數全</w:t>
      </w:r>
      <w:proofErr w:type="gramStart"/>
      <w:r w:rsidRPr="002C45E6">
        <w:rPr>
          <w:rFonts w:ascii="標楷體" w:eastAsia="標楷體" w:hAnsi="標楷體" w:hint="eastAsia"/>
          <w:sz w:val="28"/>
          <w:szCs w:val="28"/>
        </w:rPr>
        <w:t>捨</w:t>
      </w:r>
      <w:proofErr w:type="gramEnd"/>
      <w:r w:rsidRPr="002C45E6">
        <w:rPr>
          <w:rFonts w:ascii="標楷體" w:eastAsia="標楷體" w:hAnsi="標楷體" w:hint="eastAsia"/>
          <w:sz w:val="28"/>
          <w:szCs w:val="28"/>
        </w:rPr>
        <w:t>為原則。</w:t>
      </w:r>
    </w:p>
    <w:p w14:paraId="6950D7E7" w14:textId="42AC6F11" w:rsidR="006F4124" w:rsidRPr="002C45E6" w:rsidRDefault="006F4124" w:rsidP="00C371A5">
      <w:pPr>
        <w:overflowPunct w:val="0"/>
        <w:snapToGrid w:val="0"/>
        <w:spacing w:line="620" w:lineRule="exact"/>
        <w:ind w:leftChars="10" w:left="584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</w:t>
      </w:r>
      <w:r w:rsidRPr="002C45E6">
        <w:rPr>
          <w:rFonts w:ascii="標楷體" w:eastAsia="標楷體" w:hAnsi="標楷體" w:hint="eastAsia"/>
          <w:sz w:val="28"/>
          <w:szCs w:val="28"/>
        </w:rPr>
        <w:t>、</w:t>
      </w:r>
      <w:r w:rsidRPr="00591C51">
        <w:rPr>
          <w:rFonts w:ascii="標楷體" w:eastAsia="標楷體" w:hAnsi="標楷體" w:hint="eastAsia"/>
          <w:spacing w:val="2"/>
          <w:sz w:val="28"/>
          <w:szCs w:val="28"/>
        </w:rPr>
        <w:t>各決算書表內各細目金額係</w:t>
      </w:r>
      <w:proofErr w:type="gramStart"/>
      <w:r w:rsidRPr="00591C51">
        <w:rPr>
          <w:rFonts w:ascii="標楷體" w:eastAsia="標楷體" w:hAnsi="標楷體" w:hint="eastAsia"/>
          <w:spacing w:val="2"/>
          <w:sz w:val="28"/>
          <w:szCs w:val="28"/>
        </w:rPr>
        <w:t>採</w:t>
      </w:r>
      <w:proofErr w:type="gramEnd"/>
      <w:r w:rsidRPr="00591C51">
        <w:rPr>
          <w:rFonts w:ascii="標楷體" w:eastAsia="標楷體" w:hAnsi="標楷體" w:hint="eastAsia"/>
          <w:spacing w:val="2"/>
          <w:sz w:val="28"/>
          <w:szCs w:val="28"/>
        </w:rPr>
        <w:t>四捨五入表達至元，而</w:t>
      </w:r>
      <w:proofErr w:type="gramStart"/>
      <w:r w:rsidRPr="00591C51">
        <w:rPr>
          <w:rFonts w:ascii="標楷體" w:eastAsia="標楷體" w:hAnsi="標楷體" w:hint="eastAsia"/>
          <w:spacing w:val="2"/>
          <w:sz w:val="28"/>
          <w:szCs w:val="28"/>
        </w:rPr>
        <w:t>合計數係以</w:t>
      </w:r>
      <w:proofErr w:type="gramEnd"/>
      <w:r w:rsidRPr="00591C51">
        <w:rPr>
          <w:rFonts w:ascii="標楷體" w:eastAsia="標楷體" w:hAnsi="標楷體" w:hint="eastAsia"/>
          <w:spacing w:val="2"/>
          <w:sz w:val="28"/>
          <w:szCs w:val="28"/>
        </w:rPr>
        <w:t>各細目原值加總後，四捨五入表達至元，</w:t>
      </w:r>
      <w:proofErr w:type="gramStart"/>
      <w:r w:rsidRPr="00591C51">
        <w:rPr>
          <w:rFonts w:ascii="標楷體" w:eastAsia="標楷體" w:hAnsi="標楷體" w:hint="eastAsia"/>
          <w:spacing w:val="2"/>
          <w:sz w:val="28"/>
          <w:szCs w:val="28"/>
        </w:rPr>
        <w:t>故表列</w:t>
      </w:r>
      <w:proofErr w:type="gramEnd"/>
      <w:r w:rsidRPr="00591C51">
        <w:rPr>
          <w:rFonts w:ascii="標楷體" w:eastAsia="標楷體" w:hAnsi="標楷體" w:hint="eastAsia"/>
          <w:spacing w:val="2"/>
          <w:sz w:val="28"/>
          <w:szCs w:val="28"/>
        </w:rPr>
        <w:t>各細目之和與合計數或有差異；各項數字之百分比，因</w:t>
      </w:r>
      <w:proofErr w:type="gramStart"/>
      <w:r w:rsidRPr="00591C51">
        <w:rPr>
          <w:rFonts w:ascii="標楷體" w:eastAsia="標楷體" w:hAnsi="標楷體" w:hint="eastAsia"/>
          <w:spacing w:val="2"/>
          <w:sz w:val="28"/>
          <w:szCs w:val="28"/>
        </w:rPr>
        <w:t>採</w:t>
      </w:r>
      <w:proofErr w:type="gramEnd"/>
      <w:r w:rsidRPr="00591C51">
        <w:rPr>
          <w:rFonts w:ascii="標楷體" w:eastAsia="標楷體" w:hAnsi="標楷體" w:hint="eastAsia"/>
          <w:spacing w:val="2"/>
          <w:sz w:val="28"/>
          <w:szCs w:val="28"/>
        </w:rPr>
        <w:t>四捨五入方式計算，細項數字百分比之</w:t>
      </w:r>
      <w:proofErr w:type="gramStart"/>
      <w:r w:rsidRPr="00591C51">
        <w:rPr>
          <w:rFonts w:ascii="標楷體" w:eastAsia="標楷體" w:hAnsi="標楷體" w:hint="eastAsia"/>
          <w:spacing w:val="2"/>
          <w:sz w:val="28"/>
          <w:szCs w:val="28"/>
        </w:rPr>
        <w:t>和</w:t>
      </w:r>
      <w:proofErr w:type="gramEnd"/>
      <w:r w:rsidRPr="00591C51">
        <w:rPr>
          <w:rFonts w:ascii="標楷體" w:eastAsia="標楷體" w:hAnsi="標楷體" w:hint="eastAsia"/>
          <w:spacing w:val="2"/>
          <w:sz w:val="28"/>
          <w:szCs w:val="28"/>
        </w:rPr>
        <w:t>，與合計數之百分比或有差異。</w:t>
      </w:r>
    </w:p>
    <w:p w14:paraId="3E675760" w14:textId="77746997" w:rsidR="001B1434" w:rsidRDefault="006F4124" w:rsidP="00C371A5">
      <w:pPr>
        <w:overflowPunct w:val="0"/>
        <w:snapToGrid w:val="0"/>
        <w:spacing w:line="62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Pr="00487992">
        <w:rPr>
          <w:rFonts w:ascii="標楷體" w:eastAsia="標楷體" w:hAnsi="標楷體" w:hint="eastAsia"/>
          <w:sz w:val="28"/>
          <w:szCs w:val="28"/>
        </w:rPr>
        <w:t>、</w:t>
      </w:r>
      <w:r w:rsidRPr="002C45E6">
        <w:rPr>
          <w:rFonts w:ascii="標楷體" w:eastAsia="標楷體" w:hAnsi="標楷體" w:hint="eastAsia"/>
          <w:sz w:val="28"/>
          <w:szCs w:val="28"/>
        </w:rPr>
        <w:t>統計表內數值</w:t>
      </w:r>
      <w:proofErr w:type="gramStart"/>
      <w:r w:rsidRPr="002C45E6">
        <w:rPr>
          <w:rFonts w:ascii="標楷體" w:eastAsia="標楷體" w:hAnsi="標楷體" w:hint="eastAsia"/>
          <w:sz w:val="28"/>
          <w:szCs w:val="28"/>
        </w:rPr>
        <w:t>為</w:t>
      </w:r>
      <w:r w:rsidRPr="002C45E6">
        <w:rPr>
          <w:rFonts w:ascii="標楷體" w:eastAsia="標楷體" w:hAnsi="標楷體" w:hint="eastAsia"/>
          <w:spacing w:val="-4"/>
          <w:sz w:val="28"/>
          <w:szCs w:val="28"/>
        </w:rPr>
        <w:t>零或數值</w:t>
      </w:r>
      <w:proofErr w:type="gramEnd"/>
      <w:r w:rsidRPr="002C45E6">
        <w:rPr>
          <w:rFonts w:ascii="標楷體" w:eastAsia="標楷體" w:hAnsi="標楷體" w:hint="eastAsia"/>
          <w:spacing w:val="-4"/>
          <w:sz w:val="28"/>
          <w:szCs w:val="28"/>
        </w:rPr>
        <w:t>無統計者，以「－」表示；</w:t>
      </w:r>
      <w:r w:rsidRPr="002C45E6">
        <w:rPr>
          <w:rFonts w:ascii="標楷體" w:eastAsia="標楷體" w:hAnsi="標楷體" w:hint="eastAsia"/>
          <w:spacing w:val="-6"/>
          <w:sz w:val="28"/>
          <w:szCs w:val="28"/>
        </w:rPr>
        <w:t>數值尚未發布者，以「</w:t>
      </w:r>
      <w:r w:rsidRPr="002C45E6">
        <w:rPr>
          <w:rFonts w:ascii="標楷體" w:eastAsia="標楷體" w:hAnsi="標楷體" w:hint="eastAsia"/>
          <w:spacing w:val="-12"/>
          <w:sz w:val="28"/>
          <w:szCs w:val="28"/>
        </w:rPr>
        <w:t>…」</w:t>
      </w:r>
      <w:r w:rsidRPr="002C45E6">
        <w:rPr>
          <w:rFonts w:ascii="標楷體" w:eastAsia="標楷體" w:hAnsi="標楷體" w:hint="eastAsia"/>
          <w:sz w:val="28"/>
          <w:szCs w:val="28"/>
        </w:rPr>
        <w:t>表示；</w:t>
      </w:r>
      <w:r w:rsidRPr="002C45E6">
        <w:rPr>
          <w:rFonts w:ascii="標楷體" w:eastAsia="標楷體" w:hAnsi="標楷體" w:hint="eastAsia"/>
          <w:spacing w:val="4"/>
          <w:sz w:val="28"/>
          <w:szCs w:val="28"/>
        </w:rPr>
        <w:t>數值無意義者，以「--」表示；有數值惟未達表列統計單位</w:t>
      </w:r>
      <w:r w:rsidRPr="002C45E6">
        <w:rPr>
          <w:rFonts w:ascii="標楷體" w:eastAsia="標楷體" w:hAnsi="標楷體" w:hint="eastAsia"/>
          <w:sz w:val="28"/>
          <w:szCs w:val="28"/>
        </w:rPr>
        <w:t>者，最多表達至小數點後2位，否則以「0」表示</w:t>
      </w:r>
      <w:r w:rsidR="001B1434">
        <w:rPr>
          <w:rFonts w:ascii="標楷體" w:eastAsia="標楷體" w:hAnsi="標楷體" w:hint="eastAsia"/>
          <w:sz w:val="28"/>
          <w:szCs w:val="28"/>
        </w:rPr>
        <w:t>；各項數值</w:t>
      </w:r>
      <w:proofErr w:type="gramStart"/>
      <w:r w:rsidR="001B1434">
        <w:rPr>
          <w:rFonts w:ascii="標楷體" w:eastAsia="標楷體" w:hAnsi="標楷體" w:hint="eastAsia"/>
          <w:sz w:val="28"/>
          <w:szCs w:val="28"/>
        </w:rPr>
        <w:t>合計數係以</w:t>
      </w:r>
      <w:proofErr w:type="gramEnd"/>
      <w:r w:rsidR="001B1434">
        <w:rPr>
          <w:rFonts w:ascii="標楷體" w:eastAsia="標楷體" w:hAnsi="標楷體" w:hint="eastAsia"/>
          <w:sz w:val="28"/>
          <w:szCs w:val="28"/>
        </w:rPr>
        <w:t>各細項原值加總後，表達至表列統計單位</w:t>
      </w:r>
      <w:r w:rsidR="001B1434" w:rsidRPr="00E46A4C">
        <w:rPr>
          <w:rFonts w:ascii="標楷體" w:eastAsia="標楷體" w:hAnsi="標楷體" w:hint="eastAsia"/>
          <w:sz w:val="28"/>
          <w:szCs w:val="28"/>
        </w:rPr>
        <w:t>（</w:t>
      </w:r>
      <w:r w:rsidR="001B1434">
        <w:rPr>
          <w:rFonts w:ascii="標楷體" w:eastAsia="標楷體" w:hAnsi="標楷體" w:hint="eastAsia"/>
          <w:sz w:val="28"/>
          <w:szCs w:val="28"/>
        </w:rPr>
        <w:t>如億元、百萬元、千元等</w:t>
      </w:r>
      <w:r w:rsidR="001B1434" w:rsidRPr="00E46A4C">
        <w:rPr>
          <w:rFonts w:ascii="標楷體" w:eastAsia="標楷體" w:hAnsi="標楷體" w:hint="eastAsia"/>
          <w:sz w:val="28"/>
          <w:szCs w:val="28"/>
        </w:rPr>
        <w:t>）</w:t>
      </w:r>
      <w:r w:rsidR="001B1434">
        <w:rPr>
          <w:rFonts w:ascii="標楷體" w:eastAsia="標楷體" w:hAnsi="標楷體" w:hint="eastAsia"/>
          <w:sz w:val="28"/>
          <w:szCs w:val="28"/>
        </w:rPr>
        <w:t>，細項數字之和與合計數或有差異；</w:t>
      </w:r>
      <w:r w:rsidR="001B1434" w:rsidRPr="00E46A4C">
        <w:rPr>
          <w:rFonts w:ascii="標楷體" w:eastAsia="標楷體" w:hAnsi="標楷體" w:hint="eastAsia"/>
          <w:sz w:val="28"/>
          <w:szCs w:val="28"/>
        </w:rPr>
        <w:t>各項數字之百分比，因</w:t>
      </w:r>
      <w:proofErr w:type="gramStart"/>
      <w:r w:rsidR="001B1434" w:rsidRPr="00E46A4C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1B1434" w:rsidRPr="00E46A4C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="001B1434" w:rsidRPr="00E46A4C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="001B1434" w:rsidRPr="00E46A4C">
        <w:rPr>
          <w:rFonts w:ascii="標楷體" w:eastAsia="標楷體" w:hAnsi="標楷體" w:hint="eastAsia"/>
          <w:sz w:val="28"/>
          <w:szCs w:val="28"/>
        </w:rPr>
        <w:t>，與合計數之百分比或有差異</w:t>
      </w:r>
      <w:r w:rsidR="001B1434" w:rsidRPr="00425730">
        <w:rPr>
          <w:rFonts w:ascii="標楷體" w:eastAsia="標楷體" w:hAnsi="標楷體" w:hint="eastAsia"/>
          <w:sz w:val="28"/>
          <w:szCs w:val="28"/>
        </w:rPr>
        <w:t>。</w:t>
      </w:r>
    </w:p>
    <w:p w14:paraId="502903EE" w14:textId="1747C36D" w:rsidR="006F4124" w:rsidRDefault="006F4124" w:rsidP="00C371A5">
      <w:pPr>
        <w:overflowPunct w:val="0"/>
        <w:snapToGrid w:val="0"/>
        <w:spacing w:afterLines="50" w:after="180" w:line="62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、</w:t>
      </w:r>
      <w:r w:rsidR="000F72E9" w:rsidRPr="000F72E9">
        <w:rPr>
          <w:rFonts w:ascii="標楷體" w:eastAsia="標楷體" w:hAnsi="標楷體" w:hint="eastAsia"/>
          <w:sz w:val="28"/>
          <w:szCs w:val="28"/>
        </w:rPr>
        <w:t>部分機關（基金、行政法人）於114年1月1日至115年6月30日間改制、更名、新設或</w:t>
      </w:r>
      <w:proofErr w:type="gramStart"/>
      <w:r w:rsidR="000F72E9" w:rsidRPr="000F72E9">
        <w:rPr>
          <w:rFonts w:ascii="標楷體" w:eastAsia="標楷體" w:hAnsi="標楷體" w:hint="eastAsia"/>
          <w:sz w:val="28"/>
          <w:szCs w:val="28"/>
        </w:rPr>
        <w:t>改隸者</w:t>
      </w:r>
      <w:proofErr w:type="gramEnd"/>
      <w:r w:rsidR="000F72E9" w:rsidRPr="000F72E9">
        <w:rPr>
          <w:rFonts w:ascii="標楷體" w:eastAsia="標楷體" w:hAnsi="標楷體" w:hint="eastAsia"/>
          <w:sz w:val="28"/>
          <w:szCs w:val="28"/>
        </w:rPr>
        <w:t>（如下表）。</w:t>
      </w:r>
    </w:p>
    <w:tbl>
      <w:tblPr>
        <w:tblW w:w="10186" w:type="dxa"/>
        <w:jc w:val="center"/>
        <w:tblLayout w:type="fixed"/>
        <w:tblCellMar>
          <w:top w:w="11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90"/>
        <w:gridCol w:w="8596"/>
      </w:tblGrid>
      <w:tr w:rsidR="000F72E9" w:rsidRPr="000F72E9" w14:paraId="55D2A577" w14:textId="77777777" w:rsidTr="00C371A5">
        <w:trPr>
          <w:trHeight w:hRule="exact" w:val="567"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80CE" w14:textId="77777777" w:rsidR="000F72E9" w:rsidRPr="000F72E9" w:rsidRDefault="000F72E9" w:rsidP="000F72E9">
            <w:pPr>
              <w:overflowPunct w:val="0"/>
              <w:spacing w:line="256" w:lineRule="exact"/>
              <w:jc w:val="distribute"/>
              <w:rPr>
                <w:rFonts w:ascii="標楷體" w:eastAsia="標楷體" w:hAnsi="標楷體" w:cs="新細明體"/>
                <w:szCs w:val="20"/>
              </w:rPr>
            </w:pPr>
            <w:r w:rsidRPr="000F72E9">
              <w:rPr>
                <w:rFonts w:ascii="標楷體" w:eastAsia="標楷體" w:hAnsi="標楷體" w:cs="Times New Roman" w:hint="eastAsia"/>
                <w:szCs w:val="20"/>
              </w:rPr>
              <w:t>主管別</w:t>
            </w:r>
          </w:p>
        </w:tc>
        <w:tc>
          <w:tcPr>
            <w:tcW w:w="8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1D7B" w14:textId="77777777" w:rsidR="000F72E9" w:rsidRPr="000F72E9" w:rsidRDefault="000F72E9" w:rsidP="000F72E9">
            <w:pPr>
              <w:overflowPunct w:val="0"/>
              <w:spacing w:line="256" w:lineRule="exact"/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0F72E9">
              <w:rPr>
                <w:rFonts w:ascii="標楷體" w:eastAsia="標楷體" w:hAnsi="標楷體" w:cs="新細明體" w:hint="eastAsia"/>
                <w:szCs w:val="20"/>
              </w:rPr>
              <w:t>所屬機關（基金、行政法人）改制、</w:t>
            </w:r>
            <w:r w:rsidRPr="000F72E9">
              <w:rPr>
                <w:rFonts w:ascii="標楷體" w:eastAsia="標楷體" w:hAnsi="標楷體" w:cs="Times New Roman" w:hint="eastAsia"/>
              </w:rPr>
              <w:t>更名、新設或改隸</w:t>
            </w:r>
            <w:r w:rsidRPr="000F72E9">
              <w:rPr>
                <w:rFonts w:ascii="標楷體" w:eastAsia="標楷體" w:hAnsi="標楷體" w:cs="新細明體" w:hint="eastAsia"/>
                <w:szCs w:val="20"/>
              </w:rPr>
              <w:t>情形</w:t>
            </w:r>
          </w:p>
        </w:tc>
      </w:tr>
      <w:tr w:rsidR="000F72E9" w:rsidRPr="000F72E9" w14:paraId="469B0383" w14:textId="77777777" w:rsidTr="00C371A5">
        <w:trPr>
          <w:trHeight w:hRule="exact" w:val="907"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F9A20" w14:textId="77777777" w:rsidR="000F72E9" w:rsidRPr="000F72E9" w:rsidRDefault="000F72E9" w:rsidP="000F72E9">
            <w:pPr>
              <w:overflowPunct w:val="0"/>
              <w:spacing w:line="256" w:lineRule="exact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0F72E9">
              <w:rPr>
                <w:rFonts w:ascii="標楷體" w:eastAsia="標楷體" w:hAnsi="標楷體" w:cs="Times New Roman" w:hint="eastAsia"/>
                <w:color w:val="000000"/>
                <w:kern w:val="0"/>
                <w:szCs w:val="20"/>
              </w:rPr>
              <w:t>教育部</w:t>
            </w:r>
          </w:p>
        </w:tc>
        <w:tc>
          <w:tcPr>
            <w:tcW w:w="8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A912" w14:textId="77777777" w:rsidR="000F72E9" w:rsidRPr="000F72E9" w:rsidRDefault="000F72E9" w:rsidP="000F72E9">
            <w:pPr>
              <w:overflowPunct w:val="0"/>
              <w:spacing w:line="30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0F72E9">
              <w:rPr>
                <w:rFonts w:ascii="標楷體" w:eastAsia="標楷體" w:hAnsi="標楷體" w:cs="Times New Roman" w:hint="eastAsia"/>
                <w:color w:val="000000"/>
                <w:kern w:val="0"/>
                <w:szCs w:val="20"/>
              </w:rPr>
              <w:t>運動部組織法經總統於114年1月24日制定公布，自114年9月9日施行，教育部體育署依該法改制為運動部，並新設全民運動署。</w:t>
            </w:r>
          </w:p>
        </w:tc>
      </w:tr>
      <w:tr w:rsidR="000F72E9" w:rsidRPr="000F72E9" w14:paraId="60DE8B90" w14:textId="77777777" w:rsidTr="00C371A5">
        <w:trPr>
          <w:trHeight w:hRule="exact" w:val="1304"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889D" w14:textId="77777777" w:rsidR="000F72E9" w:rsidRPr="000F72E9" w:rsidRDefault="000F72E9" w:rsidP="000F72E9">
            <w:pPr>
              <w:overflowPunct w:val="0"/>
              <w:spacing w:line="256" w:lineRule="exact"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0"/>
              </w:rPr>
            </w:pPr>
          </w:p>
        </w:tc>
        <w:tc>
          <w:tcPr>
            <w:tcW w:w="8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C893" w14:textId="77777777" w:rsidR="000F72E9" w:rsidRPr="000F72E9" w:rsidRDefault="000F72E9" w:rsidP="000F72E9">
            <w:pPr>
              <w:overflowPunct w:val="0"/>
              <w:spacing w:line="300" w:lineRule="exact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0"/>
              </w:rPr>
            </w:pPr>
            <w:r w:rsidRPr="000F72E9">
              <w:rPr>
                <w:rFonts w:ascii="標楷體" w:eastAsia="標楷體" w:hAnsi="標楷體" w:cs="Times New Roman" w:hint="eastAsia"/>
                <w:kern w:val="0"/>
              </w:rPr>
              <w:t>因應</w:t>
            </w:r>
            <w:proofErr w:type="gramStart"/>
            <w:r w:rsidRPr="000F72E9">
              <w:rPr>
                <w:rFonts w:ascii="標楷體" w:eastAsia="標楷體" w:hAnsi="標楷體" w:cs="Times New Roman" w:hint="eastAsia"/>
                <w:kern w:val="0"/>
              </w:rPr>
              <w:t>運動部於114年9月9日</w:t>
            </w:r>
            <w:proofErr w:type="gramEnd"/>
            <w:r w:rsidRPr="000F72E9">
              <w:rPr>
                <w:rFonts w:ascii="標楷體" w:eastAsia="標楷體" w:hAnsi="標楷體" w:cs="Times New Roman" w:hint="eastAsia"/>
                <w:kern w:val="0"/>
              </w:rPr>
              <w:t>成立，原教育部主管運動發展基金，及</w:t>
            </w:r>
            <w:r w:rsidRPr="000F72E9">
              <w:rPr>
                <w:rFonts w:ascii="標楷體" w:eastAsia="標楷體" w:hAnsi="標楷體" w:cs="Times New Roman" w:hint="eastAsia"/>
                <w:color w:val="000000"/>
                <w:kern w:val="0"/>
                <w:szCs w:val="20"/>
              </w:rPr>
              <w:t>監督行政法人國家運動訓練中心、國家運動科學中心，</w:t>
            </w:r>
            <w:r w:rsidRPr="000F72E9">
              <w:rPr>
                <w:rFonts w:ascii="標楷體" w:eastAsia="標楷體" w:hAnsi="標楷體" w:cs="Times New Roman" w:hint="eastAsia"/>
                <w:kern w:val="0"/>
              </w:rPr>
              <w:t>改由運動部管轄；</w:t>
            </w:r>
            <w:r w:rsidRPr="000F72E9">
              <w:rPr>
                <w:rFonts w:ascii="標楷體" w:eastAsia="標楷體" w:hAnsi="標楷體" w:cs="Times New Roman" w:hint="eastAsia"/>
                <w:color w:val="000000"/>
                <w:kern w:val="0"/>
                <w:szCs w:val="20"/>
              </w:rPr>
              <w:t>另國家運動產業發展中心設置條例於114年1月24日制定公布，自114年10月1日施行並新設行政法人國家運動產業發展中心，由運動部監督</w:t>
            </w:r>
            <w:r w:rsidRPr="000F72E9">
              <w:rPr>
                <w:rFonts w:ascii="標楷體" w:eastAsia="標楷體" w:hAnsi="標楷體" w:cs="Times New Roman" w:hint="eastAsia"/>
                <w:kern w:val="0"/>
              </w:rPr>
              <w:t>。</w:t>
            </w:r>
          </w:p>
        </w:tc>
      </w:tr>
      <w:tr w:rsidR="000F72E9" w:rsidRPr="000F72E9" w14:paraId="0216101A" w14:textId="77777777" w:rsidTr="00C371A5">
        <w:trPr>
          <w:trHeight w:hRule="exact" w:val="567"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FD2F" w14:textId="77777777" w:rsidR="000F72E9" w:rsidRPr="000F72E9" w:rsidRDefault="000F72E9" w:rsidP="000F72E9">
            <w:pPr>
              <w:overflowPunct w:val="0"/>
              <w:spacing w:line="256" w:lineRule="exact"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0"/>
              </w:rPr>
            </w:pPr>
            <w:r w:rsidRPr="000F72E9">
              <w:rPr>
                <w:rFonts w:ascii="標楷體" w:eastAsia="標楷體" w:hAnsi="標楷體" w:cs="新細明體" w:hint="eastAsia"/>
                <w:color w:val="000000"/>
                <w:kern w:val="0"/>
              </w:rPr>
              <w:t>海洋委員會</w:t>
            </w:r>
          </w:p>
        </w:tc>
        <w:tc>
          <w:tcPr>
            <w:tcW w:w="8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72A" w14:textId="77777777" w:rsidR="000F72E9" w:rsidRPr="000F72E9" w:rsidRDefault="000F72E9" w:rsidP="000F72E9">
            <w:pPr>
              <w:overflowPunct w:val="0"/>
              <w:spacing w:line="300" w:lineRule="exact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0F72E9">
              <w:rPr>
                <w:rFonts w:ascii="標楷體" w:eastAsia="標楷體" w:hAnsi="標楷體" w:cs="新細明體" w:hint="eastAsia"/>
                <w:kern w:val="0"/>
              </w:rPr>
              <w:t>依海洋污染防治法規定，於</w:t>
            </w:r>
            <w:proofErr w:type="gramStart"/>
            <w:r w:rsidRPr="000F72E9">
              <w:rPr>
                <w:rFonts w:ascii="標楷體" w:eastAsia="標楷體" w:hAnsi="標楷體" w:cs="新細明體"/>
                <w:kern w:val="0"/>
              </w:rPr>
              <w:t>114</w:t>
            </w:r>
            <w:proofErr w:type="gramEnd"/>
            <w:r w:rsidRPr="000F72E9">
              <w:rPr>
                <w:rFonts w:ascii="標楷體" w:eastAsia="標楷體" w:hAnsi="標楷體" w:cs="新細明體"/>
                <w:kern w:val="0"/>
              </w:rPr>
              <w:t>年度新設海洋污染防治基金。</w:t>
            </w:r>
          </w:p>
        </w:tc>
      </w:tr>
      <w:tr w:rsidR="000F72E9" w:rsidRPr="000F72E9" w14:paraId="42B0A581" w14:textId="77777777" w:rsidTr="000F72E9">
        <w:trPr>
          <w:trHeight w:val="37"/>
          <w:jc w:val="center"/>
        </w:trPr>
        <w:tc>
          <w:tcPr>
            <w:tcW w:w="101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460C2" w14:textId="77777777" w:rsidR="000F72E9" w:rsidRPr="000F72E9" w:rsidRDefault="000F72E9" w:rsidP="000F72E9">
            <w:pPr>
              <w:overflowPunct w:val="0"/>
              <w:spacing w:beforeLines="10" w:before="36" w:line="260" w:lineRule="exact"/>
              <w:rPr>
                <w:rFonts w:ascii="標楷體" w:eastAsia="標楷體" w:hAnsi="標楷體" w:cs="新細明體"/>
                <w:szCs w:val="20"/>
              </w:rPr>
            </w:pPr>
            <w:r w:rsidRPr="000F72E9">
              <w:rPr>
                <w:rFonts w:ascii="標楷體" w:eastAsia="標楷體" w:hAnsi="標楷體" w:cs="新細明體" w:hint="eastAsia"/>
                <w:szCs w:val="20"/>
              </w:rPr>
              <w:t>資料時間：114年1月1日至115年6月30日。</w:t>
            </w:r>
          </w:p>
        </w:tc>
      </w:tr>
    </w:tbl>
    <w:p w14:paraId="4CA3EB82" w14:textId="359AAFCC" w:rsidR="00626174" w:rsidRPr="006F4124" w:rsidRDefault="00626174" w:rsidP="00984FCB">
      <w:pPr>
        <w:spacing w:line="40" w:lineRule="exact"/>
      </w:pPr>
    </w:p>
    <w:sectPr w:rsidR="00626174" w:rsidRPr="006F4124" w:rsidSect="00C371A5">
      <w:footerReference w:type="default" r:id="rId6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4BE2B" w14:textId="77777777" w:rsidR="00FF435D" w:rsidRDefault="00FF435D" w:rsidP="00391EA2">
      <w:r>
        <w:separator/>
      </w:r>
    </w:p>
  </w:endnote>
  <w:endnote w:type="continuationSeparator" w:id="0">
    <w:p w14:paraId="02233118" w14:textId="77777777" w:rsidR="00FF435D" w:rsidRDefault="00FF435D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EE29B" w14:textId="07EDEE5C" w:rsidR="00E243F9" w:rsidRPr="008B1F04" w:rsidRDefault="00E243F9" w:rsidP="00E243F9">
    <w:pPr>
      <w:pStyle w:val="a6"/>
      <w:jc w:val="center"/>
    </w:pPr>
  </w:p>
  <w:p w14:paraId="743C150B" w14:textId="32DB97CE" w:rsidR="008B1F04" w:rsidRPr="008B1F04" w:rsidRDefault="008B1F04" w:rsidP="00E243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C875D" w14:textId="77777777" w:rsidR="00FF435D" w:rsidRDefault="00FF435D" w:rsidP="00391EA2">
      <w:r>
        <w:separator/>
      </w:r>
    </w:p>
  </w:footnote>
  <w:footnote w:type="continuationSeparator" w:id="0">
    <w:p w14:paraId="155825BB" w14:textId="77777777" w:rsidR="00FF435D" w:rsidRDefault="00FF435D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A6F9F"/>
    <w:rsid w:val="000B17B3"/>
    <w:rsid w:val="000F72E9"/>
    <w:rsid w:val="00121007"/>
    <w:rsid w:val="001B1434"/>
    <w:rsid w:val="001C096A"/>
    <w:rsid w:val="001F36B1"/>
    <w:rsid w:val="00207FBC"/>
    <w:rsid w:val="00236319"/>
    <w:rsid w:val="00287B7F"/>
    <w:rsid w:val="002920AA"/>
    <w:rsid w:val="002A5033"/>
    <w:rsid w:val="002B2F63"/>
    <w:rsid w:val="002C3DBE"/>
    <w:rsid w:val="002F0B88"/>
    <w:rsid w:val="002F7B86"/>
    <w:rsid w:val="00313D77"/>
    <w:rsid w:val="003429CF"/>
    <w:rsid w:val="00391EA2"/>
    <w:rsid w:val="003A7CC9"/>
    <w:rsid w:val="003C5233"/>
    <w:rsid w:val="003D0CB0"/>
    <w:rsid w:val="003E687E"/>
    <w:rsid w:val="003F497D"/>
    <w:rsid w:val="00435350"/>
    <w:rsid w:val="00435C95"/>
    <w:rsid w:val="004411BA"/>
    <w:rsid w:val="00464E25"/>
    <w:rsid w:val="004806A3"/>
    <w:rsid w:val="00487992"/>
    <w:rsid w:val="00522026"/>
    <w:rsid w:val="005428AB"/>
    <w:rsid w:val="00570EC0"/>
    <w:rsid w:val="005734ED"/>
    <w:rsid w:val="00577687"/>
    <w:rsid w:val="00591C51"/>
    <w:rsid w:val="00597432"/>
    <w:rsid w:val="005A2FA5"/>
    <w:rsid w:val="005B3903"/>
    <w:rsid w:val="005C4907"/>
    <w:rsid w:val="006167E8"/>
    <w:rsid w:val="00626174"/>
    <w:rsid w:val="006772A2"/>
    <w:rsid w:val="0068421B"/>
    <w:rsid w:val="006844A1"/>
    <w:rsid w:val="006B0B0A"/>
    <w:rsid w:val="006D281B"/>
    <w:rsid w:val="006E6C66"/>
    <w:rsid w:val="006F4124"/>
    <w:rsid w:val="007166FC"/>
    <w:rsid w:val="007B028D"/>
    <w:rsid w:val="007C6F28"/>
    <w:rsid w:val="007E0A30"/>
    <w:rsid w:val="007F3EDB"/>
    <w:rsid w:val="0080100B"/>
    <w:rsid w:val="00856948"/>
    <w:rsid w:val="00872075"/>
    <w:rsid w:val="0087379C"/>
    <w:rsid w:val="008A088E"/>
    <w:rsid w:val="008B1F04"/>
    <w:rsid w:val="008C5210"/>
    <w:rsid w:val="009711B1"/>
    <w:rsid w:val="00984FCB"/>
    <w:rsid w:val="009A6ECF"/>
    <w:rsid w:val="00A71517"/>
    <w:rsid w:val="00AE206E"/>
    <w:rsid w:val="00B2166A"/>
    <w:rsid w:val="00B46CCD"/>
    <w:rsid w:val="00B72ECE"/>
    <w:rsid w:val="00C371A5"/>
    <w:rsid w:val="00C62264"/>
    <w:rsid w:val="00C677E8"/>
    <w:rsid w:val="00CC2D9D"/>
    <w:rsid w:val="00D2038C"/>
    <w:rsid w:val="00D53671"/>
    <w:rsid w:val="00D82D8E"/>
    <w:rsid w:val="00DD2346"/>
    <w:rsid w:val="00DD2B04"/>
    <w:rsid w:val="00E243F9"/>
    <w:rsid w:val="00E5439D"/>
    <w:rsid w:val="00E8107D"/>
    <w:rsid w:val="00EB6AC2"/>
    <w:rsid w:val="00EF4ADA"/>
    <w:rsid w:val="00F42FA7"/>
    <w:rsid w:val="00F83931"/>
    <w:rsid w:val="00FF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paragraph" w:styleId="1">
    <w:name w:val="heading 1"/>
    <w:basedOn w:val="a"/>
    <w:next w:val="a"/>
    <w:link w:val="10"/>
    <w:uiPriority w:val="9"/>
    <w:semiHidden/>
    <w:qFormat/>
    <w:rsid w:val="007166F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0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0">
    <w:name w:val="特決_標題16P 一、 二、"/>
    <w:basedOn w:val="316P"/>
    <w:qFormat/>
    <w:rsid w:val="00287B7F"/>
    <w:pPr>
      <w:ind w:firstLineChars="0" w:firstLine="0"/>
    </w:pPr>
  </w:style>
  <w:style w:type="paragraph" w:customStyle="1" w:styleId="A1-20P">
    <w:name w:val="A1大標-20P"/>
    <w:basedOn w:val="1"/>
    <w:semiHidden/>
    <w:qFormat/>
    <w:rsid w:val="007166FC"/>
    <w:pPr>
      <w:adjustRightInd w:val="0"/>
      <w:spacing w:beforeLines="30" w:before="30" w:afterLines="50" w:after="50" w:line="560" w:lineRule="exact"/>
      <w:jc w:val="center"/>
    </w:pPr>
    <w:rPr>
      <w:rFonts w:ascii="標楷體" w:eastAsia="標楷體" w:hAnsi="標楷體" w:cs="Times New Roman"/>
      <w:sz w:val="40"/>
      <w:szCs w:val="36"/>
    </w:rPr>
  </w:style>
  <w:style w:type="paragraph" w:customStyle="1" w:styleId="A2-18P">
    <w:name w:val="A2中標-18P"/>
    <w:basedOn w:val="A1-20P"/>
    <w:semiHidden/>
    <w:qFormat/>
    <w:rsid w:val="007166FC"/>
    <w:pPr>
      <w:spacing w:afterLines="0" w:after="0"/>
      <w:ind w:left="200" w:hangingChars="200" w:hanging="200"/>
      <w:jc w:val="both"/>
    </w:pPr>
    <w:rPr>
      <w:sz w:val="36"/>
    </w:rPr>
  </w:style>
  <w:style w:type="paragraph" w:customStyle="1" w:styleId="0-">
    <w:name w:val="0內文(一)-不加粗"/>
    <w:basedOn w:val="a"/>
    <w:semiHidden/>
    <w:qFormat/>
    <w:rsid w:val="007166FC"/>
    <w:pPr>
      <w:overflowPunct w:val="0"/>
      <w:adjustRightInd w:val="0"/>
      <w:snapToGrid w:val="0"/>
      <w:spacing w:beforeLines="30" w:before="30" w:line="560" w:lineRule="exact"/>
      <w:ind w:firstLineChars="200" w:firstLine="200"/>
      <w:jc w:val="both"/>
    </w:pPr>
    <w:rPr>
      <w:rFonts w:ascii="標楷體" w:eastAsia="標楷體" w:hAnsi="標楷體" w:cs="標楷體"/>
      <w:sz w:val="28"/>
      <w:szCs w:val="28"/>
      <w:lang w:val="x-none"/>
    </w:rPr>
  </w:style>
  <w:style w:type="paragraph" w:customStyle="1" w:styleId="0120">
    <w:name w:val="01內文_第一行空2字元"/>
    <w:basedOn w:val="0-"/>
    <w:semiHidden/>
    <w:qFormat/>
    <w:rsid w:val="007166FC"/>
  </w:style>
  <w:style w:type="paragraph" w:customStyle="1" w:styleId="0316P">
    <w:name w:val="03內文一、16P"/>
    <w:basedOn w:val="a"/>
    <w:semiHidden/>
    <w:qFormat/>
    <w:rsid w:val="007166FC"/>
    <w:pPr>
      <w:overflowPunct w:val="0"/>
      <w:adjustRightInd w:val="0"/>
      <w:snapToGrid w:val="0"/>
      <w:spacing w:beforeLines="30" w:before="30" w:line="560" w:lineRule="exact"/>
      <w:jc w:val="both"/>
    </w:pPr>
    <w:rPr>
      <w:rFonts w:ascii="標楷體" w:eastAsia="標楷體" w:hAnsi="標楷體" w:cs="標楷體"/>
      <w:b/>
      <w:sz w:val="32"/>
      <w:szCs w:val="28"/>
      <w:lang w:val="x-none"/>
    </w:rPr>
  </w:style>
  <w:style w:type="paragraph" w:customStyle="1" w:styleId="12">
    <w:name w:val="1內文表_標題"/>
    <w:basedOn w:val="a"/>
    <w:semiHidden/>
    <w:qFormat/>
    <w:rsid w:val="007166FC"/>
    <w:pPr>
      <w:widowControl/>
      <w:spacing w:before="240" w:line="600" w:lineRule="exact"/>
      <w:jc w:val="center"/>
      <w:outlineLvl w:val="3"/>
    </w:pPr>
    <w:rPr>
      <w:rFonts w:ascii="Times New Roman" w:eastAsia="標楷體" w:hAnsi="Times New Roman" w:cs="Times New Roman"/>
      <w:b/>
      <w:bCs/>
      <w:color w:val="000000" w:themeColor="text1"/>
      <w:kern w:val="0"/>
      <w:lang w:val="zh-TW"/>
    </w:rPr>
  </w:style>
  <w:style w:type="paragraph" w:customStyle="1" w:styleId="1A">
    <w:name w:val="1A內文表_中華民國"/>
    <w:basedOn w:val="a"/>
    <w:semiHidden/>
    <w:qFormat/>
    <w:rsid w:val="007166FC"/>
    <w:pPr>
      <w:jc w:val="center"/>
    </w:pPr>
    <w:rPr>
      <w:rFonts w:ascii="Times New Roman" w:eastAsia="標楷體" w:hAnsi="Times New Roman" w:cs="Times New Roman"/>
      <w:color w:val="000000" w:themeColor="text1"/>
      <w:szCs w:val="22"/>
    </w:rPr>
  </w:style>
  <w:style w:type="paragraph" w:customStyle="1" w:styleId="1B">
    <w:name w:val="1B內文表_單位"/>
    <w:basedOn w:val="1A"/>
    <w:semiHidden/>
    <w:qFormat/>
    <w:rsid w:val="007166FC"/>
    <w:pPr>
      <w:spacing w:line="240" w:lineRule="exact"/>
      <w:jc w:val="right"/>
    </w:pPr>
    <w:rPr>
      <w:sz w:val="20"/>
    </w:rPr>
  </w:style>
  <w:style w:type="paragraph" w:customStyle="1" w:styleId="9P">
    <w:name w:val="表註_9P"/>
    <w:basedOn w:val="a"/>
    <w:semiHidden/>
    <w:qFormat/>
    <w:rsid w:val="007166FC"/>
    <w:pPr>
      <w:spacing w:line="240" w:lineRule="exact"/>
      <w:ind w:left="200" w:hangingChars="200" w:hanging="200"/>
      <w:jc w:val="both"/>
    </w:pPr>
    <w:rPr>
      <w:rFonts w:ascii="Times New Roman" w:eastAsia="標楷體" w:hAnsi="Times New Roman" w:cs="Times New Roman"/>
      <w:color w:val="000000" w:themeColor="text1"/>
      <w:sz w:val="18"/>
      <w:szCs w:val="18"/>
    </w:rPr>
  </w:style>
  <w:style w:type="character" w:customStyle="1" w:styleId="10">
    <w:name w:val="標題 1 字元"/>
    <w:basedOn w:val="a0"/>
    <w:link w:val="1"/>
    <w:uiPriority w:val="9"/>
    <w:semiHidden/>
    <w:rsid w:val="007166F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-">
    <w:name w:val="內文-前言"/>
    <w:basedOn w:val="a"/>
    <w:semiHidden/>
    <w:qFormat/>
    <w:rsid w:val="006F4124"/>
    <w:pPr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標楷體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356</Words>
  <Characters>379</Characters>
  <Application>Microsoft Office Word</Application>
  <DocSecurity>0</DocSecurity>
  <Lines>10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8</cp:revision>
  <cp:lastPrinted>2025-06-26T03:46:00Z</cp:lastPrinted>
  <dcterms:created xsi:type="dcterms:W3CDTF">2025-06-30T02:36:00Z</dcterms:created>
  <dcterms:modified xsi:type="dcterms:W3CDTF">2026-07-08T08:09:00Z</dcterms:modified>
</cp:coreProperties>
</file>