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B074A" w14:textId="77777777" w:rsidR="008A255D" w:rsidRPr="00F32A69" w:rsidRDefault="008A255D" w:rsidP="00335688">
      <w:pPr>
        <w:tabs>
          <w:tab w:val="left" w:pos="1380"/>
          <w:tab w:val="center" w:pos="4961"/>
        </w:tabs>
        <w:spacing w:line="560" w:lineRule="exact"/>
        <w:jc w:val="center"/>
        <w:rPr>
          <w:rFonts w:ascii="標楷體" w:eastAsia="標楷體" w:hAnsi="標楷體"/>
          <w:b/>
          <w:sz w:val="32"/>
          <w:szCs w:val="32"/>
        </w:rPr>
      </w:pPr>
      <w:r w:rsidRPr="00F32A69">
        <w:rPr>
          <w:rFonts w:ascii="標楷體" w:eastAsia="標楷體" w:hAnsi="標楷體" w:hint="eastAsia"/>
          <w:b/>
          <w:sz w:val="36"/>
          <w:szCs w:val="32"/>
        </w:rPr>
        <w:t>審編說明</w:t>
      </w:r>
    </w:p>
    <w:p w14:paraId="03538A69" w14:textId="11805995" w:rsidR="008A255D" w:rsidRPr="00250C70" w:rsidRDefault="00250C70" w:rsidP="00A310F9">
      <w:pPr>
        <w:overflowPunct w:val="0"/>
        <w:spacing w:beforeLines="10" w:before="36" w:line="600" w:lineRule="exact"/>
        <w:rPr>
          <w:rFonts w:ascii="標楷體" w:eastAsia="標楷體" w:hAnsi="標楷體"/>
          <w:sz w:val="28"/>
          <w:szCs w:val="28"/>
        </w:rPr>
      </w:pPr>
      <w:r>
        <w:rPr>
          <w:rFonts w:ascii="標楷體" w:eastAsia="標楷體" w:hAnsi="標楷體" w:hint="eastAsia"/>
          <w:sz w:val="28"/>
          <w:szCs w:val="28"/>
        </w:rPr>
        <w:t>一、</w:t>
      </w:r>
      <w:r w:rsidR="008A255D" w:rsidRPr="00250C70">
        <w:rPr>
          <w:rFonts w:ascii="標楷體" w:eastAsia="標楷體" w:hAnsi="標楷體" w:hint="eastAsia"/>
          <w:sz w:val="28"/>
          <w:szCs w:val="28"/>
        </w:rPr>
        <w:t>內文及統計圖表敘及資料年度，以民國年度為原則，如引用國際資訊，或有以西元年度表達情形。</w:t>
      </w:r>
    </w:p>
    <w:p w14:paraId="36F1A088" w14:textId="15392D49" w:rsidR="008A255D" w:rsidRPr="0093640B" w:rsidRDefault="00250C70" w:rsidP="00A310F9">
      <w:pPr>
        <w:overflowPunct w:val="0"/>
        <w:spacing w:line="600" w:lineRule="exact"/>
        <w:rPr>
          <w:rFonts w:ascii="標楷體" w:eastAsia="標楷體" w:hAnsi="標楷體"/>
          <w:sz w:val="28"/>
          <w:szCs w:val="28"/>
        </w:rPr>
      </w:pPr>
      <w:r>
        <w:rPr>
          <w:rFonts w:ascii="標楷體" w:eastAsia="標楷體" w:hAnsi="標楷體" w:hint="eastAsia"/>
          <w:sz w:val="28"/>
          <w:szCs w:val="28"/>
        </w:rPr>
        <w:t>二、</w:t>
      </w:r>
      <w:r w:rsidR="008A255D" w:rsidRPr="0093640B">
        <w:rPr>
          <w:rFonts w:ascii="標楷體" w:eastAsia="標楷體" w:hAnsi="標楷體" w:hint="eastAsia"/>
          <w:sz w:val="28"/>
          <w:szCs w:val="28"/>
        </w:rPr>
        <w:t>內文引述</w:t>
      </w:r>
      <w:r w:rsidR="005B323A">
        <w:rPr>
          <w:rFonts w:ascii="標楷體" w:eastAsia="標楷體" w:hAnsi="標楷體" w:hint="eastAsia"/>
          <w:sz w:val="28"/>
          <w:szCs w:val="28"/>
        </w:rPr>
        <w:t>臺東縣</w:t>
      </w:r>
      <w:r w:rsidR="008A255D" w:rsidRPr="0093640B">
        <w:rPr>
          <w:rFonts w:ascii="標楷體" w:eastAsia="標楷體" w:hAnsi="標楷體" w:hint="eastAsia"/>
          <w:sz w:val="28"/>
          <w:szCs w:val="28"/>
        </w:rPr>
        <w:t>總決算暨附屬單位決算及綜計表審核報告，簡稱為審核報告。</w:t>
      </w:r>
    </w:p>
    <w:p w14:paraId="6EA858B3" w14:textId="34C89B2D" w:rsidR="008A255D" w:rsidRPr="0093640B" w:rsidRDefault="00250C70" w:rsidP="00A310F9">
      <w:pPr>
        <w:overflowPunct w:val="0"/>
        <w:spacing w:line="600" w:lineRule="exact"/>
        <w:jc w:val="both"/>
        <w:rPr>
          <w:rFonts w:ascii="標楷體" w:eastAsia="標楷體" w:hAnsi="標楷體"/>
          <w:sz w:val="28"/>
          <w:szCs w:val="28"/>
        </w:rPr>
      </w:pPr>
      <w:r>
        <w:rPr>
          <w:rFonts w:ascii="標楷體" w:eastAsia="標楷體" w:hAnsi="標楷體" w:hint="eastAsia"/>
          <w:sz w:val="28"/>
          <w:szCs w:val="28"/>
        </w:rPr>
        <w:t>三、</w:t>
      </w:r>
      <w:r w:rsidR="008A255D" w:rsidRPr="0093640B">
        <w:rPr>
          <w:rFonts w:ascii="標楷體" w:eastAsia="標楷體" w:hAnsi="標楷體" w:hint="eastAsia"/>
          <w:sz w:val="28"/>
          <w:szCs w:val="28"/>
        </w:rPr>
        <w:t>約數金額【如：億（餘）元、萬（餘）元等】之表達，以餘數全捨為原則。</w:t>
      </w:r>
    </w:p>
    <w:p w14:paraId="4B5FACF5" w14:textId="48E372FF" w:rsidR="008A255D" w:rsidRPr="0093640B" w:rsidRDefault="00250C70" w:rsidP="00A310F9">
      <w:pPr>
        <w:overflowPunct w:val="0"/>
        <w:spacing w:line="600" w:lineRule="exact"/>
        <w:jc w:val="both"/>
        <w:rPr>
          <w:rFonts w:ascii="標楷體" w:eastAsia="標楷體" w:hAnsi="標楷體"/>
          <w:sz w:val="28"/>
          <w:szCs w:val="28"/>
        </w:rPr>
      </w:pPr>
      <w:r>
        <w:rPr>
          <w:rFonts w:ascii="標楷體" w:eastAsia="標楷體" w:hAnsi="標楷體" w:hint="eastAsia"/>
          <w:sz w:val="28"/>
          <w:szCs w:val="28"/>
        </w:rPr>
        <w:t>四、</w:t>
      </w:r>
      <w:r w:rsidR="00B0339D" w:rsidRPr="0093640B">
        <w:rPr>
          <w:rFonts w:ascii="標楷體" w:eastAsia="標楷體" w:hAnsi="標楷體" w:hint="eastAsia"/>
          <w:sz w:val="28"/>
          <w:szCs w:val="28"/>
        </w:rPr>
        <w:t>各總決算書表各項數字之百分比，因採四捨五入方式計算，細項數字百分比之和，與合計數之百分比或有差異</w:t>
      </w:r>
      <w:r w:rsidR="008A255D" w:rsidRPr="0093640B">
        <w:rPr>
          <w:rFonts w:ascii="標楷體" w:eastAsia="標楷體" w:hAnsi="標楷體" w:hint="eastAsia"/>
          <w:sz w:val="28"/>
          <w:szCs w:val="28"/>
        </w:rPr>
        <w:t>。</w:t>
      </w:r>
    </w:p>
    <w:p w14:paraId="307B1C6E" w14:textId="2655AF27" w:rsidR="008A255D" w:rsidRPr="00250C70" w:rsidRDefault="00250C70" w:rsidP="00A310F9">
      <w:pPr>
        <w:overflowPunct w:val="0"/>
        <w:spacing w:line="600" w:lineRule="exact"/>
        <w:ind w:leftChars="1" w:left="568" w:hangingChars="202" w:hanging="566"/>
        <w:jc w:val="both"/>
        <w:rPr>
          <w:rFonts w:ascii="標楷體" w:eastAsia="標楷體" w:hAnsi="標楷體"/>
          <w:sz w:val="28"/>
          <w:szCs w:val="28"/>
        </w:rPr>
      </w:pPr>
      <w:r>
        <w:rPr>
          <w:rFonts w:ascii="標楷體" w:eastAsia="標楷體" w:hAnsi="標楷體" w:hint="eastAsia"/>
          <w:sz w:val="28"/>
          <w:szCs w:val="28"/>
        </w:rPr>
        <w:t>五、</w:t>
      </w:r>
      <w:r w:rsidR="008A255D" w:rsidRPr="00250C70">
        <w:rPr>
          <w:rFonts w:ascii="標楷體" w:eastAsia="標楷體" w:hAnsi="標楷體" w:hint="eastAsia"/>
          <w:sz w:val="28"/>
          <w:szCs w:val="28"/>
        </w:rPr>
        <w:t>統計表內數值為零或數值無統計者，以「－」表示；數值尚未發布者，以「…」表示；數值無意義者，以「--」表示；有數值惟未達表列統計單位者，最多表達至小數點後2位，否則以「0」表示</w:t>
      </w:r>
      <w:r w:rsidR="00CE26C7" w:rsidRPr="00250C70">
        <w:rPr>
          <w:rFonts w:ascii="標楷體" w:eastAsia="標楷體" w:hAnsi="標楷體" w:hint="eastAsia"/>
          <w:sz w:val="28"/>
          <w:szCs w:val="28"/>
        </w:rPr>
        <w:t>；各項數值合計數係以各細項原值加總後，表達至表列統計單位（如億元、百萬元、千元等），細項數字之和與合計數或有差異；各項數字之百分比，因採四捨五入方式計算，細項數字百分比之和，與合計數之百分比或有差異。</w:t>
      </w:r>
    </w:p>
    <w:p w14:paraId="7DFE713D" w14:textId="3515DE33" w:rsidR="001C4E3E" w:rsidRPr="002349C3" w:rsidRDefault="00250C70" w:rsidP="00A310F9">
      <w:pPr>
        <w:spacing w:after="60" w:line="600" w:lineRule="exact"/>
        <w:rPr>
          <w:rFonts w:ascii="標楷體" w:eastAsia="標楷體" w:hAnsi="標楷體"/>
          <w:sz w:val="28"/>
          <w:szCs w:val="28"/>
        </w:rPr>
      </w:pPr>
      <w:r w:rsidRPr="002349C3">
        <w:rPr>
          <w:rFonts w:ascii="標楷體" w:eastAsia="標楷體" w:hAnsi="標楷體" w:hint="eastAsia"/>
          <w:sz w:val="28"/>
          <w:szCs w:val="28"/>
        </w:rPr>
        <w:t>六、</w:t>
      </w:r>
      <w:r w:rsidR="001C4E3E" w:rsidRPr="002349C3">
        <w:rPr>
          <w:rFonts w:ascii="標楷體" w:eastAsia="標楷體" w:hAnsi="標楷體" w:hint="eastAsia"/>
          <w:sz w:val="28"/>
          <w:szCs w:val="28"/>
        </w:rPr>
        <w:t>部分機關於11</w:t>
      </w:r>
      <w:r w:rsidR="002349C3" w:rsidRPr="002349C3">
        <w:rPr>
          <w:rFonts w:ascii="標楷體" w:eastAsia="標楷體" w:hAnsi="標楷體" w:hint="eastAsia"/>
          <w:sz w:val="28"/>
          <w:szCs w:val="28"/>
        </w:rPr>
        <w:t>4</w:t>
      </w:r>
      <w:r w:rsidR="001C4E3E" w:rsidRPr="002349C3">
        <w:rPr>
          <w:rFonts w:ascii="標楷體" w:eastAsia="標楷體" w:hAnsi="標楷體" w:hint="eastAsia"/>
          <w:sz w:val="28"/>
          <w:szCs w:val="28"/>
        </w:rPr>
        <w:t>年1月1日至11</w:t>
      </w:r>
      <w:r w:rsidR="002349C3" w:rsidRPr="002349C3">
        <w:rPr>
          <w:rFonts w:ascii="標楷體" w:eastAsia="標楷體" w:hAnsi="標楷體" w:hint="eastAsia"/>
          <w:sz w:val="28"/>
          <w:szCs w:val="28"/>
        </w:rPr>
        <w:t>5</w:t>
      </w:r>
      <w:r w:rsidR="001C4E3E" w:rsidRPr="002349C3">
        <w:rPr>
          <w:rFonts w:ascii="標楷體" w:eastAsia="標楷體" w:hAnsi="標楷體" w:hint="eastAsia"/>
          <w:sz w:val="28"/>
          <w:szCs w:val="28"/>
        </w:rPr>
        <w:t>年6月30日間</w:t>
      </w:r>
      <w:r w:rsidR="00ED5D27" w:rsidRPr="002349C3">
        <w:rPr>
          <w:rFonts w:ascii="標楷體" w:eastAsia="標楷體" w:hAnsi="標楷體" w:hint="eastAsia"/>
          <w:sz w:val="28"/>
          <w:szCs w:val="28"/>
        </w:rPr>
        <w:t>改制、更名或新設者（如下表）</w:t>
      </w:r>
      <w:r w:rsidR="00101287" w:rsidRPr="002349C3">
        <w:rPr>
          <w:rFonts w:ascii="標楷體" w:eastAsia="標楷體" w:hAnsi="標楷體" w:hint="eastAsia"/>
          <w:sz w:val="28"/>
          <w:szCs w:val="28"/>
        </w:rPr>
        <w:t>，其機關名稱以事實發生時點之名稱為表達原則。</w:t>
      </w:r>
    </w:p>
    <w:tbl>
      <w:tblPr>
        <w:tblStyle w:val="af"/>
        <w:tblW w:w="20979" w:type="dxa"/>
        <w:tblInd w:w="108" w:type="dxa"/>
        <w:tblLook w:val="04A0" w:firstRow="1" w:lastRow="0" w:firstColumn="1" w:lastColumn="0" w:noHBand="0" w:noVBand="1"/>
      </w:tblPr>
      <w:tblGrid>
        <w:gridCol w:w="2410"/>
        <w:gridCol w:w="18569"/>
      </w:tblGrid>
      <w:tr w:rsidR="002122EC" w:rsidRPr="002122EC" w14:paraId="60A68FA9" w14:textId="77777777" w:rsidTr="0018430A">
        <w:trPr>
          <w:trHeight w:val="427"/>
        </w:trPr>
        <w:tc>
          <w:tcPr>
            <w:tcW w:w="2410" w:type="dxa"/>
            <w:vAlign w:val="center"/>
          </w:tcPr>
          <w:p w14:paraId="254B23BA" w14:textId="77777777" w:rsidR="00452037" w:rsidRPr="00540325" w:rsidRDefault="00452037" w:rsidP="00E85AE2">
            <w:pPr>
              <w:pStyle w:val="ae"/>
              <w:overflowPunct w:val="0"/>
              <w:ind w:leftChars="0" w:left="0"/>
              <w:jc w:val="distribute"/>
              <w:rPr>
                <w:rFonts w:ascii="標楷體" w:eastAsia="標楷體" w:hAnsi="標楷體"/>
                <w:szCs w:val="24"/>
              </w:rPr>
            </w:pPr>
            <w:r w:rsidRPr="00540325">
              <w:rPr>
                <w:rFonts w:ascii="標楷體" w:eastAsia="標楷體" w:hAnsi="標楷體" w:hint="eastAsia"/>
                <w:szCs w:val="24"/>
              </w:rPr>
              <w:t>主管別</w:t>
            </w:r>
          </w:p>
        </w:tc>
        <w:tc>
          <w:tcPr>
            <w:tcW w:w="18569" w:type="dxa"/>
            <w:vAlign w:val="center"/>
          </w:tcPr>
          <w:p w14:paraId="4EA66612" w14:textId="77777777" w:rsidR="00452037" w:rsidRPr="00540325" w:rsidRDefault="007E4494" w:rsidP="00E35270">
            <w:pPr>
              <w:pStyle w:val="ae"/>
              <w:overflowPunct w:val="0"/>
              <w:ind w:leftChars="0" w:left="0"/>
              <w:jc w:val="center"/>
              <w:rPr>
                <w:rFonts w:ascii="標楷體" w:eastAsia="標楷體" w:hAnsi="標楷體"/>
                <w:szCs w:val="24"/>
              </w:rPr>
            </w:pPr>
            <w:r w:rsidRPr="00540325">
              <w:rPr>
                <w:rFonts w:ascii="標楷體" w:eastAsia="標楷體" w:hAnsi="標楷體" w:hint="eastAsia"/>
                <w:szCs w:val="24"/>
              </w:rPr>
              <w:t>所</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屬</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機</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關</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改</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制</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更</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名</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或</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新</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設</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情</w:t>
            </w:r>
            <w:r w:rsidR="00E35270" w:rsidRPr="00540325">
              <w:rPr>
                <w:rFonts w:ascii="標楷體" w:eastAsia="標楷體" w:hAnsi="標楷體" w:hint="eastAsia"/>
                <w:szCs w:val="24"/>
              </w:rPr>
              <w:t xml:space="preserve"> </w:t>
            </w:r>
            <w:r w:rsidRPr="00540325">
              <w:rPr>
                <w:rFonts w:ascii="標楷體" w:eastAsia="標楷體" w:hAnsi="標楷體" w:hint="eastAsia"/>
                <w:szCs w:val="24"/>
              </w:rPr>
              <w:t>形</w:t>
            </w:r>
          </w:p>
        </w:tc>
      </w:tr>
      <w:tr w:rsidR="009E0630" w:rsidRPr="002122EC" w14:paraId="545C3AA6" w14:textId="77777777" w:rsidTr="0018430A">
        <w:trPr>
          <w:trHeight w:val="702"/>
        </w:trPr>
        <w:tc>
          <w:tcPr>
            <w:tcW w:w="2410" w:type="dxa"/>
            <w:vMerge w:val="restart"/>
            <w:vAlign w:val="center"/>
          </w:tcPr>
          <w:p w14:paraId="70E23F67" w14:textId="7D81F83E" w:rsidR="009E0630" w:rsidRPr="002122EC" w:rsidRDefault="009E0630" w:rsidP="00DE5579">
            <w:pPr>
              <w:pStyle w:val="ae"/>
              <w:overflowPunct w:val="0"/>
              <w:ind w:leftChars="0" w:left="0"/>
              <w:jc w:val="distribute"/>
              <w:rPr>
                <w:rFonts w:ascii="標楷體" w:eastAsia="標楷體" w:hAnsi="標楷體"/>
                <w:color w:val="FF0000"/>
                <w:szCs w:val="24"/>
              </w:rPr>
            </w:pPr>
            <w:r>
              <w:rPr>
                <w:rFonts w:ascii="標楷體" w:eastAsia="標楷體" w:hAnsi="標楷體" w:hint="eastAsia"/>
                <w:szCs w:val="24"/>
              </w:rPr>
              <w:t>縣政府</w:t>
            </w:r>
          </w:p>
        </w:tc>
        <w:tc>
          <w:tcPr>
            <w:tcW w:w="18569" w:type="dxa"/>
            <w:vAlign w:val="center"/>
          </w:tcPr>
          <w:p w14:paraId="32A739AC" w14:textId="21801809" w:rsidR="009E0630" w:rsidRPr="0018430A" w:rsidRDefault="009E0630" w:rsidP="00DE5579">
            <w:pPr>
              <w:pStyle w:val="ae"/>
              <w:overflowPunct w:val="0"/>
              <w:ind w:leftChars="0" w:left="0"/>
              <w:jc w:val="both"/>
              <w:rPr>
                <w:rFonts w:ascii="標楷體" w:eastAsia="標楷體" w:hAnsi="標楷體"/>
                <w:color w:val="000000" w:themeColor="text1"/>
                <w:szCs w:val="24"/>
              </w:rPr>
            </w:pPr>
            <w:hyperlink r:id="rId8" w:history="1">
              <w:r w:rsidRPr="0018430A">
                <w:rPr>
                  <w:rFonts w:ascii="標楷體" w:eastAsia="標楷體" w:hAnsi="標楷體" w:hint="eastAsia"/>
                  <w:color w:val="000000" w:themeColor="text1"/>
                  <w:szCs w:val="24"/>
                </w:rPr>
                <w:t>臺東縣政府組織自治條例</w:t>
              </w:r>
            </w:hyperlink>
            <w:r w:rsidRPr="0018430A">
              <w:rPr>
                <w:rFonts w:ascii="標楷體" w:eastAsia="標楷體" w:hAnsi="標楷體"/>
                <w:color w:val="000000" w:themeColor="text1"/>
                <w:szCs w:val="24"/>
              </w:rPr>
              <w:t>於114年12月19日修正公布，自115年1月1日施行，</w:t>
            </w:r>
            <w:r w:rsidRPr="0018430A">
              <w:rPr>
                <w:rFonts w:ascii="標楷體" w:eastAsia="標楷體" w:hAnsi="標楷體" w:hint="eastAsia"/>
                <w:color w:val="000000" w:themeColor="text1"/>
                <w:szCs w:val="24"/>
              </w:rPr>
              <w:t>交通及觀光發展處</w:t>
            </w:r>
            <w:r w:rsidRPr="0018430A">
              <w:rPr>
                <w:rFonts w:ascii="標楷體" w:eastAsia="標楷體" w:hAnsi="標楷體"/>
                <w:color w:val="000000" w:themeColor="text1"/>
                <w:szCs w:val="24"/>
              </w:rPr>
              <w:t>依該條例</w:t>
            </w:r>
            <w:r w:rsidRPr="0018430A">
              <w:rPr>
                <w:rFonts w:ascii="標楷體" w:eastAsia="標楷體" w:hAnsi="標楷體" w:hint="eastAsia"/>
                <w:color w:val="000000" w:themeColor="text1"/>
                <w:szCs w:val="24"/>
              </w:rPr>
              <w:t>改制更名</w:t>
            </w:r>
            <w:r w:rsidRPr="0018430A">
              <w:rPr>
                <w:rFonts w:ascii="標楷體" w:eastAsia="標楷體" w:hAnsi="標楷體"/>
                <w:color w:val="000000" w:themeColor="text1"/>
                <w:szCs w:val="24"/>
              </w:rPr>
              <w:t>為</w:t>
            </w:r>
            <w:r w:rsidRPr="0018430A">
              <w:rPr>
                <w:rFonts w:ascii="標楷體" w:eastAsia="標楷體" w:hAnsi="標楷體" w:hint="eastAsia"/>
                <w:color w:val="000000" w:themeColor="text1"/>
                <w:szCs w:val="24"/>
              </w:rPr>
              <w:t>觀光發展處</w:t>
            </w:r>
            <w:r w:rsidRPr="0018430A">
              <w:rPr>
                <w:rFonts w:ascii="標楷體" w:eastAsia="標楷體" w:hAnsi="標楷體"/>
                <w:color w:val="000000" w:themeColor="text1"/>
                <w:szCs w:val="24"/>
              </w:rPr>
              <w:t>。</w:t>
            </w:r>
          </w:p>
        </w:tc>
      </w:tr>
      <w:tr w:rsidR="009E0630" w:rsidRPr="002122EC" w14:paraId="74DC769E" w14:textId="77777777" w:rsidTr="0018430A">
        <w:trPr>
          <w:trHeight w:val="702"/>
        </w:trPr>
        <w:tc>
          <w:tcPr>
            <w:tcW w:w="2410" w:type="dxa"/>
            <w:vMerge/>
            <w:vAlign w:val="center"/>
          </w:tcPr>
          <w:p w14:paraId="4BE65EED" w14:textId="77777777" w:rsidR="009E0630" w:rsidRPr="0018430A" w:rsidRDefault="009E0630" w:rsidP="00DE5579">
            <w:pPr>
              <w:pStyle w:val="ae"/>
              <w:overflowPunct w:val="0"/>
              <w:ind w:leftChars="0" w:left="0"/>
              <w:jc w:val="distribute"/>
              <w:rPr>
                <w:rFonts w:ascii="標楷體" w:eastAsia="標楷體" w:hAnsi="標楷體" w:hint="eastAsia"/>
                <w:szCs w:val="24"/>
              </w:rPr>
            </w:pPr>
          </w:p>
        </w:tc>
        <w:tc>
          <w:tcPr>
            <w:tcW w:w="18569" w:type="dxa"/>
            <w:vAlign w:val="center"/>
          </w:tcPr>
          <w:p w14:paraId="5FD476BF" w14:textId="74243860" w:rsidR="009E0630" w:rsidRDefault="009E0630" w:rsidP="00DE5579">
            <w:pPr>
              <w:pStyle w:val="ae"/>
              <w:overflowPunct w:val="0"/>
              <w:ind w:leftChars="0" w:left="0"/>
              <w:jc w:val="both"/>
            </w:pPr>
            <w:hyperlink r:id="rId9" w:history="1">
              <w:r w:rsidRPr="0018430A">
                <w:rPr>
                  <w:rFonts w:ascii="標楷體" w:eastAsia="標楷體" w:hAnsi="標楷體" w:hint="eastAsia"/>
                  <w:color w:val="000000" w:themeColor="text1"/>
                  <w:szCs w:val="24"/>
                </w:rPr>
                <w:t>臺東縣政府組織自治條例</w:t>
              </w:r>
            </w:hyperlink>
            <w:r w:rsidRPr="0018430A">
              <w:rPr>
                <w:rFonts w:ascii="標楷體" w:eastAsia="標楷體" w:hAnsi="標楷體"/>
                <w:color w:val="000000" w:themeColor="text1"/>
                <w:szCs w:val="24"/>
              </w:rPr>
              <w:t>於114年12月19日修正公布，自115年1月1日施行，依該條例</w:t>
            </w:r>
            <w:r>
              <w:rPr>
                <w:rFonts w:ascii="標楷體" w:eastAsia="標楷體" w:hAnsi="標楷體" w:hint="eastAsia"/>
                <w:color w:val="000000" w:themeColor="text1"/>
                <w:szCs w:val="24"/>
              </w:rPr>
              <w:t>新設</w:t>
            </w:r>
            <w:r w:rsidRPr="0018430A">
              <w:rPr>
                <w:rFonts w:ascii="標楷體" w:eastAsia="標楷體" w:hAnsi="標楷體" w:hint="eastAsia"/>
                <w:color w:val="000000" w:themeColor="text1"/>
                <w:szCs w:val="24"/>
              </w:rPr>
              <w:t>交通及養護工程處</w:t>
            </w:r>
            <w:r w:rsidRPr="0018430A">
              <w:rPr>
                <w:rFonts w:ascii="標楷體" w:eastAsia="標楷體" w:hAnsi="標楷體"/>
                <w:color w:val="000000" w:themeColor="text1"/>
                <w:szCs w:val="24"/>
              </w:rPr>
              <w:t>。</w:t>
            </w:r>
          </w:p>
        </w:tc>
      </w:tr>
    </w:tbl>
    <w:p w14:paraId="3EEC33B0" w14:textId="136AADB6" w:rsidR="00B0339D" w:rsidRPr="002349C3" w:rsidRDefault="00452037" w:rsidP="00716FBF">
      <w:pPr>
        <w:pStyle w:val="ae"/>
        <w:overflowPunct w:val="0"/>
        <w:ind w:leftChars="0" w:left="0"/>
        <w:jc w:val="both"/>
        <w:rPr>
          <w:rFonts w:ascii="標楷體" w:eastAsia="標楷體" w:hAnsi="標楷體"/>
          <w:sz w:val="28"/>
          <w:szCs w:val="28"/>
        </w:rPr>
      </w:pPr>
      <w:r w:rsidRPr="002349C3">
        <w:rPr>
          <w:rFonts w:ascii="標楷體" w:eastAsia="標楷體" w:hAnsi="標楷體" w:cs="新細明體" w:hint="eastAsia"/>
        </w:rPr>
        <w:t>資料時間：11</w:t>
      </w:r>
      <w:r w:rsidR="002349C3">
        <w:rPr>
          <w:rFonts w:ascii="標楷體" w:eastAsia="標楷體" w:hAnsi="標楷體" w:cs="新細明體" w:hint="eastAsia"/>
        </w:rPr>
        <w:t>4</w:t>
      </w:r>
      <w:r w:rsidRPr="002349C3">
        <w:rPr>
          <w:rFonts w:ascii="標楷體" w:eastAsia="標楷體" w:hAnsi="標楷體" w:cs="新細明體" w:hint="eastAsia"/>
        </w:rPr>
        <w:t>年1月1日至11</w:t>
      </w:r>
      <w:r w:rsidR="002349C3">
        <w:rPr>
          <w:rFonts w:ascii="標楷體" w:eastAsia="標楷體" w:hAnsi="標楷體" w:cs="新細明體" w:hint="eastAsia"/>
        </w:rPr>
        <w:t>5</w:t>
      </w:r>
      <w:r w:rsidRPr="002349C3">
        <w:rPr>
          <w:rFonts w:ascii="標楷體" w:eastAsia="標楷體" w:hAnsi="標楷體" w:cs="新細明體" w:hint="eastAsia"/>
        </w:rPr>
        <w:t>年6月30日</w:t>
      </w:r>
      <w:r w:rsidR="002349C3" w:rsidRPr="002349C3">
        <w:rPr>
          <w:rFonts w:ascii="標楷體" w:eastAsia="標楷體" w:hAnsi="標楷體" w:cs="新細明體" w:hint="eastAsia"/>
        </w:rPr>
        <w:t>。</w:t>
      </w:r>
    </w:p>
    <w:sectPr w:rsidR="00B0339D" w:rsidRPr="002349C3" w:rsidSect="00F64AA5">
      <w:footerReference w:type="default" r:id="rId10"/>
      <w:pgSz w:w="23811" w:h="16838" w:orient="landscape" w:code="8"/>
      <w:pgMar w:top="992" w:right="1418" w:bottom="992" w:left="1418"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2988B" w14:textId="77777777" w:rsidR="007A5A18" w:rsidRDefault="007A5A18">
      <w:r>
        <w:separator/>
      </w:r>
    </w:p>
  </w:endnote>
  <w:endnote w:type="continuationSeparator" w:id="0">
    <w:p w14:paraId="3B198D77" w14:textId="77777777" w:rsidR="007A5A18" w:rsidRDefault="007A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625ED" w14:textId="77777777" w:rsidR="00C74EC1" w:rsidRPr="004E4795" w:rsidRDefault="00C74EC1" w:rsidP="004E4795">
    <w:pPr>
      <w:pStyle w:val="a7"/>
      <w:ind w:firstLine="240"/>
      <w:jc w:val="center"/>
      <w:rPr>
        <w:rFonts w:ascii="標楷體" w:eastAsia="標楷體" w:hAnsi="標楷體"/>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34FB4" w14:textId="77777777" w:rsidR="007A5A18" w:rsidRDefault="007A5A18">
      <w:r>
        <w:separator/>
      </w:r>
    </w:p>
  </w:footnote>
  <w:footnote w:type="continuationSeparator" w:id="0">
    <w:p w14:paraId="6E6F1086" w14:textId="77777777" w:rsidR="007A5A18" w:rsidRDefault="007A5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D56"/>
    <w:multiLevelType w:val="singleLevel"/>
    <w:tmpl w:val="44DE6610"/>
    <w:lvl w:ilvl="0">
      <w:start w:val="1"/>
      <w:numFmt w:val="taiwaneseCountingThousand"/>
      <w:lvlText w:val="%1、"/>
      <w:lvlJc w:val="left"/>
      <w:pPr>
        <w:tabs>
          <w:tab w:val="num" w:pos="960"/>
        </w:tabs>
        <w:ind w:left="960" w:hanging="480"/>
      </w:pPr>
      <w:rPr>
        <w:rFonts w:hint="eastAsia"/>
      </w:rPr>
    </w:lvl>
  </w:abstractNum>
  <w:abstractNum w:abstractNumId="1" w15:restartNumberingAfterBreak="0">
    <w:nsid w:val="00EB5A98"/>
    <w:multiLevelType w:val="singleLevel"/>
    <w:tmpl w:val="A6A480B2"/>
    <w:lvl w:ilvl="0">
      <w:start w:val="1"/>
      <w:numFmt w:val="ideographLegalTraditional"/>
      <w:lvlText w:val="%1、"/>
      <w:lvlJc w:val="left"/>
      <w:pPr>
        <w:tabs>
          <w:tab w:val="num" w:pos="974"/>
        </w:tabs>
        <w:ind w:left="974" w:hanging="690"/>
      </w:pPr>
      <w:rPr>
        <w:rFonts w:hint="eastAsia"/>
      </w:rPr>
    </w:lvl>
  </w:abstractNum>
  <w:abstractNum w:abstractNumId="2" w15:restartNumberingAfterBreak="0">
    <w:nsid w:val="17A847A5"/>
    <w:multiLevelType w:val="singleLevel"/>
    <w:tmpl w:val="B39279EE"/>
    <w:lvl w:ilvl="0">
      <w:start w:val="1"/>
      <w:numFmt w:val="taiwaneseCountingThousand"/>
      <w:lvlText w:val="%1、"/>
      <w:lvlJc w:val="left"/>
      <w:pPr>
        <w:tabs>
          <w:tab w:val="num" w:pos="960"/>
        </w:tabs>
        <w:ind w:left="960" w:hanging="480"/>
      </w:pPr>
      <w:rPr>
        <w:rFonts w:hint="eastAsia"/>
      </w:rPr>
    </w:lvl>
  </w:abstractNum>
  <w:abstractNum w:abstractNumId="3" w15:restartNumberingAfterBreak="0">
    <w:nsid w:val="19312CBD"/>
    <w:multiLevelType w:val="singleLevel"/>
    <w:tmpl w:val="FE187130"/>
    <w:lvl w:ilvl="0">
      <w:start w:val="1"/>
      <w:numFmt w:val="ideographLegalTraditional"/>
      <w:lvlText w:val="%1、"/>
      <w:lvlJc w:val="left"/>
      <w:pPr>
        <w:tabs>
          <w:tab w:val="num" w:pos="884"/>
        </w:tabs>
        <w:ind w:left="884" w:hanging="600"/>
      </w:pPr>
      <w:rPr>
        <w:rFonts w:hint="eastAsia"/>
      </w:rPr>
    </w:lvl>
  </w:abstractNum>
  <w:abstractNum w:abstractNumId="4" w15:restartNumberingAfterBreak="0">
    <w:nsid w:val="37C54956"/>
    <w:multiLevelType w:val="singleLevel"/>
    <w:tmpl w:val="3404E6B2"/>
    <w:lvl w:ilvl="0">
      <w:start w:val="1"/>
      <w:numFmt w:val="taiwaneseCountingThousand"/>
      <w:lvlText w:val="(%1)"/>
      <w:lvlJc w:val="left"/>
      <w:pPr>
        <w:tabs>
          <w:tab w:val="num" w:pos="1680"/>
        </w:tabs>
        <w:ind w:left="1680" w:hanging="480"/>
      </w:pPr>
      <w:rPr>
        <w:rFonts w:hint="eastAsia"/>
      </w:rPr>
    </w:lvl>
  </w:abstractNum>
  <w:abstractNum w:abstractNumId="5" w15:restartNumberingAfterBreak="0">
    <w:nsid w:val="3812393C"/>
    <w:multiLevelType w:val="singleLevel"/>
    <w:tmpl w:val="05AE2984"/>
    <w:lvl w:ilvl="0">
      <w:start w:val="1"/>
      <w:numFmt w:val="taiwaneseCountingThousand"/>
      <w:lvlText w:val="%1、"/>
      <w:lvlJc w:val="left"/>
      <w:pPr>
        <w:tabs>
          <w:tab w:val="num" w:pos="1166"/>
        </w:tabs>
        <w:ind w:left="1166" w:hanging="525"/>
      </w:pPr>
      <w:rPr>
        <w:rFonts w:hint="eastAsia"/>
      </w:rPr>
    </w:lvl>
  </w:abstractNum>
  <w:abstractNum w:abstractNumId="6" w15:restartNumberingAfterBreak="0">
    <w:nsid w:val="44BF1171"/>
    <w:multiLevelType w:val="singleLevel"/>
    <w:tmpl w:val="B3902A4A"/>
    <w:lvl w:ilvl="0">
      <w:start w:val="1"/>
      <w:numFmt w:val="ideographLegalTraditional"/>
      <w:lvlText w:val="%1、"/>
      <w:lvlJc w:val="left"/>
      <w:pPr>
        <w:tabs>
          <w:tab w:val="num" w:pos="974"/>
        </w:tabs>
        <w:ind w:left="974" w:hanging="690"/>
      </w:pPr>
      <w:rPr>
        <w:rFonts w:hint="eastAsia"/>
      </w:rPr>
    </w:lvl>
  </w:abstractNum>
  <w:abstractNum w:abstractNumId="7" w15:restartNumberingAfterBreak="0">
    <w:nsid w:val="59E4431D"/>
    <w:multiLevelType w:val="hybridMultilevel"/>
    <w:tmpl w:val="391E7B62"/>
    <w:lvl w:ilvl="0" w:tplc="FA541A4A">
      <w:start w:val="1"/>
      <w:numFmt w:val="taiwaneseCountingThousand"/>
      <w:lvlText w:val="%1、"/>
      <w:lvlJc w:val="left"/>
      <w:pPr>
        <w:ind w:left="720" w:hanging="72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E0E7FB4"/>
    <w:multiLevelType w:val="hybridMultilevel"/>
    <w:tmpl w:val="8E84F102"/>
    <w:lvl w:ilvl="0" w:tplc="9A124CAA">
      <w:start w:val="6"/>
      <w:numFmt w:val="taiwaneseCountingThousand"/>
      <w:lvlText w:val="%1、"/>
      <w:lvlJc w:val="left"/>
      <w:pPr>
        <w:ind w:left="720"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9667B1"/>
    <w:multiLevelType w:val="singleLevel"/>
    <w:tmpl w:val="989ABE64"/>
    <w:lvl w:ilvl="0">
      <w:start w:val="1"/>
      <w:numFmt w:val="taiwaneseCountingThousand"/>
      <w:lvlText w:val="%1、"/>
      <w:lvlJc w:val="left"/>
      <w:pPr>
        <w:tabs>
          <w:tab w:val="num" w:pos="1047"/>
        </w:tabs>
        <w:ind w:left="1047" w:hanging="480"/>
      </w:pPr>
      <w:rPr>
        <w:rFonts w:hint="eastAsia"/>
      </w:rPr>
    </w:lvl>
  </w:abstractNum>
  <w:abstractNum w:abstractNumId="10" w15:restartNumberingAfterBreak="0">
    <w:nsid w:val="5ECF006C"/>
    <w:multiLevelType w:val="singleLevel"/>
    <w:tmpl w:val="D5164414"/>
    <w:lvl w:ilvl="0">
      <w:start w:val="1"/>
      <w:numFmt w:val="ideographLegalTraditional"/>
      <w:lvlText w:val="%1、"/>
      <w:lvlJc w:val="left"/>
      <w:pPr>
        <w:tabs>
          <w:tab w:val="num" w:pos="720"/>
        </w:tabs>
        <w:ind w:left="720" w:hanging="720"/>
      </w:pPr>
      <w:rPr>
        <w:rFonts w:hint="eastAsia"/>
      </w:rPr>
    </w:lvl>
  </w:abstractNum>
  <w:abstractNum w:abstractNumId="11" w15:restartNumberingAfterBreak="0">
    <w:nsid w:val="7C4951B9"/>
    <w:multiLevelType w:val="singleLevel"/>
    <w:tmpl w:val="0409000F"/>
    <w:lvl w:ilvl="0">
      <w:start w:val="1"/>
      <w:numFmt w:val="decimal"/>
      <w:lvlText w:val="%1."/>
      <w:lvlJc w:val="left"/>
      <w:pPr>
        <w:tabs>
          <w:tab w:val="num" w:pos="425"/>
        </w:tabs>
        <w:ind w:left="425" w:hanging="425"/>
      </w:pPr>
    </w:lvl>
  </w:abstractNum>
  <w:num w:numId="1">
    <w:abstractNumId w:val="11"/>
  </w:num>
  <w:num w:numId="2">
    <w:abstractNumId w:val="10"/>
  </w:num>
  <w:num w:numId="3">
    <w:abstractNumId w:val="2"/>
  </w:num>
  <w:num w:numId="4">
    <w:abstractNumId w:val="0"/>
  </w:num>
  <w:num w:numId="5">
    <w:abstractNumId w:val="1"/>
  </w:num>
  <w:num w:numId="6">
    <w:abstractNumId w:val="6"/>
  </w:num>
  <w:num w:numId="7">
    <w:abstractNumId w:val="9"/>
  </w:num>
  <w:num w:numId="8">
    <w:abstractNumId w:val="3"/>
  </w:num>
  <w:num w:numId="9">
    <w:abstractNumId w:val="4"/>
  </w:num>
  <w:num w:numId="10">
    <w:abstractNumId w:val="5"/>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2"/>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7E9A"/>
    <w:rsid w:val="00005030"/>
    <w:rsid w:val="0000549F"/>
    <w:rsid w:val="0002074F"/>
    <w:rsid w:val="00020D7C"/>
    <w:rsid w:val="00023CE8"/>
    <w:rsid w:val="00027C7F"/>
    <w:rsid w:val="00035221"/>
    <w:rsid w:val="00037B6E"/>
    <w:rsid w:val="0005426C"/>
    <w:rsid w:val="00055090"/>
    <w:rsid w:val="00062621"/>
    <w:rsid w:val="000650B5"/>
    <w:rsid w:val="00066245"/>
    <w:rsid w:val="00077A47"/>
    <w:rsid w:val="000804D2"/>
    <w:rsid w:val="00090D50"/>
    <w:rsid w:val="0009278B"/>
    <w:rsid w:val="000B321E"/>
    <w:rsid w:val="000C3D34"/>
    <w:rsid w:val="000C47F8"/>
    <w:rsid w:val="000C603E"/>
    <w:rsid w:val="000D0443"/>
    <w:rsid w:val="000D3937"/>
    <w:rsid w:val="000E0B75"/>
    <w:rsid w:val="000E3A21"/>
    <w:rsid w:val="000F6282"/>
    <w:rsid w:val="00101287"/>
    <w:rsid w:val="00101C29"/>
    <w:rsid w:val="001047AC"/>
    <w:rsid w:val="001070C4"/>
    <w:rsid w:val="00111FA0"/>
    <w:rsid w:val="00112B72"/>
    <w:rsid w:val="00116B89"/>
    <w:rsid w:val="00116F88"/>
    <w:rsid w:val="00117120"/>
    <w:rsid w:val="00122B94"/>
    <w:rsid w:val="0012756F"/>
    <w:rsid w:val="0014084D"/>
    <w:rsid w:val="00152DA8"/>
    <w:rsid w:val="001535A4"/>
    <w:rsid w:val="001578B5"/>
    <w:rsid w:val="00161F71"/>
    <w:rsid w:val="00167363"/>
    <w:rsid w:val="00182D2B"/>
    <w:rsid w:val="0018430A"/>
    <w:rsid w:val="001C4E3E"/>
    <w:rsid w:val="001D2AFD"/>
    <w:rsid w:val="001E475C"/>
    <w:rsid w:val="001E69C4"/>
    <w:rsid w:val="001F131A"/>
    <w:rsid w:val="001F357A"/>
    <w:rsid w:val="001F3D45"/>
    <w:rsid w:val="001F5845"/>
    <w:rsid w:val="002023FD"/>
    <w:rsid w:val="002122EC"/>
    <w:rsid w:val="00214977"/>
    <w:rsid w:val="00214F83"/>
    <w:rsid w:val="002155E8"/>
    <w:rsid w:val="00220BD5"/>
    <w:rsid w:val="00222011"/>
    <w:rsid w:val="00223132"/>
    <w:rsid w:val="002260BC"/>
    <w:rsid w:val="002349C3"/>
    <w:rsid w:val="00237DBD"/>
    <w:rsid w:val="00240118"/>
    <w:rsid w:val="00245CE9"/>
    <w:rsid w:val="00250C70"/>
    <w:rsid w:val="0025217F"/>
    <w:rsid w:val="002546DB"/>
    <w:rsid w:val="0025481F"/>
    <w:rsid w:val="002572E4"/>
    <w:rsid w:val="00260966"/>
    <w:rsid w:val="00262A1A"/>
    <w:rsid w:val="002824BA"/>
    <w:rsid w:val="00285E72"/>
    <w:rsid w:val="0028633B"/>
    <w:rsid w:val="00287132"/>
    <w:rsid w:val="00290626"/>
    <w:rsid w:val="00295FFE"/>
    <w:rsid w:val="00297DB3"/>
    <w:rsid w:val="002C4740"/>
    <w:rsid w:val="002C4BAF"/>
    <w:rsid w:val="002C6EC6"/>
    <w:rsid w:val="002D5BD6"/>
    <w:rsid w:val="002E4C1E"/>
    <w:rsid w:val="002F3E20"/>
    <w:rsid w:val="003018E4"/>
    <w:rsid w:val="00316691"/>
    <w:rsid w:val="00322A73"/>
    <w:rsid w:val="003253C3"/>
    <w:rsid w:val="0033387F"/>
    <w:rsid w:val="00335688"/>
    <w:rsid w:val="003369A5"/>
    <w:rsid w:val="00337D5C"/>
    <w:rsid w:val="00342E8D"/>
    <w:rsid w:val="00353B89"/>
    <w:rsid w:val="00354CAF"/>
    <w:rsid w:val="00365DFD"/>
    <w:rsid w:val="003714B2"/>
    <w:rsid w:val="00371D8F"/>
    <w:rsid w:val="003764ED"/>
    <w:rsid w:val="00387D32"/>
    <w:rsid w:val="0039146F"/>
    <w:rsid w:val="00395716"/>
    <w:rsid w:val="003A2A74"/>
    <w:rsid w:val="003A745F"/>
    <w:rsid w:val="003B6A65"/>
    <w:rsid w:val="003B7389"/>
    <w:rsid w:val="003C438C"/>
    <w:rsid w:val="003C578D"/>
    <w:rsid w:val="003C7858"/>
    <w:rsid w:val="003D1C3F"/>
    <w:rsid w:val="003D42CE"/>
    <w:rsid w:val="003D6836"/>
    <w:rsid w:val="003E2E7F"/>
    <w:rsid w:val="003E35BF"/>
    <w:rsid w:val="003E4AC4"/>
    <w:rsid w:val="003E5C9E"/>
    <w:rsid w:val="003F08B1"/>
    <w:rsid w:val="003F0A49"/>
    <w:rsid w:val="003F7FCC"/>
    <w:rsid w:val="00401163"/>
    <w:rsid w:val="004079F1"/>
    <w:rsid w:val="004136CA"/>
    <w:rsid w:val="00421004"/>
    <w:rsid w:val="0042161F"/>
    <w:rsid w:val="004218CA"/>
    <w:rsid w:val="00425D5C"/>
    <w:rsid w:val="00426085"/>
    <w:rsid w:val="004263AB"/>
    <w:rsid w:val="0043177C"/>
    <w:rsid w:val="00432399"/>
    <w:rsid w:val="00432C22"/>
    <w:rsid w:val="004346B2"/>
    <w:rsid w:val="004375F3"/>
    <w:rsid w:val="00437F3E"/>
    <w:rsid w:val="00452037"/>
    <w:rsid w:val="00452743"/>
    <w:rsid w:val="00455250"/>
    <w:rsid w:val="00456B8B"/>
    <w:rsid w:val="0046102C"/>
    <w:rsid w:val="00467F29"/>
    <w:rsid w:val="00471A42"/>
    <w:rsid w:val="004726B1"/>
    <w:rsid w:val="00476AFA"/>
    <w:rsid w:val="00481DBB"/>
    <w:rsid w:val="00494280"/>
    <w:rsid w:val="00496EA3"/>
    <w:rsid w:val="00496EAC"/>
    <w:rsid w:val="004A5035"/>
    <w:rsid w:val="004A54BF"/>
    <w:rsid w:val="004B0BAA"/>
    <w:rsid w:val="004C0F55"/>
    <w:rsid w:val="004C1CE8"/>
    <w:rsid w:val="004C55A1"/>
    <w:rsid w:val="004D2CCC"/>
    <w:rsid w:val="004D4B8A"/>
    <w:rsid w:val="004E0A00"/>
    <w:rsid w:val="004E0E0A"/>
    <w:rsid w:val="004E4148"/>
    <w:rsid w:val="004E4795"/>
    <w:rsid w:val="004E5587"/>
    <w:rsid w:val="004E59FA"/>
    <w:rsid w:val="004F7F07"/>
    <w:rsid w:val="005029F2"/>
    <w:rsid w:val="00507876"/>
    <w:rsid w:val="00507E7B"/>
    <w:rsid w:val="00524654"/>
    <w:rsid w:val="005325B3"/>
    <w:rsid w:val="00533B62"/>
    <w:rsid w:val="00540325"/>
    <w:rsid w:val="00540D2E"/>
    <w:rsid w:val="005410D0"/>
    <w:rsid w:val="00552286"/>
    <w:rsid w:val="0056003D"/>
    <w:rsid w:val="00563CAC"/>
    <w:rsid w:val="005724C1"/>
    <w:rsid w:val="005728A0"/>
    <w:rsid w:val="005820CE"/>
    <w:rsid w:val="005854F7"/>
    <w:rsid w:val="0059502B"/>
    <w:rsid w:val="005A3AC5"/>
    <w:rsid w:val="005A3E6D"/>
    <w:rsid w:val="005A581A"/>
    <w:rsid w:val="005B00B8"/>
    <w:rsid w:val="005B1195"/>
    <w:rsid w:val="005B323A"/>
    <w:rsid w:val="005B7C16"/>
    <w:rsid w:val="005C0B6A"/>
    <w:rsid w:val="005C2644"/>
    <w:rsid w:val="005C4F27"/>
    <w:rsid w:val="005C558E"/>
    <w:rsid w:val="005C78CE"/>
    <w:rsid w:val="005C7A55"/>
    <w:rsid w:val="005D64A7"/>
    <w:rsid w:val="005E1178"/>
    <w:rsid w:val="005E295E"/>
    <w:rsid w:val="005E336B"/>
    <w:rsid w:val="00601400"/>
    <w:rsid w:val="00601F12"/>
    <w:rsid w:val="00604CD1"/>
    <w:rsid w:val="006236B4"/>
    <w:rsid w:val="00627E46"/>
    <w:rsid w:val="00633959"/>
    <w:rsid w:val="006374B2"/>
    <w:rsid w:val="006413CD"/>
    <w:rsid w:val="0065103E"/>
    <w:rsid w:val="00654B39"/>
    <w:rsid w:val="00656F7B"/>
    <w:rsid w:val="00657B44"/>
    <w:rsid w:val="00671438"/>
    <w:rsid w:val="006721FE"/>
    <w:rsid w:val="0067702C"/>
    <w:rsid w:val="00681065"/>
    <w:rsid w:val="00686C60"/>
    <w:rsid w:val="00692BE1"/>
    <w:rsid w:val="00696A26"/>
    <w:rsid w:val="006A4308"/>
    <w:rsid w:val="006A4E0B"/>
    <w:rsid w:val="006A6902"/>
    <w:rsid w:val="006A7958"/>
    <w:rsid w:val="006A7CAF"/>
    <w:rsid w:val="006B780E"/>
    <w:rsid w:val="006D1ED5"/>
    <w:rsid w:val="006D579F"/>
    <w:rsid w:val="006E0563"/>
    <w:rsid w:val="006E6BA6"/>
    <w:rsid w:val="006E730B"/>
    <w:rsid w:val="006F0215"/>
    <w:rsid w:val="006F76AC"/>
    <w:rsid w:val="006F7764"/>
    <w:rsid w:val="00704E1B"/>
    <w:rsid w:val="00705F89"/>
    <w:rsid w:val="00706D91"/>
    <w:rsid w:val="007111E2"/>
    <w:rsid w:val="007115EF"/>
    <w:rsid w:val="00712788"/>
    <w:rsid w:val="00716FBF"/>
    <w:rsid w:val="0071759A"/>
    <w:rsid w:val="00723725"/>
    <w:rsid w:val="00730345"/>
    <w:rsid w:val="00746B9B"/>
    <w:rsid w:val="00751110"/>
    <w:rsid w:val="00754C11"/>
    <w:rsid w:val="007602E1"/>
    <w:rsid w:val="007648AC"/>
    <w:rsid w:val="00764CBF"/>
    <w:rsid w:val="00765806"/>
    <w:rsid w:val="00773B1C"/>
    <w:rsid w:val="00777B14"/>
    <w:rsid w:val="00791338"/>
    <w:rsid w:val="007A58EC"/>
    <w:rsid w:val="007A5A18"/>
    <w:rsid w:val="007B19CC"/>
    <w:rsid w:val="007B2022"/>
    <w:rsid w:val="007B7410"/>
    <w:rsid w:val="007E06FC"/>
    <w:rsid w:val="007E2484"/>
    <w:rsid w:val="007E2AF3"/>
    <w:rsid w:val="007E4494"/>
    <w:rsid w:val="007F0D76"/>
    <w:rsid w:val="00800969"/>
    <w:rsid w:val="0080265C"/>
    <w:rsid w:val="00804B27"/>
    <w:rsid w:val="0080661B"/>
    <w:rsid w:val="00806E50"/>
    <w:rsid w:val="00821A38"/>
    <w:rsid w:val="00826EA6"/>
    <w:rsid w:val="00833D7A"/>
    <w:rsid w:val="00837029"/>
    <w:rsid w:val="0084293A"/>
    <w:rsid w:val="00847966"/>
    <w:rsid w:val="0086187E"/>
    <w:rsid w:val="00861E65"/>
    <w:rsid w:val="0086557C"/>
    <w:rsid w:val="00872FD2"/>
    <w:rsid w:val="00876552"/>
    <w:rsid w:val="00876F1B"/>
    <w:rsid w:val="0088166F"/>
    <w:rsid w:val="008908ED"/>
    <w:rsid w:val="008A255D"/>
    <w:rsid w:val="008C2403"/>
    <w:rsid w:val="008C2E73"/>
    <w:rsid w:val="008C65C1"/>
    <w:rsid w:val="008C70B9"/>
    <w:rsid w:val="008E05A9"/>
    <w:rsid w:val="008E63BC"/>
    <w:rsid w:val="008E6431"/>
    <w:rsid w:val="008E698F"/>
    <w:rsid w:val="008F7A7D"/>
    <w:rsid w:val="00901F6C"/>
    <w:rsid w:val="00903AA0"/>
    <w:rsid w:val="00903CAC"/>
    <w:rsid w:val="00904A84"/>
    <w:rsid w:val="00904D20"/>
    <w:rsid w:val="00911B6B"/>
    <w:rsid w:val="0091645C"/>
    <w:rsid w:val="009166A5"/>
    <w:rsid w:val="009273C8"/>
    <w:rsid w:val="00927C6D"/>
    <w:rsid w:val="00933488"/>
    <w:rsid w:val="0093640B"/>
    <w:rsid w:val="00936912"/>
    <w:rsid w:val="009425BA"/>
    <w:rsid w:val="00946FF0"/>
    <w:rsid w:val="00951187"/>
    <w:rsid w:val="00964F0E"/>
    <w:rsid w:val="0096744C"/>
    <w:rsid w:val="00971832"/>
    <w:rsid w:val="00973051"/>
    <w:rsid w:val="009735AA"/>
    <w:rsid w:val="00974952"/>
    <w:rsid w:val="00976558"/>
    <w:rsid w:val="00980D33"/>
    <w:rsid w:val="00981595"/>
    <w:rsid w:val="00981BCD"/>
    <w:rsid w:val="00986E9D"/>
    <w:rsid w:val="009900A5"/>
    <w:rsid w:val="00992AE3"/>
    <w:rsid w:val="009950CB"/>
    <w:rsid w:val="009A17C7"/>
    <w:rsid w:val="009A27E0"/>
    <w:rsid w:val="009A407B"/>
    <w:rsid w:val="009C1ED7"/>
    <w:rsid w:val="009C2382"/>
    <w:rsid w:val="009C2418"/>
    <w:rsid w:val="009C3847"/>
    <w:rsid w:val="009C38EF"/>
    <w:rsid w:val="009C438D"/>
    <w:rsid w:val="009C4B44"/>
    <w:rsid w:val="009C54F1"/>
    <w:rsid w:val="009C64A6"/>
    <w:rsid w:val="009E0630"/>
    <w:rsid w:val="009E7CFC"/>
    <w:rsid w:val="009F44BB"/>
    <w:rsid w:val="009F54F0"/>
    <w:rsid w:val="009F66C5"/>
    <w:rsid w:val="00A05157"/>
    <w:rsid w:val="00A06D8D"/>
    <w:rsid w:val="00A11C8F"/>
    <w:rsid w:val="00A11F4F"/>
    <w:rsid w:val="00A21216"/>
    <w:rsid w:val="00A310F9"/>
    <w:rsid w:val="00A31CC1"/>
    <w:rsid w:val="00A35A8D"/>
    <w:rsid w:val="00A35ECF"/>
    <w:rsid w:val="00A501DF"/>
    <w:rsid w:val="00A54C98"/>
    <w:rsid w:val="00A558EF"/>
    <w:rsid w:val="00A5703B"/>
    <w:rsid w:val="00A67C5D"/>
    <w:rsid w:val="00A72C3F"/>
    <w:rsid w:val="00A76F54"/>
    <w:rsid w:val="00A7724F"/>
    <w:rsid w:val="00A81DB4"/>
    <w:rsid w:val="00A83148"/>
    <w:rsid w:val="00A83BA9"/>
    <w:rsid w:val="00A84F6E"/>
    <w:rsid w:val="00A854C9"/>
    <w:rsid w:val="00A85CBD"/>
    <w:rsid w:val="00A922E4"/>
    <w:rsid w:val="00A9403B"/>
    <w:rsid w:val="00AA20E9"/>
    <w:rsid w:val="00AA3E8F"/>
    <w:rsid w:val="00AA61EF"/>
    <w:rsid w:val="00AA7556"/>
    <w:rsid w:val="00AB0D82"/>
    <w:rsid w:val="00AB4EBA"/>
    <w:rsid w:val="00AB70D7"/>
    <w:rsid w:val="00AC1867"/>
    <w:rsid w:val="00AC7812"/>
    <w:rsid w:val="00AC7F79"/>
    <w:rsid w:val="00AD0F31"/>
    <w:rsid w:val="00AD39CE"/>
    <w:rsid w:val="00AD4871"/>
    <w:rsid w:val="00AE5DE5"/>
    <w:rsid w:val="00AF70B7"/>
    <w:rsid w:val="00B025CB"/>
    <w:rsid w:val="00B0339D"/>
    <w:rsid w:val="00B07374"/>
    <w:rsid w:val="00B14D29"/>
    <w:rsid w:val="00B21493"/>
    <w:rsid w:val="00B26591"/>
    <w:rsid w:val="00B33E06"/>
    <w:rsid w:val="00B3424A"/>
    <w:rsid w:val="00B44AA4"/>
    <w:rsid w:val="00B529A5"/>
    <w:rsid w:val="00B53299"/>
    <w:rsid w:val="00B55154"/>
    <w:rsid w:val="00B57D75"/>
    <w:rsid w:val="00B64421"/>
    <w:rsid w:val="00B7160A"/>
    <w:rsid w:val="00B75175"/>
    <w:rsid w:val="00B7526A"/>
    <w:rsid w:val="00B75BBE"/>
    <w:rsid w:val="00B85481"/>
    <w:rsid w:val="00B85BD1"/>
    <w:rsid w:val="00B9072D"/>
    <w:rsid w:val="00B93C80"/>
    <w:rsid w:val="00B94F80"/>
    <w:rsid w:val="00BA097B"/>
    <w:rsid w:val="00BA624C"/>
    <w:rsid w:val="00BA67AC"/>
    <w:rsid w:val="00BA70EB"/>
    <w:rsid w:val="00BB00BE"/>
    <w:rsid w:val="00BB47CB"/>
    <w:rsid w:val="00BB633A"/>
    <w:rsid w:val="00BC05B4"/>
    <w:rsid w:val="00BD4ACA"/>
    <w:rsid w:val="00BE05D9"/>
    <w:rsid w:val="00BE569A"/>
    <w:rsid w:val="00BF1299"/>
    <w:rsid w:val="00BF3946"/>
    <w:rsid w:val="00C013C8"/>
    <w:rsid w:val="00C02999"/>
    <w:rsid w:val="00C074B3"/>
    <w:rsid w:val="00C17811"/>
    <w:rsid w:val="00C208A0"/>
    <w:rsid w:val="00C26A04"/>
    <w:rsid w:val="00C2716C"/>
    <w:rsid w:val="00C32D99"/>
    <w:rsid w:val="00C332E6"/>
    <w:rsid w:val="00C40501"/>
    <w:rsid w:val="00C4149F"/>
    <w:rsid w:val="00C4543D"/>
    <w:rsid w:val="00C50090"/>
    <w:rsid w:val="00C60825"/>
    <w:rsid w:val="00C63F41"/>
    <w:rsid w:val="00C6463F"/>
    <w:rsid w:val="00C650EB"/>
    <w:rsid w:val="00C650FA"/>
    <w:rsid w:val="00C72047"/>
    <w:rsid w:val="00C73B52"/>
    <w:rsid w:val="00C73E25"/>
    <w:rsid w:val="00C74EC1"/>
    <w:rsid w:val="00C75F8B"/>
    <w:rsid w:val="00C8104A"/>
    <w:rsid w:val="00C85451"/>
    <w:rsid w:val="00C87E9A"/>
    <w:rsid w:val="00C92749"/>
    <w:rsid w:val="00C94712"/>
    <w:rsid w:val="00CA1784"/>
    <w:rsid w:val="00CA1B43"/>
    <w:rsid w:val="00CA21A5"/>
    <w:rsid w:val="00CA3E4A"/>
    <w:rsid w:val="00CA6575"/>
    <w:rsid w:val="00CA7227"/>
    <w:rsid w:val="00CA7A26"/>
    <w:rsid w:val="00CB7F5E"/>
    <w:rsid w:val="00CD51BD"/>
    <w:rsid w:val="00CD67CE"/>
    <w:rsid w:val="00CE26C7"/>
    <w:rsid w:val="00D007B4"/>
    <w:rsid w:val="00D00A7F"/>
    <w:rsid w:val="00D115A0"/>
    <w:rsid w:val="00D11A6A"/>
    <w:rsid w:val="00D171BB"/>
    <w:rsid w:val="00D172D8"/>
    <w:rsid w:val="00D4026C"/>
    <w:rsid w:val="00D4035F"/>
    <w:rsid w:val="00D52AA9"/>
    <w:rsid w:val="00D52CC0"/>
    <w:rsid w:val="00D56FA9"/>
    <w:rsid w:val="00D81B82"/>
    <w:rsid w:val="00D83392"/>
    <w:rsid w:val="00DA16EC"/>
    <w:rsid w:val="00DA1A1D"/>
    <w:rsid w:val="00DA31C2"/>
    <w:rsid w:val="00DB0BC1"/>
    <w:rsid w:val="00DB3B73"/>
    <w:rsid w:val="00DB66BE"/>
    <w:rsid w:val="00DC0D27"/>
    <w:rsid w:val="00DC410F"/>
    <w:rsid w:val="00DC4298"/>
    <w:rsid w:val="00DC5370"/>
    <w:rsid w:val="00DC7423"/>
    <w:rsid w:val="00DD6C05"/>
    <w:rsid w:val="00DE0C90"/>
    <w:rsid w:val="00DE655C"/>
    <w:rsid w:val="00DE791D"/>
    <w:rsid w:val="00E0043D"/>
    <w:rsid w:val="00E04B07"/>
    <w:rsid w:val="00E06CAE"/>
    <w:rsid w:val="00E16BB1"/>
    <w:rsid w:val="00E16E42"/>
    <w:rsid w:val="00E22A3F"/>
    <w:rsid w:val="00E22B86"/>
    <w:rsid w:val="00E33C6F"/>
    <w:rsid w:val="00E343B8"/>
    <w:rsid w:val="00E35270"/>
    <w:rsid w:val="00E36D6B"/>
    <w:rsid w:val="00E43C0D"/>
    <w:rsid w:val="00E43F8F"/>
    <w:rsid w:val="00E548DA"/>
    <w:rsid w:val="00E709D6"/>
    <w:rsid w:val="00E71F31"/>
    <w:rsid w:val="00E74A5E"/>
    <w:rsid w:val="00E8175A"/>
    <w:rsid w:val="00E85AE2"/>
    <w:rsid w:val="00E92BA4"/>
    <w:rsid w:val="00E92E1B"/>
    <w:rsid w:val="00EA18FD"/>
    <w:rsid w:val="00EA27C9"/>
    <w:rsid w:val="00EA4F9C"/>
    <w:rsid w:val="00EA5D11"/>
    <w:rsid w:val="00EA6ABA"/>
    <w:rsid w:val="00EB11BB"/>
    <w:rsid w:val="00EB5E38"/>
    <w:rsid w:val="00EB6D91"/>
    <w:rsid w:val="00EC10DE"/>
    <w:rsid w:val="00EC323D"/>
    <w:rsid w:val="00EC48A5"/>
    <w:rsid w:val="00ED5D27"/>
    <w:rsid w:val="00EE23EB"/>
    <w:rsid w:val="00EE5D1E"/>
    <w:rsid w:val="00EF4555"/>
    <w:rsid w:val="00F037A6"/>
    <w:rsid w:val="00F0691F"/>
    <w:rsid w:val="00F069EB"/>
    <w:rsid w:val="00F074FE"/>
    <w:rsid w:val="00F07F6B"/>
    <w:rsid w:val="00F10691"/>
    <w:rsid w:val="00F10B87"/>
    <w:rsid w:val="00F16D4F"/>
    <w:rsid w:val="00F26E62"/>
    <w:rsid w:val="00F32A69"/>
    <w:rsid w:val="00F3440E"/>
    <w:rsid w:val="00F376AA"/>
    <w:rsid w:val="00F419A3"/>
    <w:rsid w:val="00F43187"/>
    <w:rsid w:val="00F44C07"/>
    <w:rsid w:val="00F4662F"/>
    <w:rsid w:val="00F5798F"/>
    <w:rsid w:val="00F62FDD"/>
    <w:rsid w:val="00F64AA5"/>
    <w:rsid w:val="00F65578"/>
    <w:rsid w:val="00F672DC"/>
    <w:rsid w:val="00F71C0A"/>
    <w:rsid w:val="00F73176"/>
    <w:rsid w:val="00F7384C"/>
    <w:rsid w:val="00F74F03"/>
    <w:rsid w:val="00F7512E"/>
    <w:rsid w:val="00F75DE1"/>
    <w:rsid w:val="00F810D7"/>
    <w:rsid w:val="00F81372"/>
    <w:rsid w:val="00F818A4"/>
    <w:rsid w:val="00F8312D"/>
    <w:rsid w:val="00F84131"/>
    <w:rsid w:val="00F91331"/>
    <w:rsid w:val="00F95680"/>
    <w:rsid w:val="00F96AB4"/>
    <w:rsid w:val="00FA2293"/>
    <w:rsid w:val="00FA4AEB"/>
    <w:rsid w:val="00FA7C39"/>
    <w:rsid w:val="00FB1747"/>
    <w:rsid w:val="00FB2163"/>
    <w:rsid w:val="00FB30F8"/>
    <w:rsid w:val="00FC25B2"/>
    <w:rsid w:val="00FC4357"/>
    <w:rsid w:val="00FC4E48"/>
    <w:rsid w:val="00FC52C3"/>
    <w:rsid w:val="00FC6B1B"/>
    <w:rsid w:val="00FD019A"/>
    <w:rsid w:val="00FD02C0"/>
    <w:rsid w:val="00FD338B"/>
    <w:rsid w:val="00FD63FD"/>
    <w:rsid w:val="00FE40DF"/>
    <w:rsid w:val="00FF0A99"/>
    <w:rsid w:val="00FF4962"/>
    <w:rsid w:val="00FF5C2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6199B3"/>
  <w15:docId w15:val="{BBC05EFE-D04F-45CE-AFEA-750421224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5E38"/>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w:basedOn w:val="a"/>
    <w:link w:val="a4"/>
    <w:rsid w:val="00EB5E38"/>
    <w:rPr>
      <w:rFonts w:ascii="細明體" w:eastAsia="細明體" w:hAnsi="Courier New"/>
    </w:rPr>
  </w:style>
  <w:style w:type="paragraph" w:styleId="a5">
    <w:name w:val="header"/>
    <w:basedOn w:val="a"/>
    <w:rsid w:val="00EB5E38"/>
    <w:pPr>
      <w:tabs>
        <w:tab w:val="center" w:pos="4153"/>
        <w:tab w:val="right" w:pos="8306"/>
      </w:tabs>
      <w:snapToGrid w:val="0"/>
    </w:pPr>
    <w:rPr>
      <w:sz w:val="20"/>
    </w:rPr>
  </w:style>
  <w:style w:type="character" w:styleId="a6">
    <w:name w:val="page number"/>
    <w:basedOn w:val="a0"/>
    <w:rsid w:val="00EB5E38"/>
  </w:style>
  <w:style w:type="paragraph" w:styleId="a7">
    <w:name w:val="footer"/>
    <w:basedOn w:val="a"/>
    <w:link w:val="a8"/>
    <w:uiPriority w:val="99"/>
    <w:rsid w:val="00EB5E38"/>
    <w:pPr>
      <w:tabs>
        <w:tab w:val="center" w:pos="4153"/>
        <w:tab w:val="right" w:pos="8306"/>
      </w:tabs>
      <w:snapToGrid w:val="0"/>
    </w:pPr>
    <w:rPr>
      <w:sz w:val="20"/>
    </w:rPr>
  </w:style>
  <w:style w:type="paragraph" w:customStyle="1" w:styleId="a9">
    <w:name w:val="標題壹、"/>
    <w:basedOn w:val="a"/>
    <w:rsid w:val="00A21216"/>
    <w:pPr>
      <w:spacing w:line="360" w:lineRule="auto"/>
      <w:jc w:val="both"/>
    </w:pPr>
    <w:rPr>
      <w:rFonts w:eastAsia="標楷體" w:cs="新細明體"/>
      <w:b/>
      <w:bCs/>
      <w:sz w:val="36"/>
      <w:szCs w:val="36"/>
    </w:rPr>
  </w:style>
  <w:style w:type="paragraph" w:styleId="aa">
    <w:name w:val="Document Map"/>
    <w:basedOn w:val="a"/>
    <w:link w:val="ab"/>
    <w:rsid w:val="00354CAF"/>
    <w:rPr>
      <w:rFonts w:ascii="新細明體"/>
      <w:sz w:val="18"/>
      <w:szCs w:val="18"/>
    </w:rPr>
  </w:style>
  <w:style w:type="character" w:customStyle="1" w:styleId="ab">
    <w:name w:val="文件引導模式 字元"/>
    <w:basedOn w:val="a0"/>
    <w:link w:val="aa"/>
    <w:rsid w:val="00354CAF"/>
    <w:rPr>
      <w:rFonts w:ascii="新細明體"/>
      <w:kern w:val="2"/>
      <w:sz w:val="18"/>
      <w:szCs w:val="18"/>
    </w:rPr>
  </w:style>
  <w:style w:type="character" w:customStyle="1" w:styleId="a4">
    <w:name w:val="純文字 字元"/>
    <w:aliases w:val="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1"/>
    <w:basedOn w:val="a0"/>
    <w:link w:val="a3"/>
    <w:rsid w:val="00CA1784"/>
    <w:rPr>
      <w:rFonts w:ascii="細明體" w:eastAsia="細明體" w:hAnsi="Courier New"/>
      <w:kern w:val="2"/>
      <w:sz w:val="24"/>
    </w:rPr>
  </w:style>
  <w:style w:type="paragraph" w:styleId="ac">
    <w:name w:val="Balloon Text"/>
    <w:basedOn w:val="a"/>
    <w:link w:val="ad"/>
    <w:semiHidden/>
    <w:unhideWhenUsed/>
    <w:rsid w:val="007E06FC"/>
    <w:rPr>
      <w:rFonts w:asciiTheme="majorHAnsi" w:eastAsiaTheme="majorEastAsia" w:hAnsiTheme="majorHAnsi" w:cstheme="majorBidi"/>
      <w:sz w:val="18"/>
      <w:szCs w:val="18"/>
    </w:rPr>
  </w:style>
  <w:style w:type="character" w:customStyle="1" w:styleId="ad">
    <w:name w:val="註解方塊文字 字元"/>
    <w:basedOn w:val="a0"/>
    <w:link w:val="ac"/>
    <w:semiHidden/>
    <w:rsid w:val="007E06FC"/>
    <w:rPr>
      <w:rFonts w:asciiTheme="majorHAnsi" w:eastAsiaTheme="majorEastAsia" w:hAnsiTheme="majorHAnsi" w:cstheme="majorBidi"/>
      <w:kern w:val="2"/>
      <w:sz w:val="18"/>
      <w:szCs w:val="18"/>
    </w:rPr>
  </w:style>
  <w:style w:type="paragraph" w:styleId="ae">
    <w:name w:val="List Paragraph"/>
    <w:basedOn w:val="a"/>
    <w:uiPriority w:val="34"/>
    <w:qFormat/>
    <w:rsid w:val="0086187E"/>
    <w:pPr>
      <w:ind w:leftChars="200" w:left="480"/>
    </w:pPr>
  </w:style>
  <w:style w:type="character" w:customStyle="1" w:styleId="a8">
    <w:name w:val="頁尾 字元"/>
    <w:basedOn w:val="a0"/>
    <w:link w:val="a7"/>
    <w:uiPriority w:val="99"/>
    <w:rsid w:val="00C4543D"/>
    <w:rPr>
      <w:kern w:val="2"/>
    </w:rPr>
  </w:style>
  <w:style w:type="table" w:customStyle="1" w:styleId="1">
    <w:name w:val="表格格線1"/>
    <w:basedOn w:val="a1"/>
    <w:next w:val="af"/>
    <w:uiPriority w:val="39"/>
    <w:rsid w:val="001C4E3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39"/>
    <w:rsid w:val="001C4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rsid w:val="0018430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taitung.gov.tw/LawContent.aspx?id=FL02384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aw.taitung.gov.tw/LawContent.aspx?id=FL023841"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5ACDD-1532-4612-9D46-11DA360F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1</Pages>
  <Words>112</Words>
  <Characters>642</Characters>
  <Application>Microsoft Office Word</Application>
  <DocSecurity>0</DocSecurity>
  <Lines>5</Lines>
  <Paragraphs>1</Paragraphs>
  <ScaleCrop>false</ScaleCrop>
  <Company>Microsoft</Company>
  <LinksUpToDate>false</LinksUpToDate>
  <CharactersWithSpaces>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中華民國八十七年度臺北市地方總決算審核報告</dc:title>
  <dc:creator>台北市審計處</dc:creator>
  <cp:lastModifiedBy>鄭博育</cp:lastModifiedBy>
  <cp:revision>147</cp:revision>
  <cp:lastPrinted>2025-06-26T06:17:00Z</cp:lastPrinted>
  <dcterms:created xsi:type="dcterms:W3CDTF">2023-05-11T02:17:00Z</dcterms:created>
  <dcterms:modified xsi:type="dcterms:W3CDTF">2026-06-22T06:11:00Z</dcterms:modified>
</cp:coreProperties>
</file>